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1C05" w14:textId="321F308D" w:rsidR="009F2419" w:rsidRPr="00460404" w:rsidRDefault="009F2419" w:rsidP="009F2419">
      <w:pPr>
        <w:pStyle w:val="HEADING11"/>
        <w:jc w:val="center"/>
        <w:rPr>
          <w:rFonts w:asciiTheme="minorHAnsi" w:hAnsiTheme="minorHAnsi"/>
        </w:rPr>
      </w:pPr>
    </w:p>
    <w:p w14:paraId="71965062" w14:textId="77777777" w:rsidR="00627BAA" w:rsidRPr="00460404" w:rsidRDefault="00627BAA" w:rsidP="009F2419">
      <w:pPr>
        <w:pStyle w:val="HEADING11"/>
        <w:jc w:val="center"/>
        <w:rPr>
          <w:rFonts w:asciiTheme="minorHAnsi" w:hAnsiTheme="minorHAnsi"/>
        </w:rPr>
      </w:pPr>
    </w:p>
    <w:p w14:paraId="4768193D" w14:textId="77777777" w:rsidR="008A6C0E" w:rsidRPr="00460404" w:rsidRDefault="00627BAA" w:rsidP="009F2419">
      <w:pPr>
        <w:pStyle w:val="HEADING11"/>
        <w:jc w:val="center"/>
        <w:rPr>
          <w:rFonts w:asciiTheme="minorHAnsi" w:hAnsiTheme="minorHAnsi"/>
        </w:rPr>
      </w:pPr>
      <w:r w:rsidRPr="00460404">
        <w:rPr>
          <w:rFonts w:asciiTheme="minorHAnsi" w:hAnsiTheme="minorHAnsi"/>
        </w:rPr>
        <w:t xml:space="preserve">ITT </w:t>
      </w:r>
      <w:r w:rsidR="00617053" w:rsidRPr="00460404">
        <w:rPr>
          <w:rFonts w:asciiTheme="minorHAnsi" w:hAnsiTheme="minorHAnsi"/>
        </w:rPr>
        <w:t xml:space="preserve">Course </w:t>
      </w:r>
      <w:r w:rsidR="00937089" w:rsidRPr="00460404">
        <w:rPr>
          <w:rFonts w:asciiTheme="minorHAnsi" w:hAnsiTheme="minorHAnsi"/>
        </w:rPr>
        <w:t>Curriculum:</w:t>
      </w:r>
      <w:r w:rsidRPr="00460404">
        <w:rPr>
          <w:rFonts w:asciiTheme="minorHAnsi" w:hAnsiTheme="minorHAnsi"/>
        </w:rPr>
        <w:t xml:space="preserve"> </w:t>
      </w:r>
    </w:p>
    <w:p w14:paraId="4E5FDA56" w14:textId="67AF33EE" w:rsidR="0000548E" w:rsidRPr="00460404" w:rsidRDefault="00B16747" w:rsidP="009F2419">
      <w:pPr>
        <w:pStyle w:val="HEADING11"/>
        <w:jc w:val="center"/>
        <w:rPr>
          <w:rFonts w:asciiTheme="minorHAnsi" w:eastAsia="Times New Roman" w:hAnsiTheme="minorHAnsi"/>
          <w:lang w:eastAsia="en-GB"/>
        </w:rPr>
      </w:pPr>
      <w:r w:rsidRPr="00460404">
        <w:rPr>
          <w:rFonts w:asciiTheme="minorHAnsi" w:eastAsia="Times New Roman" w:hAnsiTheme="minorHAnsi"/>
          <w:lang w:eastAsia="en-GB"/>
        </w:rPr>
        <w:t>PG</w:t>
      </w:r>
      <w:r w:rsidR="008B75E2" w:rsidRPr="00460404">
        <w:rPr>
          <w:rFonts w:asciiTheme="minorHAnsi" w:eastAsia="Times New Roman" w:hAnsiTheme="minorHAnsi"/>
          <w:lang w:eastAsia="en-GB"/>
        </w:rPr>
        <w:t>DE</w:t>
      </w:r>
      <w:r w:rsidRPr="00460404">
        <w:rPr>
          <w:rFonts w:asciiTheme="minorHAnsi" w:eastAsia="Times New Roman" w:hAnsiTheme="minorHAnsi"/>
          <w:lang w:eastAsia="en-GB"/>
        </w:rPr>
        <w:t xml:space="preserve"> </w:t>
      </w:r>
      <w:r w:rsidR="008B75E2" w:rsidRPr="00460404">
        <w:rPr>
          <w:rFonts w:asciiTheme="minorHAnsi" w:eastAsia="Times New Roman" w:hAnsiTheme="minorHAnsi"/>
          <w:lang w:eastAsia="en-GB"/>
        </w:rPr>
        <w:t xml:space="preserve">Post 14 Education </w:t>
      </w:r>
      <w:r w:rsidRPr="00460404">
        <w:rPr>
          <w:rFonts w:asciiTheme="minorHAnsi" w:eastAsia="Times New Roman" w:hAnsiTheme="minorHAnsi"/>
          <w:lang w:eastAsia="en-GB"/>
        </w:rPr>
        <w:t xml:space="preserve"> </w:t>
      </w:r>
    </w:p>
    <w:p w14:paraId="4246F69A" w14:textId="65920A6B" w:rsidR="00B16747" w:rsidRPr="00460404" w:rsidRDefault="00B16747" w:rsidP="00E554F7">
      <w:pPr>
        <w:pStyle w:val="HEADING11"/>
        <w:jc w:val="center"/>
        <w:rPr>
          <w:rFonts w:asciiTheme="minorHAnsi" w:hAnsiTheme="minorHAnsi"/>
        </w:rPr>
      </w:pPr>
    </w:p>
    <w:p w14:paraId="2EA69010" w14:textId="77777777" w:rsidR="008B75E2" w:rsidRPr="00460404" w:rsidRDefault="008B75E2" w:rsidP="00E554F7">
      <w:pPr>
        <w:pStyle w:val="HEADING11"/>
        <w:jc w:val="center"/>
        <w:rPr>
          <w:rFonts w:asciiTheme="minorHAnsi" w:hAnsiTheme="minorHAnsi"/>
        </w:rPr>
      </w:pPr>
    </w:p>
    <w:p w14:paraId="65725C5D" w14:textId="5183AC47" w:rsidR="0000548E" w:rsidRPr="00460404" w:rsidRDefault="0000548E" w:rsidP="00E554F7">
      <w:pPr>
        <w:pStyle w:val="HEADING11"/>
        <w:jc w:val="center"/>
        <w:rPr>
          <w:rFonts w:asciiTheme="minorHAnsi" w:hAnsiTheme="minorHAnsi"/>
          <w:sz w:val="52"/>
          <w:szCs w:val="22"/>
        </w:rPr>
      </w:pPr>
      <w:r w:rsidRPr="00460404">
        <w:rPr>
          <w:rFonts w:asciiTheme="minorHAnsi" w:hAnsiTheme="minorHAnsi"/>
          <w:sz w:val="52"/>
          <w:szCs w:val="22"/>
        </w:rPr>
        <w:t xml:space="preserve">Author: </w:t>
      </w:r>
      <w:r w:rsidR="008B75E2" w:rsidRPr="00460404">
        <w:rPr>
          <w:rFonts w:asciiTheme="minorHAnsi" w:hAnsiTheme="minorHAnsi"/>
          <w:sz w:val="52"/>
          <w:szCs w:val="22"/>
        </w:rPr>
        <w:t xml:space="preserve">Justine Smith </w:t>
      </w:r>
    </w:p>
    <w:p w14:paraId="6D92C1BC" w14:textId="77777777" w:rsidR="00627BAA" w:rsidRPr="00460404" w:rsidRDefault="00627BAA" w:rsidP="00E554F7">
      <w:pPr>
        <w:pStyle w:val="HEADING11"/>
        <w:jc w:val="center"/>
        <w:rPr>
          <w:rFonts w:asciiTheme="minorHAnsi" w:hAnsiTheme="minorHAnsi"/>
          <w:sz w:val="52"/>
          <w:szCs w:val="22"/>
        </w:rPr>
      </w:pPr>
    </w:p>
    <w:p w14:paraId="1FDDD7DF" w14:textId="1D6F73AD" w:rsidR="00937089" w:rsidRPr="00460404" w:rsidRDefault="00937089" w:rsidP="00E554F7">
      <w:pPr>
        <w:pStyle w:val="HEADING11"/>
        <w:jc w:val="center"/>
        <w:rPr>
          <w:rFonts w:asciiTheme="minorHAnsi" w:hAnsiTheme="minorHAnsi"/>
        </w:rPr>
      </w:pPr>
      <w:r w:rsidRPr="00460404">
        <w:rPr>
          <w:rFonts w:asciiTheme="minorHAnsi" w:hAnsiTheme="minorHAnsi"/>
        </w:rPr>
        <w:t>AY 2</w:t>
      </w:r>
      <w:r w:rsidR="00617053" w:rsidRPr="00460404">
        <w:rPr>
          <w:rFonts w:asciiTheme="minorHAnsi" w:hAnsiTheme="minorHAnsi"/>
        </w:rPr>
        <w:t>2</w:t>
      </w:r>
      <w:r w:rsidRPr="00460404">
        <w:rPr>
          <w:rFonts w:asciiTheme="minorHAnsi" w:hAnsiTheme="minorHAnsi"/>
        </w:rPr>
        <w:t>/2</w:t>
      </w:r>
      <w:r w:rsidR="00617053" w:rsidRPr="00460404">
        <w:rPr>
          <w:rFonts w:asciiTheme="minorHAnsi" w:hAnsiTheme="minorHAnsi"/>
        </w:rPr>
        <w:t>3</w:t>
      </w:r>
    </w:p>
    <w:p w14:paraId="0E741F41" w14:textId="46D614DD" w:rsidR="00CB64D3" w:rsidRPr="00460404" w:rsidRDefault="00CB64D3" w:rsidP="00E554F7">
      <w:pPr>
        <w:pStyle w:val="HEADING11"/>
        <w:jc w:val="center"/>
        <w:rPr>
          <w:rFonts w:asciiTheme="minorHAnsi" w:hAnsiTheme="minorHAnsi"/>
        </w:rPr>
      </w:pPr>
      <w:r w:rsidRPr="00460404">
        <w:rPr>
          <w:rFonts w:asciiTheme="minorHAnsi" w:hAnsiTheme="minorHAnsi"/>
          <w:noProof/>
        </w:rPr>
        <w:drawing>
          <wp:inline distT="0" distB="0" distL="0" distR="0" wp14:anchorId="7E069143" wp14:editId="5C29324E">
            <wp:extent cx="2286000" cy="6602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336" cy="662625"/>
                    </a:xfrm>
                    <a:prstGeom prst="rect">
                      <a:avLst/>
                    </a:prstGeom>
                    <a:noFill/>
                    <a:ln>
                      <a:noFill/>
                    </a:ln>
                  </pic:spPr>
                </pic:pic>
              </a:graphicData>
            </a:graphic>
          </wp:inline>
        </w:drawing>
      </w:r>
    </w:p>
    <w:p w14:paraId="1DEB4F75" w14:textId="007FD4BB" w:rsidR="00C13A52" w:rsidRPr="00460404" w:rsidRDefault="00C13A52" w:rsidP="00E554F7">
      <w:pPr>
        <w:pStyle w:val="HEADING11"/>
        <w:jc w:val="center"/>
        <w:rPr>
          <w:rFonts w:asciiTheme="minorHAnsi" w:hAnsiTheme="minorHAnsi"/>
        </w:rPr>
      </w:pPr>
    </w:p>
    <w:p w14:paraId="4310BAC9" w14:textId="73DA9B57" w:rsidR="0051352E" w:rsidRPr="00460404" w:rsidRDefault="0051352E" w:rsidP="00E554F7">
      <w:pPr>
        <w:pStyle w:val="HEADING11"/>
        <w:jc w:val="center"/>
        <w:rPr>
          <w:rFonts w:asciiTheme="minorHAnsi" w:hAnsiTheme="minorHAnsi"/>
        </w:rPr>
      </w:pPr>
    </w:p>
    <w:p w14:paraId="3FC21C4C" w14:textId="77777777" w:rsidR="00627BAA" w:rsidRPr="00460404" w:rsidRDefault="00627BAA" w:rsidP="00627BAA">
      <w:pPr>
        <w:pStyle w:val="NoSpacing"/>
        <w:rPr>
          <w:rFonts w:asciiTheme="minorHAnsi" w:hAnsiTheme="minorHAnsi"/>
          <w:b/>
          <w:bCs/>
          <w:color w:val="365F91" w:themeColor="accent1" w:themeShade="BF"/>
          <w:szCs w:val="24"/>
          <w:u w:val="single"/>
        </w:rPr>
      </w:pPr>
    </w:p>
    <w:p w14:paraId="41963A99" w14:textId="47C67A33" w:rsidR="00627BAA" w:rsidRPr="00460404" w:rsidRDefault="00627BAA" w:rsidP="00627BAA">
      <w:pPr>
        <w:pStyle w:val="NoSpacing"/>
        <w:rPr>
          <w:rFonts w:asciiTheme="minorHAnsi" w:hAnsiTheme="minorHAnsi"/>
          <w:b/>
          <w:bCs/>
          <w:color w:val="365F91" w:themeColor="accent1" w:themeShade="BF"/>
          <w:szCs w:val="24"/>
          <w:u w:val="single"/>
        </w:rPr>
      </w:pPr>
      <w:r w:rsidRPr="00460404">
        <w:rPr>
          <w:rFonts w:asciiTheme="minorHAnsi" w:hAnsiTheme="minorHAnsi"/>
          <w:b/>
          <w:bCs/>
          <w:color w:val="365F91" w:themeColor="accent1" w:themeShade="BF"/>
          <w:szCs w:val="24"/>
          <w:u w:val="single"/>
        </w:rPr>
        <w:t>How to use this ITT curriculum</w:t>
      </w:r>
    </w:p>
    <w:p w14:paraId="244AC308" w14:textId="77777777" w:rsidR="00E35522" w:rsidRPr="00460404" w:rsidRDefault="00E35522" w:rsidP="00627BAA">
      <w:pPr>
        <w:pStyle w:val="NoSpacing"/>
        <w:rPr>
          <w:rFonts w:asciiTheme="minorHAnsi" w:hAnsiTheme="minorHAnsi"/>
          <w:b/>
          <w:bCs/>
          <w:color w:val="365F91" w:themeColor="accent1" w:themeShade="BF"/>
          <w:szCs w:val="24"/>
          <w:u w:val="single"/>
        </w:rPr>
      </w:pPr>
    </w:p>
    <w:p w14:paraId="3B52C424" w14:textId="48F8DBA5" w:rsidR="00627BAA" w:rsidRPr="00473D7D" w:rsidRDefault="00627BAA" w:rsidP="79D56727">
      <w:pPr>
        <w:pStyle w:val="NoSpacing"/>
        <w:rPr>
          <w:rFonts w:asciiTheme="minorHAnsi" w:hAnsiTheme="minorHAnsi"/>
        </w:rPr>
      </w:pPr>
      <w:r w:rsidRPr="79D56727">
        <w:rPr>
          <w:rFonts w:asciiTheme="minorHAnsi" w:hAnsiTheme="minorHAnsi"/>
        </w:rPr>
        <w:t xml:space="preserve">This ITT curriculum outlines what trainees on this course are expected to know and be able to do for each week they are on their ITT and the method by which trainee progression will be assessed. It is </w:t>
      </w:r>
      <w:r w:rsidR="005A50EA" w:rsidRPr="79D56727">
        <w:rPr>
          <w:rFonts w:asciiTheme="minorHAnsi" w:hAnsiTheme="minorHAnsi"/>
        </w:rPr>
        <w:t xml:space="preserve">Post 14 specific and is </w:t>
      </w:r>
      <w:r w:rsidRPr="79D56727">
        <w:rPr>
          <w:rFonts w:asciiTheme="minorHAnsi" w:hAnsiTheme="minorHAnsi"/>
        </w:rPr>
        <w:t>informed by pertinent research and underpinned with the Core Content Framework and its associated evidence. It is sequential in its approach, mapped against the various components of the Core Content Framework</w:t>
      </w:r>
      <w:r w:rsidR="005A50EA" w:rsidRPr="79D56727">
        <w:rPr>
          <w:rFonts w:asciiTheme="minorHAnsi" w:hAnsiTheme="minorHAnsi"/>
        </w:rPr>
        <w:t xml:space="preserve">, the new </w:t>
      </w:r>
      <w:r w:rsidR="01313468" w:rsidRPr="79D56727">
        <w:rPr>
          <w:rFonts w:asciiTheme="minorHAnsi" w:hAnsiTheme="minorHAnsi"/>
        </w:rPr>
        <w:t>ETF (Education &amp; Training Foundation)</w:t>
      </w:r>
      <w:r w:rsidR="005A50EA" w:rsidRPr="79D56727">
        <w:rPr>
          <w:rFonts w:asciiTheme="minorHAnsi" w:hAnsiTheme="minorHAnsi"/>
        </w:rPr>
        <w:t xml:space="preserve"> Professional Standards (2022)</w:t>
      </w:r>
      <w:r w:rsidRPr="79D56727">
        <w:rPr>
          <w:rFonts w:asciiTheme="minorHAnsi" w:hAnsiTheme="minorHAnsi"/>
        </w:rPr>
        <w:t xml:space="preserve"> and shows a purposeful integration of centre-based (university-based) learning into Professional Practice. There is no separate ‘Professional Practice’ curriculum for trainees to follow. Instead, there is one single </w:t>
      </w:r>
      <w:r w:rsidRPr="79D56727">
        <w:rPr>
          <w:rFonts w:asciiTheme="minorHAnsi" w:eastAsia="Times New Roman" w:hAnsiTheme="minorHAnsi"/>
          <w:color w:val="000000" w:themeColor="text1"/>
        </w:rPr>
        <w:t>one single curriculum which encompasses all the learning which should take place throughout the ITT course.</w:t>
      </w:r>
    </w:p>
    <w:p w14:paraId="713B7AA2" w14:textId="77777777" w:rsidR="00627BAA" w:rsidRPr="00460404" w:rsidRDefault="00627BAA" w:rsidP="00627BAA">
      <w:pPr>
        <w:pStyle w:val="NoSpacing"/>
        <w:rPr>
          <w:rFonts w:asciiTheme="minorHAnsi" w:hAnsiTheme="minorHAnsi"/>
          <w:szCs w:val="24"/>
        </w:rPr>
      </w:pPr>
    </w:p>
    <w:p w14:paraId="11DC85BA" w14:textId="6556A5D0" w:rsidR="00627BAA" w:rsidRPr="00460404" w:rsidRDefault="00627BAA" w:rsidP="79D56727">
      <w:pPr>
        <w:pStyle w:val="NoSpacing"/>
        <w:rPr>
          <w:rFonts w:asciiTheme="minorHAnsi" w:hAnsiTheme="minorHAnsi"/>
        </w:rPr>
      </w:pPr>
      <w:r w:rsidRPr="79D56727">
        <w:rPr>
          <w:rFonts w:asciiTheme="minorHAnsi" w:hAnsiTheme="minorHAnsi"/>
          <w:b/>
          <w:bCs/>
          <w:color w:val="365F91" w:themeColor="accent1" w:themeShade="BF"/>
        </w:rPr>
        <w:t>If you are a trainee:</w:t>
      </w:r>
      <w:r w:rsidRPr="79D56727">
        <w:rPr>
          <w:rFonts w:asciiTheme="minorHAnsi" w:hAnsiTheme="minorHAnsi"/>
          <w:color w:val="365F91" w:themeColor="accent1" w:themeShade="BF"/>
        </w:rPr>
        <w:t xml:space="preserve"> </w:t>
      </w:r>
      <w:r w:rsidRPr="79D56727">
        <w:rPr>
          <w:rFonts w:asciiTheme="minorHAnsi" w:hAnsiTheme="minorHAnsi"/>
        </w:rPr>
        <w:t xml:space="preserve">This is the curriculum you will follow each week throughout your ITT course both when you are at university and when you are on Professional Practice (these weeks are shown in orange). It provides the learning which will be delivered to you </w:t>
      </w:r>
      <w:r w:rsidR="00E35522" w:rsidRPr="79D56727">
        <w:rPr>
          <w:rFonts w:asciiTheme="minorHAnsi" w:hAnsiTheme="minorHAnsi"/>
        </w:rPr>
        <w:t xml:space="preserve">on your PGDE, </w:t>
      </w:r>
      <w:r w:rsidRPr="79D56727">
        <w:rPr>
          <w:rFonts w:asciiTheme="minorHAnsi" w:hAnsiTheme="minorHAnsi"/>
        </w:rPr>
        <w:t xml:space="preserve">the knowledge, and skills you will be expected to demonstrate each week and the questions which assist you, your </w:t>
      </w:r>
      <w:r w:rsidR="00E35522" w:rsidRPr="79D56727">
        <w:rPr>
          <w:rFonts w:asciiTheme="minorHAnsi" w:hAnsiTheme="minorHAnsi"/>
        </w:rPr>
        <w:t xml:space="preserve">personal </w:t>
      </w:r>
      <w:r w:rsidRPr="79D56727">
        <w:rPr>
          <w:rFonts w:asciiTheme="minorHAnsi" w:hAnsiTheme="minorHAnsi"/>
        </w:rPr>
        <w:t xml:space="preserve">tutor, and your mentor (during Professional Practice) in assessing if you are making progress or if further support is needed. </w:t>
      </w:r>
      <w:r w:rsidRPr="79D56727">
        <w:rPr>
          <w:rFonts w:asciiTheme="minorHAnsi" w:hAnsiTheme="minorHAnsi"/>
          <w:b/>
          <w:bCs/>
        </w:rPr>
        <w:t>You need to complete every week of this curriculum to meet the necessary</w:t>
      </w:r>
      <w:r w:rsidR="00E35522" w:rsidRPr="79D56727">
        <w:rPr>
          <w:rFonts w:asciiTheme="minorHAnsi" w:hAnsiTheme="minorHAnsi"/>
          <w:b/>
          <w:bCs/>
        </w:rPr>
        <w:t xml:space="preserve"> ETF</w:t>
      </w:r>
      <w:r w:rsidRPr="79D56727">
        <w:rPr>
          <w:rFonts w:asciiTheme="minorHAnsi" w:hAnsiTheme="minorHAnsi"/>
          <w:b/>
          <w:bCs/>
        </w:rPr>
        <w:t xml:space="preserve"> </w:t>
      </w:r>
      <w:r w:rsidR="00E35522" w:rsidRPr="79D56727">
        <w:rPr>
          <w:rFonts w:asciiTheme="minorHAnsi" w:hAnsiTheme="minorHAnsi"/>
          <w:b/>
          <w:bCs/>
        </w:rPr>
        <w:t>Professional S</w:t>
      </w:r>
      <w:r w:rsidRPr="79D56727">
        <w:rPr>
          <w:rFonts w:asciiTheme="minorHAnsi" w:hAnsiTheme="minorHAnsi"/>
          <w:b/>
          <w:bCs/>
        </w:rPr>
        <w:t xml:space="preserve">tandards required for </w:t>
      </w:r>
      <w:r w:rsidR="333E9952" w:rsidRPr="79D56727">
        <w:rPr>
          <w:rFonts w:asciiTheme="minorHAnsi" w:hAnsiTheme="minorHAnsi"/>
          <w:b/>
          <w:bCs/>
        </w:rPr>
        <w:t>QTLS (Qualified Teacher Learning and Skills)</w:t>
      </w:r>
      <w:r w:rsidRPr="79D56727">
        <w:rPr>
          <w:rFonts w:asciiTheme="minorHAnsi" w:hAnsiTheme="minorHAnsi"/>
          <w:b/>
          <w:bCs/>
        </w:rPr>
        <w:t xml:space="preserve"> recommendation at the end of this course and to ensure you </w:t>
      </w:r>
      <w:r w:rsidR="16FEE508" w:rsidRPr="79D56727">
        <w:rPr>
          <w:rFonts w:asciiTheme="minorHAnsi" w:hAnsiTheme="minorHAnsi"/>
          <w:b/>
          <w:bCs/>
        </w:rPr>
        <w:t>can</w:t>
      </w:r>
      <w:r w:rsidRPr="79D56727">
        <w:rPr>
          <w:rFonts w:asciiTheme="minorHAnsi" w:hAnsiTheme="minorHAnsi"/>
          <w:b/>
          <w:bCs/>
        </w:rPr>
        <w:t xml:space="preserve"> </w:t>
      </w:r>
      <w:r w:rsidR="00E35522" w:rsidRPr="79D56727">
        <w:rPr>
          <w:rFonts w:asciiTheme="minorHAnsi" w:hAnsiTheme="minorHAnsi"/>
          <w:b/>
          <w:bCs/>
        </w:rPr>
        <w:t xml:space="preserve">transition as an early career teacher within the </w:t>
      </w:r>
      <w:r w:rsidR="638E2638" w:rsidRPr="79D56727">
        <w:rPr>
          <w:rFonts w:asciiTheme="minorHAnsi" w:hAnsiTheme="minorHAnsi"/>
          <w:b/>
          <w:bCs/>
        </w:rPr>
        <w:t>FE (Further Education)</w:t>
      </w:r>
      <w:r w:rsidR="00E35522" w:rsidRPr="79D56727">
        <w:rPr>
          <w:rFonts w:asciiTheme="minorHAnsi" w:hAnsiTheme="minorHAnsi"/>
          <w:b/>
          <w:bCs/>
        </w:rPr>
        <w:t xml:space="preserve"> sector </w:t>
      </w:r>
    </w:p>
    <w:p w14:paraId="5402E133" w14:textId="77777777" w:rsidR="00627BAA" w:rsidRPr="00460404" w:rsidRDefault="00627BAA" w:rsidP="00627BAA">
      <w:pPr>
        <w:pStyle w:val="NoSpacing"/>
        <w:rPr>
          <w:rFonts w:asciiTheme="minorHAnsi" w:hAnsiTheme="minorHAnsi"/>
          <w:szCs w:val="24"/>
        </w:rPr>
      </w:pPr>
    </w:p>
    <w:p w14:paraId="1E154DBF" w14:textId="49C192E2" w:rsidR="009F2419" w:rsidRPr="00460404" w:rsidRDefault="00627BAA" w:rsidP="79D56727">
      <w:pPr>
        <w:pStyle w:val="NoSpacing"/>
        <w:rPr>
          <w:rStyle w:val="Hyperlink"/>
          <w:rFonts w:asciiTheme="minorHAnsi" w:hAnsiTheme="minorHAnsi"/>
        </w:rPr>
      </w:pPr>
      <w:r w:rsidRPr="79D56727">
        <w:rPr>
          <w:rFonts w:asciiTheme="minorHAnsi" w:hAnsiTheme="minorHAnsi"/>
          <w:b/>
          <w:bCs/>
          <w:color w:val="365F91" w:themeColor="accent1" w:themeShade="BF"/>
        </w:rPr>
        <w:t>If you are a</w:t>
      </w:r>
      <w:r w:rsidR="00E35522" w:rsidRPr="79D56727">
        <w:rPr>
          <w:rFonts w:asciiTheme="minorHAnsi" w:hAnsiTheme="minorHAnsi"/>
          <w:b/>
          <w:bCs/>
          <w:color w:val="365F91" w:themeColor="accent1" w:themeShade="BF"/>
        </w:rPr>
        <w:t>n</w:t>
      </w:r>
      <w:r w:rsidRPr="79D56727">
        <w:rPr>
          <w:rFonts w:asciiTheme="minorHAnsi" w:hAnsiTheme="minorHAnsi"/>
          <w:b/>
          <w:bCs/>
          <w:color w:val="365F91" w:themeColor="accent1" w:themeShade="BF"/>
        </w:rPr>
        <w:t xml:space="preserve"> expert colleague (mentor or lead</w:t>
      </w:r>
      <w:r w:rsidR="00E35522" w:rsidRPr="79D56727">
        <w:rPr>
          <w:rFonts w:asciiTheme="minorHAnsi" w:hAnsiTheme="minorHAnsi"/>
          <w:b/>
          <w:bCs/>
          <w:color w:val="365F91" w:themeColor="accent1" w:themeShade="BF"/>
        </w:rPr>
        <w:t xml:space="preserve"> within the Professional Practice setting</w:t>
      </w:r>
      <w:r w:rsidRPr="79D56727">
        <w:rPr>
          <w:rFonts w:asciiTheme="minorHAnsi" w:hAnsiTheme="minorHAnsi"/>
          <w:b/>
          <w:bCs/>
          <w:color w:val="365F91" w:themeColor="accent1" w:themeShade="BF"/>
        </w:rPr>
        <w:t>):</w:t>
      </w:r>
      <w:r w:rsidRPr="79D56727">
        <w:rPr>
          <w:rFonts w:asciiTheme="minorHAnsi" w:hAnsiTheme="minorHAnsi"/>
          <w:color w:val="365F91" w:themeColor="accent1" w:themeShade="BF"/>
        </w:rPr>
        <w:t xml:space="preserve"> </w:t>
      </w:r>
      <w:r w:rsidRPr="79D56727">
        <w:rPr>
          <w:rFonts w:asciiTheme="minorHAnsi" w:hAnsiTheme="minorHAnsi"/>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w:t>
      </w:r>
      <w:bookmarkStart w:id="0" w:name="_Int_G2FjWGnw"/>
      <w:r w:rsidRPr="79D56727">
        <w:rPr>
          <w:rFonts w:asciiTheme="minorHAnsi" w:hAnsiTheme="minorHAnsi"/>
        </w:rPr>
        <w:t>rather one</w:t>
      </w:r>
      <w:bookmarkEnd w:id="0"/>
      <w:r w:rsidRPr="79D56727">
        <w:rPr>
          <w:rFonts w:asciiTheme="minorHAnsi" w:hAnsiTheme="minorHAnsi"/>
        </w:rPr>
        <w:t xml:space="preserve"> single subject specific curriculum which encompasses every week of ITT</w:t>
      </w:r>
      <w:r w:rsidR="00065768" w:rsidRPr="79D56727">
        <w:rPr>
          <w:rFonts w:asciiTheme="minorHAnsi" w:hAnsiTheme="minorHAnsi"/>
        </w:rPr>
        <w:t>,</w:t>
      </w:r>
      <w:r w:rsidRPr="79D56727">
        <w:rPr>
          <w:rFonts w:asciiTheme="minorHAnsi" w:hAnsiTheme="minorHAnsi"/>
        </w:rPr>
        <w:t xml:space="preserve"> allowing you to see the prior learning and what trainees can already do and understand prior to working with you. Throughout their course</w:t>
      </w:r>
      <w:r w:rsidR="00065768" w:rsidRPr="79D56727">
        <w:rPr>
          <w:rFonts w:asciiTheme="minorHAnsi" w:hAnsiTheme="minorHAnsi"/>
        </w:rPr>
        <w:t>,</w:t>
      </w:r>
      <w:r w:rsidRPr="79D56727">
        <w:rPr>
          <w:rFonts w:asciiTheme="minorHAnsi" w:hAnsiTheme="minorHAnsi"/>
        </w:rPr>
        <w:t xml:space="preserve"> trainees will continue to have their learning delivered by Edge Hill </w:t>
      </w:r>
      <w:r w:rsidR="00065768" w:rsidRPr="79D56727">
        <w:rPr>
          <w:rFonts w:asciiTheme="minorHAnsi" w:hAnsiTheme="minorHAnsi"/>
        </w:rPr>
        <w:t xml:space="preserve">University </w:t>
      </w:r>
      <w:r w:rsidRPr="79D56727">
        <w:rPr>
          <w:rFonts w:asciiTheme="minorHAnsi" w:hAnsiTheme="minorHAnsi"/>
        </w:rPr>
        <w:t xml:space="preserve">colleagues (this will be </w:t>
      </w:r>
      <w:r w:rsidR="00065768" w:rsidRPr="79D56727">
        <w:rPr>
          <w:rFonts w:asciiTheme="minorHAnsi" w:hAnsiTheme="minorHAnsi"/>
        </w:rPr>
        <w:t>every week, taking place on a Monday and Tuesday</w:t>
      </w:r>
      <w:r w:rsidRPr="79D56727">
        <w:rPr>
          <w:rFonts w:asciiTheme="minorHAnsi" w:hAnsiTheme="minorHAnsi"/>
        </w:rPr>
        <w:t xml:space="preserv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9">
        <w:r w:rsidRPr="79D56727">
          <w:rPr>
            <w:rStyle w:val="Hyperlink"/>
            <w:rFonts w:asciiTheme="minorHAnsi" w:hAnsiTheme="minorHAnsi"/>
          </w:rPr>
          <w:t>FoE mentor space.</w:t>
        </w:r>
      </w:hyperlink>
    </w:p>
    <w:p w14:paraId="76779189" w14:textId="42482002" w:rsidR="00F6429D" w:rsidRPr="00460404" w:rsidRDefault="00F6429D" w:rsidP="00F6429D">
      <w:pPr>
        <w:pStyle w:val="HEADING11"/>
        <w:rPr>
          <w:rFonts w:asciiTheme="minorHAnsi" w:hAnsiTheme="minorHAnsi"/>
          <w:b/>
          <w:bCs/>
          <w:sz w:val="24"/>
          <w:szCs w:val="24"/>
        </w:rPr>
      </w:pPr>
    </w:p>
    <w:p w14:paraId="6400B2DC" w14:textId="77777777" w:rsidR="0077465A" w:rsidRPr="00460404" w:rsidRDefault="0077465A" w:rsidP="00F6429D">
      <w:pPr>
        <w:pStyle w:val="HEADING11"/>
        <w:rPr>
          <w:rFonts w:asciiTheme="minorHAnsi" w:hAnsiTheme="minorHAnsi"/>
          <w:b/>
          <w:bCs/>
          <w:sz w:val="24"/>
          <w:szCs w:val="24"/>
        </w:rPr>
      </w:pPr>
    </w:p>
    <w:p w14:paraId="2EA19579" w14:textId="2AC58477" w:rsidR="004C3E40" w:rsidRPr="00460404" w:rsidRDefault="004C3E40" w:rsidP="00F6429D">
      <w:pPr>
        <w:pStyle w:val="HEADING11"/>
        <w:rPr>
          <w:rFonts w:asciiTheme="minorHAnsi" w:hAnsiTheme="minorHAnsi"/>
          <w:b/>
          <w:bCs/>
          <w:sz w:val="24"/>
          <w:szCs w:val="24"/>
        </w:rPr>
      </w:pPr>
      <w:r w:rsidRPr="00460404">
        <w:rPr>
          <w:rFonts w:asciiTheme="minorHAnsi" w:hAnsiTheme="minorHAnsi"/>
          <w:b/>
          <w:bCs/>
          <w:sz w:val="24"/>
          <w:szCs w:val="24"/>
        </w:rPr>
        <w:t xml:space="preserve">Rationale of curriculum </w:t>
      </w:r>
      <w:r w:rsidR="00183161" w:rsidRPr="00460404">
        <w:rPr>
          <w:rFonts w:asciiTheme="minorHAnsi" w:hAnsiTheme="minorHAnsi"/>
          <w:b/>
          <w:bCs/>
          <w:sz w:val="24"/>
          <w:szCs w:val="24"/>
        </w:rPr>
        <w:t>coverage</w:t>
      </w:r>
      <w:r w:rsidRPr="00460404">
        <w:rPr>
          <w:rFonts w:asciiTheme="minorHAnsi" w:hAnsiTheme="minorHAnsi"/>
          <w:b/>
          <w:bCs/>
          <w:sz w:val="24"/>
          <w:szCs w:val="24"/>
        </w:rPr>
        <w:t xml:space="preserve"> and sequence</w:t>
      </w:r>
      <w:r w:rsidR="00183161" w:rsidRPr="00460404">
        <w:rPr>
          <w:rFonts w:asciiTheme="minorHAnsi" w:hAnsiTheme="minorHAnsi"/>
          <w:b/>
          <w:bCs/>
          <w:sz w:val="24"/>
          <w:szCs w:val="24"/>
        </w:rPr>
        <w:t xml:space="preserve"> including use of pertinent research</w:t>
      </w:r>
    </w:p>
    <w:p w14:paraId="52B035C1" w14:textId="10365287" w:rsidR="00566DA1" w:rsidRDefault="00065768" w:rsidP="00455C6D">
      <w:pPr>
        <w:pStyle w:val="NoSpacing"/>
        <w:rPr>
          <w:rFonts w:asciiTheme="minorHAnsi" w:hAnsiTheme="minorHAnsi" w:cstheme="majorHAnsi"/>
          <w:szCs w:val="24"/>
        </w:rPr>
      </w:pPr>
      <w:r w:rsidRPr="00473D7D">
        <w:rPr>
          <w:rFonts w:asciiTheme="minorHAnsi" w:hAnsiTheme="minorHAnsi" w:cstheme="majorHAnsi"/>
          <w:szCs w:val="24"/>
        </w:rPr>
        <w:t>The curriculum of the PGDE Post-14 Education course is modelled and based on dual professionalism, with generic pedagogic expertise underpinned by the ETF Professional Standards (2022)</w:t>
      </w:r>
      <w:r w:rsidR="00455C6D" w:rsidRPr="00473D7D">
        <w:rPr>
          <w:rFonts w:asciiTheme="minorHAnsi" w:hAnsiTheme="minorHAnsi" w:cstheme="majorHAnsi"/>
          <w:szCs w:val="24"/>
        </w:rPr>
        <w:t xml:space="preserve">. </w:t>
      </w:r>
      <w:r w:rsidR="006506B3">
        <w:rPr>
          <w:rFonts w:asciiTheme="minorHAnsi" w:hAnsiTheme="minorHAnsi" w:cstheme="majorHAnsi"/>
          <w:szCs w:val="24"/>
        </w:rPr>
        <w:t>Such Standards</w:t>
      </w:r>
      <w:r w:rsidR="004E756B" w:rsidRPr="004E756B">
        <w:rPr>
          <w:rFonts w:asciiTheme="minorHAnsi" w:hAnsiTheme="minorHAnsi" w:cstheme="majorHAnsi"/>
          <w:szCs w:val="24"/>
          <w:lang w:val="en"/>
        </w:rPr>
        <w:t xml:space="preserve"> drive culture change within the Further Education and Training sector, helping to focus on key practices that make the most difference to learners. The Standards provide guidance on professional development and offer a holistic view of what makes a professional educator in </w:t>
      </w:r>
      <w:r w:rsidR="009537EC">
        <w:rPr>
          <w:rFonts w:asciiTheme="minorHAnsi" w:hAnsiTheme="minorHAnsi" w:cstheme="majorHAnsi"/>
          <w:szCs w:val="24"/>
          <w:lang w:val="en"/>
        </w:rPr>
        <w:t xml:space="preserve">the </w:t>
      </w:r>
      <w:r w:rsidR="006506B3">
        <w:rPr>
          <w:rFonts w:asciiTheme="minorHAnsi" w:hAnsiTheme="minorHAnsi" w:cstheme="majorHAnsi"/>
          <w:szCs w:val="24"/>
          <w:lang w:val="en"/>
        </w:rPr>
        <w:t>Further Education</w:t>
      </w:r>
      <w:r w:rsidR="004E756B" w:rsidRPr="004E756B">
        <w:rPr>
          <w:rFonts w:asciiTheme="minorHAnsi" w:hAnsiTheme="minorHAnsi" w:cstheme="majorHAnsi"/>
          <w:szCs w:val="24"/>
          <w:lang w:val="en"/>
        </w:rPr>
        <w:t xml:space="preserve"> sector</w:t>
      </w:r>
      <w:r w:rsidR="004E756B">
        <w:rPr>
          <w:rFonts w:asciiTheme="minorHAnsi" w:hAnsiTheme="minorHAnsi" w:cstheme="majorHAnsi"/>
          <w:szCs w:val="24"/>
          <w:lang w:val="en"/>
        </w:rPr>
        <w:t>. The</w:t>
      </w:r>
      <w:r w:rsidR="006506B3">
        <w:rPr>
          <w:rFonts w:asciiTheme="minorHAnsi" w:hAnsiTheme="minorHAnsi" w:cstheme="majorHAnsi"/>
          <w:szCs w:val="24"/>
          <w:lang w:val="en"/>
        </w:rPr>
        <w:t>y are intended</w:t>
      </w:r>
      <w:r w:rsidR="004E756B" w:rsidRPr="004E756B">
        <w:rPr>
          <w:rFonts w:asciiTheme="minorHAnsi" w:hAnsiTheme="minorHAnsi" w:cstheme="majorHAnsi"/>
          <w:szCs w:val="24"/>
          <w:lang w:val="en"/>
        </w:rPr>
        <w:t xml:space="preserve"> </w:t>
      </w:r>
      <w:r w:rsidR="004E756B">
        <w:rPr>
          <w:rFonts w:asciiTheme="minorHAnsi" w:hAnsiTheme="minorHAnsi" w:cstheme="majorHAnsi"/>
          <w:szCs w:val="24"/>
          <w:lang w:val="en"/>
        </w:rPr>
        <w:t xml:space="preserve">to </w:t>
      </w:r>
      <w:r w:rsidR="004E756B" w:rsidRPr="004E756B">
        <w:rPr>
          <w:rFonts w:asciiTheme="minorHAnsi" w:hAnsiTheme="minorHAnsi" w:cstheme="majorHAnsi"/>
          <w:szCs w:val="24"/>
          <w:lang w:val="en"/>
        </w:rPr>
        <w:t xml:space="preserve">show how a </w:t>
      </w:r>
      <w:r w:rsidR="004E756B">
        <w:rPr>
          <w:rFonts w:asciiTheme="minorHAnsi" w:hAnsiTheme="minorHAnsi" w:cstheme="majorHAnsi"/>
          <w:szCs w:val="24"/>
          <w:lang w:val="en"/>
        </w:rPr>
        <w:t xml:space="preserve">trainee </w:t>
      </w:r>
      <w:r w:rsidR="004E756B" w:rsidRPr="004E756B">
        <w:rPr>
          <w:rFonts w:asciiTheme="minorHAnsi" w:hAnsiTheme="minorHAnsi" w:cstheme="majorHAnsi"/>
          <w:szCs w:val="24"/>
          <w:lang w:val="en"/>
        </w:rPr>
        <w:t>teacher</w:t>
      </w:r>
      <w:r w:rsidR="00C06CFD">
        <w:rPr>
          <w:rFonts w:asciiTheme="minorHAnsi" w:hAnsiTheme="minorHAnsi" w:cstheme="majorHAnsi"/>
          <w:szCs w:val="24"/>
          <w:lang w:val="en"/>
        </w:rPr>
        <w:t>’s</w:t>
      </w:r>
      <w:r w:rsidR="004E756B">
        <w:rPr>
          <w:rFonts w:asciiTheme="minorHAnsi" w:hAnsiTheme="minorHAnsi" w:cstheme="majorHAnsi"/>
          <w:szCs w:val="24"/>
          <w:lang w:val="en"/>
        </w:rPr>
        <w:t xml:space="preserve"> </w:t>
      </w:r>
      <w:r w:rsidR="004E756B" w:rsidRPr="004E756B">
        <w:rPr>
          <w:rFonts w:asciiTheme="minorHAnsi" w:hAnsiTheme="minorHAnsi" w:cstheme="majorHAnsi"/>
          <w:szCs w:val="24"/>
          <w:lang w:val="en"/>
        </w:rPr>
        <w:t>practic</w:t>
      </w:r>
      <w:r w:rsidR="004E756B">
        <w:rPr>
          <w:rFonts w:asciiTheme="minorHAnsi" w:hAnsiTheme="minorHAnsi" w:cstheme="majorHAnsi"/>
          <w:szCs w:val="24"/>
          <w:lang w:val="en"/>
        </w:rPr>
        <w:t>e</w:t>
      </w:r>
      <w:r w:rsidR="004E756B" w:rsidRPr="004E756B">
        <w:rPr>
          <w:rFonts w:asciiTheme="minorHAnsi" w:hAnsiTheme="minorHAnsi" w:cstheme="majorHAnsi"/>
          <w:szCs w:val="24"/>
          <w:lang w:val="en"/>
        </w:rPr>
        <w:t xml:space="preserve"> develop</w:t>
      </w:r>
      <w:r w:rsidR="004E756B">
        <w:rPr>
          <w:rFonts w:asciiTheme="minorHAnsi" w:hAnsiTheme="minorHAnsi" w:cstheme="majorHAnsi"/>
          <w:szCs w:val="24"/>
          <w:lang w:val="en"/>
        </w:rPr>
        <w:t xml:space="preserve">s over time </w:t>
      </w:r>
      <w:r w:rsidR="004E756B" w:rsidRPr="004E756B">
        <w:rPr>
          <w:rFonts w:asciiTheme="minorHAnsi" w:hAnsiTheme="minorHAnsi" w:cstheme="majorHAnsi"/>
          <w:szCs w:val="24"/>
          <w:lang w:val="en"/>
        </w:rPr>
        <w:t xml:space="preserve">across each of the 20 Standards, </w:t>
      </w:r>
      <w:r w:rsidR="009537EC">
        <w:rPr>
          <w:rFonts w:asciiTheme="minorHAnsi" w:hAnsiTheme="minorHAnsi" w:cstheme="majorHAnsi"/>
          <w:szCs w:val="24"/>
          <w:lang w:val="en"/>
        </w:rPr>
        <w:t xml:space="preserve">and </w:t>
      </w:r>
      <w:r w:rsidR="004E756B" w:rsidRPr="004E756B">
        <w:rPr>
          <w:rFonts w:asciiTheme="minorHAnsi" w:hAnsiTheme="minorHAnsi" w:cstheme="majorHAnsi"/>
          <w:szCs w:val="24"/>
          <w:lang w:val="en"/>
        </w:rPr>
        <w:t>th</w:t>
      </w:r>
      <w:r w:rsidR="004E756B">
        <w:rPr>
          <w:rFonts w:asciiTheme="minorHAnsi" w:hAnsiTheme="minorHAnsi" w:cstheme="majorHAnsi"/>
          <w:szCs w:val="24"/>
          <w:lang w:val="en"/>
        </w:rPr>
        <w:t xml:space="preserve">at these </w:t>
      </w:r>
      <w:r w:rsidR="004E756B" w:rsidRPr="004E756B">
        <w:rPr>
          <w:rFonts w:asciiTheme="minorHAnsi" w:hAnsiTheme="minorHAnsi" w:cstheme="majorHAnsi"/>
          <w:szCs w:val="24"/>
          <w:lang w:val="en"/>
        </w:rPr>
        <w:t>stages have a unique emphasis</w:t>
      </w:r>
      <w:r w:rsidR="004E756B">
        <w:rPr>
          <w:rFonts w:asciiTheme="minorHAnsi" w:hAnsiTheme="minorHAnsi" w:cstheme="majorHAnsi"/>
          <w:szCs w:val="24"/>
          <w:lang w:val="en"/>
        </w:rPr>
        <w:t xml:space="preserve"> </w:t>
      </w:r>
      <w:r w:rsidR="004E756B" w:rsidRPr="004E756B">
        <w:rPr>
          <w:rFonts w:asciiTheme="minorHAnsi" w:hAnsiTheme="minorHAnsi" w:cstheme="majorHAnsi"/>
          <w:szCs w:val="24"/>
          <w:lang w:val="en"/>
        </w:rPr>
        <w:t>that underpins development and progression at each stage.</w:t>
      </w:r>
      <w:r w:rsidR="00C06CFD">
        <w:rPr>
          <w:rFonts w:asciiTheme="minorHAnsi" w:hAnsiTheme="minorHAnsi" w:cstheme="majorHAnsi"/>
          <w:szCs w:val="24"/>
        </w:rPr>
        <w:t xml:space="preserve"> T</w:t>
      </w:r>
      <w:r w:rsidR="00566DA1">
        <w:rPr>
          <w:rFonts w:asciiTheme="minorHAnsi" w:hAnsiTheme="minorHAnsi" w:cstheme="majorHAnsi"/>
          <w:szCs w:val="24"/>
        </w:rPr>
        <w:t>herefore, trainee teachers</w:t>
      </w:r>
      <w:r w:rsidR="00566DA1" w:rsidRPr="00566DA1">
        <w:rPr>
          <w:rFonts w:asciiTheme="minorHAnsi" w:hAnsiTheme="minorHAnsi" w:cstheme="majorHAnsi"/>
          <w:szCs w:val="24"/>
        </w:rPr>
        <w:t xml:space="preserve"> will be learning and developing the craft of teaching and learning,</w:t>
      </w:r>
      <w:r w:rsidR="00566DA1">
        <w:rPr>
          <w:rFonts w:asciiTheme="minorHAnsi" w:hAnsiTheme="minorHAnsi" w:cstheme="majorHAnsi"/>
          <w:szCs w:val="24"/>
        </w:rPr>
        <w:t xml:space="preserve"> </w:t>
      </w:r>
      <w:r w:rsidR="00566DA1" w:rsidRPr="00566DA1">
        <w:rPr>
          <w:rFonts w:asciiTheme="minorHAnsi" w:hAnsiTheme="minorHAnsi" w:cstheme="majorHAnsi"/>
          <w:szCs w:val="24"/>
        </w:rPr>
        <w:t xml:space="preserve">driven by </w:t>
      </w:r>
      <w:r w:rsidR="00566DA1">
        <w:rPr>
          <w:rFonts w:asciiTheme="minorHAnsi" w:hAnsiTheme="minorHAnsi" w:cstheme="majorHAnsi"/>
          <w:szCs w:val="24"/>
        </w:rPr>
        <w:t>the</w:t>
      </w:r>
      <w:r w:rsidR="00852279">
        <w:rPr>
          <w:rFonts w:asciiTheme="minorHAnsi" w:hAnsiTheme="minorHAnsi" w:cstheme="majorHAnsi"/>
          <w:szCs w:val="24"/>
        </w:rPr>
        <w:t xml:space="preserve"> knowledge that they must</w:t>
      </w:r>
      <w:r w:rsidR="00566DA1" w:rsidRPr="00566DA1">
        <w:rPr>
          <w:rFonts w:asciiTheme="minorHAnsi" w:hAnsiTheme="minorHAnsi" w:cstheme="majorHAnsi"/>
          <w:szCs w:val="24"/>
        </w:rPr>
        <w:t xml:space="preserve"> </w:t>
      </w:r>
      <w:r w:rsidR="00566DA1">
        <w:rPr>
          <w:rFonts w:asciiTheme="minorHAnsi" w:hAnsiTheme="minorHAnsi" w:cstheme="majorHAnsi"/>
          <w:szCs w:val="24"/>
        </w:rPr>
        <w:t xml:space="preserve">be competent and </w:t>
      </w:r>
      <w:r w:rsidR="009537EC">
        <w:rPr>
          <w:rFonts w:asciiTheme="minorHAnsi" w:hAnsiTheme="minorHAnsi" w:cstheme="majorHAnsi"/>
          <w:szCs w:val="24"/>
        </w:rPr>
        <w:t>research active</w:t>
      </w:r>
      <w:r w:rsidR="00566DA1">
        <w:rPr>
          <w:rFonts w:asciiTheme="minorHAnsi" w:hAnsiTheme="minorHAnsi" w:cstheme="majorHAnsi"/>
          <w:szCs w:val="24"/>
        </w:rPr>
        <w:t xml:space="preserve"> within their own subject specialism.</w:t>
      </w:r>
    </w:p>
    <w:p w14:paraId="7C205549" w14:textId="77777777" w:rsidR="00566DA1" w:rsidRDefault="00566DA1" w:rsidP="00455C6D">
      <w:pPr>
        <w:pStyle w:val="NoSpacing"/>
        <w:rPr>
          <w:rFonts w:asciiTheme="minorHAnsi" w:hAnsiTheme="minorHAnsi" w:cstheme="majorHAnsi"/>
          <w:szCs w:val="24"/>
        </w:rPr>
      </w:pPr>
    </w:p>
    <w:p w14:paraId="61E9F799" w14:textId="52490DBC" w:rsidR="00566DA1" w:rsidRDefault="00566DA1" w:rsidP="79D56727">
      <w:pPr>
        <w:pStyle w:val="NoSpacing"/>
        <w:rPr>
          <w:rFonts w:asciiTheme="minorHAnsi" w:hAnsiTheme="minorHAnsi" w:cstheme="majorBidi"/>
        </w:rPr>
      </w:pPr>
      <w:r w:rsidRPr="79D56727">
        <w:rPr>
          <w:rFonts w:asciiTheme="minorHAnsi" w:hAnsiTheme="minorHAnsi" w:cstheme="majorBidi"/>
        </w:rPr>
        <w:t>The PGDE Post 14 curriculum</w:t>
      </w:r>
      <w:r w:rsidR="00455C6D" w:rsidRPr="79D56727">
        <w:rPr>
          <w:rFonts w:asciiTheme="minorHAnsi" w:hAnsiTheme="minorHAnsi" w:cstheme="majorBidi"/>
        </w:rPr>
        <w:t xml:space="preserve"> i</w:t>
      </w:r>
      <w:r w:rsidR="00065768" w:rsidRPr="79D56727">
        <w:rPr>
          <w:rFonts w:asciiTheme="minorHAnsi" w:hAnsiTheme="minorHAnsi" w:cstheme="majorBidi"/>
        </w:rPr>
        <w:t xml:space="preserve">s mindful of the </w:t>
      </w:r>
      <w:r w:rsidR="00455C6D" w:rsidRPr="79D56727">
        <w:rPr>
          <w:rFonts w:asciiTheme="minorHAnsi" w:hAnsiTheme="minorHAnsi" w:cstheme="majorBidi"/>
        </w:rPr>
        <w:t xml:space="preserve">ITT </w:t>
      </w:r>
      <w:r w:rsidR="00065768" w:rsidRPr="79D56727">
        <w:rPr>
          <w:rFonts w:asciiTheme="minorHAnsi" w:hAnsiTheme="minorHAnsi" w:cstheme="majorBidi"/>
        </w:rPr>
        <w:t xml:space="preserve">Core Content Framework </w:t>
      </w:r>
      <w:r w:rsidR="00455C6D" w:rsidRPr="79D56727">
        <w:rPr>
          <w:rFonts w:asciiTheme="minorHAnsi" w:hAnsiTheme="minorHAnsi" w:cstheme="majorBidi"/>
        </w:rPr>
        <w:t xml:space="preserve">evidence base </w:t>
      </w:r>
      <w:r w:rsidR="00460404" w:rsidRPr="79D56727">
        <w:rPr>
          <w:rFonts w:asciiTheme="minorHAnsi" w:hAnsiTheme="minorHAnsi" w:cstheme="majorBidi"/>
        </w:rPr>
        <w:t>(</w:t>
      </w:r>
      <w:r w:rsidR="006506B3" w:rsidRPr="79D56727">
        <w:rPr>
          <w:rFonts w:asciiTheme="minorHAnsi" w:hAnsiTheme="minorHAnsi" w:cstheme="majorBidi"/>
        </w:rPr>
        <w:t xml:space="preserve">as </w:t>
      </w:r>
      <w:r w:rsidR="00065768" w:rsidRPr="79D56727">
        <w:rPr>
          <w:rFonts w:asciiTheme="minorHAnsi" w:hAnsiTheme="minorHAnsi" w:cstheme="majorBidi"/>
        </w:rPr>
        <w:t xml:space="preserve">applicable to </w:t>
      </w:r>
      <w:r w:rsidR="00460404" w:rsidRPr="79D56727">
        <w:rPr>
          <w:rFonts w:asciiTheme="minorHAnsi" w:hAnsiTheme="minorHAnsi" w:cstheme="majorBidi"/>
        </w:rPr>
        <w:t>ITT in Further Education</w:t>
      </w:r>
      <w:r w:rsidR="00065768" w:rsidRPr="79D56727">
        <w:rPr>
          <w:rFonts w:asciiTheme="minorHAnsi" w:hAnsiTheme="minorHAnsi" w:cstheme="majorBidi"/>
        </w:rPr>
        <w:t xml:space="preserve">) </w:t>
      </w:r>
      <w:r w:rsidRPr="79D56727">
        <w:rPr>
          <w:rFonts w:asciiTheme="minorHAnsi" w:hAnsiTheme="minorHAnsi" w:cstheme="majorBidi"/>
        </w:rPr>
        <w:t>and</w:t>
      </w:r>
      <w:r w:rsidR="00455C6D" w:rsidRPr="79D56727">
        <w:rPr>
          <w:rFonts w:asciiTheme="minorHAnsi" w:hAnsiTheme="minorHAnsi" w:cstheme="majorBidi"/>
        </w:rPr>
        <w:t xml:space="preserve"> has been </w:t>
      </w:r>
      <w:r w:rsidR="00065768" w:rsidRPr="79D56727">
        <w:rPr>
          <w:rFonts w:asciiTheme="minorHAnsi" w:hAnsiTheme="minorHAnsi" w:cstheme="majorBidi"/>
        </w:rPr>
        <w:t>developed</w:t>
      </w:r>
      <w:r w:rsidRPr="79D56727">
        <w:rPr>
          <w:rFonts w:asciiTheme="minorHAnsi" w:hAnsiTheme="minorHAnsi" w:cstheme="majorBidi"/>
        </w:rPr>
        <w:t xml:space="preserve"> to reflect that</w:t>
      </w:r>
      <w:r w:rsidR="00065768" w:rsidRPr="79D56727">
        <w:rPr>
          <w:rFonts w:asciiTheme="minorHAnsi" w:hAnsiTheme="minorHAnsi" w:cstheme="majorBidi"/>
        </w:rPr>
        <w:t xml:space="preserve">, </w:t>
      </w:r>
      <w:r w:rsidR="006506B3" w:rsidRPr="79D56727">
        <w:rPr>
          <w:rFonts w:asciiTheme="minorHAnsi" w:hAnsiTheme="minorHAnsi" w:cstheme="majorBidi"/>
        </w:rPr>
        <w:t>alongside</w:t>
      </w:r>
      <w:r w:rsidR="00065768" w:rsidRPr="79D56727">
        <w:rPr>
          <w:rFonts w:asciiTheme="minorHAnsi" w:hAnsiTheme="minorHAnsi" w:cstheme="majorBidi"/>
        </w:rPr>
        <w:t xml:space="preserve"> subject-specific input</w:t>
      </w:r>
      <w:r w:rsidR="00455C6D" w:rsidRPr="79D56727">
        <w:rPr>
          <w:rFonts w:asciiTheme="minorHAnsi" w:hAnsiTheme="minorHAnsi" w:cstheme="majorBidi"/>
        </w:rPr>
        <w:t xml:space="preserve"> from colleagues </w:t>
      </w:r>
      <w:r w:rsidR="00065768" w:rsidRPr="79D56727">
        <w:rPr>
          <w:rFonts w:asciiTheme="minorHAnsi" w:hAnsiTheme="minorHAnsi" w:cstheme="majorBidi"/>
        </w:rPr>
        <w:t xml:space="preserve">and expertise </w:t>
      </w:r>
      <w:r w:rsidR="00455C6D" w:rsidRPr="79D56727">
        <w:rPr>
          <w:rFonts w:asciiTheme="minorHAnsi" w:hAnsiTheme="minorHAnsi" w:cstheme="majorBidi"/>
        </w:rPr>
        <w:t>from</w:t>
      </w:r>
      <w:r w:rsidR="00065768" w:rsidRPr="79D56727">
        <w:rPr>
          <w:rFonts w:asciiTheme="minorHAnsi" w:hAnsiTheme="minorHAnsi" w:cstheme="majorBidi"/>
        </w:rPr>
        <w:t xml:space="preserve"> </w:t>
      </w:r>
      <w:r w:rsidR="00460404" w:rsidRPr="79D56727">
        <w:rPr>
          <w:rFonts w:asciiTheme="minorHAnsi" w:hAnsiTheme="minorHAnsi" w:cstheme="majorBidi"/>
        </w:rPr>
        <w:t>expert-colleagues during Professional Practice</w:t>
      </w:r>
      <w:r w:rsidR="00065768" w:rsidRPr="79D56727">
        <w:rPr>
          <w:rFonts w:asciiTheme="minorHAnsi" w:hAnsiTheme="minorHAnsi" w:cstheme="majorBidi"/>
        </w:rPr>
        <w:t>. The PGDE is intended</w:t>
      </w:r>
      <w:r w:rsidR="008151D4" w:rsidRPr="79D56727">
        <w:rPr>
          <w:rFonts w:asciiTheme="minorHAnsi" w:hAnsiTheme="minorHAnsi" w:cstheme="majorBidi"/>
        </w:rPr>
        <w:t xml:space="preserve"> </w:t>
      </w:r>
      <w:r w:rsidR="0077465A" w:rsidRPr="79D56727">
        <w:rPr>
          <w:rFonts w:asciiTheme="minorHAnsi" w:hAnsiTheme="minorHAnsi" w:cstheme="majorBidi"/>
        </w:rPr>
        <w:t xml:space="preserve">not just to develop committed teachers, with sufficient knowledge of the ETF Professional Standards (2022) and </w:t>
      </w:r>
      <w:bookmarkStart w:id="1" w:name="_Int_MYPEMvZg"/>
      <w:r w:rsidR="0077465A" w:rsidRPr="79D56727">
        <w:rPr>
          <w:rFonts w:asciiTheme="minorHAnsi" w:hAnsiTheme="minorHAnsi" w:cstheme="majorBidi"/>
        </w:rPr>
        <w:t>CCF</w:t>
      </w:r>
      <w:bookmarkEnd w:id="1"/>
      <w:r w:rsidR="0077465A" w:rsidRPr="79D56727">
        <w:rPr>
          <w:rFonts w:asciiTheme="minorHAnsi" w:hAnsiTheme="minorHAnsi" w:cstheme="majorBidi"/>
        </w:rPr>
        <w:t>, but also to equip them on a journey that will take their career forward to become future academic leaders in the sector</w:t>
      </w:r>
      <w:r w:rsidR="00065768" w:rsidRPr="79D56727">
        <w:rPr>
          <w:rFonts w:asciiTheme="minorHAnsi" w:hAnsiTheme="minorHAnsi" w:cstheme="majorBidi"/>
        </w:rPr>
        <w:t>.</w:t>
      </w:r>
      <w:r w:rsidR="00255AD5" w:rsidRPr="79D56727">
        <w:rPr>
          <w:rFonts w:asciiTheme="minorHAnsi" w:hAnsiTheme="minorHAnsi" w:cstheme="majorBidi"/>
        </w:rPr>
        <w:t xml:space="preserve"> </w:t>
      </w:r>
      <w:r w:rsidR="6461774E" w:rsidRPr="79D56727">
        <w:rPr>
          <w:rFonts w:asciiTheme="minorHAnsi" w:hAnsiTheme="minorHAnsi" w:cstheme="majorBidi"/>
        </w:rPr>
        <w:t>This curriculum</w:t>
      </w:r>
      <w:r w:rsidR="7EF917F4" w:rsidRPr="79D56727">
        <w:rPr>
          <w:rFonts w:asciiTheme="minorHAnsi" w:hAnsiTheme="minorHAnsi" w:cstheme="majorBidi"/>
        </w:rPr>
        <w:t xml:space="preserve"> also</w:t>
      </w:r>
      <w:r w:rsidR="6A758EDE" w:rsidRPr="79D56727">
        <w:rPr>
          <w:rFonts w:asciiTheme="minorHAnsi" w:hAnsiTheme="minorHAnsi" w:cstheme="majorBidi"/>
        </w:rPr>
        <w:t xml:space="preserve"> considers</w:t>
      </w:r>
      <w:r w:rsidR="77EAE47D" w:rsidRPr="79D56727">
        <w:rPr>
          <w:rFonts w:asciiTheme="minorHAnsi" w:hAnsiTheme="minorHAnsi" w:cstheme="majorBidi"/>
        </w:rPr>
        <w:t xml:space="preserve"> the Minimum Core expectations for teacher training qualifications for the Further Education and Skills sector</w:t>
      </w:r>
      <w:r w:rsidR="6461774E" w:rsidRPr="79D56727">
        <w:rPr>
          <w:rFonts w:asciiTheme="minorHAnsi" w:hAnsiTheme="minorHAnsi" w:cstheme="majorBidi"/>
        </w:rPr>
        <w:t xml:space="preserve"> </w:t>
      </w:r>
      <w:r w:rsidR="447A25AE" w:rsidRPr="79D56727">
        <w:rPr>
          <w:rFonts w:asciiTheme="minorHAnsi" w:hAnsiTheme="minorHAnsi" w:cstheme="majorBidi"/>
        </w:rPr>
        <w:t xml:space="preserve">as set out by the Education and Training Foundation (Sept 2022). Along with the New Professional Standards the </w:t>
      </w:r>
      <w:r w:rsidR="663102CC" w:rsidRPr="79D56727">
        <w:rPr>
          <w:rFonts w:asciiTheme="minorHAnsi" w:hAnsiTheme="minorHAnsi" w:cstheme="majorBidi"/>
        </w:rPr>
        <w:t xml:space="preserve">Minimum Core </w:t>
      </w:r>
      <w:r w:rsidR="506CD349" w:rsidRPr="79D56727">
        <w:rPr>
          <w:rFonts w:asciiTheme="minorHAnsi" w:hAnsiTheme="minorHAnsi" w:cstheme="majorBidi"/>
        </w:rPr>
        <w:t>explicitly</w:t>
      </w:r>
      <w:r w:rsidR="300D6715" w:rsidRPr="79D56727">
        <w:rPr>
          <w:rFonts w:asciiTheme="minorHAnsi" w:hAnsiTheme="minorHAnsi" w:cstheme="majorBidi"/>
        </w:rPr>
        <w:t xml:space="preserve"> focuses on the skills trainee teachers need to support learners with necessary skills on their foundation, technical or academic course</w:t>
      </w:r>
      <w:r w:rsidR="0B3B7F96" w:rsidRPr="79D56727">
        <w:rPr>
          <w:rFonts w:asciiTheme="minorHAnsi" w:hAnsiTheme="minorHAnsi" w:cstheme="majorBidi"/>
        </w:rPr>
        <w:t xml:space="preserve">. </w:t>
      </w:r>
    </w:p>
    <w:p w14:paraId="2B3FEC6A" w14:textId="5EAF3179" w:rsidR="79D56727" w:rsidRDefault="79D56727" w:rsidP="79D56727">
      <w:pPr>
        <w:pStyle w:val="NoSpacing"/>
        <w:rPr>
          <w:rFonts w:eastAsia="Cambria"/>
          <w:szCs w:val="24"/>
        </w:rPr>
      </w:pPr>
    </w:p>
    <w:p w14:paraId="464F486B" w14:textId="4DB6909B" w:rsidR="00222514" w:rsidRDefault="00403763" w:rsidP="79D56727">
      <w:pPr>
        <w:pStyle w:val="NoSpacing"/>
        <w:rPr>
          <w:rFonts w:asciiTheme="minorHAnsi" w:hAnsiTheme="minorHAnsi" w:cstheme="majorBidi"/>
        </w:rPr>
      </w:pPr>
      <w:r w:rsidRPr="79D56727">
        <w:rPr>
          <w:rFonts w:asciiTheme="minorHAnsi" w:hAnsiTheme="minorHAnsi" w:cstheme="majorBidi"/>
        </w:rPr>
        <w:t xml:space="preserve">The academic rigour of this curriculum is derived both from the Core Content Framework evidence base, but also the contextual nature of the Further Education sector in which </w:t>
      </w:r>
      <w:r w:rsidR="00A93914" w:rsidRPr="79D56727">
        <w:rPr>
          <w:rFonts w:asciiTheme="minorHAnsi" w:hAnsiTheme="minorHAnsi" w:cstheme="majorBidi"/>
        </w:rPr>
        <w:t>delivery is</w:t>
      </w:r>
      <w:r w:rsidR="007A78DC" w:rsidRPr="79D56727">
        <w:rPr>
          <w:rFonts w:asciiTheme="minorHAnsi" w:hAnsiTheme="minorHAnsi" w:cstheme="majorBidi"/>
        </w:rPr>
        <w:t xml:space="preserve"> coordinated by experienced people </w:t>
      </w:r>
      <w:r w:rsidR="00A93914" w:rsidRPr="79D56727">
        <w:rPr>
          <w:rFonts w:asciiTheme="minorHAnsi" w:hAnsiTheme="minorHAnsi" w:cstheme="majorBidi"/>
        </w:rPr>
        <w:t>from</w:t>
      </w:r>
      <w:r w:rsidR="007A78DC" w:rsidRPr="79D56727">
        <w:rPr>
          <w:rFonts w:asciiTheme="minorHAnsi" w:hAnsiTheme="minorHAnsi" w:cstheme="majorBidi"/>
        </w:rPr>
        <w:t xml:space="preserve"> various backgrounds</w:t>
      </w:r>
      <w:r w:rsidR="0050533A" w:rsidRPr="79D56727">
        <w:rPr>
          <w:rFonts w:asciiTheme="minorHAnsi" w:hAnsiTheme="minorHAnsi" w:cstheme="majorBidi"/>
        </w:rPr>
        <w:t xml:space="preserve">. </w:t>
      </w:r>
      <w:r w:rsidRPr="79D56727">
        <w:rPr>
          <w:rFonts w:asciiTheme="minorHAnsi" w:hAnsiTheme="minorHAnsi" w:cstheme="majorBidi"/>
        </w:rPr>
        <w:t>The curriculum therefore</w:t>
      </w:r>
      <w:r w:rsidR="00BE78F5" w:rsidRPr="79D56727">
        <w:rPr>
          <w:rFonts w:asciiTheme="minorHAnsi" w:hAnsiTheme="minorHAnsi" w:cstheme="majorBidi"/>
        </w:rPr>
        <w:t xml:space="preserve"> </w:t>
      </w:r>
      <w:r w:rsidRPr="79D56727">
        <w:rPr>
          <w:rFonts w:asciiTheme="minorHAnsi" w:hAnsiTheme="minorHAnsi" w:cstheme="majorBidi"/>
        </w:rPr>
        <w:t>explores</w:t>
      </w:r>
      <w:r w:rsidR="00BE78F5" w:rsidRPr="79D56727">
        <w:rPr>
          <w:rFonts w:asciiTheme="minorHAnsi" w:hAnsiTheme="minorHAnsi" w:cstheme="majorBidi"/>
        </w:rPr>
        <w:t xml:space="preserve"> perspectives </w:t>
      </w:r>
      <w:r w:rsidRPr="79D56727">
        <w:rPr>
          <w:rFonts w:asciiTheme="minorHAnsi" w:hAnsiTheme="minorHAnsi" w:cstheme="majorBidi"/>
        </w:rPr>
        <w:t xml:space="preserve">and approaches towards </w:t>
      </w:r>
      <w:r w:rsidR="00477AF5" w:rsidRPr="79D56727">
        <w:rPr>
          <w:rFonts w:asciiTheme="minorHAnsi" w:hAnsiTheme="minorHAnsi" w:cstheme="majorBidi"/>
        </w:rPr>
        <w:t xml:space="preserve">education including </w:t>
      </w:r>
      <w:r w:rsidR="00BE78F5" w:rsidRPr="79D56727">
        <w:rPr>
          <w:rFonts w:asciiTheme="minorHAnsi" w:hAnsiTheme="minorHAnsi" w:cstheme="majorBidi"/>
        </w:rPr>
        <w:t>essentialism, perennialism, progressivism, and critical theory</w:t>
      </w:r>
      <w:r w:rsidR="0025112A" w:rsidRPr="79D56727">
        <w:rPr>
          <w:rFonts w:asciiTheme="minorHAnsi" w:hAnsiTheme="minorHAnsi" w:cstheme="majorBidi"/>
        </w:rPr>
        <w:t xml:space="preserve">. </w:t>
      </w:r>
      <w:r w:rsidRPr="79D56727">
        <w:rPr>
          <w:rFonts w:asciiTheme="minorHAnsi" w:hAnsiTheme="minorHAnsi" w:cstheme="majorBidi"/>
        </w:rPr>
        <w:t>The curriculum reflects a</w:t>
      </w:r>
      <w:r w:rsidR="0025112A" w:rsidRPr="79D56727">
        <w:rPr>
          <w:rFonts w:asciiTheme="minorHAnsi" w:hAnsiTheme="minorHAnsi" w:cstheme="majorBidi"/>
        </w:rPr>
        <w:t>ndragogical approaches</w:t>
      </w:r>
      <w:r w:rsidRPr="79D56727">
        <w:rPr>
          <w:rFonts w:asciiTheme="minorHAnsi" w:hAnsiTheme="minorHAnsi" w:cstheme="majorBidi"/>
        </w:rPr>
        <w:t>,</w:t>
      </w:r>
      <w:r w:rsidR="0025112A" w:rsidRPr="79D56727">
        <w:rPr>
          <w:rFonts w:asciiTheme="minorHAnsi" w:hAnsiTheme="minorHAnsi" w:cstheme="majorBidi"/>
        </w:rPr>
        <w:t xml:space="preserve"> as championed by Knowles (1984)</w:t>
      </w:r>
      <w:r w:rsidRPr="79D56727">
        <w:rPr>
          <w:rFonts w:asciiTheme="minorHAnsi" w:hAnsiTheme="minorHAnsi" w:cstheme="majorBidi"/>
        </w:rPr>
        <w:t>, which</w:t>
      </w:r>
      <w:r w:rsidR="0025112A" w:rsidRPr="79D56727">
        <w:rPr>
          <w:rFonts w:asciiTheme="minorHAnsi" w:hAnsiTheme="minorHAnsi" w:cstheme="majorBidi"/>
        </w:rPr>
        <w:t xml:space="preserve"> suggest</w:t>
      </w:r>
      <w:r w:rsidR="00477AF5" w:rsidRPr="79D56727">
        <w:rPr>
          <w:rFonts w:asciiTheme="minorHAnsi" w:hAnsiTheme="minorHAnsi" w:cstheme="majorBidi"/>
        </w:rPr>
        <w:t>s</w:t>
      </w:r>
      <w:r w:rsidRPr="79D56727">
        <w:rPr>
          <w:rFonts w:asciiTheme="minorHAnsi" w:hAnsiTheme="minorHAnsi" w:cstheme="majorBidi"/>
        </w:rPr>
        <w:t xml:space="preserve"> adult learning (such as that in the Further Education sector) should </w:t>
      </w:r>
      <w:r w:rsidR="00862F32" w:rsidRPr="79D56727">
        <w:rPr>
          <w:rFonts w:asciiTheme="minorHAnsi" w:hAnsiTheme="minorHAnsi" w:cstheme="majorBidi"/>
        </w:rPr>
        <w:t xml:space="preserve">include </w:t>
      </w:r>
      <w:r w:rsidR="000C2F87" w:rsidRPr="79D56727">
        <w:rPr>
          <w:rFonts w:asciiTheme="minorHAnsi" w:hAnsiTheme="minorHAnsi" w:cstheme="majorBidi"/>
        </w:rPr>
        <w:t>opportunities</w:t>
      </w:r>
      <w:r w:rsidRPr="79D56727">
        <w:rPr>
          <w:rFonts w:asciiTheme="minorHAnsi" w:hAnsiTheme="minorHAnsi" w:cstheme="majorBidi"/>
        </w:rPr>
        <w:t xml:space="preserve"> for learners</w:t>
      </w:r>
      <w:r w:rsidR="0025112A" w:rsidRPr="79D56727">
        <w:rPr>
          <w:rFonts w:asciiTheme="minorHAnsi" w:hAnsiTheme="minorHAnsi" w:cstheme="majorBidi"/>
        </w:rPr>
        <w:t xml:space="preserve"> to be involved in the planning and evaluation of their instruction</w:t>
      </w:r>
      <w:r w:rsidR="00862F32" w:rsidRPr="79D56727">
        <w:rPr>
          <w:rFonts w:asciiTheme="minorHAnsi" w:hAnsiTheme="minorHAnsi" w:cstheme="majorBidi"/>
        </w:rPr>
        <w:t>, that e</w:t>
      </w:r>
      <w:r w:rsidR="0025112A" w:rsidRPr="79D56727">
        <w:rPr>
          <w:rFonts w:asciiTheme="minorHAnsi" w:hAnsiTheme="minorHAnsi" w:cstheme="majorBidi"/>
        </w:rPr>
        <w:t>xperience (including mistakes) provides the basis for the learning activities</w:t>
      </w:r>
      <w:r w:rsidR="00862F32" w:rsidRPr="79D56727">
        <w:rPr>
          <w:rFonts w:asciiTheme="minorHAnsi" w:hAnsiTheme="minorHAnsi" w:cstheme="majorBidi"/>
        </w:rPr>
        <w:t>, that a</w:t>
      </w:r>
      <w:r w:rsidR="0025112A" w:rsidRPr="79D56727">
        <w:rPr>
          <w:rFonts w:asciiTheme="minorHAnsi" w:hAnsiTheme="minorHAnsi" w:cstheme="majorBidi"/>
        </w:rPr>
        <w:t>dults are most interested in learning subjects that have immediate relevance and impact to their job or personal life</w:t>
      </w:r>
      <w:r w:rsidR="00862F32" w:rsidRPr="79D56727">
        <w:rPr>
          <w:rFonts w:asciiTheme="minorHAnsi" w:hAnsiTheme="minorHAnsi" w:cstheme="majorBidi"/>
        </w:rPr>
        <w:t>, and that a</w:t>
      </w:r>
      <w:r w:rsidR="0025112A" w:rsidRPr="79D56727">
        <w:rPr>
          <w:rFonts w:asciiTheme="minorHAnsi" w:hAnsiTheme="minorHAnsi" w:cstheme="majorBidi"/>
        </w:rPr>
        <w:t>dult learning is problem-centered rather than content-oriented.</w:t>
      </w:r>
      <w:r w:rsidR="00862F32" w:rsidRPr="79D56727">
        <w:rPr>
          <w:rFonts w:asciiTheme="minorHAnsi" w:hAnsiTheme="minorHAnsi" w:cstheme="majorBidi"/>
        </w:rPr>
        <w:t xml:space="preserve"> These specifics are relevant today not only for us as educators of adults (trainees) but also for the trainees who are teaching adult learners</w:t>
      </w:r>
      <w:r w:rsidRPr="79D56727">
        <w:rPr>
          <w:rFonts w:asciiTheme="minorHAnsi" w:hAnsiTheme="minorHAnsi" w:cstheme="majorBidi"/>
        </w:rPr>
        <w:t xml:space="preserve"> and thus underpin the approach taken in curriculum design</w:t>
      </w:r>
      <w:r w:rsidR="00862F32" w:rsidRPr="79D56727">
        <w:rPr>
          <w:rFonts w:asciiTheme="minorHAnsi" w:hAnsiTheme="minorHAnsi" w:cstheme="majorBidi"/>
        </w:rPr>
        <w:t xml:space="preserve"> </w:t>
      </w:r>
      <w:r w:rsidRPr="79D56727">
        <w:rPr>
          <w:rFonts w:asciiTheme="minorHAnsi" w:hAnsiTheme="minorHAnsi" w:cstheme="majorBidi"/>
        </w:rPr>
        <w:t>Such</w:t>
      </w:r>
      <w:r w:rsidR="00477AF5" w:rsidRPr="79D56727">
        <w:rPr>
          <w:rFonts w:asciiTheme="minorHAnsi" w:hAnsiTheme="minorHAnsi" w:cstheme="majorBidi"/>
        </w:rPr>
        <w:t xml:space="preserve"> approaches to teaching and learning are </w:t>
      </w:r>
      <w:r w:rsidR="2C00FA07" w:rsidRPr="79D56727">
        <w:rPr>
          <w:rFonts w:asciiTheme="minorHAnsi" w:hAnsiTheme="minorHAnsi" w:cstheme="majorBidi"/>
        </w:rPr>
        <w:t>explicitly</w:t>
      </w:r>
      <w:r w:rsidRPr="79D56727">
        <w:rPr>
          <w:rFonts w:asciiTheme="minorHAnsi" w:hAnsiTheme="minorHAnsi" w:cstheme="majorBidi"/>
        </w:rPr>
        <w:t xml:space="preserve"> </w:t>
      </w:r>
      <w:r w:rsidR="00477AF5" w:rsidRPr="79D56727">
        <w:rPr>
          <w:rFonts w:asciiTheme="minorHAnsi" w:hAnsiTheme="minorHAnsi" w:cstheme="majorBidi"/>
        </w:rPr>
        <w:t>considered within curriculum delivery within weeks 5 and 14</w:t>
      </w:r>
      <w:r w:rsidR="00BD7304" w:rsidRPr="79D56727">
        <w:rPr>
          <w:rFonts w:asciiTheme="minorHAnsi" w:hAnsiTheme="minorHAnsi" w:cstheme="majorBidi"/>
        </w:rPr>
        <w:t>.</w:t>
      </w:r>
      <w:r w:rsidR="00477AF5" w:rsidRPr="79D56727">
        <w:rPr>
          <w:rFonts w:asciiTheme="minorHAnsi" w:hAnsiTheme="minorHAnsi" w:cstheme="majorBidi"/>
        </w:rPr>
        <w:t xml:space="preserve"> </w:t>
      </w:r>
    </w:p>
    <w:p w14:paraId="26806A1D" w14:textId="77777777" w:rsidR="00222514" w:rsidRDefault="00222514" w:rsidP="00455C6D">
      <w:pPr>
        <w:pStyle w:val="NoSpacing"/>
        <w:rPr>
          <w:rFonts w:asciiTheme="minorHAnsi" w:hAnsiTheme="minorHAnsi" w:cstheme="majorHAnsi"/>
          <w:szCs w:val="24"/>
        </w:rPr>
      </w:pPr>
    </w:p>
    <w:p w14:paraId="36389CE4" w14:textId="37EB7BBE" w:rsidR="009A6686" w:rsidRDefault="00AF3FAA" w:rsidP="79D56727">
      <w:pPr>
        <w:pStyle w:val="NoSpacing"/>
        <w:rPr>
          <w:rFonts w:asciiTheme="minorHAnsi" w:hAnsiTheme="minorHAnsi" w:cstheme="majorBidi"/>
        </w:rPr>
      </w:pPr>
      <w:r w:rsidRPr="79D56727">
        <w:rPr>
          <w:rFonts w:asciiTheme="minorHAnsi" w:hAnsiTheme="minorHAnsi" w:cstheme="majorBidi"/>
        </w:rPr>
        <w:t xml:space="preserve">Themes are </w:t>
      </w:r>
      <w:r w:rsidR="00B146C1" w:rsidRPr="79D56727">
        <w:rPr>
          <w:rFonts w:asciiTheme="minorHAnsi" w:hAnsiTheme="minorHAnsi" w:cstheme="majorBidi"/>
        </w:rPr>
        <w:t>applied as appropriate to those training to teach in the Further Education sector,</w:t>
      </w:r>
      <w:r w:rsidRPr="79D56727">
        <w:rPr>
          <w:rFonts w:asciiTheme="minorHAnsi" w:hAnsiTheme="minorHAnsi" w:cstheme="majorBidi"/>
        </w:rPr>
        <w:t xml:space="preserve"> </w:t>
      </w:r>
      <w:r w:rsidR="00B146C1" w:rsidRPr="79D56727">
        <w:rPr>
          <w:rFonts w:asciiTheme="minorHAnsi" w:hAnsiTheme="minorHAnsi" w:cstheme="majorBidi"/>
        </w:rPr>
        <w:t>and</w:t>
      </w:r>
      <w:r w:rsidRPr="79D56727">
        <w:rPr>
          <w:rFonts w:asciiTheme="minorHAnsi" w:hAnsiTheme="minorHAnsi" w:cstheme="majorBidi"/>
        </w:rPr>
        <w:t xml:space="preserve"> a</w:t>
      </w:r>
      <w:r w:rsidR="00F3365F" w:rsidRPr="79D56727">
        <w:rPr>
          <w:rFonts w:asciiTheme="minorHAnsi" w:hAnsiTheme="minorHAnsi" w:cstheme="majorBidi"/>
        </w:rPr>
        <w:t xml:space="preserve">s a PGDE Post 14 curriculum we </w:t>
      </w:r>
      <w:r w:rsidRPr="79D56727">
        <w:rPr>
          <w:rFonts w:asciiTheme="minorHAnsi" w:hAnsiTheme="minorHAnsi" w:cstheme="majorBidi"/>
        </w:rPr>
        <w:t xml:space="preserve">ensure that subject specificity is linked to the </w:t>
      </w:r>
      <w:r w:rsidR="001D4E3F" w:rsidRPr="79D56727">
        <w:rPr>
          <w:rFonts w:asciiTheme="minorHAnsi" w:hAnsiTheme="minorHAnsi" w:cstheme="majorBidi"/>
        </w:rPr>
        <w:t xml:space="preserve">above </w:t>
      </w:r>
      <w:r w:rsidRPr="79D56727">
        <w:rPr>
          <w:rFonts w:asciiTheme="minorHAnsi" w:hAnsiTheme="minorHAnsi" w:cstheme="majorBidi"/>
        </w:rPr>
        <w:t>themes in context, for instance</w:t>
      </w:r>
      <w:r w:rsidR="001D4E3F" w:rsidRPr="79D56727">
        <w:rPr>
          <w:rFonts w:asciiTheme="minorHAnsi" w:hAnsiTheme="minorHAnsi" w:cstheme="majorBidi"/>
        </w:rPr>
        <w:t xml:space="preserve"> we look at</w:t>
      </w:r>
      <w:r w:rsidRPr="79D56727">
        <w:rPr>
          <w:rFonts w:asciiTheme="minorHAnsi" w:hAnsiTheme="minorHAnsi" w:cstheme="majorBidi"/>
        </w:rPr>
        <w:t xml:space="preserve"> a contemporary, </w:t>
      </w:r>
      <w:r w:rsidR="009537EC" w:rsidRPr="79D56727">
        <w:rPr>
          <w:rFonts w:asciiTheme="minorHAnsi" w:hAnsiTheme="minorHAnsi" w:cstheme="majorBidi"/>
        </w:rPr>
        <w:t xml:space="preserve">observational model of Lesson Study (Dudley, 2011; Allan et al. 2018; Allan 2020) </w:t>
      </w:r>
      <w:r w:rsidRPr="79D56727">
        <w:rPr>
          <w:rFonts w:asciiTheme="minorHAnsi" w:hAnsiTheme="minorHAnsi" w:cstheme="majorBidi"/>
        </w:rPr>
        <w:t xml:space="preserve">which </w:t>
      </w:r>
      <w:r w:rsidR="001D4E3F" w:rsidRPr="79D56727">
        <w:rPr>
          <w:rFonts w:asciiTheme="minorHAnsi" w:hAnsiTheme="minorHAnsi" w:cstheme="majorBidi"/>
        </w:rPr>
        <w:t xml:space="preserve">can be utilised </w:t>
      </w:r>
      <w:r w:rsidRPr="79D56727">
        <w:rPr>
          <w:rFonts w:asciiTheme="minorHAnsi" w:hAnsiTheme="minorHAnsi" w:cstheme="majorBidi"/>
        </w:rPr>
        <w:t>within professional practice</w:t>
      </w:r>
      <w:r w:rsidR="001D4E3F" w:rsidRPr="79D56727">
        <w:rPr>
          <w:rFonts w:asciiTheme="minorHAnsi" w:hAnsiTheme="minorHAnsi" w:cstheme="majorBidi"/>
        </w:rPr>
        <w:t xml:space="preserve">. Useful when researching collaborative </w:t>
      </w:r>
      <w:r w:rsidR="0058357D" w:rsidRPr="79D56727">
        <w:rPr>
          <w:rFonts w:asciiTheme="minorHAnsi" w:hAnsiTheme="minorHAnsi" w:cstheme="majorBidi"/>
        </w:rPr>
        <w:t xml:space="preserve">teaching and learning and effective when considering behaviour, </w:t>
      </w:r>
      <w:r w:rsidR="6A2A7F3C" w:rsidRPr="79D56727">
        <w:rPr>
          <w:rFonts w:asciiTheme="minorHAnsi" w:hAnsiTheme="minorHAnsi" w:cstheme="majorBidi"/>
        </w:rPr>
        <w:t>assessment,</w:t>
      </w:r>
      <w:r w:rsidR="0058357D" w:rsidRPr="79D56727">
        <w:rPr>
          <w:rFonts w:asciiTheme="minorHAnsi" w:hAnsiTheme="minorHAnsi" w:cstheme="majorBidi"/>
        </w:rPr>
        <w:t xml:space="preserve"> and adaptive teaching of their students</w:t>
      </w:r>
      <w:r w:rsidR="4E7F27B1" w:rsidRPr="79D56727">
        <w:rPr>
          <w:rFonts w:asciiTheme="minorHAnsi" w:hAnsiTheme="minorHAnsi" w:cstheme="majorBidi"/>
        </w:rPr>
        <w:t xml:space="preserve">. </w:t>
      </w:r>
      <w:r w:rsidR="0058357D" w:rsidRPr="79D56727">
        <w:rPr>
          <w:rFonts w:asciiTheme="minorHAnsi" w:hAnsiTheme="minorHAnsi" w:cstheme="majorBidi"/>
        </w:rPr>
        <w:t xml:space="preserve">The curriculum allows trainee teachers to show progress on a weekly basis whilst considering the research evidence base of a particular theme or topic. Within the curriculum, research is taken not only from the core content framework but also key texts and foci in </w:t>
      </w:r>
      <w:r w:rsidR="00006EC3" w:rsidRPr="79D56727">
        <w:rPr>
          <w:rFonts w:asciiTheme="minorHAnsi" w:hAnsiTheme="minorHAnsi" w:cstheme="majorBidi"/>
        </w:rPr>
        <w:t>Further E</w:t>
      </w:r>
      <w:r w:rsidR="0058357D" w:rsidRPr="79D56727">
        <w:rPr>
          <w:rFonts w:asciiTheme="minorHAnsi" w:hAnsiTheme="minorHAnsi" w:cstheme="majorBidi"/>
        </w:rPr>
        <w:t>ducation</w:t>
      </w:r>
      <w:r w:rsidR="00C935FE" w:rsidRPr="79D56727">
        <w:rPr>
          <w:rFonts w:asciiTheme="minorHAnsi" w:hAnsiTheme="minorHAnsi" w:cstheme="majorBidi"/>
        </w:rPr>
        <w:t>,</w:t>
      </w:r>
      <w:r w:rsidR="0058357D" w:rsidRPr="79D56727">
        <w:rPr>
          <w:rFonts w:asciiTheme="minorHAnsi" w:hAnsiTheme="minorHAnsi" w:cstheme="majorBidi"/>
        </w:rPr>
        <w:t xml:space="preserve"> for instance </w:t>
      </w:r>
      <w:r w:rsidR="00C935FE" w:rsidRPr="79D56727">
        <w:rPr>
          <w:rFonts w:asciiTheme="minorHAnsi" w:hAnsiTheme="minorHAnsi" w:cstheme="majorBidi"/>
        </w:rPr>
        <w:t>Gravells (201</w:t>
      </w:r>
      <w:r w:rsidR="008D4B24" w:rsidRPr="79D56727">
        <w:rPr>
          <w:rFonts w:asciiTheme="minorHAnsi" w:hAnsiTheme="minorHAnsi" w:cstheme="majorBidi"/>
        </w:rPr>
        <w:t>6</w:t>
      </w:r>
      <w:r w:rsidR="00C935FE" w:rsidRPr="79D56727">
        <w:rPr>
          <w:rFonts w:asciiTheme="minorHAnsi" w:hAnsiTheme="minorHAnsi" w:cstheme="majorBidi"/>
        </w:rPr>
        <w:t>)</w:t>
      </w:r>
      <w:r w:rsidR="008D4B24" w:rsidRPr="79D56727">
        <w:rPr>
          <w:rFonts w:asciiTheme="minorHAnsi" w:hAnsiTheme="minorHAnsi" w:cstheme="majorBidi"/>
        </w:rPr>
        <w:t xml:space="preserve"> principles and practices of assessment for assessors within the FE sector</w:t>
      </w:r>
      <w:r w:rsidR="00C935FE" w:rsidRPr="79D56727">
        <w:rPr>
          <w:rFonts w:asciiTheme="minorHAnsi" w:hAnsiTheme="minorHAnsi" w:cstheme="majorBidi"/>
        </w:rPr>
        <w:t>, Allan</w:t>
      </w:r>
      <w:r w:rsidR="008F070A" w:rsidRPr="79D56727">
        <w:rPr>
          <w:rFonts w:asciiTheme="minorHAnsi" w:hAnsiTheme="minorHAnsi" w:cstheme="majorBidi"/>
        </w:rPr>
        <w:t xml:space="preserve"> et al.</w:t>
      </w:r>
      <w:r w:rsidR="00C935FE" w:rsidRPr="79D56727">
        <w:rPr>
          <w:rFonts w:asciiTheme="minorHAnsi" w:hAnsiTheme="minorHAnsi" w:cstheme="majorBidi"/>
        </w:rPr>
        <w:t xml:space="preserve"> (202</w:t>
      </w:r>
      <w:r w:rsidR="00006EC3" w:rsidRPr="79D56727">
        <w:rPr>
          <w:rFonts w:asciiTheme="minorHAnsi" w:hAnsiTheme="minorHAnsi" w:cstheme="majorBidi"/>
        </w:rPr>
        <w:t>2</w:t>
      </w:r>
      <w:r w:rsidR="00C935FE" w:rsidRPr="79D56727">
        <w:rPr>
          <w:rFonts w:asciiTheme="minorHAnsi" w:hAnsiTheme="minorHAnsi" w:cstheme="majorBidi"/>
        </w:rPr>
        <w:t>) considering resilience as a trainee teacher and Goldsmith (</w:t>
      </w:r>
      <w:r w:rsidR="002231EB" w:rsidRPr="79D56727">
        <w:rPr>
          <w:rFonts w:asciiTheme="minorHAnsi" w:hAnsiTheme="minorHAnsi" w:cstheme="majorBidi"/>
        </w:rPr>
        <w:t>20</w:t>
      </w:r>
      <w:r w:rsidR="00263C67" w:rsidRPr="79D56727">
        <w:rPr>
          <w:rFonts w:asciiTheme="minorHAnsi" w:hAnsiTheme="minorHAnsi" w:cstheme="majorBidi"/>
        </w:rPr>
        <w:t>1</w:t>
      </w:r>
      <w:r w:rsidR="002231EB" w:rsidRPr="79D56727">
        <w:rPr>
          <w:rFonts w:asciiTheme="minorHAnsi" w:hAnsiTheme="minorHAnsi" w:cstheme="majorBidi"/>
        </w:rPr>
        <w:t xml:space="preserve">2) discussing feed forward as well feedback when carrying out assessments. The curriculum </w:t>
      </w:r>
      <w:r w:rsidR="00AF707A" w:rsidRPr="79D56727">
        <w:rPr>
          <w:rFonts w:asciiTheme="minorHAnsi" w:hAnsiTheme="minorHAnsi" w:cstheme="majorBidi"/>
        </w:rPr>
        <w:t>provides</w:t>
      </w:r>
      <w:r w:rsidR="002231EB" w:rsidRPr="79D56727">
        <w:rPr>
          <w:rFonts w:asciiTheme="minorHAnsi" w:hAnsiTheme="minorHAnsi" w:cstheme="majorBidi"/>
        </w:rPr>
        <w:t xml:space="preserve"> a </w:t>
      </w:r>
      <w:r w:rsidR="00AF707A" w:rsidRPr="79D56727">
        <w:rPr>
          <w:rFonts w:asciiTheme="minorHAnsi" w:hAnsiTheme="minorHAnsi" w:cstheme="majorBidi"/>
        </w:rPr>
        <w:t xml:space="preserve">structured </w:t>
      </w:r>
      <w:r w:rsidR="00222514" w:rsidRPr="79D56727">
        <w:rPr>
          <w:rFonts w:asciiTheme="minorHAnsi" w:hAnsiTheme="minorHAnsi" w:cstheme="majorBidi"/>
        </w:rPr>
        <w:t>approach</w:t>
      </w:r>
      <w:r w:rsidR="00AF707A" w:rsidRPr="79D56727">
        <w:rPr>
          <w:rFonts w:asciiTheme="minorHAnsi" w:hAnsiTheme="minorHAnsi" w:cstheme="majorBidi"/>
        </w:rPr>
        <w:t xml:space="preserve"> to enable trainee teachers training to te</w:t>
      </w:r>
      <w:r w:rsidR="009D74D7" w:rsidRPr="79D56727">
        <w:rPr>
          <w:rFonts w:asciiTheme="minorHAnsi" w:hAnsiTheme="minorHAnsi" w:cstheme="majorBidi"/>
        </w:rPr>
        <w:t>a</w:t>
      </w:r>
      <w:r w:rsidR="00AF707A" w:rsidRPr="79D56727">
        <w:rPr>
          <w:rFonts w:asciiTheme="minorHAnsi" w:hAnsiTheme="minorHAnsi" w:cstheme="majorBidi"/>
        </w:rPr>
        <w:t>ch in the Post 14/Further Education sector</w:t>
      </w:r>
      <w:r w:rsidR="002231EB" w:rsidRPr="79D56727">
        <w:rPr>
          <w:rFonts w:asciiTheme="minorHAnsi" w:hAnsiTheme="minorHAnsi" w:cstheme="majorBidi"/>
        </w:rPr>
        <w:t xml:space="preserve"> to </w:t>
      </w:r>
      <w:r w:rsidR="00AF707A" w:rsidRPr="79D56727">
        <w:rPr>
          <w:rFonts w:asciiTheme="minorHAnsi" w:hAnsiTheme="minorHAnsi" w:cstheme="majorBidi"/>
        </w:rPr>
        <w:t>develop as academically informed educators.</w:t>
      </w:r>
      <w:r w:rsidR="00CB61AD" w:rsidRPr="79D56727">
        <w:rPr>
          <w:rFonts w:asciiTheme="minorHAnsi" w:hAnsiTheme="minorHAnsi" w:cstheme="majorBidi"/>
        </w:rPr>
        <w:t xml:space="preserve"> </w:t>
      </w:r>
    </w:p>
    <w:p w14:paraId="50AD1AFF" w14:textId="77777777" w:rsidR="009A6686" w:rsidRPr="00460404" w:rsidRDefault="009A6686" w:rsidP="00455C6D">
      <w:pPr>
        <w:pStyle w:val="NoSpacing"/>
        <w:rPr>
          <w:rFonts w:asciiTheme="minorHAnsi" w:hAnsiTheme="minorHAnsi" w:cstheme="majorHAnsi"/>
          <w:szCs w:val="24"/>
        </w:rPr>
      </w:pPr>
    </w:p>
    <w:p w14:paraId="715BB171" w14:textId="17111D1E" w:rsidR="008B56D6" w:rsidRPr="00460404" w:rsidRDefault="001154FD" w:rsidP="000C2F87">
      <w:pPr>
        <w:pStyle w:val="HEADING11"/>
        <w:ind w:left="720"/>
        <w:rPr>
          <w:rFonts w:asciiTheme="minorHAnsi" w:eastAsia="Source Sans Pro" w:hAnsiTheme="minorHAnsi"/>
          <w:b/>
          <w:bCs/>
          <w:sz w:val="22"/>
          <w:szCs w:val="22"/>
        </w:rPr>
      </w:pPr>
      <w:r w:rsidRPr="00460404">
        <w:rPr>
          <w:rFonts w:asciiTheme="minorHAnsi" w:eastAsia="Source Sans Pro" w:hAnsiTheme="minorHAnsi"/>
          <w:b/>
          <w:bCs/>
          <w:sz w:val="24"/>
          <w:szCs w:val="24"/>
        </w:rPr>
        <w:t xml:space="preserve">Delivery of </w:t>
      </w:r>
      <w:r w:rsidRPr="00460404">
        <w:rPr>
          <w:rFonts w:asciiTheme="minorHAnsi" w:hAnsiTheme="minorHAnsi"/>
          <w:b/>
          <w:bCs/>
          <w:sz w:val="24"/>
          <w:szCs w:val="24"/>
        </w:rPr>
        <w:t xml:space="preserve">curriculum outcome(s) into composite and component elements </w:t>
      </w:r>
    </w:p>
    <w:p w14:paraId="153C04A9" w14:textId="43BF1DC7" w:rsidR="009A6686" w:rsidRDefault="006506B3" w:rsidP="79D56727">
      <w:pPr>
        <w:pStyle w:val="NoSpacing"/>
        <w:rPr>
          <w:rFonts w:asciiTheme="minorHAnsi" w:hAnsiTheme="minorHAnsi" w:cstheme="majorBidi"/>
        </w:rPr>
      </w:pPr>
      <w:r w:rsidRPr="79D56727">
        <w:rPr>
          <w:rFonts w:asciiTheme="minorHAnsi" w:hAnsiTheme="minorHAnsi" w:cstheme="majorBidi"/>
        </w:rPr>
        <w:t>Delivery of broad curriculum outcomes is broken down into composite and component elements, for example when t</w:t>
      </w:r>
      <w:r w:rsidR="00121CFB" w:rsidRPr="79D56727">
        <w:rPr>
          <w:rFonts w:asciiTheme="minorHAnsi" w:hAnsiTheme="minorHAnsi" w:cstheme="majorBidi"/>
        </w:rPr>
        <w:t xml:space="preserve">rainees learn how an effective curriculum for delivery in their subject specific area is developed. </w:t>
      </w:r>
      <w:r w:rsidR="00C47E91" w:rsidRPr="79D56727">
        <w:rPr>
          <w:rFonts w:asciiTheme="minorHAnsi" w:hAnsiTheme="minorHAnsi" w:cstheme="majorBidi"/>
        </w:rPr>
        <w:t xml:space="preserve">Linking to key themes on how curriculum is designed, </w:t>
      </w:r>
      <w:r w:rsidRPr="79D56727">
        <w:rPr>
          <w:rFonts w:asciiTheme="minorHAnsi" w:hAnsiTheme="minorHAnsi" w:cstheme="majorBidi"/>
        </w:rPr>
        <w:t>the Post-14 ITT curriculum</w:t>
      </w:r>
      <w:r w:rsidR="00C47E91" w:rsidRPr="79D56727">
        <w:rPr>
          <w:rFonts w:asciiTheme="minorHAnsi" w:hAnsiTheme="minorHAnsi" w:cstheme="majorBidi"/>
        </w:rPr>
        <w:t xml:space="preserve"> allows for research and development of curriculum and the evidence base around it. For instance</w:t>
      </w:r>
      <w:r w:rsidR="009A6686" w:rsidRPr="79D56727">
        <w:rPr>
          <w:rFonts w:asciiTheme="minorHAnsi" w:hAnsiTheme="minorHAnsi" w:cstheme="majorBidi"/>
        </w:rPr>
        <w:t>,</w:t>
      </w:r>
      <w:r w:rsidR="00C47E91" w:rsidRPr="79D56727">
        <w:rPr>
          <w:rFonts w:asciiTheme="minorHAnsi" w:hAnsiTheme="minorHAnsi" w:cstheme="majorBidi"/>
        </w:rPr>
        <w:t xml:space="preserve"> trainees </w:t>
      </w:r>
      <w:r w:rsidRPr="79D56727">
        <w:rPr>
          <w:rFonts w:asciiTheme="minorHAnsi" w:hAnsiTheme="minorHAnsi" w:cstheme="majorBidi"/>
        </w:rPr>
        <w:t>learnin</w:t>
      </w:r>
      <w:r w:rsidR="00006EC3" w:rsidRPr="79D56727">
        <w:rPr>
          <w:rFonts w:asciiTheme="minorHAnsi" w:hAnsiTheme="minorHAnsi" w:cstheme="majorBidi"/>
        </w:rPr>
        <w:t>g</w:t>
      </w:r>
      <w:r w:rsidRPr="79D56727">
        <w:rPr>
          <w:rFonts w:asciiTheme="minorHAnsi" w:hAnsiTheme="minorHAnsi" w:cstheme="majorBidi"/>
        </w:rPr>
        <w:t xml:space="preserve"> about</w:t>
      </w:r>
      <w:r w:rsidR="00C47E91" w:rsidRPr="79D56727">
        <w:rPr>
          <w:rFonts w:asciiTheme="minorHAnsi" w:hAnsiTheme="minorHAnsi" w:cstheme="majorBidi"/>
        </w:rPr>
        <w:t xml:space="preserve"> curriculum design considering conflicting approaches from seminal texts including Taba’s (1962) Curriculum Development design and Tyler</w:t>
      </w:r>
      <w:r w:rsidR="009A6686" w:rsidRPr="79D56727">
        <w:rPr>
          <w:rFonts w:asciiTheme="minorHAnsi" w:hAnsiTheme="minorHAnsi" w:cstheme="majorBidi"/>
        </w:rPr>
        <w:t>’</w:t>
      </w:r>
      <w:r w:rsidR="00C47E91" w:rsidRPr="79D56727">
        <w:rPr>
          <w:rFonts w:asciiTheme="minorHAnsi" w:hAnsiTheme="minorHAnsi" w:cstheme="majorBidi"/>
        </w:rPr>
        <w:t xml:space="preserve">s </w:t>
      </w:r>
      <w:r w:rsidR="009A6686" w:rsidRPr="79D56727">
        <w:rPr>
          <w:rFonts w:asciiTheme="minorHAnsi" w:hAnsiTheme="minorHAnsi" w:cstheme="majorBidi"/>
        </w:rPr>
        <w:t>(1969) curriculum instruction models.</w:t>
      </w:r>
      <w:r w:rsidR="00F853B3" w:rsidRPr="79D56727">
        <w:rPr>
          <w:rFonts w:asciiTheme="minorHAnsi" w:hAnsiTheme="minorHAnsi" w:cstheme="majorBidi"/>
        </w:rPr>
        <w:t xml:space="preserve"> </w:t>
      </w:r>
      <w:r w:rsidR="00121CFB" w:rsidRPr="79D56727">
        <w:rPr>
          <w:rFonts w:asciiTheme="minorHAnsi" w:hAnsiTheme="minorHAnsi" w:cstheme="majorBidi"/>
        </w:rPr>
        <w:t>Using the experience gained in their placement setting</w:t>
      </w:r>
      <w:r w:rsidRPr="79D56727">
        <w:rPr>
          <w:rFonts w:asciiTheme="minorHAnsi" w:hAnsiTheme="minorHAnsi" w:cstheme="majorBidi"/>
        </w:rPr>
        <w:t xml:space="preserve"> and the guidance of their </w:t>
      </w:r>
      <w:r w:rsidR="008F070A" w:rsidRPr="79D56727">
        <w:rPr>
          <w:rFonts w:asciiTheme="minorHAnsi" w:hAnsiTheme="minorHAnsi" w:cstheme="majorBidi"/>
        </w:rPr>
        <w:t>setting-based mentor</w:t>
      </w:r>
      <w:r w:rsidR="00121CFB" w:rsidRPr="79D56727">
        <w:rPr>
          <w:rFonts w:asciiTheme="minorHAnsi" w:hAnsiTheme="minorHAnsi" w:cstheme="majorBidi"/>
        </w:rPr>
        <w:t xml:space="preserve">, trainees </w:t>
      </w:r>
      <w:r w:rsidRPr="79D56727">
        <w:rPr>
          <w:rFonts w:asciiTheme="minorHAnsi" w:hAnsiTheme="minorHAnsi" w:cstheme="majorBidi"/>
        </w:rPr>
        <w:t>then</w:t>
      </w:r>
      <w:r w:rsidR="00121CFB" w:rsidRPr="79D56727">
        <w:rPr>
          <w:rFonts w:asciiTheme="minorHAnsi" w:hAnsiTheme="minorHAnsi" w:cstheme="majorBidi"/>
        </w:rPr>
        <w:t xml:space="preserve"> develop their own short curriculum within their subject area with a specific focus or outcome. Curriculum development </w:t>
      </w:r>
      <w:r w:rsidR="008F070A" w:rsidRPr="79D56727">
        <w:rPr>
          <w:rFonts w:asciiTheme="minorHAnsi" w:hAnsiTheme="minorHAnsi" w:cstheme="majorBidi"/>
        </w:rPr>
        <w:t xml:space="preserve">is </w:t>
      </w:r>
      <w:r w:rsidR="00121CFB" w:rsidRPr="79D56727">
        <w:rPr>
          <w:rFonts w:asciiTheme="minorHAnsi" w:hAnsiTheme="minorHAnsi" w:cstheme="majorBidi"/>
        </w:rPr>
        <w:t xml:space="preserve">considered as </w:t>
      </w:r>
      <w:r w:rsidR="0086515D" w:rsidRPr="79D56727">
        <w:rPr>
          <w:rFonts w:asciiTheme="minorHAnsi" w:hAnsiTheme="minorHAnsi" w:cstheme="majorBidi"/>
        </w:rPr>
        <w:t xml:space="preserve">a </w:t>
      </w:r>
      <w:r w:rsidR="00121CFB" w:rsidRPr="79D56727">
        <w:rPr>
          <w:rFonts w:asciiTheme="minorHAnsi" w:hAnsiTheme="minorHAnsi" w:cstheme="majorBidi"/>
        </w:rPr>
        <w:t xml:space="preserve">Quality Process </w:t>
      </w:r>
      <w:r w:rsidR="009A3480" w:rsidRPr="79D56727">
        <w:rPr>
          <w:rFonts w:asciiTheme="minorHAnsi" w:hAnsiTheme="minorHAnsi" w:cstheme="majorBidi"/>
        </w:rPr>
        <w:t>with integrated</w:t>
      </w:r>
      <w:r w:rsidR="00121CFB" w:rsidRPr="79D56727">
        <w:rPr>
          <w:rFonts w:asciiTheme="minorHAnsi" w:hAnsiTheme="minorHAnsi" w:cstheme="majorBidi"/>
        </w:rPr>
        <w:t xml:space="preserve"> Quality Assurance and continuous improvement in </w:t>
      </w:r>
      <w:r w:rsidR="009A3480" w:rsidRPr="79D56727">
        <w:rPr>
          <w:rFonts w:asciiTheme="minorHAnsi" w:hAnsiTheme="minorHAnsi" w:cstheme="majorBidi"/>
        </w:rPr>
        <w:t>post-14</w:t>
      </w:r>
      <w:r w:rsidR="00121CFB" w:rsidRPr="79D56727">
        <w:rPr>
          <w:rFonts w:asciiTheme="minorHAnsi" w:hAnsiTheme="minorHAnsi" w:cstheme="majorBidi"/>
        </w:rPr>
        <w:t xml:space="preserve"> </w:t>
      </w:r>
      <w:r w:rsidR="009A3480" w:rsidRPr="79D56727">
        <w:rPr>
          <w:rFonts w:asciiTheme="minorHAnsi" w:hAnsiTheme="minorHAnsi" w:cstheme="majorBidi"/>
        </w:rPr>
        <w:t xml:space="preserve">education </w:t>
      </w:r>
      <w:r w:rsidR="00121CFB" w:rsidRPr="79D56727">
        <w:rPr>
          <w:rFonts w:asciiTheme="minorHAnsi" w:hAnsiTheme="minorHAnsi" w:cstheme="majorBidi"/>
        </w:rPr>
        <w:t>(Gravells, 201</w:t>
      </w:r>
      <w:r w:rsidR="008D4B24" w:rsidRPr="79D56727">
        <w:rPr>
          <w:rFonts w:asciiTheme="minorHAnsi" w:hAnsiTheme="minorHAnsi" w:cstheme="majorBidi"/>
        </w:rPr>
        <w:t>6</w:t>
      </w:r>
      <w:r w:rsidR="00121CFB" w:rsidRPr="79D56727">
        <w:rPr>
          <w:rFonts w:asciiTheme="minorHAnsi" w:hAnsiTheme="minorHAnsi" w:cstheme="majorBidi"/>
        </w:rPr>
        <w:t>). This approach builds upon the fundamentals of teaching and learning that are introduced early in the course</w:t>
      </w:r>
      <w:r w:rsidR="009A6686" w:rsidRPr="79D56727">
        <w:rPr>
          <w:rFonts w:asciiTheme="minorHAnsi" w:hAnsiTheme="minorHAnsi" w:cstheme="majorBidi"/>
        </w:rPr>
        <w:t xml:space="preserve"> (weeks 14 and 15)</w:t>
      </w:r>
      <w:r w:rsidR="00121CFB" w:rsidRPr="79D56727">
        <w:rPr>
          <w:rFonts w:asciiTheme="minorHAnsi" w:hAnsiTheme="minorHAnsi" w:cstheme="majorBidi"/>
        </w:rPr>
        <w:t xml:space="preserve">, </w:t>
      </w:r>
      <w:r w:rsidR="009A6686" w:rsidRPr="79D56727">
        <w:rPr>
          <w:rFonts w:asciiTheme="minorHAnsi" w:hAnsiTheme="minorHAnsi" w:cstheme="majorBidi"/>
        </w:rPr>
        <w:t>to which</w:t>
      </w:r>
      <w:r w:rsidR="00121CFB" w:rsidRPr="79D56727">
        <w:rPr>
          <w:rFonts w:asciiTheme="minorHAnsi" w:hAnsiTheme="minorHAnsi" w:cstheme="majorBidi"/>
        </w:rPr>
        <w:t xml:space="preserve"> we revisit key </w:t>
      </w:r>
      <w:r w:rsidR="009A6686" w:rsidRPr="79D56727">
        <w:rPr>
          <w:rFonts w:asciiTheme="minorHAnsi" w:hAnsiTheme="minorHAnsi" w:cstheme="majorBidi"/>
        </w:rPr>
        <w:t>themes</w:t>
      </w:r>
      <w:r w:rsidR="00121CFB" w:rsidRPr="79D56727">
        <w:rPr>
          <w:rFonts w:asciiTheme="minorHAnsi" w:hAnsiTheme="minorHAnsi" w:cstheme="majorBidi"/>
        </w:rPr>
        <w:t xml:space="preserve"> and build upon them</w:t>
      </w:r>
      <w:r w:rsidR="009A6686" w:rsidRPr="79D56727">
        <w:rPr>
          <w:rFonts w:asciiTheme="minorHAnsi" w:hAnsiTheme="minorHAnsi" w:cstheme="majorBidi"/>
        </w:rPr>
        <w:t xml:space="preserve"> in </w:t>
      </w:r>
      <w:r w:rsidR="003A1AC4" w:rsidRPr="79D56727">
        <w:rPr>
          <w:rFonts w:asciiTheme="minorHAnsi" w:hAnsiTheme="minorHAnsi" w:cstheme="majorBidi"/>
        </w:rPr>
        <w:t>weeks 22 and 28</w:t>
      </w:r>
      <w:r w:rsidR="488AF81A" w:rsidRPr="79D56727">
        <w:rPr>
          <w:rFonts w:asciiTheme="minorHAnsi" w:hAnsiTheme="minorHAnsi" w:cstheme="majorBidi"/>
        </w:rPr>
        <w:t xml:space="preserve">. </w:t>
      </w:r>
    </w:p>
    <w:p w14:paraId="5D6FB19B" w14:textId="44625597" w:rsidR="00C74D63" w:rsidRDefault="00C74D63" w:rsidP="00F6429D">
      <w:pPr>
        <w:pStyle w:val="NoSpacing"/>
        <w:rPr>
          <w:rFonts w:asciiTheme="minorHAnsi" w:hAnsiTheme="minorHAnsi" w:cstheme="majorHAnsi"/>
          <w:szCs w:val="24"/>
        </w:rPr>
      </w:pPr>
    </w:p>
    <w:p w14:paraId="0B7A4F09" w14:textId="77777777" w:rsidR="00C74D63" w:rsidRPr="00473D7D" w:rsidRDefault="00C74D63" w:rsidP="00F6429D">
      <w:pPr>
        <w:pStyle w:val="NoSpacing"/>
        <w:rPr>
          <w:rFonts w:asciiTheme="minorHAnsi" w:hAnsiTheme="minorHAnsi" w:cstheme="majorHAnsi"/>
          <w:szCs w:val="24"/>
        </w:rPr>
      </w:pPr>
    </w:p>
    <w:p w14:paraId="178610BA" w14:textId="77777777" w:rsidR="00460404" w:rsidRDefault="00C74D63" w:rsidP="00460404">
      <w:pPr>
        <w:pStyle w:val="ListParagraph"/>
        <w:numPr>
          <w:ilvl w:val="0"/>
          <w:numId w:val="1"/>
        </w:numPr>
        <w:rPr>
          <w:rFonts w:ascii="Cambria" w:eastAsia="Source Sans Pro" w:hAnsi="Cambria"/>
          <w:b/>
          <w:bCs/>
          <w:color w:val="4F81BD" w:themeColor="accent1"/>
          <w:szCs w:val="8"/>
        </w:rPr>
      </w:pPr>
      <w:r w:rsidRPr="00080CEA">
        <w:rPr>
          <w:rFonts w:ascii="Cambria" w:eastAsia="Source Sans Pro" w:hAnsi="Cambria"/>
          <w:b/>
          <w:bCs/>
          <w:color w:val="4F81BD" w:themeColor="accent1"/>
          <w:szCs w:val="8"/>
        </w:rPr>
        <w:t xml:space="preserve">How the curriculum enables trainees to develop their sense of social justice including the importance of inclusion and representation in their subject </w:t>
      </w:r>
    </w:p>
    <w:p w14:paraId="1ACB8921" w14:textId="48DCBD6C" w:rsidR="00C56DE5" w:rsidRPr="00AF707A" w:rsidRDefault="00AF707A" w:rsidP="79D56727">
      <w:pPr>
        <w:rPr>
          <w:rFonts w:asciiTheme="minorHAnsi" w:hAnsiTheme="minorHAnsi"/>
          <w:sz w:val="24"/>
          <w:szCs w:val="24"/>
        </w:rPr>
      </w:pPr>
      <w:r w:rsidRPr="79D56727">
        <w:rPr>
          <w:rFonts w:asciiTheme="minorHAnsi" w:hAnsiTheme="minorHAnsi"/>
          <w:sz w:val="24"/>
          <w:szCs w:val="24"/>
        </w:rPr>
        <w:t xml:space="preserve">Social justice and inclusion are integral to the ETF Professional Standards (2022) and the ETF, alongside WorldSkills </w:t>
      </w:r>
      <w:r w:rsidR="32CB9551" w:rsidRPr="79D56727">
        <w:rPr>
          <w:rFonts w:asciiTheme="minorHAnsi" w:hAnsiTheme="minorHAnsi"/>
          <w:sz w:val="24"/>
          <w:szCs w:val="24"/>
        </w:rPr>
        <w:t>UK (United Kingdom)</w:t>
      </w:r>
      <w:r w:rsidRPr="79D56727">
        <w:rPr>
          <w:rFonts w:asciiTheme="minorHAnsi" w:hAnsiTheme="minorHAnsi"/>
          <w:sz w:val="24"/>
          <w:szCs w:val="24"/>
        </w:rPr>
        <w:t xml:space="preserve"> and the Association of Colleges have pledged to ensure that technical and vocational education pathways are made accessible and inclusive to all </w:t>
      </w:r>
      <w:r w:rsidR="00E12444" w:rsidRPr="79D56727">
        <w:rPr>
          <w:rFonts w:asciiTheme="minorHAnsi" w:hAnsiTheme="minorHAnsi"/>
          <w:sz w:val="24"/>
          <w:szCs w:val="24"/>
        </w:rPr>
        <w:t>(ETF, 2021)</w:t>
      </w:r>
      <w:r w:rsidRPr="79D56727">
        <w:rPr>
          <w:rFonts w:asciiTheme="minorHAnsi" w:eastAsiaTheme="minorEastAsia" w:hAnsiTheme="minorHAnsi" w:cstheme="minorBidi"/>
          <w:sz w:val="24"/>
          <w:szCs w:val="24"/>
        </w:rPr>
        <w:t>.</w:t>
      </w:r>
      <w:r w:rsidR="002552FB" w:rsidRPr="79D56727">
        <w:rPr>
          <w:rFonts w:asciiTheme="minorHAnsi" w:eastAsiaTheme="minorEastAsia" w:hAnsiTheme="minorHAnsi" w:cstheme="minorBidi"/>
          <w:sz w:val="24"/>
          <w:szCs w:val="24"/>
        </w:rPr>
        <w:t xml:space="preserve"> </w:t>
      </w:r>
      <w:r w:rsidRPr="79D56727">
        <w:rPr>
          <w:rFonts w:asciiTheme="minorHAnsi" w:eastAsiaTheme="minorEastAsia" w:hAnsiTheme="minorHAnsi" w:cstheme="minorBidi"/>
          <w:sz w:val="24"/>
          <w:szCs w:val="24"/>
        </w:rPr>
        <w:t>T</w:t>
      </w:r>
      <w:r w:rsidR="00460404" w:rsidRPr="79D56727">
        <w:rPr>
          <w:rFonts w:asciiTheme="minorHAnsi" w:eastAsiaTheme="minorEastAsia" w:hAnsiTheme="minorHAnsi" w:cstheme="minorBidi"/>
          <w:sz w:val="24"/>
          <w:szCs w:val="24"/>
        </w:rPr>
        <w:t>he</w:t>
      </w:r>
      <w:r w:rsidR="00F6328C" w:rsidRPr="79D56727">
        <w:rPr>
          <w:rFonts w:asciiTheme="minorHAnsi" w:eastAsiaTheme="minorEastAsia" w:hAnsiTheme="minorHAnsi" w:cstheme="minorBidi"/>
          <w:sz w:val="24"/>
          <w:szCs w:val="24"/>
        </w:rPr>
        <w:t xml:space="preserve"> </w:t>
      </w:r>
      <w:r w:rsidR="00460404" w:rsidRPr="79D56727">
        <w:rPr>
          <w:rFonts w:asciiTheme="minorHAnsi" w:eastAsiaTheme="minorEastAsia" w:hAnsiTheme="minorHAnsi" w:cstheme="minorBidi"/>
          <w:sz w:val="24"/>
          <w:szCs w:val="24"/>
        </w:rPr>
        <w:t>importance of how subject specific integration within Post 14 education can support all aspects of equality, diversity and inclusion is embedded into all sessions as well as through stand-alone delivery</w:t>
      </w:r>
      <w:r w:rsidRPr="79D56727">
        <w:rPr>
          <w:rFonts w:asciiTheme="minorHAnsi" w:eastAsiaTheme="minorEastAsia" w:hAnsiTheme="minorHAnsi" w:cstheme="minorBidi"/>
          <w:sz w:val="24"/>
          <w:szCs w:val="24"/>
        </w:rPr>
        <w:t xml:space="preserve">. </w:t>
      </w:r>
      <w:r w:rsidR="00F6328C" w:rsidRPr="79D56727">
        <w:rPr>
          <w:rFonts w:asciiTheme="minorHAnsi" w:eastAsiaTheme="minorEastAsia" w:hAnsiTheme="minorHAnsi" w:cstheme="minorBidi"/>
          <w:sz w:val="24"/>
          <w:szCs w:val="24"/>
        </w:rPr>
        <w:t xml:space="preserve"> For example</w:t>
      </w:r>
      <w:r w:rsidR="00B01FE4" w:rsidRPr="79D56727">
        <w:rPr>
          <w:rFonts w:asciiTheme="minorHAnsi" w:eastAsiaTheme="minorEastAsia" w:hAnsiTheme="minorHAnsi" w:cstheme="minorBidi"/>
          <w:sz w:val="24"/>
          <w:szCs w:val="24"/>
        </w:rPr>
        <w:t>,</w:t>
      </w:r>
      <w:r w:rsidR="00F6328C" w:rsidRPr="79D56727">
        <w:rPr>
          <w:rFonts w:asciiTheme="minorHAnsi" w:eastAsiaTheme="minorEastAsia" w:hAnsiTheme="minorHAnsi" w:cstheme="minorBidi"/>
          <w:sz w:val="24"/>
          <w:szCs w:val="24"/>
        </w:rPr>
        <w:t xml:space="preserve"> during week 15, </w:t>
      </w:r>
      <w:r w:rsidR="00F6328C" w:rsidRPr="79D56727">
        <w:rPr>
          <w:rFonts w:asciiTheme="minorHAnsi" w:hAnsiTheme="minorHAnsi"/>
          <w:sz w:val="24"/>
          <w:szCs w:val="24"/>
        </w:rPr>
        <w:t>t</w:t>
      </w:r>
      <w:r w:rsidR="00FA5A4A" w:rsidRPr="79D56727">
        <w:rPr>
          <w:rFonts w:asciiTheme="minorHAnsi" w:hAnsiTheme="minorHAnsi"/>
          <w:sz w:val="24"/>
          <w:szCs w:val="24"/>
        </w:rPr>
        <w:t>he c</w:t>
      </w:r>
      <w:r w:rsidR="00460404" w:rsidRPr="79D56727">
        <w:rPr>
          <w:rFonts w:asciiTheme="minorHAnsi" w:hAnsiTheme="minorHAnsi"/>
          <w:sz w:val="24"/>
          <w:szCs w:val="24"/>
        </w:rPr>
        <w:t xml:space="preserve">urriculum </w:t>
      </w:r>
      <w:r w:rsidR="00FA5A4A" w:rsidRPr="79D56727">
        <w:rPr>
          <w:rFonts w:asciiTheme="minorHAnsi" w:hAnsiTheme="minorHAnsi"/>
          <w:sz w:val="24"/>
          <w:szCs w:val="24"/>
        </w:rPr>
        <w:t>focuses</w:t>
      </w:r>
      <w:r w:rsidR="00F6328C" w:rsidRPr="79D56727">
        <w:rPr>
          <w:rFonts w:asciiTheme="minorHAnsi" w:hAnsiTheme="minorHAnsi"/>
          <w:sz w:val="24"/>
          <w:szCs w:val="24"/>
        </w:rPr>
        <w:t xml:space="preserve"> </w:t>
      </w:r>
      <w:r w:rsidR="00BB1697" w:rsidRPr="79D56727">
        <w:rPr>
          <w:rFonts w:asciiTheme="minorHAnsi" w:hAnsiTheme="minorHAnsi"/>
          <w:sz w:val="24"/>
          <w:szCs w:val="24"/>
        </w:rPr>
        <w:t xml:space="preserve">on inclusion of learners with </w:t>
      </w:r>
      <w:r w:rsidR="7E044606" w:rsidRPr="79D56727">
        <w:rPr>
          <w:rFonts w:asciiTheme="minorHAnsi" w:hAnsiTheme="minorHAnsi"/>
          <w:sz w:val="24"/>
          <w:szCs w:val="24"/>
        </w:rPr>
        <w:t>SEND (Special Educational Needs and Disabilities)</w:t>
      </w:r>
      <w:r w:rsidR="00BB1697" w:rsidRPr="79D56727">
        <w:rPr>
          <w:rFonts w:asciiTheme="minorHAnsi" w:hAnsiTheme="minorHAnsi"/>
          <w:sz w:val="24"/>
          <w:szCs w:val="24"/>
        </w:rPr>
        <w:t xml:space="preserve"> or who have a specific learning difficulty and how teacher delivery </w:t>
      </w:r>
      <w:r w:rsidR="00245FF5" w:rsidRPr="79D56727">
        <w:rPr>
          <w:rFonts w:asciiTheme="minorHAnsi" w:hAnsiTheme="minorHAnsi"/>
          <w:sz w:val="24"/>
          <w:szCs w:val="24"/>
        </w:rPr>
        <w:t>should</w:t>
      </w:r>
      <w:r w:rsidR="00BB1697" w:rsidRPr="79D56727">
        <w:rPr>
          <w:rFonts w:asciiTheme="minorHAnsi" w:hAnsiTheme="minorHAnsi"/>
          <w:sz w:val="24"/>
          <w:szCs w:val="24"/>
        </w:rPr>
        <w:t xml:space="preserve"> embed </w:t>
      </w:r>
      <w:r w:rsidR="00F853B3" w:rsidRPr="79D56727">
        <w:rPr>
          <w:rFonts w:asciiTheme="minorHAnsi" w:hAnsiTheme="minorHAnsi"/>
          <w:sz w:val="24"/>
          <w:szCs w:val="24"/>
        </w:rPr>
        <w:t>numeracy</w:t>
      </w:r>
      <w:r w:rsidR="00BB1697" w:rsidRPr="79D56727">
        <w:rPr>
          <w:rFonts w:asciiTheme="minorHAnsi" w:hAnsiTheme="minorHAnsi"/>
          <w:sz w:val="24"/>
          <w:szCs w:val="24"/>
        </w:rPr>
        <w:t xml:space="preserve"> within a lesson. This can be problematic for some learners</w:t>
      </w:r>
      <w:r w:rsidR="00BA7A63" w:rsidRPr="79D56727">
        <w:rPr>
          <w:rFonts w:asciiTheme="minorHAnsi" w:hAnsiTheme="minorHAnsi"/>
          <w:sz w:val="24"/>
          <w:szCs w:val="24"/>
        </w:rPr>
        <w:t xml:space="preserve"> and trainee teachers</w:t>
      </w:r>
      <w:r w:rsidR="00BB1697" w:rsidRPr="79D56727">
        <w:rPr>
          <w:rFonts w:asciiTheme="minorHAnsi" w:hAnsiTheme="minorHAnsi"/>
          <w:sz w:val="24"/>
          <w:szCs w:val="24"/>
        </w:rPr>
        <w:t xml:space="preserve"> especially within </w:t>
      </w:r>
      <w:r w:rsidR="00F853B3" w:rsidRPr="79D56727">
        <w:rPr>
          <w:rFonts w:asciiTheme="minorHAnsi" w:hAnsiTheme="minorHAnsi"/>
          <w:sz w:val="24"/>
          <w:szCs w:val="24"/>
        </w:rPr>
        <w:t>specific</w:t>
      </w:r>
      <w:r w:rsidR="00BB1697" w:rsidRPr="79D56727">
        <w:rPr>
          <w:rFonts w:asciiTheme="minorHAnsi" w:hAnsiTheme="minorHAnsi"/>
          <w:sz w:val="24"/>
          <w:szCs w:val="24"/>
        </w:rPr>
        <w:t xml:space="preserve"> subject</w:t>
      </w:r>
      <w:r w:rsidR="00F853B3" w:rsidRPr="79D56727">
        <w:rPr>
          <w:rFonts w:asciiTheme="minorHAnsi" w:hAnsiTheme="minorHAnsi"/>
          <w:sz w:val="24"/>
          <w:szCs w:val="24"/>
        </w:rPr>
        <w:t>s</w:t>
      </w:r>
      <w:r w:rsidR="00BB1697" w:rsidRPr="79D56727">
        <w:rPr>
          <w:rFonts w:asciiTheme="minorHAnsi" w:hAnsiTheme="minorHAnsi"/>
          <w:sz w:val="24"/>
          <w:szCs w:val="24"/>
        </w:rPr>
        <w:t xml:space="preserve"> in an FE setting. By utilising st</w:t>
      </w:r>
      <w:r w:rsidR="00B01FE4" w:rsidRPr="79D56727">
        <w:rPr>
          <w:rFonts w:asciiTheme="minorHAnsi" w:hAnsiTheme="minorHAnsi"/>
          <w:sz w:val="24"/>
          <w:szCs w:val="24"/>
        </w:rPr>
        <w:t>r</w:t>
      </w:r>
      <w:r w:rsidR="00BB1697" w:rsidRPr="79D56727">
        <w:rPr>
          <w:rFonts w:asciiTheme="minorHAnsi" w:hAnsiTheme="minorHAnsi"/>
          <w:sz w:val="24"/>
          <w:szCs w:val="24"/>
        </w:rPr>
        <w:t>ategies as suggested by Allan</w:t>
      </w:r>
      <w:r w:rsidR="00B01FE4" w:rsidRPr="79D56727">
        <w:rPr>
          <w:rFonts w:asciiTheme="minorHAnsi" w:hAnsiTheme="minorHAnsi"/>
          <w:sz w:val="24"/>
          <w:szCs w:val="24"/>
        </w:rPr>
        <w:t xml:space="preserve"> </w:t>
      </w:r>
      <w:r w:rsidR="00BB1697" w:rsidRPr="79D56727">
        <w:rPr>
          <w:rFonts w:asciiTheme="minorHAnsi" w:hAnsiTheme="minorHAnsi"/>
          <w:sz w:val="24"/>
          <w:szCs w:val="24"/>
        </w:rPr>
        <w:t>(2017)</w:t>
      </w:r>
      <w:r w:rsidR="00B01FE4" w:rsidRPr="79D56727">
        <w:rPr>
          <w:rFonts w:asciiTheme="minorHAnsi" w:hAnsiTheme="minorHAnsi"/>
          <w:sz w:val="24"/>
          <w:szCs w:val="24"/>
        </w:rPr>
        <w:t xml:space="preserve">, Maths and numeracy can easily </w:t>
      </w:r>
      <w:r w:rsidR="00245FF5" w:rsidRPr="79D56727">
        <w:rPr>
          <w:rFonts w:asciiTheme="minorHAnsi" w:hAnsiTheme="minorHAnsi"/>
          <w:sz w:val="24"/>
          <w:szCs w:val="24"/>
        </w:rPr>
        <w:t xml:space="preserve">be </w:t>
      </w:r>
      <w:r w:rsidR="00B01FE4" w:rsidRPr="79D56727">
        <w:rPr>
          <w:rFonts w:asciiTheme="minorHAnsi" w:hAnsiTheme="minorHAnsi"/>
          <w:sz w:val="24"/>
          <w:szCs w:val="24"/>
        </w:rPr>
        <w:t xml:space="preserve">embedded into all subjects across the FE </w:t>
      </w:r>
      <w:r w:rsidR="00245FF5" w:rsidRPr="79D56727">
        <w:rPr>
          <w:rFonts w:asciiTheme="minorHAnsi" w:hAnsiTheme="minorHAnsi"/>
          <w:sz w:val="24"/>
          <w:szCs w:val="24"/>
        </w:rPr>
        <w:t xml:space="preserve">subject </w:t>
      </w:r>
      <w:r w:rsidR="00B01FE4" w:rsidRPr="79D56727">
        <w:rPr>
          <w:rFonts w:asciiTheme="minorHAnsi" w:hAnsiTheme="minorHAnsi"/>
          <w:sz w:val="24"/>
          <w:szCs w:val="24"/>
        </w:rPr>
        <w:t xml:space="preserve">spectrum and </w:t>
      </w:r>
      <w:r w:rsidR="00245FF5" w:rsidRPr="79D56727">
        <w:rPr>
          <w:rFonts w:asciiTheme="minorHAnsi" w:hAnsiTheme="minorHAnsi"/>
          <w:sz w:val="24"/>
          <w:szCs w:val="24"/>
        </w:rPr>
        <w:t xml:space="preserve">inclusive </w:t>
      </w:r>
      <w:r w:rsidR="00B01FE4" w:rsidRPr="79D56727">
        <w:rPr>
          <w:rFonts w:asciiTheme="minorHAnsi" w:hAnsiTheme="minorHAnsi"/>
          <w:sz w:val="24"/>
          <w:szCs w:val="24"/>
        </w:rPr>
        <w:t xml:space="preserve">of all learners. </w:t>
      </w:r>
      <w:r w:rsidR="0050533A" w:rsidRPr="79D56727">
        <w:rPr>
          <w:rFonts w:asciiTheme="minorHAnsi" w:hAnsiTheme="minorHAnsi"/>
          <w:sz w:val="24"/>
          <w:szCs w:val="24"/>
        </w:rPr>
        <w:t xml:space="preserve"> </w:t>
      </w:r>
      <w:r w:rsidR="00245FF5" w:rsidRPr="79D56727">
        <w:rPr>
          <w:rFonts w:asciiTheme="minorHAnsi" w:hAnsiTheme="minorHAnsi"/>
          <w:sz w:val="24"/>
          <w:szCs w:val="24"/>
        </w:rPr>
        <w:t xml:space="preserve">As part of </w:t>
      </w:r>
      <w:r w:rsidR="009D74D7" w:rsidRPr="79D56727">
        <w:rPr>
          <w:rFonts w:asciiTheme="minorHAnsi" w:hAnsiTheme="minorHAnsi"/>
          <w:sz w:val="24"/>
          <w:szCs w:val="24"/>
        </w:rPr>
        <w:t>an</w:t>
      </w:r>
      <w:r w:rsidR="00245FF5" w:rsidRPr="79D56727">
        <w:rPr>
          <w:rFonts w:asciiTheme="minorHAnsi" w:hAnsiTheme="minorHAnsi"/>
          <w:sz w:val="24"/>
          <w:szCs w:val="24"/>
        </w:rPr>
        <w:t xml:space="preserve"> initiative instigated by the ETF (2021), </w:t>
      </w:r>
      <w:r w:rsidR="00BA7A63" w:rsidRPr="79D56727">
        <w:rPr>
          <w:rFonts w:asciiTheme="minorHAnsi" w:hAnsiTheme="minorHAnsi"/>
          <w:sz w:val="24"/>
          <w:szCs w:val="24"/>
        </w:rPr>
        <w:t xml:space="preserve">developing a sense of social justice and inclusion is imperative within subjects. </w:t>
      </w:r>
      <w:r w:rsidR="00B51787" w:rsidRPr="79D56727">
        <w:rPr>
          <w:rFonts w:asciiTheme="minorHAnsi" w:hAnsiTheme="minorHAnsi"/>
          <w:sz w:val="24"/>
          <w:szCs w:val="24"/>
        </w:rPr>
        <w:t>The</w:t>
      </w:r>
      <w:r w:rsidR="00FA5A4A" w:rsidRPr="79D56727">
        <w:rPr>
          <w:rFonts w:asciiTheme="minorHAnsi" w:hAnsiTheme="minorHAnsi"/>
          <w:sz w:val="24"/>
          <w:szCs w:val="24"/>
        </w:rPr>
        <w:t xml:space="preserve"> value and championing of diversity, equality of opportunity, inclusion and social equity</w:t>
      </w:r>
      <w:r w:rsidR="00D8009A" w:rsidRPr="79D56727">
        <w:rPr>
          <w:rFonts w:asciiTheme="minorHAnsi" w:hAnsiTheme="minorHAnsi"/>
          <w:sz w:val="24"/>
          <w:szCs w:val="24"/>
        </w:rPr>
        <w:t xml:space="preserve"> </w:t>
      </w:r>
      <w:r w:rsidR="00CA62FB" w:rsidRPr="79D56727">
        <w:rPr>
          <w:rFonts w:asciiTheme="minorHAnsi" w:hAnsiTheme="minorHAnsi"/>
          <w:sz w:val="24"/>
          <w:szCs w:val="24"/>
        </w:rPr>
        <w:t>are</w:t>
      </w:r>
      <w:r w:rsidR="00D8009A" w:rsidRPr="79D56727">
        <w:rPr>
          <w:rFonts w:asciiTheme="minorHAnsi" w:hAnsiTheme="minorHAnsi"/>
          <w:sz w:val="24"/>
          <w:szCs w:val="24"/>
        </w:rPr>
        <w:t xml:space="preserve"> taugh</w:t>
      </w:r>
      <w:r w:rsidR="00CA62FB" w:rsidRPr="79D56727">
        <w:rPr>
          <w:rFonts w:asciiTheme="minorHAnsi" w:hAnsiTheme="minorHAnsi"/>
          <w:sz w:val="24"/>
          <w:szCs w:val="24"/>
        </w:rPr>
        <w:t>t elements</w:t>
      </w:r>
      <w:r w:rsidR="00D8009A" w:rsidRPr="79D56727">
        <w:rPr>
          <w:rFonts w:asciiTheme="minorHAnsi" w:hAnsiTheme="minorHAnsi"/>
          <w:sz w:val="24"/>
          <w:szCs w:val="24"/>
        </w:rPr>
        <w:t xml:space="preserve"> </w:t>
      </w:r>
      <w:r w:rsidR="00B80A7E" w:rsidRPr="79D56727">
        <w:rPr>
          <w:rFonts w:asciiTheme="minorHAnsi" w:hAnsiTheme="minorHAnsi"/>
          <w:sz w:val="24"/>
          <w:szCs w:val="24"/>
        </w:rPr>
        <w:t xml:space="preserve">particularly </w:t>
      </w:r>
      <w:r w:rsidR="00D8009A" w:rsidRPr="79D56727">
        <w:rPr>
          <w:rFonts w:asciiTheme="minorHAnsi" w:hAnsiTheme="minorHAnsi"/>
          <w:sz w:val="24"/>
          <w:szCs w:val="24"/>
        </w:rPr>
        <w:t xml:space="preserve">during week 3 </w:t>
      </w:r>
      <w:r w:rsidR="00473D7D" w:rsidRPr="79D56727">
        <w:rPr>
          <w:rFonts w:asciiTheme="minorHAnsi" w:hAnsiTheme="minorHAnsi"/>
          <w:sz w:val="24"/>
          <w:szCs w:val="24"/>
        </w:rPr>
        <w:t>&amp; 4</w:t>
      </w:r>
      <w:r w:rsidR="00D8009A" w:rsidRPr="79D56727">
        <w:rPr>
          <w:rFonts w:asciiTheme="minorHAnsi" w:hAnsiTheme="minorHAnsi"/>
          <w:sz w:val="24"/>
          <w:szCs w:val="24"/>
        </w:rPr>
        <w:t xml:space="preserve"> </w:t>
      </w:r>
      <w:r w:rsidR="00CA62FB" w:rsidRPr="79D56727">
        <w:rPr>
          <w:rFonts w:asciiTheme="minorHAnsi" w:hAnsiTheme="minorHAnsi"/>
          <w:sz w:val="24"/>
          <w:szCs w:val="24"/>
        </w:rPr>
        <w:t>during induction</w:t>
      </w:r>
      <w:r w:rsidR="00CC592F" w:rsidRPr="79D56727">
        <w:rPr>
          <w:rFonts w:asciiTheme="minorHAnsi" w:hAnsiTheme="minorHAnsi"/>
          <w:sz w:val="24"/>
          <w:szCs w:val="24"/>
        </w:rPr>
        <w:t xml:space="preserve">, </w:t>
      </w:r>
      <w:r w:rsidR="00CA62FB" w:rsidRPr="79D56727">
        <w:rPr>
          <w:rFonts w:asciiTheme="minorHAnsi" w:hAnsiTheme="minorHAnsi"/>
          <w:sz w:val="24"/>
          <w:szCs w:val="24"/>
        </w:rPr>
        <w:t>introducing</w:t>
      </w:r>
      <w:r w:rsidR="00CC592F" w:rsidRPr="79D56727">
        <w:rPr>
          <w:rFonts w:asciiTheme="minorHAnsi" w:hAnsiTheme="minorHAnsi"/>
          <w:sz w:val="24"/>
          <w:szCs w:val="24"/>
        </w:rPr>
        <w:t xml:space="preserve"> learners to identify strategies to improve representations that ensure trainees prioriti</w:t>
      </w:r>
      <w:r w:rsidR="009D74D7" w:rsidRPr="79D56727">
        <w:rPr>
          <w:rFonts w:asciiTheme="minorHAnsi" w:hAnsiTheme="minorHAnsi"/>
          <w:sz w:val="24"/>
          <w:szCs w:val="24"/>
        </w:rPr>
        <w:t xml:space="preserve">se </w:t>
      </w:r>
      <w:r w:rsidR="00CC592F" w:rsidRPr="79D56727">
        <w:rPr>
          <w:rFonts w:asciiTheme="minorHAnsi" w:hAnsiTheme="minorHAnsi"/>
          <w:sz w:val="24"/>
          <w:szCs w:val="24"/>
        </w:rPr>
        <w:t>accessibility through their diverse teaching</w:t>
      </w:r>
      <w:r w:rsidR="009D74D7" w:rsidRPr="79D56727">
        <w:rPr>
          <w:rFonts w:asciiTheme="minorHAnsi" w:hAnsiTheme="minorHAnsi"/>
          <w:sz w:val="24"/>
          <w:szCs w:val="24"/>
        </w:rPr>
        <w:t xml:space="preserve"> and learning</w:t>
      </w:r>
      <w:r w:rsidR="00CC592F" w:rsidRPr="79D56727">
        <w:rPr>
          <w:rFonts w:asciiTheme="minorHAnsi" w:hAnsiTheme="minorHAnsi"/>
          <w:sz w:val="24"/>
          <w:szCs w:val="24"/>
        </w:rPr>
        <w:t xml:space="preserve"> th</w:t>
      </w:r>
      <w:r w:rsidR="009D74D7" w:rsidRPr="79D56727">
        <w:rPr>
          <w:rFonts w:asciiTheme="minorHAnsi" w:hAnsiTheme="minorHAnsi"/>
          <w:sz w:val="24"/>
          <w:szCs w:val="24"/>
        </w:rPr>
        <w:t>ereby</w:t>
      </w:r>
      <w:r w:rsidR="00CC592F" w:rsidRPr="79D56727">
        <w:rPr>
          <w:rFonts w:asciiTheme="minorHAnsi" w:hAnsiTheme="minorHAnsi"/>
          <w:sz w:val="24"/>
          <w:szCs w:val="24"/>
        </w:rPr>
        <w:t xml:space="preserve"> </w:t>
      </w:r>
      <w:r w:rsidR="009D74D7" w:rsidRPr="79D56727">
        <w:rPr>
          <w:rFonts w:asciiTheme="minorHAnsi" w:hAnsiTheme="minorHAnsi"/>
          <w:sz w:val="24"/>
          <w:szCs w:val="24"/>
        </w:rPr>
        <w:t xml:space="preserve">promoting </w:t>
      </w:r>
      <w:r w:rsidR="00CC592F" w:rsidRPr="79D56727">
        <w:rPr>
          <w:rFonts w:asciiTheme="minorHAnsi" w:hAnsiTheme="minorHAnsi"/>
          <w:sz w:val="24"/>
          <w:szCs w:val="24"/>
        </w:rPr>
        <w:t xml:space="preserve">equality. This is then revisited </w:t>
      </w:r>
      <w:r w:rsidR="00473D7D" w:rsidRPr="79D56727">
        <w:rPr>
          <w:rFonts w:asciiTheme="minorHAnsi" w:hAnsiTheme="minorHAnsi"/>
          <w:sz w:val="24"/>
          <w:szCs w:val="24"/>
        </w:rPr>
        <w:t xml:space="preserve">during </w:t>
      </w:r>
      <w:r w:rsidR="00B80A7E" w:rsidRPr="79D56727">
        <w:rPr>
          <w:rFonts w:asciiTheme="minorHAnsi" w:hAnsiTheme="minorHAnsi"/>
          <w:sz w:val="24"/>
          <w:szCs w:val="24"/>
        </w:rPr>
        <w:t>weeks 2</w:t>
      </w:r>
      <w:r w:rsidR="00CA62FB" w:rsidRPr="79D56727">
        <w:rPr>
          <w:rFonts w:asciiTheme="minorHAnsi" w:hAnsiTheme="minorHAnsi"/>
          <w:sz w:val="24"/>
          <w:szCs w:val="24"/>
        </w:rPr>
        <w:t>3</w:t>
      </w:r>
      <w:r w:rsidR="00B80A7E" w:rsidRPr="79D56727">
        <w:rPr>
          <w:rFonts w:asciiTheme="minorHAnsi" w:hAnsiTheme="minorHAnsi"/>
          <w:sz w:val="24"/>
          <w:szCs w:val="24"/>
        </w:rPr>
        <w:t xml:space="preserve"> &amp; 2</w:t>
      </w:r>
      <w:r w:rsidR="00CA62FB" w:rsidRPr="79D56727">
        <w:rPr>
          <w:rFonts w:asciiTheme="minorHAnsi" w:hAnsiTheme="minorHAnsi"/>
          <w:sz w:val="24"/>
          <w:szCs w:val="24"/>
        </w:rPr>
        <w:t xml:space="preserve">4 </w:t>
      </w:r>
      <w:r w:rsidR="00CC592F" w:rsidRPr="79D56727">
        <w:rPr>
          <w:rFonts w:asciiTheme="minorHAnsi" w:hAnsiTheme="minorHAnsi"/>
          <w:sz w:val="24"/>
          <w:szCs w:val="24"/>
        </w:rPr>
        <w:t xml:space="preserve">thereby encouraging deeper knowledge and understanding of social justice issues </w:t>
      </w:r>
      <w:r w:rsidR="00121CFB" w:rsidRPr="79D56727">
        <w:rPr>
          <w:rFonts w:asciiTheme="minorHAnsi" w:hAnsiTheme="minorHAnsi"/>
          <w:sz w:val="24"/>
          <w:szCs w:val="24"/>
        </w:rPr>
        <w:t xml:space="preserve"> </w:t>
      </w:r>
    </w:p>
    <w:p w14:paraId="59FE2B81" w14:textId="77777777" w:rsidR="00F6429D" w:rsidRPr="008F070A" w:rsidRDefault="00F6429D" w:rsidP="00BC272B">
      <w:pPr>
        <w:pStyle w:val="HEADING11"/>
        <w:rPr>
          <w:rFonts w:asciiTheme="minorHAnsi" w:eastAsia="Source Sans Pro" w:hAnsiTheme="minorHAnsi"/>
          <w:color w:val="auto"/>
          <w:sz w:val="24"/>
          <w:szCs w:val="24"/>
        </w:rPr>
      </w:pPr>
    </w:p>
    <w:p w14:paraId="45CAAD8E" w14:textId="4E851621" w:rsidR="00792EE3" w:rsidRPr="008F070A" w:rsidRDefault="00921BD5" w:rsidP="00627BAA">
      <w:pPr>
        <w:pStyle w:val="HEADING11"/>
        <w:numPr>
          <w:ilvl w:val="0"/>
          <w:numId w:val="1"/>
        </w:numPr>
        <w:rPr>
          <w:rFonts w:asciiTheme="minorHAnsi" w:eastAsia="Source Sans Pro" w:hAnsiTheme="minorHAnsi"/>
          <w:b/>
          <w:bCs/>
          <w:sz w:val="24"/>
          <w:szCs w:val="24"/>
        </w:rPr>
      </w:pPr>
      <w:r w:rsidRPr="008F070A">
        <w:rPr>
          <w:rFonts w:asciiTheme="minorHAnsi" w:eastAsia="Source Sans Pro" w:hAnsiTheme="minorHAnsi"/>
          <w:b/>
          <w:bCs/>
          <w:sz w:val="24"/>
          <w:szCs w:val="24"/>
        </w:rPr>
        <w:t xml:space="preserve">Opportunities to revisit key learning </w:t>
      </w:r>
    </w:p>
    <w:p w14:paraId="62AEE0C1" w14:textId="164E5B78" w:rsidR="00F6429D" w:rsidRPr="008F070A" w:rsidRDefault="000657DD" w:rsidP="79D56727">
      <w:pPr>
        <w:pStyle w:val="HEADING11"/>
        <w:rPr>
          <w:rFonts w:asciiTheme="minorHAnsi" w:eastAsia="Source Sans Pro" w:hAnsiTheme="minorHAnsi"/>
          <w:color w:val="auto"/>
          <w:sz w:val="24"/>
          <w:szCs w:val="24"/>
        </w:rPr>
      </w:pPr>
      <w:r w:rsidRPr="79D56727">
        <w:rPr>
          <w:rFonts w:asciiTheme="minorHAnsi" w:eastAsia="Source Sans Pro" w:hAnsiTheme="minorHAnsi"/>
          <w:color w:val="auto"/>
          <w:sz w:val="24"/>
          <w:szCs w:val="24"/>
        </w:rPr>
        <w:t>Trainees routinely revisit key learning regularly throughout the programme and build on the earlier work on the curriculum to consider how students learn</w:t>
      </w:r>
      <w:r w:rsidR="00BA3FCF" w:rsidRPr="79D56727">
        <w:rPr>
          <w:rFonts w:asciiTheme="minorHAnsi" w:eastAsia="Source Sans Pro" w:hAnsiTheme="minorHAnsi"/>
          <w:color w:val="auto"/>
          <w:sz w:val="24"/>
          <w:szCs w:val="24"/>
        </w:rPr>
        <w:t xml:space="preserve"> with an acknowledgement that Cognitive Load Theory is the current predominant model of learning</w:t>
      </w:r>
      <w:r w:rsidR="514F411A" w:rsidRPr="79D56727">
        <w:rPr>
          <w:rFonts w:asciiTheme="minorHAnsi" w:eastAsia="Source Sans Pro" w:hAnsiTheme="minorHAnsi"/>
          <w:color w:val="auto"/>
          <w:sz w:val="24"/>
          <w:szCs w:val="24"/>
        </w:rPr>
        <w:t xml:space="preserve">. </w:t>
      </w:r>
      <w:r w:rsidRPr="79D56727">
        <w:rPr>
          <w:rFonts w:asciiTheme="minorHAnsi" w:eastAsia="Source Sans Pro" w:hAnsiTheme="minorHAnsi"/>
          <w:color w:val="auto"/>
          <w:sz w:val="24"/>
          <w:szCs w:val="24"/>
        </w:rPr>
        <w:t>They gain a knowledge of a range of learning theories by being asked to consider the ways in which the teaching of adult learners through andragogical approaches is influenced by key theorists (e.g. Knowles, 1980)</w:t>
      </w:r>
      <w:r w:rsidR="68F59434" w:rsidRPr="79D56727">
        <w:rPr>
          <w:rFonts w:asciiTheme="minorHAnsi" w:eastAsia="Source Sans Pro" w:hAnsiTheme="minorHAnsi"/>
          <w:color w:val="auto"/>
          <w:sz w:val="24"/>
          <w:szCs w:val="24"/>
        </w:rPr>
        <w:t xml:space="preserve">. </w:t>
      </w:r>
      <w:r w:rsidRPr="79D56727">
        <w:rPr>
          <w:rFonts w:asciiTheme="minorHAnsi" w:eastAsia="Source Sans Pro" w:hAnsiTheme="minorHAnsi"/>
          <w:color w:val="auto"/>
          <w:sz w:val="24"/>
          <w:szCs w:val="24"/>
        </w:rPr>
        <w:t xml:space="preserve">There are strong and coherent links between this work and the subject-specific content in the earlier curriculum; for example, trainees are required to practice and apply their knowledge of andragogical approaches (initially considered in week </w:t>
      </w:r>
      <w:r w:rsidR="007F023A" w:rsidRPr="79D56727">
        <w:rPr>
          <w:rFonts w:asciiTheme="minorHAnsi" w:eastAsia="Source Sans Pro" w:hAnsiTheme="minorHAnsi"/>
          <w:color w:val="auto"/>
          <w:sz w:val="24"/>
          <w:szCs w:val="24"/>
        </w:rPr>
        <w:t>6</w:t>
      </w:r>
      <w:r w:rsidRPr="79D56727">
        <w:rPr>
          <w:rFonts w:asciiTheme="minorHAnsi" w:eastAsia="Source Sans Pro" w:hAnsiTheme="minorHAnsi"/>
          <w:color w:val="auto"/>
          <w:sz w:val="24"/>
          <w:szCs w:val="24"/>
        </w:rPr>
        <w:t xml:space="preserve">) to the content on assessment, adaptive </w:t>
      </w:r>
      <w:r w:rsidR="52673DF6" w:rsidRPr="79D56727">
        <w:rPr>
          <w:rFonts w:asciiTheme="minorHAnsi" w:eastAsia="Source Sans Pro" w:hAnsiTheme="minorHAnsi"/>
          <w:color w:val="auto"/>
          <w:sz w:val="24"/>
          <w:szCs w:val="24"/>
        </w:rPr>
        <w:t>teaching,</w:t>
      </w:r>
      <w:r w:rsidRPr="79D56727">
        <w:rPr>
          <w:rFonts w:asciiTheme="minorHAnsi" w:eastAsia="Source Sans Pro" w:hAnsiTheme="minorHAnsi"/>
          <w:color w:val="auto"/>
          <w:sz w:val="24"/>
          <w:szCs w:val="24"/>
        </w:rPr>
        <w:t xml:space="preserve"> and planning in relation to their understanding of the</w:t>
      </w:r>
      <w:r w:rsidR="007F023A" w:rsidRPr="79D56727">
        <w:rPr>
          <w:rFonts w:asciiTheme="minorHAnsi" w:eastAsia="Source Sans Pro" w:hAnsiTheme="minorHAnsi"/>
          <w:color w:val="auto"/>
          <w:sz w:val="24"/>
          <w:szCs w:val="24"/>
        </w:rPr>
        <w:t xml:space="preserve">ir </w:t>
      </w:r>
      <w:r w:rsidRPr="79D56727">
        <w:rPr>
          <w:rFonts w:asciiTheme="minorHAnsi" w:eastAsia="Source Sans Pro" w:hAnsiTheme="minorHAnsi"/>
          <w:color w:val="auto"/>
          <w:sz w:val="24"/>
          <w:szCs w:val="24"/>
        </w:rPr>
        <w:t>curriculum (in weeks 12-15)</w:t>
      </w:r>
      <w:r w:rsidR="77AA236D" w:rsidRPr="79D56727">
        <w:rPr>
          <w:rFonts w:asciiTheme="minorHAnsi" w:eastAsia="Source Sans Pro" w:hAnsiTheme="minorHAnsi"/>
          <w:color w:val="auto"/>
          <w:sz w:val="24"/>
          <w:szCs w:val="24"/>
        </w:rPr>
        <w:t xml:space="preserve">. </w:t>
      </w:r>
      <w:r w:rsidRPr="79D56727">
        <w:rPr>
          <w:rFonts w:asciiTheme="minorHAnsi" w:eastAsia="Source Sans Pro" w:hAnsiTheme="minorHAnsi"/>
          <w:color w:val="auto"/>
          <w:sz w:val="24"/>
          <w:szCs w:val="24"/>
        </w:rPr>
        <w:t xml:space="preserve">Similarly, although there is a strong emphasis on the way in which, for example, </w:t>
      </w:r>
      <w:r w:rsidR="007F023A" w:rsidRPr="79D56727">
        <w:rPr>
          <w:rFonts w:asciiTheme="minorHAnsi" w:eastAsia="Source Sans Pro" w:hAnsiTheme="minorHAnsi"/>
          <w:color w:val="auto"/>
          <w:sz w:val="24"/>
          <w:szCs w:val="24"/>
        </w:rPr>
        <w:t xml:space="preserve">Adaptive Teaching </w:t>
      </w:r>
      <w:r w:rsidRPr="79D56727">
        <w:rPr>
          <w:rFonts w:asciiTheme="minorHAnsi" w:eastAsia="Source Sans Pro" w:hAnsiTheme="minorHAnsi"/>
          <w:color w:val="auto"/>
          <w:sz w:val="24"/>
          <w:szCs w:val="24"/>
        </w:rPr>
        <w:t>relates to teachers in week 4, trainees are also encouraged to reconsider this content in how it supports approaches to mode</w:t>
      </w:r>
      <w:r w:rsidR="007F023A" w:rsidRPr="79D56727">
        <w:rPr>
          <w:rFonts w:asciiTheme="minorHAnsi" w:eastAsia="Source Sans Pro" w:hAnsiTheme="minorHAnsi"/>
          <w:color w:val="auto"/>
          <w:sz w:val="24"/>
          <w:szCs w:val="24"/>
        </w:rPr>
        <w:t>l</w:t>
      </w:r>
      <w:r w:rsidRPr="79D56727">
        <w:rPr>
          <w:rFonts w:asciiTheme="minorHAnsi" w:eastAsia="Source Sans Pro" w:hAnsiTheme="minorHAnsi"/>
          <w:color w:val="auto"/>
          <w:sz w:val="24"/>
          <w:szCs w:val="24"/>
        </w:rPr>
        <w:t>ling and scaffolding in week</w:t>
      </w:r>
      <w:r w:rsidR="006F3A6C" w:rsidRPr="79D56727">
        <w:rPr>
          <w:rFonts w:asciiTheme="minorHAnsi" w:eastAsia="Source Sans Pro" w:hAnsiTheme="minorHAnsi"/>
          <w:color w:val="auto"/>
          <w:sz w:val="24"/>
          <w:szCs w:val="24"/>
        </w:rPr>
        <w:t>s 15 &amp; 16. I</w:t>
      </w:r>
      <w:r w:rsidR="00F6429D" w:rsidRPr="79D56727">
        <w:rPr>
          <w:rFonts w:asciiTheme="minorHAnsi" w:eastAsia="Source Sans Pro" w:hAnsiTheme="minorHAnsi"/>
          <w:color w:val="auto"/>
          <w:sz w:val="24"/>
          <w:szCs w:val="24"/>
        </w:rPr>
        <w:t xml:space="preserve">n addition to sessions dedicated to content, trainees are encouraged to consider their teaching careers with a clear understanding of the importance of research in practice and understanding a sustainable model of leadership </w:t>
      </w:r>
      <w:r w:rsidR="00EB76C7" w:rsidRPr="79D56727">
        <w:rPr>
          <w:rFonts w:asciiTheme="minorHAnsi" w:eastAsia="Source Sans Pro" w:hAnsiTheme="minorHAnsi"/>
          <w:color w:val="auto"/>
          <w:sz w:val="24"/>
          <w:szCs w:val="24"/>
        </w:rPr>
        <w:t>with</w:t>
      </w:r>
      <w:r w:rsidR="00F6429D" w:rsidRPr="79D56727">
        <w:rPr>
          <w:rFonts w:asciiTheme="minorHAnsi" w:eastAsia="Source Sans Pro" w:hAnsiTheme="minorHAnsi"/>
          <w:color w:val="auto"/>
          <w:sz w:val="24"/>
          <w:szCs w:val="24"/>
        </w:rPr>
        <w:t>in Further Education.</w:t>
      </w:r>
    </w:p>
    <w:p w14:paraId="04D65F25" w14:textId="77777777" w:rsidR="005A50EA" w:rsidRPr="008F070A" w:rsidRDefault="005A50EA" w:rsidP="003C2935">
      <w:pPr>
        <w:pStyle w:val="HEADING11"/>
        <w:rPr>
          <w:rFonts w:asciiTheme="minorHAnsi" w:eastAsia="Source Sans Pro" w:hAnsiTheme="minorHAnsi"/>
          <w:color w:val="auto"/>
          <w:sz w:val="24"/>
          <w:szCs w:val="24"/>
        </w:rPr>
      </w:pPr>
    </w:p>
    <w:p w14:paraId="6D2ECB22" w14:textId="404209DF" w:rsidR="0038489F" w:rsidRDefault="0038489F" w:rsidP="003C2935">
      <w:pPr>
        <w:pStyle w:val="HEADING11"/>
        <w:rPr>
          <w:rFonts w:asciiTheme="minorHAnsi" w:eastAsia="Source Sans Pro" w:hAnsiTheme="minorHAnsi"/>
          <w:color w:val="auto"/>
          <w:sz w:val="24"/>
          <w:szCs w:val="24"/>
        </w:rPr>
      </w:pPr>
      <w:r w:rsidRPr="008F070A">
        <w:rPr>
          <w:rFonts w:asciiTheme="minorHAnsi" w:eastAsia="Source Sans Pro" w:hAnsiTheme="minorHAnsi"/>
          <w:color w:val="auto"/>
          <w:sz w:val="24"/>
          <w:szCs w:val="24"/>
        </w:rPr>
        <w:t>References</w:t>
      </w:r>
    </w:p>
    <w:p w14:paraId="40819397" w14:textId="69F0CAC5" w:rsidR="00B5298D" w:rsidRDefault="00B5298D" w:rsidP="79D56727">
      <w:pPr>
        <w:pStyle w:val="HEADING11"/>
        <w:numPr>
          <w:ilvl w:val="0"/>
          <w:numId w:val="1"/>
        </w:numPr>
        <w:rPr>
          <w:rFonts w:asciiTheme="minorHAnsi" w:eastAsia="Source Sans Pro" w:hAnsiTheme="minorHAnsi"/>
          <w:color w:val="auto"/>
          <w:sz w:val="24"/>
          <w:szCs w:val="24"/>
        </w:rPr>
      </w:pPr>
      <w:r w:rsidRPr="79D56727">
        <w:rPr>
          <w:rFonts w:asciiTheme="minorHAnsi" w:eastAsia="Source Sans Pro" w:hAnsiTheme="minorHAnsi"/>
          <w:color w:val="auto"/>
          <w:sz w:val="24"/>
          <w:szCs w:val="24"/>
        </w:rPr>
        <w:t xml:space="preserve">Allan, D (2022) Developing Resilience in FE </w:t>
      </w:r>
      <w:r w:rsidR="3F40F494" w:rsidRPr="79D56727">
        <w:rPr>
          <w:rFonts w:asciiTheme="minorHAnsi" w:eastAsia="Source Sans Pro" w:hAnsiTheme="minorHAnsi"/>
          <w:color w:val="auto"/>
          <w:sz w:val="24"/>
          <w:szCs w:val="24"/>
        </w:rPr>
        <w:t>Teaching,</w:t>
      </w:r>
      <w:r w:rsidRPr="79D56727">
        <w:rPr>
          <w:rFonts w:asciiTheme="minorHAnsi" w:eastAsia="Source Sans Pro" w:hAnsiTheme="minorHAnsi"/>
          <w:color w:val="auto"/>
          <w:sz w:val="24"/>
          <w:szCs w:val="24"/>
        </w:rPr>
        <w:t xml:space="preserve"> Taylor &amp; Francis </w:t>
      </w:r>
      <w:r w:rsidR="19AA96A8" w:rsidRPr="79D56727">
        <w:rPr>
          <w:rFonts w:asciiTheme="minorHAnsi" w:eastAsia="Source Sans Pro" w:hAnsiTheme="minorHAnsi"/>
          <w:color w:val="auto"/>
          <w:sz w:val="24"/>
          <w:szCs w:val="24"/>
        </w:rPr>
        <w:t>Group, Milton</w:t>
      </w:r>
      <w:r w:rsidRPr="79D56727">
        <w:rPr>
          <w:rFonts w:asciiTheme="minorHAnsi" w:eastAsia="Source Sans Pro" w:hAnsiTheme="minorHAnsi"/>
          <w:color w:val="auto"/>
          <w:sz w:val="24"/>
          <w:szCs w:val="24"/>
        </w:rPr>
        <w:t>, 1000571319</w:t>
      </w:r>
    </w:p>
    <w:p w14:paraId="3687D0D0" w14:textId="77777777" w:rsidR="00B5298D" w:rsidRPr="00B5298D" w:rsidRDefault="00B5298D" w:rsidP="008F070A">
      <w:pPr>
        <w:pStyle w:val="HEADING11"/>
        <w:ind w:left="720"/>
        <w:rPr>
          <w:rFonts w:asciiTheme="minorHAnsi" w:eastAsia="Source Sans Pro" w:hAnsiTheme="minorHAnsi"/>
          <w:color w:val="auto"/>
          <w:sz w:val="24"/>
          <w:szCs w:val="24"/>
        </w:rPr>
      </w:pPr>
    </w:p>
    <w:p w14:paraId="2B65D762" w14:textId="3F277ABB" w:rsidR="00227232" w:rsidRDefault="00227232" w:rsidP="00227232">
      <w:pPr>
        <w:pStyle w:val="ListParagraph"/>
        <w:numPr>
          <w:ilvl w:val="0"/>
          <w:numId w:val="1"/>
        </w:numPr>
        <w:rPr>
          <w:rFonts w:asciiTheme="minorHAnsi" w:eastAsia="Source Sans Pro" w:hAnsiTheme="minorHAnsi" w:cstheme="majorBidi"/>
        </w:rPr>
      </w:pPr>
      <w:r w:rsidRPr="00227232">
        <w:rPr>
          <w:rFonts w:asciiTheme="minorHAnsi" w:eastAsia="Source Sans Pro" w:hAnsiTheme="minorHAnsi" w:cstheme="majorBidi"/>
        </w:rPr>
        <w:t>A</w:t>
      </w:r>
      <w:r w:rsidR="008F070A">
        <w:rPr>
          <w:rFonts w:asciiTheme="minorHAnsi" w:eastAsia="Source Sans Pro" w:hAnsiTheme="minorHAnsi" w:cstheme="majorBidi"/>
        </w:rPr>
        <w:t>llan</w:t>
      </w:r>
      <w:r w:rsidRPr="00227232">
        <w:rPr>
          <w:rFonts w:asciiTheme="minorHAnsi" w:eastAsia="Source Sans Pro" w:hAnsiTheme="minorHAnsi" w:cstheme="majorBidi"/>
        </w:rPr>
        <w:t xml:space="preserve">, D., </w:t>
      </w:r>
      <w:r w:rsidR="008F070A" w:rsidRPr="00227232">
        <w:rPr>
          <w:rFonts w:asciiTheme="minorHAnsi" w:eastAsia="Source Sans Pro" w:hAnsiTheme="minorHAnsi" w:cstheme="majorBidi"/>
        </w:rPr>
        <w:t>B</w:t>
      </w:r>
      <w:r w:rsidR="008F070A">
        <w:rPr>
          <w:rFonts w:asciiTheme="minorHAnsi" w:eastAsia="Source Sans Pro" w:hAnsiTheme="minorHAnsi" w:cstheme="majorBidi"/>
        </w:rPr>
        <w:t>oorman</w:t>
      </w:r>
      <w:r w:rsidRPr="00227232">
        <w:rPr>
          <w:rFonts w:asciiTheme="minorHAnsi" w:eastAsia="Source Sans Pro" w:hAnsiTheme="minorHAnsi" w:cstheme="majorBidi"/>
        </w:rPr>
        <w:t xml:space="preserve">, D., </w:t>
      </w:r>
      <w:r w:rsidR="008F070A" w:rsidRPr="00227232">
        <w:rPr>
          <w:rFonts w:asciiTheme="minorHAnsi" w:eastAsia="Source Sans Pro" w:hAnsiTheme="minorHAnsi" w:cstheme="majorBidi"/>
        </w:rPr>
        <w:t>O’D</w:t>
      </w:r>
      <w:r w:rsidR="008F070A">
        <w:rPr>
          <w:rFonts w:asciiTheme="minorHAnsi" w:eastAsia="Source Sans Pro" w:hAnsiTheme="minorHAnsi" w:cstheme="majorBidi"/>
        </w:rPr>
        <w:t>oherty</w:t>
      </w:r>
      <w:r w:rsidRPr="00227232">
        <w:rPr>
          <w:rFonts w:asciiTheme="minorHAnsi" w:eastAsia="Source Sans Pro" w:hAnsiTheme="minorHAnsi" w:cstheme="majorBidi"/>
        </w:rPr>
        <w:t xml:space="preserve">, E. and </w:t>
      </w:r>
      <w:r w:rsidR="008F070A" w:rsidRPr="00227232">
        <w:rPr>
          <w:rFonts w:asciiTheme="minorHAnsi" w:eastAsia="Source Sans Pro" w:hAnsiTheme="minorHAnsi" w:cstheme="majorBidi"/>
        </w:rPr>
        <w:t>S</w:t>
      </w:r>
      <w:r w:rsidR="008F070A">
        <w:rPr>
          <w:rFonts w:asciiTheme="minorHAnsi" w:eastAsia="Source Sans Pro" w:hAnsiTheme="minorHAnsi" w:cstheme="majorBidi"/>
        </w:rPr>
        <w:t>malley</w:t>
      </w:r>
      <w:r w:rsidRPr="00227232">
        <w:rPr>
          <w:rFonts w:asciiTheme="minorHAnsi" w:eastAsia="Source Sans Pro" w:hAnsiTheme="minorHAnsi" w:cstheme="majorBidi"/>
        </w:rPr>
        <w:t>, P. (2020)</w:t>
      </w:r>
      <w:r w:rsidR="008F070A">
        <w:rPr>
          <w:rFonts w:asciiTheme="minorHAnsi" w:eastAsia="Source Sans Pro" w:hAnsiTheme="minorHAnsi" w:cstheme="majorBidi"/>
        </w:rPr>
        <w:t xml:space="preserve"> </w:t>
      </w:r>
      <w:r w:rsidRPr="00227232">
        <w:rPr>
          <w:rFonts w:asciiTheme="minorHAnsi" w:eastAsia="Source Sans Pro" w:hAnsiTheme="minorHAnsi" w:cstheme="majorBidi"/>
        </w:rPr>
        <w:t>Lesson Study and the construction of capital: empowering children through dialogic engagement. Education 3-13, pp.1-15.</w:t>
      </w:r>
    </w:p>
    <w:p w14:paraId="4BCF435C" w14:textId="77777777" w:rsidR="00B01FE4" w:rsidRPr="000C2F87" w:rsidRDefault="00B01FE4" w:rsidP="00F853B3">
      <w:pPr>
        <w:pStyle w:val="ListParagraph"/>
        <w:rPr>
          <w:rFonts w:asciiTheme="minorHAnsi" w:eastAsia="Source Sans Pro" w:hAnsiTheme="minorHAnsi" w:cstheme="majorBidi"/>
        </w:rPr>
      </w:pPr>
    </w:p>
    <w:p w14:paraId="689C35F7" w14:textId="77438B32" w:rsidR="00B01FE4" w:rsidRDefault="00B01FE4" w:rsidP="79D56727">
      <w:pPr>
        <w:pStyle w:val="ListParagraph"/>
        <w:numPr>
          <w:ilvl w:val="0"/>
          <w:numId w:val="1"/>
        </w:numPr>
        <w:rPr>
          <w:rFonts w:asciiTheme="minorHAnsi" w:eastAsia="Source Sans Pro" w:hAnsiTheme="minorHAnsi" w:cstheme="majorBidi"/>
        </w:rPr>
      </w:pPr>
      <w:r w:rsidRPr="79D56727">
        <w:rPr>
          <w:rFonts w:asciiTheme="minorHAnsi" w:eastAsia="Source Sans Pro" w:hAnsiTheme="minorHAnsi" w:cstheme="majorBidi"/>
        </w:rPr>
        <w:t xml:space="preserve">Allan, D (2017) Teaching English and Maths in FE : What Works for Vocational </w:t>
      </w:r>
      <w:r w:rsidR="241962BC" w:rsidRPr="79D56727">
        <w:rPr>
          <w:rFonts w:asciiTheme="minorHAnsi" w:eastAsia="Source Sans Pro" w:hAnsiTheme="minorHAnsi" w:cstheme="majorBidi"/>
        </w:rPr>
        <w:t>Learners?</w:t>
      </w:r>
      <w:r w:rsidRPr="79D56727">
        <w:rPr>
          <w:rFonts w:asciiTheme="minorHAnsi" w:eastAsia="Source Sans Pro" w:hAnsiTheme="minorHAnsi" w:cstheme="majorBidi"/>
        </w:rPr>
        <w:t xml:space="preserve"> SAGE Publications, Limited. ProQuest Ebook Central, </w:t>
      </w:r>
      <w:hyperlink r:id="rId10">
        <w:r w:rsidRPr="79D56727">
          <w:rPr>
            <w:rStyle w:val="Hyperlink"/>
            <w:rFonts w:asciiTheme="minorHAnsi" w:eastAsia="Source Sans Pro" w:hAnsiTheme="minorHAnsi" w:cstheme="majorBidi"/>
          </w:rPr>
          <w:t>https://ebookcentral.proquest.com/lib/edgehill/detail.action?docID=5942939</w:t>
        </w:r>
      </w:hyperlink>
      <w:r w:rsidRPr="79D56727">
        <w:rPr>
          <w:rFonts w:asciiTheme="minorHAnsi" w:eastAsia="Source Sans Pro" w:hAnsiTheme="minorHAnsi" w:cstheme="majorBidi"/>
        </w:rPr>
        <w:t xml:space="preserve"> </w:t>
      </w:r>
    </w:p>
    <w:p w14:paraId="21116680" w14:textId="77777777" w:rsidR="00227232" w:rsidRPr="008F070A" w:rsidRDefault="00227232" w:rsidP="008F070A">
      <w:pPr>
        <w:pStyle w:val="ListParagraph"/>
        <w:rPr>
          <w:rFonts w:asciiTheme="minorHAnsi" w:eastAsia="Source Sans Pro" w:hAnsiTheme="minorHAnsi"/>
        </w:rPr>
      </w:pPr>
    </w:p>
    <w:p w14:paraId="3B801B08" w14:textId="2A625E88" w:rsidR="00C74D63" w:rsidRDefault="00227232" w:rsidP="00227232">
      <w:pPr>
        <w:pStyle w:val="HEADING11"/>
        <w:numPr>
          <w:ilvl w:val="0"/>
          <w:numId w:val="1"/>
        </w:numPr>
        <w:rPr>
          <w:rFonts w:asciiTheme="minorHAnsi" w:eastAsia="Source Sans Pro" w:hAnsiTheme="minorHAnsi"/>
          <w:color w:val="auto"/>
          <w:sz w:val="24"/>
          <w:szCs w:val="24"/>
        </w:rPr>
      </w:pPr>
      <w:r w:rsidRPr="00227232">
        <w:rPr>
          <w:rFonts w:asciiTheme="minorHAnsi" w:eastAsia="Source Sans Pro" w:hAnsiTheme="minorHAnsi"/>
          <w:color w:val="auto"/>
          <w:sz w:val="24"/>
          <w:szCs w:val="24"/>
        </w:rPr>
        <w:t>Black, P., &amp; Wiliam, D. (2009) Developing the theory of formative assessment. Educational Assessment, Evaluation and</w:t>
      </w:r>
      <w:r>
        <w:rPr>
          <w:rFonts w:asciiTheme="minorHAnsi" w:eastAsia="Source Sans Pro" w:hAnsiTheme="minorHAnsi"/>
          <w:color w:val="auto"/>
          <w:sz w:val="24"/>
          <w:szCs w:val="24"/>
        </w:rPr>
        <w:t xml:space="preserve"> </w:t>
      </w:r>
      <w:r w:rsidRPr="00227232">
        <w:rPr>
          <w:rFonts w:asciiTheme="minorHAnsi" w:eastAsia="Source Sans Pro" w:hAnsiTheme="minorHAnsi"/>
          <w:color w:val="auto"/>
          <w:sz w:val="24"/>
          <w:szCs w:val="24"/>
        </w:rPr>
        <w:t>Accountability, 21(1), pp.5-31.</w:t>
      </w:r>
    </w:p>
    <w:p w14:paraId="1AD15B8E" w14:textId="77777777" w:rsidR="00227232" w:rsidRPr="008F070A" w:rsidRDefault="00227232" w:rsidP="008F070A">
      <w:pPr>
        <w:pStyle w:val="HEADING11"/>
        <w:ind w:left="720"/>
        <w:rPr>
          <w:rFonts w:asciiTheme="minorHAnsi" w:eastAsia="Source Sans Pro" w:hAnsiTheme="minorHAnsi"/>
          <w:color w:val="auto"/>
          <w:sz w:val="24"/>
          <w:szCs w:val="24"/>
        </w:rPr>
      </w:pPr>
    </w:p>
    <w:p w14:paraId="7B1A216E" w14:textId="1643053E" w:rsidR="00EB76C7" w:rsidRDefault="00562C99" w:rsidP="00227232">
      <w:pPr>
        <w:pStyle w:val="ListParagraph"/>
        <w:numPr>
          <w:ilvl w:val="0"/>
          <w:numId w:val="1"/>
        </w:numPr>
        <w:rPr>
          <w:rFonts w:asciiTheme="minorHAnsi" w:eastAsia="Source Sans Pro" w:hAnsiTheme="minorHAnsi" w:cstheme="majorHAnsi"/>
        </w:rPr>
      </w:pPr>
      <w:r w:rsidRPr="00473D7D">
        <w:rPr>
          <w:rFonts w:asciiTheme="minorHAnsi" w:eastAsia="Source Sans Pro" w:hAnsiTheme="minorHAnsi" w:cstheme="majorHAnsi"/>
        </w:rPr>
        <w:t>Departm</w:t>
      </w:r>
      <w:r w:rsidRPr="008F070A">
        <w:rPr>
          <w:rFonts w:asciiTheme="minorHAnsi" w:eastAsia="Source Sans Pro" w:hAnsiTheme="minorHAnsi" w:cstheme="majorHAnsi"/>
        </w:rPr>
        <w:t>ent for Education (DfE) 2019. ITT Core Content Framework</w:t>
      </w:r>
      <w:r w:rsidR="00B5298D">
        <w:rPr>
          <w:rFonts w:asciiTheme="minorHAnsi" w:eastAsia="Source Sans Pro" w:hAnsiTheme="minorHAnsi" w:cstheme="majorHAnsi"/>
        </w:rPr>
        <w:t xml:space="preserve"> </w:t>
      </w:r>
      <w:hyperlink r:id="rId11" w:history="1">
        <w:r w:rsidR="00B5298D" w:rsidRPr="00B5298D">
          <w:rPr>
            <w:rStyle w:val="Hyperlink"/>
            <w:rFonts w:asciiTheme="minorHAnsi" w:eastAsia="Source Sans Pro" w:hAnsiTheme="minorHAnsi" w:cstheme="majorHAnsi"/>
          </w:rPr>
          <w:t>https://assets.publishing.service.gov.uk/government/uploads/system/uploads/attachment_data/file/974307/ITT_core_content_framework_.pdf</w:t>
        </w:r>
      </w:hyperlink>
      <w:r w:rsidRPr="008F070A">
        <w:rPr>
          <w:rFonts w:asciiTheme="minorHAnsi" w:eastAsia="Source Sans Pro" w:hAnsiTheme="minorHAnsi" w:cstheme="majorHAnsi"/>
        </w:rPr>
        <w:t xml:space="preserve"> (Last Accessed 03/08/22)</w:t>
      </w:r>
    </w:p>
    <w:p w14:paraId="66D45BBF" w14:textId="77777777" w:rsidR="002552FB" w:rsidRPr="000C2F87" w:rsidRDefault="002552FB" w:rsidP="00F853B3">
      <w:pPr>
        <w:pStyle w:val="ListParagraph"/>
        <w:rPr>
          <w:rFonts w:asciiTheme="minorHAnsi" w:eastAsia="Source Sans Pro" w:hAnsiTheme="minorHAnsi" w:cstheme="majorHAnsi"/>
        </w:rPr>
      </w:pPr>
    </w:p>
    <w:p w14:paraId="242CD42C" w14:textId="310E2FBA" w:rsidR="002552FB" w:rsidRPr="000C2F87" w:rsidRDefault="002552FB" w:rsidP="002552FB">
      <w:pPr>
        <w:pStyle w:val="ListParagraph"/>
        <w:numPr>
          <w:ilvl w:val="0"/>
          <w:numId w:val="1"/>
        </w:numPr>
        <w:rPr>
          <w:rFonts w:asciiTheme="minorHAnsi" w:eastAsia="Source Sans Pro" w:hAnsiTheme="minorHAnsi" w:cstheme="majorHAnsi"/>
        </w:rPr>
      </w:pPr>
      <w:r w:rsidRPr="002552FB">
        <w:rPr>
          <w:rFonts w:asciiTheme="minorHAnsi" w:eastAsia="Source Sans Pro" w:hAnsiTheme="minorHAnsi" w:cstheme="majorHAnsi"/>
        </w:rPr>
        <w:t>DuPaul, G. J., Belk, G. D., &amp; Puzino, K. (2016) Evidence-Based Interventions for Attention Deficit Hyperactivity Disorder in</w:t>
      </w:r>
      <w:r>
        <w:rPr>
          <w:rFonts w:asciiTheme="minorHAnsi" w:eastAsia="Source Sans Pro" w:hAnsiTheme="minorHAnsi" w:cstheme="majorHAnsi"/>
        </w:rPr>
        <w:t xml:space="preserve"> </w:t>
      </w:r>
      <w:r w:rsidRPr="000C2F87">
        <w:rPr>
          <w:rFonts w:asciiTheme="minorHAnsi" w:eastAsia="Source Sans Pro" w:hAnsiTheme="minorHAnsi" w:cstheme="majorHAnsi"/>
        </w:rPr>
        <w:t>Children and Adolescents. Handbook of Evidence-Based Interventions for Children and Adolescents, 167</w:t>
      </w:r>
    </w:p>
    <w:p w14:paraId="1F32E95D" w14:textId="77777777" w:rsidR="00EA6557" w:rsidRPr="00473D7D" w:rsidRDefault="00EA6557" w:rsidP="008F070A"/>
    <w:p w14:paraId="54461225" w14:textId="4FFF39B8" w:rsidR="00EA6557" w:rsidRDefault="005A50EA" w:rsidP="001538EF">
      <w:pPr>
        <w:pStyle w:val="ListParagraph"/>
        <w:numPr>
          <w:ilvl w:val="0"/>
          <w:numId w:val="1"/>
        </w:numPr>
        <w:rPr>
          <w:rFonts w:asciiTheme="minorHAnsi" w:eastAsia="Source Sans Pro" w:hAnsiTheme="minorHAnsi" w:cstheme="majorHAnsi"/>
        </w:rPr>
      </w:pPr>
      <w:r w:rsidRPr="00473D7D">
        <w:rPr>
          <w:rFonts w:asciiTheme="minorHAnsi" w:eastAsia="Source Sans Pro" w:hAnsiTheme="minorHAnsi" w:cstheme="majorHAnsi"/>
        </w:rPr>
        <w:t xml:space="preserve">ETF Professional Standards for Teachers and Trainers (2022) </w:t>
      </w:r>
      <w:hyperlink r:id="rId12" w:history="1">
        <w:r w:rsidRPr="00473D7D">
          <w:rPr>
            <w:rStyle w:val="Hyperlink"/>
            <w:rFonts w:asciiTheme="minorHAnsi" w:eastAsia="Source Sans Pro" w:hAnsiTheme="minorHAnsi" w:cstheme="majorHAnsi"/>
          </w:rPr>
          <w:t>https://www.et-foundation.co.uk/professional-standards/</w:t>
        </w:r>
      </w:hyperlink>
      <w:r w:rsidRPr="00473D7D">
        <w:rPr>
          <w:rFonts w:asciiTheme="minorHAnsi" w:eastAsia="Source Sans Pro" w:hAnsiTheme="minorHAnsi" w:cstheme="majorHAnsi"/>
        </w:rPr>
        <w:t xml:space="preserve"> </w:t>
      </w:r>
    </w:p>
    <w:p w14:paraId="3F2B67A8" w14:textId="77777777" w:rsidR="00E12444" w:rsidRPr="000C2F87" w:rsidRDefault="00E12444" w:rsidP="00F853B3">
      <w:pPr>
        <w:pStyle w:val="ListParagraph"/>
        <w:rPr>
          <w:rFonts w:asciiTheme="minorHAnsi" w:eastAsia="Source Sans Pro" w:hAnsiTheme="minorHAnsi" w:cstheme="majorHAnsi"/>
        </w:rPr>
      </w:pPr>
    </w:p>
    <w:p w14:paraId="0D563491" w14:textId="68F2D6D4" w:rsidR="00E12444" w:rsidRDefault="00E12444" w:rsidP="001538EF">
      <w:pPr>
        <w:pStyle w:val="ListParagraph"/>
        <w:numPr>
          <w:ilvl w:val="0"/>
          <w:numId w:val="1"/>
        </w:numPr>
        <w:rPr>
          <w:rFonts w:asciiTheme="minorHAnsi" w:eastAsia="Source Sans Pro" w:hAnsiTheme="minorHAnsi" w:cstheme="majorHAnsi"/>
        </w:rPr>
      </w:pPr>
      <w:r>
        <w:rPr>
          <w:rFonts w:asciiTheme="minorHAnsi" w:eastAsia="Source Sans Pro" w:hAnsiTheme="minorHAnsi" w:cstheme="majorHAnsi"/>
        </w:rPr>
        <w:t xml:space="preserve">ETF Inclusive FE </w:t>
      </w:r>
      <w:hyperlink r:id="rId13" w:history="1">
        <w:r w:rsidRPr="00C637C2">
          <w:rPr>
            <w:rStyle w:val="Hyperlink"/>
            <w:rFonts w:asciiTheme="minorHAnsi" w:eastAsia="Source Sans Pro" w:hAnsiTheme="minorHAnsi" w:cstheme="majorHAnsi"/>
          </w:rPr>
          <w:t>https://www.et-foundation.co.uk/resources/inclusivefe/</w:t>
        </w:r>
      </w:hyperlink>
      <w:r>
        <w:rPr>
          <w:rFonts w:asciiTheme="minorHAnsi" w:eastAsia="Source Sans Pro" w:hAnsiTheme="minorHAnsi" w:cstheme="majorHAnsi"/>
        </w:rPr>
        <w:t xml:space="preserve"> </w:t>
      </w:r>
    </w:p>
    <w:p w14:paraId="248B2766" w14:textId="2E79396C" w:rsidR="008D4B24" w:rsidRDefault="008D4B24" w:rsidP="008D4B24">
      <w:pPr>
        <w:rPr>
          <w:rFonts w:asciiTheme="minorHAnsi" w:eastAsia="Source Sans Pro" w:hAnsiTheme="minorHAnsi" w:cstheme="majorHAnsi"/>
        </w:rPr>
      </w:pPr>
    </w:p>
    <w:p w14:paraId="7DE8AEEB" w14:textId="352A79A3" w:rsidR="00227232" w:rsidRDefault="008D4B24" w:rsidP="0007552F">
      <w:pPr>
        <w:pStyle w:val="ListParagraph"/>
        <w:numPr>
          <w:ilvl w:val="0"/>
          <w:numId w:val="1"/>
        </w:numPr>
        <w:rPr>
          <w:rFonts w:asciiTheme="minorHAnsi" w:eastAsia="Source Sans Pro" w:hAnsiTheme="minorHAnsi" w:cstheme="majorHAnsi"/>
        </w:rPr>
      </w:pPr>
      <w:r w:rsidRPr="00F5769C">
        <w:rPr>
          <w:rFonts w:asciiTheme="minorHAnsi" w:eastAsia="Source Sans Pro" w:hAnsiTheme="minorHAnsi" w:cstheme="majorHAnsi"/>
        </w:rPr>
        <w:t>Gravells, A (2016) Principles and practices of assessment: A guide for assessors within the FE and Skills Sector.</w:t>
      </w:r>
      <w:r w:rsidR="00685CAC">
        <w:rPr>
          <w:rFonts w:asciiTheme="minorHAnsi" w:eastAsia="Source Sans Pro" w:hAnsiTheme="minorHAnsi" w:cstheme="majorHAnsi"/>
        </w:rPr>
        <w:t xml:space="preserve"> </w:t>
      </w:r>
      <w:r w:rsidR="00685CAC" w:rsidRPr="00685CAC">
        <w:rPr>
          <w:rFonts w:asciiTheme="minorHAnsi" w:eastAsia="Source Sans Pro" w:hAnsiTheme="minorHAnsi" w:cstheme="majorHAnsi"/>
        </w:rPr>
        <w:t>SAGE; Learning Matters</w:t>
      </w:r>
      <w:r w:rsidR="00685CAC">
        <w:rPr>
          <w:rFonts w:asciiTheme="minorHAnsi" w:eastAsia="Source Sans Pro" w:hAnsiTheme="minorHAnsi" w:cstheme="majorHAnsi"/>
        </w:rPr>
        <w:t xml:space="preserve">: London </w:t>
      </w:r>
    </w:p>
    <w:p w14:paraId="610B342B" w14:textId="77777777" w:rsidR="00F376E8" w:rsidRPr="000C2F87" w:rsidRDefault="00F376E8" w:rsidP="00F853B3">
      <w:pPr>
        <w:pStyle w:val="ListParagraph"/>
        <w:rPr>
          <w:rFonts w:asciiTheme="minorHAnsi" w:eastAsia="Source Sans Pro" w:hAnsiTheme="minorHAnsi" w:cstheme="majorHAnsi"/>
        </w:rPr>
      </w:pPr>
    </w:p>
    <w:p w14:paraId="39893D8E" w14:textId="17FBA37A" w:rsidR="00F376E8" w:rsidRDefault="00F376E8" w:rsidP="79D56727">
      <w:pPr>
        <w:pStyle w:val="ListParagraph"/>
        <w:numPr>
          <w:ilvl w:val="0"/>
          <w:numId w:val="1"/>
        </w:numPr>
        <w:rPr>
          <w:rFonts w:asciiTheme="minorHAnsi" w:eastAsia="Source Sans Pro" w:hAnsiTheme="minorHAnsi" w:cstheme="majorBidi"/>
        </w:rPr>
      </w:pPr>
      <w:r w:rsidRPr="79D56727">
        <w:rPr>
          <w:rFonts w:asciiTheme="minorHAnsi" w:eastAsia="Source Sans Pro" w:hAnsiTheme="minorHAnsi" w:cstheme="majorBidi"/>
        </w:rPr>
        <w:t>Goldsmith, M. (2012) Feedforward</w:t>
      </w:r>
      <w:r w:rsidR="00263C67" w:rsidRPr="79D56727">
        <w:rPr>
          <w:rFonts w:asciiTheme="minorHAnsi" w:eastAsia="Source Sans Pro" w:hAnsiTheme="minorHAnsi" w:cstheme="majorBidi"/>
        </w:rPr>
        <w:t xml:space="preserve">. Writers of the Round Table Press ISBN: 9781939418005 </w:t>
      </w:r>
    </w:p>
    <w:p w14:paraId="4DE1337D" w14:textId="77777777" w:rsidR="00F5769C" w:rsidRPr="008F070A" w:rsidRDefault="00F5769C" w:rsidP="008F070A">
      <w:pPr>
        <w:pStyle w:val="ListParagraph"/>
        <w:rPr>
          <w:rFonts w:asciiTheme="minorHAnsi" w:eastAsia="Source Sans Pro" w:hAnsiTheme="minorHAnsi" w:cstheme="majorHAnsi"/>
        </w:rPr>
      </w:pPr>
    </w:p>
    <w:p w14:paraId="5F43FA2B" w14:textId="6CF573DF" w:rsidR="00F5769C" w:rsidRDefault="00F5769C" w:rsidP="0050533A">
      <w:pPr>
        <w:pStyle w:val="ListParagraph"/>
        <w:numPr>
          <w:ilvl w:val="0"/>
          <w:numId w:val="1"/>
        </w:numPr>
        <w:rPr>
          <w:rFonts w:asciiTheme="minorHAnsi" w:eastAsia="Source Sans Pro" w:hAnsiTheme="minorHAnsi" w:cstheme="majorHAnsi"/>
        </w:rPr>
      </w:pPr>
      <w:r w:rsidRPr="00F5769C">
        <w:rPr>
          <w:rFonts w:asciiTheme="minorHAnsi" w:eastAsia="Source Sans Pro" w:hAnsiTheme="minorHAnsi" w:cstheme="majorHAnsi"/>
        </w:rPr>
        <w:t>Hattie, J., &amp; Timperley, H. (2007) The Power of Feedback. Review of Educational Research, 77(1), 81–112.</w:t>
      </w:r>
      <w:r w:rsidR="0050533A">
        <w:rPr>
          <w:rFonts w:asciiTheme="minorHAnsi" w:eastAsia="Source Sans Pro" w:hAnsiTheme="minorHAnsi" w:cstheme="majorHAnsi"/>
        </w:rPr>
        <w:t xml:space="preserve"> </w:t>
      </w:r>
      <w:hyperlink r:id="rId14" w:history="1">
        <w:r w:rsidR="0050533A" w:rsidRPr="0050533A">
          <w:rPr>
            <w:rStyle w:val="Hyperlink"/>
            <w:rFonts w:asciiTheme="minorHAnsi" w:eastAsia="Source Sans Pro" w:hAnsiTheme="minorHAnsi" w:cstheme="majorHAnsi"/>
          </w:rPr>
          <w:t>https://doi.org/10.3102/003465430298487</w:t>
        </w:r>
      </w:hyperlink>
      <w:r w:rsidRPr="0050533A">
        <w:rPr>
          <w:rFonts w:asciiTheme="minorHAnsi" w:eastAsia="Source Sans Pro" w:hAnsiTheme="minorHAnsi" w:cstheme="majorHAnsi"/>
        </w:rPr>
        <w:t xml:space="preserve"> </w:t>
      </w:r>
    </w:p>
    <w:p w14:paraId="7128BAF7" w14:textId="77777777" w:rsidR="0050533A" w:rsidRPr="000C2F87" w:rsidRDefault="0050533A" w:rsidP="00F853B3">
      <w:pPr>
        <w:pStyle w:val="ListParagraph"/>
        <w:rPr>
          <w:rFonts w:asciiTheme="minorHAnsi" w:eastAsia="Source Sans Pro" w:hAnsiTheme="minorHAnsi" w:cstheme="majorHAnsi"/>
        </w:rPr>
      </w:pPr>
    </w:p>
    <w:p w14:paraId="589898BF" w14:textId="5660CA1B" w:rsidR="0050533A" w:rsidRPr="0050533A" w:rsidRDefault="0050533A" w:rsidP="0050533A">
      <w:pPr>
        <w:pStyle w:val="ListParagraph"/>
        <w:numPr>
          <w:ilvl w:val="0"/>
          <w:numId w:val="1"/>
        </w:numPr>
        <w:rPr>
          <w:rFonts w:asciiTheme="minorHAnsi" w:eastAsia="Source Sans Pro" w:hAnsiTheme="minorHAnsi" w:cstheme="majorHAnsi"/>
        </w:rPr>
      </w:pPr>
      <w:r>
        <w:rPr>
          <w:rFonts w:asciiTheme="minorHAnsi" w:eastAsia="Source Sans Pro" w:hAnsiTheme="minorHAnsi" w:cstheme="majorHAnsi"/>
        </w:rPr>
        <w:t>Knowles, M (1984)</w:t>
      </w:r>
      <w:r w:rsidRPr="0050533A">
        <w:rPr>
          <w:rFonts w:asciiTheme="minorHAnsi" w:eastAsia="Source Sans Pro" w:hAnsiTheme="minorHAnsi" w:cstheme="majorHAnsi"/>
        </w:rPr>
        <w:t xml:space="preserve"> The Adult Learner: A Neglected Species (3rd Ed.). Houston, TX: Gulf Publishing</w:t>
      </w:r>
    </w:p>
    <w:p w14:paraId="14A530EB" w14:textId="77777777" w:rsidR="00E12444" w:rsidRPr="000C2F87" w:rsidRDefault="00E12444" w:rsidP="00F853B3">
      <w:pPr>
        <w:pStyle w:val="ListParagraph"/>
        <w:rPr>
          <w:rFonts w:asciiTheme="minorHAnsi" w:eastAsia="Source Sans Pro" w:hAnsiTheme="minorHAnsi" w:cstheme="majorHAnsi"/>
        </w:rPr>
      </w:pPr>
    </w:p>
    <w:p w14:paraId="382C4022" w14:textId="00A94B88" w:rsidR="00E12444" w:rsidRPr="000C2F87" w:rsidRDefault="00E12444" w:rsidP="00E12444">
      <w:pPr>
        <w:pStyle w:val="ListParagraph"/>
        <w:numPr>
          <w:ilvl w:val="0"/>
          <w:numId w:val="1"/>
        </w:numPr>
        <w:rPr>
          <w:rFonts w:asciiTheme="minorHAnsi" w:eastAsia="Source Sans Pro" w:hAnsiTheme="minorHAnsi" w:cstheme="majorHAnsi"/>
        </w:rPr>
      </w:pPr>
      <w:r w:rsidRPr="00E12444">
        <w:rPr>
          <w:rFonts w:asciiTheme="minorHAnsi" w:eastAsia="Source Sans Pro" w:hAnsiTheme="minorHAnsi" w:cstheme="majorHAnsi"/>
        </w:rPr>
        <w:t>Taba, H. (1962). Curriculum Development. Theory and Practice. New York: Harcourt, Brace and</w:t>
      </w:r>
      <w:r>
        <w:rPr>
          <w:rFonts w:asciiTheme="minorHAnsi" w:eastAsia="Source Sans Pro" w:hAnsiTheme="minorHAnsi" w:cstheme="majorHAnsi"/>
        </w:rPr>
        <w:t xml:space="preserve"> </w:t>
      </w:r>
      <w:r w:rsidRPr="000C2F87">
        <w:rPr>
          <w:rFonts w:asciiTheme="minorHAnsi" w:eastAsia="Source Sans Pro" w:hAnsiTheme="minorHAnsi" w:cstheme="majorHAnsi"/>
        </w:rPr>
        <w:t>World.</w:t>
      </w:r>
    </w:p>
    <w:p w14:paraId="6E88F1D5" w14:textId="77777777" w:rsidR="00E12444" w:rsidRPr="000C2F87" w:rsidRDefault="00E12444" w:rsidP="000C2F87">
      <w:pPr>
        <w:rPr>
          <w:rFonts w:asciiTheme="minorHAnsi" w:eastAsia="Source Sans Pro" w:hAnsiTheme="minorHAnsi" w:cstheme="majorHAnsi"/>
        </w:rPr>
      </w:pPr>
    </w:p>
    <w:p w14:paraId="745864BE" w14:textId="3FB3BD01" w:rsidR="00227232" w:rsidRDefault="00227232" w:rsidP="79D56727">
      <w:pPr>
        <w:pStyle w:val="ListParagraph"/>
        <w:numPr>
          <w:ilvl w:val="0"/>
          <w:numId w:val="1"/>
        </w:numPr>
        <w:rPr>
          <w:rFonts w:asciiTheme="minorHAnsi" w:eastAsia="Source Sans Pro" w:hAnsiTheme="minorHAnsi" w:cstheme="majorBidi"/>
        </w:rPr>
      </w:pPr>
      <w:r w:rsidRPr="79D56727">
        <w:rPr>
          <w:rFonts w:asciiTheme="minorHAnsi" w:eastAsia="Source Sans Pro" w:hAnsiTheme="minorHAnsi" w:cstheme="majorBidi"/>
        </w:rPr>
        <w:t xml:space="preserve">Tereshchenko, A., Francis, B., Archer, L., Hodgen, J., Mazenod, A., Taylor, B., Travers, M. C. (2018) Learners’ attitudes to mixed-attainment grouping: examining the views of students of high, </w:t>
      </w:r>
      <w:r w:rsidR="1850707D" w:rsidRPr="79D56727">
        <w:rPr>
          <w:rFonts w:asciiTheme="minorHAnsi" w:eastAsia="Source Sans Pro" w:hAnsiTheme="minorHAnsi" w:cstheme="majorBidi"/>
        </w:rPr>
        <w:t>middle,</w:t>
      </w:r>
      <w:r w:rsidRPr="79D56727">
        <w:rPr>
          <w:rFonts w:asciiTheme="minorHAnsi" w:eastAsia="Source Sans Pro" w:hAnsiTheme="minorHAnsi" w:cstheme="majorBidi"/>
        </w:rPr>
        <w:t xml:space="preserve"> and low attainment. Research Papers in Education, 1522, 1–20. </w:t>
      </w:r>
      <w:hyperlink r:id="rId15">
        <w:r w:rsidRPr="79D56727">
          <w:rPr>
            <w:rStyle w:val="Hyperlink"/>
            <w:rFonts w:asciiTheme="minorHAnsi" w:eastAsia="Source Sans Pro" w:hAnsiTheme="minorHAnsi" w:cstheme="majorBidi"/>
          </w:rPr>
          <w:t>https://doi.org/10.1080/02671522.2018.1452962</w:t>
        </w:r>
      </w:hyperlink>
      <w:r w:rsidRPr="79D56727">
        <w:rPr>
          <w:rFonts w:asciiTheme="minorHAnsi" w:eastAsia="Source Sans Pro" w:hAnsiTheme="minorHAnsi" w:cstheme="majorBidi"/>
        </w:rPr>
        <w:t xml:space="preserve">. </w:t>
      </w:r>
    </w:p>
    <w:p w14:paraId="253D252F" w14:textId="594D1429" w:rsidR="79D56727" w:rsidRDefault="79D56727" w:rsidP="79D56727">
      <w:pPr>
        <w:rPr>
          <w:rFonts w:ascii="Calibri" w:eastAsia="Calibri" w:hAnsi="Calibri" w:cs="Times New Roman"/>
          <w:sz w:val="24"/>
          <w:szCs w:val="24"/>
        </w:rPr>
      </w:pPr>
    </w:p>
    <w:p w14:paraId="37318F5A" w14:textId="7180B4D1" w:rsidR="009C0F63" w:rsidRDefault="009C0F63" w:rsidP="79D56727">
      <w:pPr>
        <w:pStyle w:val="ListParagraph"/>
        <w:numPr>
          <w:ilvl w:val="0"/>
          <w:numId w:val="1"/>
        </w:numPr>
        <w:rPr>
          <w:rFonts w:asciiTheme="minorHAnsi" w:eastAsiaTheme="minorEastAsia" w:hAnsiTheme="minorHAnsi" w:cstheme="minorBidi"/>
        </w:rPr>
      </w:pPr>
      <w:r w:rsidRPr="79D56727">
        <w:t xml:space="preserve">The Education Training Foundation (2022), </w:t>
      </w:r>
      <w:r w:rsidR="654562EE" w:rsidRPr="79D56727">
        <w:t xml:space="preserve">The Minimum Core for teacher training qualifications for the Further Education and Skills sector </w:t>
      </w:r>
    </w:p>
    <w:p w14:paraId="23081D7B" w14:textId="5B6FBFA5" w:rsidR="00F376E8" w:rsidRPr="000C2F87" w:rsidRDefault="007121FD" w:rsidP="79D56727">
      <w:pPr>
        <w:pStyle w:val="ListParagraph"/>
        <w:rPr>
          <w:rFonts w:asciiTheme="minorHAnsi" w:eastAsia="Source Sans Pro" w:hAnsiTheme="minorHAnsi" w:cstheme="majorBidi"/>
        </w:rPr>
      </w:pPr>
      <w:hyperlink r:id="rId16">
        <w:r w:rsidR="14A4D4B9" w:rsidRPr="79D56727">
          <w:rPr>
            <w:rStyle w:val="Hyperlink"/>
            <w:rFonts w:asciiTheme="minorHAnsi" w:eastAsia="Source Sans Pro" w:hAnsiTheme="minorHAnsi" w:cstheme="majorBidi"/>
          </w:rPr>
          <w:t>https://www.feadvice.org.uk/sites/www.feadvice.org.uk/files/The%20Minimum%20Core%20for%20teacher%20training%20qualifications%20Sept%2022.pdf</w:t>
        </w:r>
      </w:hyperlink>
      <w:r w:rsidR="14A4D4B9" w:rsidRPr="79D56727">
        <w:rPr>
          <w:rFonts w:asciiTheme="minorHAnsi" w:eastAsia="Source Sans Pro" w:hAnsiTheme="minorHAnsi" w:cstheme="majorBidi"/>
        </w:rPr>
        <w:t xml:space="preserve"> </w:t>
      </w:r>
    </w:p>
    <w:p w14:paraId="325F65DD" w14:textId="263EA73E" w:rsidR="79D56727" w:rsidRDefault="79D56727" w:rsidP="79D56727">
      <w:pPr>
        <w:pStyle w:val="ListParagraph"/>
      </w:pPr>
    </w:p>
    <w:p w14:paraId="443AE8F7" w14:textId="65950FE4" w:rsidR="00F376E8" w:rsidRPr="000C2F87" w:rsidRDefault="00F376E8" w:rsidP="00F376E8">
      <w:pPr>
        <w:pStyle w:val="ListParagraph"/>
        <w:numPr>
          <w:ilvl w:val="0"/>
          <w:numId w:val="1"/>
        </w:numPr>
        <w:rPr>
          <w:rFonts w:asciiTheme="minorHAnsi" w:eastAsia="Source Sans Pro" w:hAnsiTheme="minorHAnsi" w:cstheme="majorHAnsi"/>
        </w:rPr>
      </w:pPr>
      <w:r w:rsidRPr="00F376E8">
        <w:rPr>
          <w:rFonts w:asciiTheme="minorHAnsi" w:eastAsia="Source Sans Pro" w:hAnsiTheme="minorHAnsi" w:cstheme="majorHAnsi"/>
        </w:rPr>
        <w:t>Tyler, R. W. 1969). Basic Principles of Curriculum and Instruction. The University of</w:t>
      </w:r>
      <w:r>
        <w:rPr>
          <w:rFonts w:asciiTheme="minorHAnsi" w:eastAsia="Source Sans Pro" w:hAnsiTheme="minorHAnsi" w:cstheme="majorHAnsi"/>
        </w:rPr>
        <w:t xml:space="preserve"> </w:t>
      </w:r>
      <w:r w:rsidRPr="000C2F87">
        <w:rPr>
          <w:rFonts w:asciiTheme="minorHAnsi" w:eastAsia="Source Sans Pro" w:hAnsiTheme="minorHAnsi" w:cstheme="majorHAnsi"/>
        </w:rPr>
        <w:t>Chicago Press. Chicago &amp; London.</w:t>
      </w:r>
    </w:p>
    <w:p w14:paraId="03A6E76F" w14:textId="77777777" w:rsidR="00227232" w:rsidRPr="008F070A" w:rsidRDefault="00227232" w:rsidP="008F070A">
      <w:pPr>
        <w:rPr>
          <w:rFonts w:asciiTheme="minorHAnsi" w:eastAsia="Source Sans Pro" w:hAnsiTheme="minorHAnsi" w:cstheme="majorHAnsi"/>
        </w:rPr>
      </w:pPr>
    </w:p>
    <w:p w14:paraId="10B3FA72" w14:textId="77777777" w:rsidR="001538EF" w:rsidRPr="00473D7D" w:rsidRDefault="001538EF" w:rsidP="00EA6557">
      <w:pPr>
        <w:rPr>
          <w:rFonts w:asciiTheme="minorHAnsi" w:eastAsia="Source Sans Pro" w:hAnsiTheme="minorHAnsi" w:cstheme="majorHAnsi"/>
        </w:rPr>
      </w:pPr>
    </w:p>
    <w:p w14:paraId="250F9821" w14:textId="77777777" w:rsidR="00627BAA" w:rsidRPr="008F070A" w:rsidRDefault="00627BAA" w:rsidP="00627BAA">
      <w:pPr>
        <w:pStyle w:val="HEADING11"/>
        <w:rPr>
          <w:rFonts w:asciiTheme="minorHAnsi" w:eastAsia="Source Sans Pro" w:hAnsiTheme="minorHAnsi"/>
          <w:sz w:val="24"/>
          <w:szCs w:val="24"/>
        </w:rPr>
        <w:sectPr w:rsidR="00627BAA" w:rsidRPr="008F070A" w:rsidSect="00627BAA">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720" w:right="720" w:bottom="720" w:left="720" w:header="720" w:footer="720" w:gutter="0"/>
          <w:pgNumType w:start="1"/>
          <w:cols w:space="720"/>
          <w:docGrid w:linePitch="299"/>
        </w:sectPr>
      </w:pPr>
    </w:p>
    <w:tbl>
      <w:tblPr>
        <w:tblStyle w:val="TableGrid1"/>
        <w:tblW w:w="16018" w:type="dxa"/>
        <w:tblInd w:w="-147" w:type="dxa"/>
        <w:tblLayout w:type="fixed"/>
        <w:tblLook w:val="04A0" w:firstRow="1" w:lastRow="0" w:firstColumn="1" w:lastColumn="0" w:noHBand="0" w:noVBand="1"/>
      </w:tblPr>
      <w:tblGrid>
        <w:gridCol w:w="1560"/>
        <w:gridCol w:w="3965"/>
        <w:gridCol w:w="4062"/>
        <w:gridCol w:w="3510"/>
        <w:gridCol w:w="1362"/>
        <w:gridCol w:w="1559"/>
      </w:tblGrid>
      <w:tr w:rsidR="007B19EB" w:rsidRPr="00473D7D" w14:paraId="04755162" w14:textId="77777777" w:rsidTr="79D56727">
        <w:trPr>
          <w:trHeight w:val="863"/>
          <w:tblHeader/>
        </w:trPr>
        <w:tc>
          <w:tcPr>
            <w:tcW w:w="1560" w:type="dxa"/>
            <w:shd w:val="clear" w:color="auto" w:fill="E7E6E6"/>
            <w:vAlign w:val="center"/>
          </w:tcPr>
          <w:p w14:paraId="4B05071E" w14:textId="7C8D4AEF" w:rsidR="007B19EB" w:rsidRPr="008F070A" w:rsidRDefault="007B19EB" w:rsidP="007B19EB">
            <w:pPr>
              <w:rPr>
                <w:rFonts w:asciiTheme="minorHAnsi" w:hAnsiTheme="minorHAnsi" w:cs="Arial"/>
                <w:b/>
                <w:bCs/>
                <w:sz w:val="22"/>
                <w:szCs w:val="22"/>
              </w:rPr>
            </w:pPr>
            <w:r w:rsidRPr="008F070A">
              <w:rPr>
                <w:rFonts w:asciiTheme="minorHAnsi" w:hAnsiTheme="minorHAnsi"/>
                <w:b/>
                <w:bCs/>
                <w:sz w:val="22"/>
                <w:szCs w:val="22"/>
              </w:rPr>
              <w:t xml:space="preserve">      Week </w:t>
            </w:r>
          </w:p>
        </w:tc>
        <w:tc>
          <w:tcPr>
            <w:tcW w:w="3965" w:type="dxa"/>
            <w:shd w:val="clear" w:color="auto" w:fill="E7E6E6"/>
          </w:tcPr>
          <w:p w14:paraId="1AEEF8B8" w14:textId="77777777" w:rsidR="007B19EB" w:rsidRPr="008F070A" w:rsidRDefault="007B19EB" w:rsidP="007B19EB">
            <w:pPr>
              <w:rPr>
                <w:rFonts w:asciiTheme="minorHAnsi" w:hAnsiTheme="minorHAnsi" w:cs="Arial"/>
                <w:b/>
                <w:bCs/>
                <w:sz w:val="20"/>
                <w:szCs w:val="20"/>
              </w:rPr>
            </w:pPr>
            <w:r w:rsidRPr="008F070A">
              <w:rPr>
                <w:rFonts w:asciiTheme="minorHAnsi" w:hAnsiTheme="minorHAnsi"/>
                <w:b/>
                <w:bCs/>
                <w:sz w:val="20"/>
                <w:szCs w:val="20"/>
              </w:rPr>
              <w:t>For the subject they are training in, trainees should know:</w:t>
            </w:r>
          </w:p>
          <w:p w14:paraId="5CC8771F" w14:textId="77777777" w:rsidR="007B19EB" w:rsidRPr="008F070A" w:rsidRDefault="007B19EB" w:rsidP="007B19EB">
            <w:pPr>
              <w:rPr>
                <w:rFonts w:asciiTheme="minorHAnsi" w:hAnsiTheme="minorHAnsi" w:cs="Arial"/>
                <w:b/>
                <w:bCs/>
                <w:i/>
                <w:iCs/>
                <w:sz w:val="20"/>
                <w:szCs w:val="20"/>
              </w:rPr>
            </w:pPr>
          </w:p>
        </w:tc>
        <w:tc>
          <w:tcPr>
            <w:tcW w:w="4062" w:type="dxa"/>
            <w:shd w:val="clear" w:color="auto" w:fill="E7E6E6"/>
          </w:tcPr>
          <w:p w14:paraId="118EB6A8" w14:textId="77777777" w:rsidR="007B19EB" w:rsidRPr="008F070A" w:rsidRDefault="007B19EB" w:rsidP="007B19EB">
            <w:pPr>
              <w:rPr>
                <w:rFonts w:asciiTheme="minorHAnsi" w:hAnsiTheme="minorHAnsi" w:cs="Arial"/>
                <w:b/>
                <w:bCs/>
                <w:sz w:val="20"/>
                <w:szCs w:val="20"/>
              </w:rPr>
            </w:pPr>
            <w:r w:rsidRPr="008F070A">
              <w:rPr>
                <w:rFonts w:asciiTheme="minorHAnsi" w:hAnsiTheme="minorHAnsi"/>
                <w:b/>
                <w:bCs/>
                <w:sz w:val="20"/>
                <w:szCs w:val="20"/>
              </w:rPr>
              <w:t>For the subject they are training in, trainees should be able to:</w:t>
            </w:r>
          </w:p>
          <w:p w14:paraId="2B020F11" w14:textId="77777777" w:rsidR="007B19EB" w:rsidRPr="008F070A" w:rsidRDefault="007B19EB" w:rsidP="007B19EB">
            <w:pPr>
              <w:rPr>
                <w:rFonts w:asciiTheme="minorHAnsi" w:hAnsiTheme="minorHAnsi" w:cs="Arial"/>
                <w:b/>
                <w:bCs/>
                <w:i/>
                <w:iCs/>
                <w:sz w:val="20"/>
                <w:szCs w:val="20"/>
              </w:rPr>
            </w:pPr>
          </w:p>
        </w:tc>
        <w:tc>
          <w:tcPr>
            <w:tcW w:w="3510" w:type="dxa"/>
            <w:shd w:val="clear" w:color="auto" w:fill="E7E6E6"/>
          </w:tcPr>
          <w:p w14:paraId="0908D652" w14:textId="77777777" w:rsidR="007B19EB" w:rsidRPr="008F070A" w:rsidRDefault="007B19EB" w:rsidP="007B19EB">
            <w:pPr>
              <w:rPr>
                <w:rFonts w:asciiTheme="minorHAnsi" w:hAnsiTheme="minorHAnsi" w:cs="Arial"/>
                <w:b/>
                <w:bCs/>
                <w:i/>
                <w:iCs/>
                <w:sz w:val="20"/>
                <w:szCs w:val="20"/>
              </w:rPr>
            </w:pPr>
            <w:r w:rsidRPr="008F070A">
              <w:rPr>
                <w:rFonts w:asciiTheme="minorHAnsi" w:hAnsiTheme="minorHAnsi"/>
                <w:b/>
                <w:bCs/>
                <w:sz w:val="20"/>
                <w:szCs w:val="20"/>
              </w:rPr>
              <w:t xml:space="preserve">Key questions </w:t>
            </w:r>
          </w:p>
        </w:tc>
        <w:tc>
          <w:tcPr>
            <w:tcW w:w="1362" w:type="dxa"/>
            <w:shd w:val="clear" w:color="auto" w:fill="E7E6E6"/>
          </w:tcPr>
          <w:p w14:paraId="3312C4C8" w14:textId="77777777" w:rsidR="007B19EB" w:rsidRPr="008F070A" w:rsidRDefault="007B19EB" w:rsidP="007B19EB">
            <w:pPr>
              <w:rPr>
                <w:rFonts w:asciiTheme="minorHAnsi" w:hAnsiTheme="minorHAnsi" w:cs="Arial"/>
                <w:b/>
                <w:bCs/>
                <w:sz w:val="20"/>
                <w:szCs w:val="20"/>
              </w:rPr>
            </w:pPr>
            <w:r w:rsidRPr="008F070A">
              <w:rPr>
                <w:rFonts w:asciiTheme="minorHAnsi" w:hAnsiTheme="minorHAnsi"/>
                <w:b/>
                <w:bCs/>
                <w:sz w:val="18"/>
                <w:szCs w:val="18"/>
              </w:rPr>
              <w:t xml:space="preserve">Links to the ETF Professional Standards (2022) </w:t>
            </w:r>
          </w:p>
        </w:tc>
        <w:tc>
          <w:tcPr>
            <w:tcW w:w="1559" w:type="dxa"/>
            <w:shd w:val="clear" w:color="auto" w:fill="E7E6E6"/>
          </w:tcPr>
          <w:p w14:paraId="721400F3" w14:textId="77777777" w:rsidR="007B19EB" w:rsidRPr="008F070A" w:rsidRDefault="007B19EB" w:rsidP="007B19EB">
            <w:pPr>
              <w:rPr>
                <w:rFonts w:asciiTheme="minorHAnsi" w:hAnsiTheme="minorHAnsi" w:cs="Arial"/>
                <w:b/>
                <w:bCs/>
                <w:sz w:val="20"/>
                <w:szCs w:val="20"/>
              </w:rPr>
            </w:pPr>
            <w:r w:rsidRPr="008F070A">
              <w:rPr>
                <w:rFonts w:asciiTheme="minorHAnsi" w:hAnsiTheme="minorHAnsi"/>
                <w:b/>
                <w:bCs/>
                <w:sz w:val="20"/>
                <w:szCs w:val="20"/>
              </w:rPr>
              <w:t>Method of assessment</w:t>
            </w:r>
          </w:p>
        </w:tc>
      </w:tr>
      <w:tr w:rsidR="007B19EB" w:rsidRPr="00473D7D" w14:paraId="38B9416C" w14:textId="77777777" w:rsidTr="79D56727">
        <w:trPr>
          <w:trHeight w:val="1482"/>
        </w:trPr>
        <w:tc>
          <w:tcPr>
            <w:tcW w:w="1560" w:type="dxa"/>
            <w:tcBorders>
              <w:top w:val="nil"/>
              <w:left w:val="single" w:sz="4" w:space="0" w:color="auto"/>
              <w:bottom w:val="single" w:sz="4" w:space="0" w:color="auto"/>
              <w:right w:val="single" w:sz="4" w:space="0" w:color="auto"/>
            </w:tcBorders>
            <w:shd w:val="clear" w:color="auto" w:fill="auto"/>
            <w:vAlign w:val="bottom"/>
          </w:tcPr>
          <w:p w14:paraId="7EAAB712" w14:textId="3AC0D512" w:rsidR="007B19EB" w:rsidRPr="008F070A" w:rsidRDefault="007B19EB" w:rsidP="0556E1A9">
            <w:pPr>
              <w:contextualSpacing/>
              <w:jc w:val="center"/>
              <w:rPr>
                <w:rFonts w:asciiTheme="minorHAnsi" w:eastAsia="Times New Roman" w:hAnsiTheme="minorHAnsi" w:cs="Arial"/>
                <w:b/>
                <w:bCs/>
                <w:color w:val="000000"/>
                <w:sz w:val="22"/>
                <w:szCs w:val="22"/>
              </w:rPr>
            </w:pPr>
            <w:r w:rsidRPr="0556E1A9">
              <w:rPr>
                <w:rFonts w:asciiTheme="minorHAnsi" w:eastAsia="Times New Roman" w:hAnsiTheme="minorHAnsi"/>
                <w:b/>
                <w:bCs/>
                <w:color w:val="000000" w:themeColor="text1"/>
                <w:sz w:val="22"/>
                <w:szCs w:val="22"/>
              </w:rPr>
              <w:t>(w/c 1</w:t>
            </w:r>
            <w:r w:rsidR="3B372A37" w:rsidRPr="0556E1A9">
              <w:rPr>
                <w:rFonts w:asciiTheme="minorHAnsi" w:eastAsia="Times New Roman" w:hAnsiTheme="minorHAnsi"/>
                <w:b/>
                <w:bCs/>
                <w:color w:val="000000" w:themeColor="text1"/>
                <w:sz w:val="22"/>
                <w:szCs w:val="22"/>
              </w:rPr>
              <w:t>2</w:t>
            </w:r>
            <w:r w:rsidRPr="0556E1A9">
              <w:rPr>
                <w:rFonts w:asciiTheme="minorHAnsi" w:eastAsia="Times New Roman" w:hAnsiTheme="minorHAnsi"/>
                <w:b/>
                <w:bCs/>
                <w:color w:val="000000" w:themeColor="text1"/>
                <w:sz w:val="22"/>
                <w:szCs w:val="22"/>
                <w:vertAlign w:val="superscript"/>
              </w:rPr>
              <w:t>th</w:t>
            </w:r>
            <w:r w:rsidRPr="0556E1A9">
              <w:rPr>
                <w:rFonts w:asciiTheme="minorHAnsi" w:eastAsia="Times New Roman" w:hAnsiTheme="minorHAnsi"/>
                <w:b/>
                <w:bCs/>
                <w:color w:val="000000" w:themeColor="text1"/>
                <w:sz w:val="22"/>
                <w:szCs w:val="22"/>
              </w:rPr>
              <w:t xml:space="preserve"> Sept 22)</w:t>
            </w:r>
          </w:p>
          <w:p w14:paraId="47CD0208" w14:textId="77777777" w:rsidR="007B19EB" w:rsidRPr="008F070A" w:rsidRDefault="007B19EB" w:rsidP="007B19EB">
            <w:pPr>
              <w:contextualSpacing/>
              <w:jc w:val="center"/>
              <w:rPr>
                <w:rFonts w:asciiTheme="minorHAnsi" w:eastAsia="Times New Roman" w:hAnsiTheme="minorHAnsi" w:cs="Arial"/>
                <w:b/>
                <w:bCs/>
                <w:color w:val="000000"/>
                <w:sz w:val="22"/>
                <w:szCs w:val="22"/>
              </w:rPr>
            </w:pPr>
          </w:p>
          <w:p w14:paraId="23BFCDAF" w14:textId="763E1C35" w:rsidR="007B19EB" w:rsidRPr="008F070A" w:rsidRDefault="007B19EB" w:rsidP="007B19EB">
            <w:pPr>
              <w:contextualSpacing/>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3</w:t>
            </w:r>
          </w:p>
          <w:p w14:paraId="66E78F43" w14:textId="5C6FF0F4" w:rsidR="007B19EB" w:rsidRPr="008F070A" w:rsidRDefault="007B19EB" w:rsidP="007B19EB">
            <w:pPr>
              <w:contextualSpacing/>
              <w:jc w:val="center"/>
              <w:rPr>
                <w:rFonts w:asciiTheme="minorHAnsi" w:eastAsia="Times New Roman" w:hAnsiTheme="minorHAnsi" w:cs="Arial"/>
                <w:b/>
                <w:bCs/>
                <w:color w:val="000000"/>
                <w:sz w:val="22"/>
                <w:szCs w:val="22"/>
              </w:rPr>
            </w:pPr>
          </w:p>
          <w:p w14:paraId="4D7BA4E5" w14:textId="1B71C062" w:rsidR="007B19EB" w:rsidRPr="008F070A" w:rsidRDefault="007B19EB" w:rsidP="007B19EB">
            <w:pPr>
              <w:contextualSpacing/>
              <w:jc w:val="center"/>
              <w:rPr>
                <w:rFonts w:asciiTheme="minorHAnsi" w:eastAsia="Times New Roman" w:hAnsiTheme="minorHAnsi" w:cs="Arial"/>
                <w:b/>
                <w:bCs/>
                <w:color w:val="000000"/>
                <w:sz w:val="22"/>
                <w:szCs w:val="22"/>
              </w:rPr>
            </w:pPr>
          </w:p>
          <w:p w14:paraId="75EE253F" w14:textId="4C17E430" w:rsidR="007B19EB" w:rsidRPr="008F070A" w:rsidRDefault="007B19EB" w:rsidP="007B19EB">
            <w:pPr>
              <w:contextualSpacing/>
              <w:jc w:val="center"/>
              <w:rPr>
                <w:rFonts w:asciiTheme="minorHAnsi" w:eastAsia="Times New Roman" w:hAnsiTheme="minorHAnsi" w:cs="Arial"/>
                <w:b/>
                <w:bCs/>
                <w:color w:val="000000"/>
                <w:sz w:val="22"/>
                <w:szCs w:val="22"/>
              </w:rPr>
            </w:pPr>
          </w:p>
          <w:p w14:paraId="4B99DA7B" w14:textId="77777777" w:rsidR="007B19EB" w:rsidRPr="008F070A" w:rsidRDefault="007B19EB" w:rsidP="007B19EB">
            <w:pPr>
              <w:contextualSpacing/>
              <w:jc w:val="center"/>
              <w:rPr>
                <w:rFonts w:asciiTheme="minorHAnsi" w:eastAsia="Times New Roman" w:hAnsiTheme="minorHAnsi" w:cs="Arial"/>
                <w:b/>
                <w:bCs/>
                <w:color w:val="000000"/>
                <w:sz w:val="22"/>
                <w:szCs w:val="22"/>
              </w:rPr>
            </w:pPr>
          </w:p>
          <w:p w14:paraId="10426514" w14:textId="77777777" w:rsidR="007B19EB" w:rsidRPr="008F070A" w:rsidRDefault="007B19EB" w:rsidP="007B19EB">
            <w:pPr>
              <w:jc w:val="center"/>
              <w:rPr>
                <w:rFonts w:asciiTheme="minorHAnsi" w:eastAsia="Times New Roman" w:hAnsiTheme="minorHAnsi" w:cs="Arial"/>
                <w:b/>
                <w:bCs/>
                <w:color w:val="000000"/>
                <w:sz w:val="22"/>
                <w:szCs w:val="22"/>
              </w:rPr>
            </w:pPr>
          </w:p>
          <w:p w14:paraId="5E2C7413" w14:textId="77777777" w:rsidR="007B19EB" w:rsidRPr="008F070A" w:rsidRDefault="007B19EB" w:rsidP="007B19EB">
            <w:pPr>
              <w:jc w:val="center"/>
              <w:rPr>
                <w:rFonts w:asciiTheme="minorHAnsi" w:eastAsia="Times New Roman" w:hAnsiTheme="minorHAnsi" w:cs="Arial"/>
                <w:b/>
                <w:bCs/>
                <w:color w:val="000000"/>
                <w:sz w:val="22"/>
                <w:szCs w:val="22"/>
              </w:rPr>
            </w:pPr>
          </w:p>
          <w:p w14:paraId="6A6DE580"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3965" w:type="dxa"/>
          </w:tcPr>
          <w:p w14:paraId="150A4F3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w:t>
            </w:r>
            <w:r w:rsidRPr="008F070A">
              <w:rPr>
                <w:rFonts w:asciiTheme="minorHAnsi" w:hAnsiTheme="minorHAnsi"/>
              </w:rPr>
              <w:t xml:space="preserve"> </w:t>
            </w:r>
            <w:r w:rsidRPr="008F070A">
              <w:rPr>
                <w:rFonts w:asciiTheme="minorHAnsi" w:hAnsiTheme="minorHAnsi"/>
                <w:sz w:val="22"/>
                <w:szCs w:val="22"/>
              </w:rPr>
              <w:t>That effective Relationship and Sexual Education (RSE) supports people, throughout life, to develop safe, fulfilling and healthy sexual relationships, at the appropriate life stag</w:t>
            </w:r>
          </w:p>
          <w:p w14:paraId="598B9FB2" w14:textId="77777777" w:rsidR="008A6C0E" w:rsidRPr="008F070A" w:rsidRDefault="007B19EB" w:rsidP="007B19EB">
            <w:pPr>
              <w:rPr>
                <w:rFonts w:asciiTheme="minorHAnsi" w:hAnsiTheme="minorHAnsi" w:cs="Arial"/>
                <w:sz w:val="22"/>
                <w:szCs w:val="22"/>
              </w:rPr>
            </w:pPr>
            <w:r w:rsidRPr="008F070A">
              <w:rPr>
                <w:rFonts w:asciiTheme="minorHAnsi" w:hAnsiTheme="minorHAnsi"/>
                <w:sz w:val="22"/>
                <w:szCs w:val="22"/>
              </w:rPr>
              <w:t>2.</w:t>
            </w:r>
            <w:r w:rsidRPr="008F070A">
              <w:rPr>
                <w:rFonts w:asciiTheme="minorHAnsi" w:hAnsiTheme="minorHAnsi"/>
              </w:rPr>
              <w:t xml:space="preserve"> </w:t>
            </w:r>
            <w:r w:rsidRPr="008F070A">
              <w:rPr>
                <w:rFonts w:asciiTheme="minorHAnsi" w:hAnsiTheme="minorHAnsi"/>
                <w:sz w:val="22"/>
                <w:szCs w:val="22"/>
              </w:rPr>
              <w:t>The importance of</w:t>
            </w:r>
            <w:r w:rsidRPr="008F070A">
              <w:rPr>
                <w:rFonts w:asciiTheme="minorHAnsi" w:hAnsiTheme="minorHAnsi"/>
              </w:rPr>
              <w:t xml:space="preserve"> </w:t>
            </w:r>
            <w:r w:rsidRPr="008F070A">
              <w:rPr>
                <w:rFonts w:asciiTheme="minorHAnsi" w:hAnsiTheme="minorHAnsi"/>
                <w:sz w:val="22"/>
                <w:szCs w:val="22"/>
              </w:rPr>
              <w:t>Safeguarding Training / PREVENT and Fundamental British Values (FBV) within an educational setting</w:t>
            </w:r>
          </w:p>
          <w:p w14:paraId="478DEA84" w14:textId="53A4B8F3" w:rsidR="007B19EB" w:rsidRPr="008F070A" w:rsidRDefault="008A6C0E" w:rsidP="007B19EB">
            <w:pPr>
              <w:rPr>
                <w:rFonts w:asciiTheme="minorHAnsi" w:hAnsiTheme="minorHAnsi" w:cs="Arial"/>
                <w:sz w:val="22"/>
                <w:szCs w:val="22"/>
              </w:rPr>
            </w:pPr>
            <w:r w:rsidRPr="008F070A">
              <w:rPr>
                <w:rFonts w:asciiTheme="minorHAnsi" w:hAnsiTheme="minorHAnsi"/>
                <w:sz w:val="22"/>
                <w:szCs w:val="22"/>
              </w:rPr>
              <w:t>3. K</w:t>
            </w:r>
            <w:r w:rsidR="007B19EB" w:rsidRPr="008F070A">
              <w:rPr>
                <w:rFonts w:asciiTheme="minorHAnsi" w:hAnsiTheme="minorHAnsi"/>
                <w:sz w:val="22"/>
                <w:szCs w:val="22"/>
              </w:rPr>
              <w:t>now who to contact with any safeguarding concerns and hav</w:t>
            </w:r>
            <w:r w:rsidRPr="008F070A">
              <w:rPr>
                <w:rFonts w:asciiTheme="minorHAnsi" w:hAnsiTheme="minorHAnsi"/>
                <w:sz w:val="22"/>
                <w:szCs w:val="22"/>
              </w:rPr>
              <w:t>e</w:t>
            </w:r>
            <w:r w:rsidR="007B19EB" w:rsidRPr="008F070A">
              <w:rPr>
                <w:rFonts w:asciiTheme="minorHAnsi" w:hAnsiTheme="minorHAnsi"/>
                <w:sz w:val="22"/>
                <w:szCs w:val="22"/>
              </w:rPr>
              <w:t xml:space="preserve"> a clear understanding of what sorts of behaviour, disclosures and incidents to report.</w:t>
            </w:r>
          </w:p>
        </w:tc>
        <w:tc>
          <w:tcPr>
            <w:tcW w:w="4062" w:type="dxa"/>
          </w:tcPr>
          <w:p w14:paraId="30B66651" w14:textId="5E3565CF" w:rsidR="008A6C0E"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Demonstrate they have a clear understanding of RSE and </w:t>
            </w:r>
            <w:r w:rsidR="008A6C0E" w:rsidRPr="008F070A">
              <w:rPr>
                <w:rFonts w:asciiTheme="minorHAnsi" w:hAnsiTheme="minorHAnsi"/>
                <w:sz w:val="22"/>
                <w:szCs w:val="22"/>
              </w:rPr>
              <w:t>its importance</w:t>
            </w:r>
            <w:r w:rsidRPr="008F070A">
              <w:rPr>
                <w:rFonts w:asciiTheme="minorHAnsi" w:hAnsiTheme="minorHAnsi"/>
                <w:sz w:val="22"/>
                <w:szCs w:val="22"/>
              </w:rPr>
              <w:t xml:space="preserve"> within the wider curriculum of their subject  </w:t>
            </w:r>
          </w:p>
          <w:p w14:paraId="2A6A9542" w14:textId="418F9356" w:rsidR="007B19EB" w:rsidRPr="008F070A" w:rsidRDefault="008A6C0E" w:rsidP="007B19EB">
            <w:pPr>
              <w:rPr>
                <w:rFonts w:asciiTheme="minorHAnsi" w:hAnsiTheme="minorHAnsi" w:cs="Arial"/>
                <w:sz w:val="22"/>
                <w:szCs w:val="22"/>
              </w:rPr>
            </w:pPr>
            <w:r w:rsidRPr="008F070A">
              <w:rPr>
                <w:rFonts w:asciiTheme="minorHAnsi" w:hAnsiTheme="minorHAnsi"/>
                <w:sz w:val="22"/>
                <w:szCs w:val="22"/>
              </w:rPr>
              <w:t>2. I</w:t>
            </w:r>
            <w:r w:rsidR="007B19EB" w:rsidRPr="008F070A">
              <w:rPr>
                <w:rFonts w:asciiTheme="minorHAnsi" w:hAnsiTheme="minorHAnsi"/>
                <w:sz w:val="22"/>
                <w:szCs w:val="22"/>
              </w:rPr>
              <w:t>mplement the RSE (2021) statutory guidance whilst teaching the 4 core areas of the curriculum: Identity, gender and sexuality, consent and healthy relationships, Anatomy, sexual health and fertility, and RSE in a digital context within a safe space.</w:t>
            </w:r>
          </w:p>
          <w:p w14:paraId="55ECCD82" w14:textId="3C141B9D" w:rsidR="007B19EB" w:rsidRPr="008F070A" w:rsidRDefault="008A6C0E" w:rsidP="007B19EB">
            <w:pPr>
              <w:rPr>
                <w:rFonts w:asciiTheme="minorHAnsi" w:hAnsiTheme="minorHAnsi" w:cs="Arial"/>
                <w:sz w:val="22"/>
                <w:szCs w:val="22"/>
              </w:rPr>
            </w:pPr>
            <w:r w:rsidRPr="008F070A">
              <w:rPr>
                <w:rFonts w:asciiTheme="minorHAnsi" w:hAnsiTheme="minorHAnsi"/>
                <w:sz w:val="22"/>
                <w:szCs w:val="22"/>
              </w:rPr>
              <w:t>3</w:t>
            </w:r>
            <w:r w:rsidR="007B19EB" w:rsidRPr="008F070A">
              <w:rPr>
                <w:rFonts w:asciiTheme="minorHAnsi" w:hAnsiTheme="minorHAnsi"/>
                <w:sz w:val="22"/>
                <w:szCs w:val="22"/>
              </w:rPr>
              <w:t xml:space="preserve">. Consider Safeguarding and PREVENT in the context of teaching and learning within an FE setting and the responsibilities linked to that of the trainee teacher </w:t>
            </w:r>
          </w:p>
          <w:p w14:paraId="7894C778" w14:textId="77777777" w:rsidR="007B19EB" w:rsidRPr="008F070A" w:rsidRDefault="007B19EB" w:rsidP="007B19EB">
            <w:pPr>
              <w:rPr>
                <w:rFonts w:asciiTheme="minorHAnsi" w:hAnsiTheme="minorHAnsi" w:cs="Arial"/>
                <w:sz w:val="22"/>
                <w:szCs w:val="22"/>
              </w:rPr>
            </w:pPr>
          </w:p>
        </w:tc>
        <w:tc>
          <w:tcPr>
            <w:tcW w:w="3510" w:type="dxa"/>
          </w:tcPr>
          <w:p w14:paraId="7EB53F3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Thinking about what you have learnt in relation to Safeguarding / PREVENT and FBV – how do you think you would deal with this in your setting? What research did you carry out to help you understand this further? What do you think would be your strengths and weaknesses?</w:t>
            </w:r>
          </w:p>
          <w:p w14:paraId="0A477EF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How do you think you would manage teaching RSE in your FE setting? What research could you carry out to help you with this? </w:t>
            </w:r>
          </w:p>
        </w:tc>
        <w:tc>
          <w:tcPr>
            <w:tcW w:w="1362" w:type="dxa"/>
          </w:tcPr>
          <w:p w14:paraId="73DFB7E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1,3,7</w:t>
            </w:r>
          </w:p>
        </w:tc>
        <w:tc>
          <w:tcPr>
            <w:tcW w:w="1559" w:type="dxa"/>
          </w:tcPr>
          <w:p w14:paraId="689F0CC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3F7DC487" w14:textId="77777777" w:rsidTr="79D56727">
        <w:trPr>
          <w:trHeight w:val="1482"/>
        </w:trPr>
        <w:tc>
          <w:tcPr>
            <w:tcW w:w="1560" w:type="dxa"/>
            <w:tcBorders>
              <w:top w:val="nil"/>
              <w:left w:val="single" w:sz="4" w:space="0" w:color="auto"/>
              <w:bottom w:val="single" w:sz="4" w:space="0" w:color="auto"/>
              <w:right w:val="single" w:sz="4" w:space="0" w:color="auto"/>
            </w:tcBorders>
            <w:shd w:val="clear" w:color="auto" w:fill="auto"/>
            <w:vAlign w:val="bottom"/>
          </w:tcPr>
          <w:p w14:paraId="360FA8FF"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4</w:t>
            </w:r>
          </w:p>
          <w:p w14:paraId="11D31389" w14:textId="77777777" w:rsidR="007B19EB" w:rsidRPr="008F070A" w:rsidRDefault="007B19EB" w:rsidP="00BA3FCF">
            <w:pPr>
              <w:rPr>
                <w:rFonts w:asciiTheme="minorHAnsi" w:eastAsia="Times New Roman" w:hAnsiTheme="minorHAnsi" w:cs="Arial"/>
                <w:b/>
                <w:bCs/>
                <w:color w:val="000000"/>
                <w:sz w:val="22"/>
                <w:szCs w:val="22"/>
              </w:rPr>
            </w:pPr>
          </w:p>
          <w:p w14:paraId="69A11A87" w14:textId="77777777" w:rsidR="007B19EB" w:rsidRPr="008F070A" w:rsidRDefault="007B19EB" w:rsidP="007B19EB">
            <w:pPr>
              <w:jc w:val="center"/>
              <w:rPr>
                <w:rFonts w:asciiTheme="minorHAnsi" w:eastAsia="Times New Roman" w:hAnsiTheme="minorHAnsi" w:cs="Arial"/>
                <w:b/>
                <w:bCs/>
                <w:color w:val="000000"/>
                <w:sz w:val="22"/>
                <w:szCs w:val="22"/>
              </w:rPr>
            </w:pPr>
          </w:p>
          <w:p w14:paraId="648389E1" w14:textId="77777777" w:rsidR="007B19EB" w:rsidRPr="008F070A" w:rsidRDefault="007B19EB" w:rsidP="007B19EB">
            <w:pPr>
              <w:rPr>
                <w:rFonts w:asciiTheme="minorHAnsi" w:eastAsia="Times New Roman" w:hAnsiTheme="minorHAnsi" w:cs="Arial"/>
                <w:b/>
                <w:bCs/>
                <w:color w:val="000000"/>
                <w:sz w:val="22"/>
                <w:szCs w:val="22"/>
              </w:rPr>
            </w:pPr>
          </w:p>
          <w:p w14:paraId="254D589A" w14:textId="77777777" w:rsidR="007B19EB" w:rsidRPr="008F070A" w:rsidRDefault="007B19EB" w:rsidP="007B19EB">
            <w:pPr>
              <w:rPr>
                <w:rFonts w:asciiTheme="minorHAnsi" w:eastAsia="Times New Roman" w:hAnsiTheme="minorHAnsi" w:cs="Arial"/>
                <w:b/>
                <w:bCs/>
                <w:color w:val="000000"/>
                <w:sz w:val="22"/>
                <w:szCs w:val="22"/>
              </w:rPr>
            </w:pPr>
          </w:p>
          <w:p w14:paraId="234CD9F3" w14:textId="77777777" w:rsidR="007B19EB" w:rsidRPr="008F070A" w:rsidRDefault="007B19EB" w:rsidP="007B19EB">
            <w:pPr>
              <w:jc w:val="center"/>
              <w:rPr>
                <w:rFonts w:asciiTheme="minorHAnsi" w:hAnsiTheme="minorHAnsi" w:cs="Arial"/>
                <w:b/>
                <w:bCs/>
                <w:sz w:val="22"/>
                <w:szCs w:val="22"/>
              </w:rPr>
            </w:pPr>
          </w:p>
        </w:tc>
        <w:tc>
          <w:tcPr>
            <w:tcW w:w="3965" w:type="dxa"/>
          </w:tcPr>
          <w:p w14:paraId="5651F62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How the ETF Professional Standards link to Teaching and Learning in their subject and what is meant in terms of standards and expectations </w:t>
            </w:r>
          </w:p>
          <w:p w14:paraId="215C01F8" w14:textId="6A7439EA"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integral planning a lesson is in relation to teaching and learning and that the accelerated learning cycle and teaching backwards are all approaches to lesson planning in their subject</w:t>
            </w:r>
          </w:p>
          <w:p w14:paraId="61C4407D" w14:textId="46A80536"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The importance of disciplinary specific terminology and language when planning and creating Learning Outcomes for their lessons </w:t>
            </w:r>
          </w:p>
        </w:tc>
        <w:tc>
          <w:tcPr>
            <w:tcW w:w="4062" w:type="dxa"/>
          </w:tcPr>
          <w:p w14:paraId="40EADA7F" w14:textId="5F6B2625"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Demonstrate the importance of effective lesson planning and how this links to student progression </w:t>
            </w:r>
          </w:p>
          <w:p w14:paraId="0CCD00D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Establish links with the ETF Professional Standards and how this can impact lesson planning in their subject</w:t>
            </w:r>
          </w:p>
          <w:p w14:paraId="2FA7307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Consider types of reflective models appropriate for Teaching and Learning in relation to lesson planning and delivery in their subject  </w:t>
            </w:r>
          </w:p>
          <w:p w14:paraId="3BFB540B" w14:textId="77777777" w:rsidR="007B19EB" w:rsidRPr="008F070A" w:rsidRDefault="007B19EB" w:rsidP="007B19EB">
            <w:pPr>
              <w:rPr>
                <w:rFonts w:asciiTheme="minorHAnsi" w:hAnsiTheme="minorHAnsi" w:cs="Arial"/>
                <w:sz w:val="22"/>
                <w:szCs w:val="22"/>
              </w:rPr>
            </w:pPr>
          </w:p>
          <w:p w14:paraId="33D40BC7" w14:textId="77777777" w:rsidR="007B19EB" w:rsidRPr="008F070A" w:rsidRDefault="007B19EB" w:rsidP="007B19EB">
            <w:pPr>
              <w:rPr>
                <w:rFonts w:asciiTheme="minorHAnsi" w:hAnsiTheme="minorHAnsi" w:cs="Arial"/>
                <w:sz w:val="22"/>
                <w:szCs w:val="22"/>
              </w:rPr>
            </w:pPr>
          </w:p>
          <w:p w14:paraId="68D4ACB4" w14:textId="77777777" w:rsidR="007B19EB" w:rsidRPr="008F070A" w:rsidRDefault="007B19EB" w:rsidP="007B19EB">
            <w:pPr>
              <w:rPr>
                <w:rFonts w:asciiTheme="minorHAnsi" w:hAnsiTheme="minorHAnsi" w:cs="Arial"/>
                <w:sz w:val="22"/>
                <w:szCs w:val="22"/>
              </w:rPr>
            </w:pPr>
          </w:p>
        </w:tc>
        <w:tc>
          <w:tcPr>
            <w:tcW w:w="3510" w:type="dxa"/>
          </w:tcPr>
          <w:p w14:paraId="41F2664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Explain why you think it’s important to plan a lesson? </w:t>
            </w:r>
          </w:p>
          <w:p w14:paraId="0B4BB44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Explain why action verbs are useful when creating learning outcomes for your lesson planning?</w:t>
            </w:r>
          </w:p>
          <w:p w14:paraId="724FB78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Describe how you think the ETF Professional Standards link to lesson planning?</w:t>
            </w:r>
          </w:p>
          <w:p w14:paraId="77405E34" w14:textId="77777777" w:rsidR="007B19EB" w:rsidRPr="008F070A" w:rsidRDefault="007B19EB" w:rsidP="007B19EB">
            <w:pPr>
              <w:rPr>
                <w:rFonts w:asciiTheme="minorHAnsi" w:hAnsiTheme="minorHAnsi" w:cs="Arial"/>
                <w:sz w:val="22"/>
                <w:szCs w:val="22"/>
              </w:rPr>
            </w:pPr>
          </w:p>
        </w:tc>
        <w:tc>
          <w:tcPr>
            <w:tcW w:w="1362" w:type="dxa"/>
          </w:tcPr>
          <w:p w14:paraId="7B6AD88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8, 12, 15, 16, 17</w:t>
            </w:r>
          </w:p>
        </w:tc>
        <w:tc>
          <w:tcPr>
            <w:tcW w:w="1559" w:type="dxa"/>
          </w:tcPr>
          <w:p w14:paraId="4D0121E2" w14:textId="36DCD065"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Weekly Developme</w:t>
            </w:r>
            <w:r w:rsidR="00D8009A" w:rsidRPr="008F070A">
              <w:rPr>
                <w:rFonts w:asciiTheme="minorHAnsi" w:hAnsiTheme="minorHAnsi"/>
              </w:rPr>
              <w:t xml:space="preserve">nt </w:t>
            </w:r>
            <w:r w:rsidRPr="008F070A">
              <w:rPr>
                <w:rFonts w:asciiTheme="minorHAnsi" w:hAnsiTheme="minorHAnsi"/>
                <w:sz w:val="22"/>
                <w:szCs w:val="22"/>
              </w:rPr>
              <w:t xml:space="preserve"> Summary </w:t>
            </w:r>
          </w:p>
        </w:tc>
      </w:tr>
      <w:tr w:rsidR="007B19EB" w:rsidRPr="00473D7D" w14:paraId="6852E441" w14:textId="77777777" w:rsidTr="79D56727">
        <w:trPr>
          <w:trHeight w:val="446"/>
        </w:trPr>
        <w:tc>
          <w:tcPr>
            <w:tcW w:w="1560" w:type="dxa"/>
            <w:tcBorders>
              <w:top w:val="nil"/>
              <w:left w:val="single" w:sz="4" w:space="0" w:color="auto"/>
              <w:bottom w:val="single" w:sz="4" w:space="0" w:color="auto"/>
              <w:right w:val="single" w:sz="4" w:space="0" w:color="auto"/>
            </w:tcBorders>
            <w:shd w:val="clear" w:color="auto" w:fill="E2EFD9"/>
            <w:vAlign w:val="bottom"/>
          </w:tcPr>
          <w:p w14:paraId="56E93852" w14:textId="77777777" w:rsidR="007B19EB" w:rsidRPr="008F070A" w:rsidRDefault="007B19EB" w:rsidP="007B19EB">
            <w:pPr>
              <w:jc w:val="center"/>
              <w:rPr>
                <w:rFonts w:asciiTheme="minorHAnsi" w:eastAsia="Times New Roman" w:hAnsiTheme="minorHAnsi" w:cs="Arial"/>
                <w:b/>
                <w:bCs/>
                <w:color w:val="000000"/>
                <w:sz w:val="22"/>
                <w:szCs w:val="22"/>
              </w:rPr>
            </w:pPr>
            <w:bookmarkStart w:id="2" w:name="_Hlk108088908"/>
            <w:r w:rsidRPr="008F070A">
              <w:rPr>
                <w:rFonts w:asciiTheme="minorHAnsi" w:eastAsia="Times New Roman" w:hAnsiTheme="minorHAnsi"/>
                <w:b/>
                <w:bCs/>
                <w:color w:val="000000"/>
                <w:sz w:val="22"/>
                <w:szCs w:val="22"/>
              </w:rPr>
              <w:t>CCF Evidence Based</w:t>
            </w:r>
          </w:p>
          <w:p w14:paraId="4C22945B"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65A2367B"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Ball, D. L., Thames, M. H., &amp; Phelps, G. (2008) Content knowledge for teachers: What makes it special? Journal of Teacher Education, 2008 59: 389 DOI: 10.1177/0022487108324554 [Online] Accessible from: </w:t>
            </w:r>
            <w:hyperlink r:id="rId23" w:history="1">
              <w:r w:rsidRPr="008F070A">
                <w:rPr>
                  <w:rFonts w:asciiTheme="minorHAnsi" w:hAnsiTheme="minorHAnsi" w:cs="Arial"/>
                  <w:color w:val="0563C1"/>
                  <w:sz w:val="22"/>
                  <w:szCs w:val="22"/>
                  <w:u w:val="single"/>
                </w:rPr>
                <w:t>https://www.math.ksu.edu/~bennett/onlinehw/qcenter/ballmkt.pdf</w:t>
              </w:r>
            </w:hyperlink>
            <w:r w:rsidRPr="008F070A">
              <w:rPr>
                <w:rFonts w:asciiTheme="minorHAnsi" w:hAnsiTheme="minorHAnsi" w:cs="Arial"/>
                <w:sz w:val="22"/>
                <w:szCs w:val="22"/>
              </w:rPr>
              <w:t>.</w:t>
            </w:r>
          </w:p>
          <w:p w14:paraId="1B10FB35" w14:textId="77777777" w:rsidR="007B19EB" w:rsidRPr="008F070A" w:rsidRDefault="007B19EB" w:rsidP="007B19EB">
            <w:pPr>
              <w:rPr>
                <w:rFonts w:asciiTheme="minorHAnsi" w:hAnsiTheme="minorHAnsi" w:cs="Arial"/>
                <w:sz w:val="22"/>
                <w:szCs w:val="22"/>
              </w:rPr>
            </w:pPr>
          </w:p>
          <w:p w14:paraId="7581D0A8" w14:textId="77777777" w:rsidR="007B19EB" w:rsidRPr="008F070A" w:rsidRDefault="007B19EB" w:rsidP="007B19EB">
            <w:pPr>
              <w:rPr>
                <w:rFonts w:asciiTheme="minorHAnsi" w:hAnsiTheme="minorHAnsi" w:cs="Arial"/>
                <w:color w:val="0000FF"/>
                <w:sz w:val="22"/>
                <w:szCs w:val="22"/>
              </w:rPr>
            </w:pPr>
            <w:r w:rsidRPr="008F070A">
              <w:rPr>
                <w:rFonts w:asciiTheme="minorHAnsi" w:hAnsiTheme="minorHAnsi" w:cs="Arial"/>
                <w:sz w:val="22"/>
                <w:szCs w:val="22"/>
              </w:rPr>
              <w:t xml:space="preserve">Coe, R., Aloisi, C., Higgins, S., &amp; Major, L. E. (2014) </w:t>
            </w:r>
            <w:r w:rsidRPr="008F070A">
              <w:rPr>
                <w:rFonts w:asciiTheme="minorHAnsi" w:hAnsiTheme="minorHAnsi" w:cs="Arial"/>
                <w:i/>
                <w:iCs/>
                <w:sz w:val="22"/>
                <w:szCs w:val="22"/>
              </w:rPr>
              <w:t>What makes great teaching. Review of the underpinning research</w:t>
            </w:r>
            <w:r w:rsidRPr="008F070A">
              <w:rPr>
                <w:rFonts w:asciiTheme="minorHAnsi" w:hAnsiTheme="minorHAnsi" w:cs="Arial"/>
                <w:sz w:val="22"/>
                <w:szCs w:val="22"/>
              </w:rPr>
              <w:t xml:space="preserve">. Durham University: UK. Available at: </w:t>
            </w:r>
            <w:hyperlink r:id="rId24" w:history="1">
              <w:r w:rsidRPr="008F070A">
                <w:rPr>
                  <w:rFonts w:asciiTheme="minorHAnsi" w:hAnsiTheme="minorHAnsi" w:cs="Arial"/>
                  <w:color w:val="0563C1"/>
                  <w:sz w:val="22"/>
                  <w:szCs w:val="22"/>
                  <w:u w:val="single"/>
                </w:rPr>
                <w:t>http://bit.ly/2OvmvKO</w:t>
              </w:r>
            </w:hyperlink>
          </w:p>
          <w:p w14:paraId="102EA3E9" w14:textId="77777777" w:rsidR="007B19EB" w:rsidRPr="008F070A" w:rsidRDefault="007B19EB" w:rsidP="007B19EB">
            <w:pPr>
              <w:rPr>
                <w:rFonts w:asciiTheme="minorHAnsi" w:hAnsiTheme="minorHAnsi" w:cs="Arial"/>
                <w:sz w:val="22"/>
                <w:szCs w:val="22"/>
              </w:rPr>
            </w:pPr>
          </w:p>
        </w:tc>
      </w:tr>
      <w:bookmarkEnd w:id="2"/>
      <w:tr w:rsidR="007B19EB" w:rsidRPr="00473D7D" w14:paraId="706B1215"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auto"/>
            <w:vAlign w:val="center"/>
          </w:tcPr>
          <w:p w14:paraId="4F0B7DCF"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5</w:t>
            </w:r>
          </w:p>
        </w:tc>
        <w:tc>
          <w:tcPr>
            <w:tcW w:w="3965" w:type="dxa"/>
          </w:tcPr>
          <w:p w14:paraId="06E6532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How collaboration with peers works when planning to teach a lesson within their own subject specialism </w:t>
            </w:r>
          </w:p>
          <w:p w14:paraId="4D0FE62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The principles of teaching and learning in relation to Lesson Study </w:t>
            </w:r>
          </w:p>
          <w:p w14:paraId="75FDB68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The importance of subject knowledge in motivating students, teaching effectively and being able to identify gaps in the conceptual, processual, and content demands of their own subject specialism. </w:t>
            </w:r>
          </w:p>
          <w:p w14:paraId="2150D1CF" w14:textId="77777777" w:rsidR="007B19EB" w:rsidRPr="008F070A" w:rsidRDefault="007B19EB" w:rsidP="007B19EB">
            <w:pPr>
              <w:rPr>
                <w:rFonts w:asciiTheme="minorHAnsi" w:hAnsiTheme="minorHAnsi" w:cs="Arial"/>
                <w:sz w:val="22"/>
                <w:szCs w:val="22"/>
              </w:rPr>
            </w:pPr>
          </w:p>
          <w:p w14:paraId="348DA779" w14:textId="77777777" w:rsidR="007B19EB" w:rsidRPr="008F070A" w:rsidRDefault="007B19EB" w:rsidP="007B19EB">
            <w:pPr>
              <w:rPr>
                <w:rFonts w:asciiTheme="minorHAnsi" w:hAnsiTheme="minorHAnsi" w:cs="Arial"/>
                <w:sz w:val="22"/>
                <w:szCs w:val="22"/>
              </w:rPr>
            </w:pPr>
          </w:p>
        </w:tc>
        <w:tc>
          <w:tcPr>
            <w:tcW w:w="4062" w:type="dxa"/>
          </w:tcPr>
          <w:p w14:paraId="395EAC6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Underpin the principles of teaching and learning and the implications for professional practice using research and strategies learned </w:t>
            </w:r>
          </w:p>
          <w:p w14:paraId="00094816" w14:textId="415C83EB"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Contribute to a discussion on teaching and learning principles so they are able to share their experiences.</w:t>
            </w:r>
          </w:p>
          <w:p w14:paraId="7F1F24D8" w14:textId="675280BF"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Identify</w:t>
            </w:r>
            <w:r w:rsidR="008A6C0E" w:rsidRPr="008F070A">
              <w:rPr>
                <w:rFonts w:asciiTheme="minorHAnsi" w:hAnsiTheme="minorHAnsi"/>
                <w:sz w:val="22"/>
                <w:szCs w:val="22"/>
              </w:rPr>
              <w:t xml:space="preserve"> </w:t>
            </w:r>
            <w:r w:rsidRPr="008F070A">
              <w:rPr>
                <w:rFonts w:asciiTheme="minorHAnsi" w:hAnsiTheme="minorHAnsi"/>
                <w:sz w:val="22"/>
                <w:szCs w:val="22"/>
              </w:rPr>
              <w:t xml:space="preserve">areas of development within their own subject knowledge and put a plan in place to address these. </w:t>
            </w:r>
          </w:p>
        </w:tc>
        <w:tc>
          <w:tcPr>
            <w:tcW w:w="3510" w:type="dxa"/>
          </w:tcPr>
          <w:p w14:paraId="68D55CC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Explain the strengths and weaknesses for collaboration when planning a lesson?</w:t>
            </w:r>
          </w:p>
          <w:p w14:paraId="5C55B5A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Why do we need to consider students’ prior knowledge and understanding when planning lessons</w:t>
            </w:r>
          </w:p>
          <w:p w14:paraId="5F25D22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How does appropriate educational research inform your planning? </w:t>
            </w:r>
          </w:p>
        </w:tc>
        <w:tc>
          <w:tcPr>
            <w:tcW w:w="1362" w:type="dxa"/>
          </w:tcPr>
          <w:p w14:paraId="48FD0FB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5, 6, 8, 9</w:t>
            </w:r>
          </w:p>
        </w:tc>
        <w:tc>
          <w:tcPr>
            <w:tcW w:w="1559" w:type="dxa"/>
          </w:tcPr>
          <w:p w14:paraId="2F51CE7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648DB614"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E2EFD9"/>
            <w:vAlign w:val="bottom"/>
          </w:tcPr>
          <w:p w14:paraId="56A1A1D2"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11C9C83D"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0513829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EEF Teaching and Learning Toolkit - </w:t>
            </w:r>
            <w:hyperlink r:id="rId25" w:history="1">
              <w:r w:rsidRPr="008F070A">
                <w:rPr>
                  <w:rFonts w:asciiTheme="minorHAnsi" w:hAnsiTheme="minorHAnsi"/>
                  <w:color w:val="0563C1"/>
                  <w:sz w:val="22"/>
                  <w:szCs w:val="22"/>
                  <w:u w:val="single"/>
                </w:rPr>
                <w:t>https://educationendowmentfoundation.org.uk/education-evidence/teaching-learning-toolkit/peer-tutoring</w:t>
              </w:r>
            </w:hyperlink>
            <w:r w:rsidRPr="008F070A">
              <w:rPr>
                <w:rFonts w:asciiTheme="minorHAnsi" w:hAnsiTheme="minorHAnsi"/>
                <w:sz w:val="22"/>
                <w:szCs w:val="22"/>
              </w:rPr>
              <w:t xml:space="preserve"> </w:t>
            </w:r>
          </w:p>
          <w:p w14:paraId="58847CD8" w14:textId="77777777" w:rsidR="007B19EB" w:rsidRPr="008F070A" w:rsidRDefault="007B19EB" w:rsidP="007B19EB">
            <w:pPr>
              <w:rPr>
                <w:rFonts w:asciiTheme="minorHAnsi" w:hAnsiTheme="minorHAnsi" w:cs="Arial"/>
                <w:sz w:val="22"/>
                <w:szCs w:val="22"/>
              </w:rPr>
            </w:pPr>
          </w:p>
          <w:p w14:paraId="6DB63C9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Allan, D. (2015) I think, therefore I share: Incorporating Lesson Study to enhance pedagogical knowledge exchange. Educate 15 (1), pp. 2-5 </w:t>
            </w:r>
            <w:hyperlink r:id="rId26" w:history="1">
              <w:r w:rsidRPr="008F070A">
                <w:rPr>
                  <w:rFonts w:asciiTheme="minorHAnsi" w:hAnsiTheme="minorHAnsi"/>
                  <w:color w:val="0563C1"/>
                  <w:sz w:val="22"/>
                  <w:szCs w:val="22"/>
                  <w:u w:val="single"/>
                </w:rPr>
                <w:t>https://research.edgehill.ac.uk/ws/portalfiles/portal/20184385/Allan+2015.+I+think%2C+therefore+I+share.pdf</w:t>
              </w:r>
            </w:hyperlink>
          </w:p>
          <w:p w14:paraId="033F49B2" w14:textId="77777777" w:rsidR="007B19EB" w:rsidRPr="008F070A" w:rsidRDefault="007B19EB" w:rsidP="007B19EB">
            <w:pPr>
              <w:rPr>
                <w:rFonts w:asciiTheme="minorHAnsi" w:hAnsiTheme="minorHAnsi" w:cs="Arial"/>
                <w:sz w:val="22"/>
                <w:szCs w:val="22"/>
              </w:rPr>
            </w:pPr>
          </w:p>
          <w:p w14:paraId="0D85E422" w14:textId="632206B6"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What is Peer Teaching? - </w:t>
            </w:r>
            <w:hyperlink r:id="rId27" w:history="1">
              <w:r w:rsidRPr="008F070A">
                <w:rPr>
                  <w:rFonts w:asciiTheme="minorHAnsi" w:hAnsiTheme="minorHAnsi"/>
                  <w:color w:val="0563C1"/>
                  <w:sz w:val="22"/>
                  <w:szCs w:val="22"/>
                  <w:u w:val="single"/>
                </w:rPr>
                <w:t>https://youtu.be/ScESS8dueLw</w:t>
              </w:r>
            </w:hyperlink>
            <w:r w:rsidRPr="008F070A">
              <w:rPr>
                <w:rFonts w:asciiTheme="minorHAnsi" w:hAnsiTheme="minorHAnsi"/>
                <w:sz w:val="22"/>
                <w:szCs w:val="22"/>
              </w:rPr>
              <w:t xml:space="preserve">  </w:t>
            </w:r>
          </w:p>
        </w:tc>
      </w:tr>
      <w:tr w:rsidR="007B19EB" w:rsidRPr="00473D7D" w14:paraId="7E8CBC9F"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auto"/>
            <w:vAlign w:val="center"/>
          </w:tcPr>
          <w:p w14:paraId="2B8F1347"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6</w:t>
            </w:r>
          </w:p>
        </w:tc>
        <w:tc>
          <w:tcPr>
            <w:tcW w:w="3965" w:type="dxa"/>
          </w:tcPr>
          <w:p w14:paraId="2AE367DB" w14:textId="2B6860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How to plan and deliver a 5-minute lesson (microteach) on their subject specialism ensuring it is inclusive for students with SpLD and SEND </w:t>
            </w:r>
          </w:p>
          <w:p w14:paraId="711406F6" w14:textId="4502CE3B"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to deliver effective, quality formative feedback as an observer and why such feedback is important</w:t>
            </w:r>
          </w:p>
          <w:p w14:paraId="285BF35F" w14:textId="7AF1DFB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How discussion, reflection and identifying key elements of</w:t>
            </w:r>
            <w:r w:rsidR="00D8009A" w:rsidRPr="008F070A">
              <w:rPr>
                <w:rFonts w:asciiTheme="minorHAnsi" w:hAnsiTheme="minorHAnsi"/>
              </w:rPr>
              <w:t xml:space="preserve"> adaptive teaching can i</w:t>
            </w:r>
            <w:r w:rsidRPr="008F070A">
              <w:rPr>
                <w:rFonts w:asciiTheme="minorHAnsi" w:hAnsiTheme="minorHAnsi"/>
                <w:sz w:val="22"/>
                <w:szCs w:val="22"/>
              </w:rPr>
              <w:t xml:space="preserve">nform planning for student progression </w:t>
            </w:r>
          </w:p>
        </w:tc>
        <w:tc>
          <w:tcPr>
            <w:tcW w:w="4062" w:type="dxa"/>
          </w:tcPr>
          <w:p w14:paraId="6A943B7B" w14:textId="6A994320"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Plan a sequence of learning in their subject specialism and deliver to a group of peers as part of their own trainee teacher journey</w:t>
            </w:r>
          </w:p>
          <w:p w14:paraId="53BAD1D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Give constructive feedback to their peers on the outcome of the microteach considering strengths and areas for development </w:t>
            </w:r>
          </w:p>
          <w:p w14:paraId="411053F5" w14:textId="3E464C2A"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Utilise appropriate reflective models such as </w:t>
            </w:r>
            <w:r w:rsidR="00B66094">
              <w:rPr>
                <w:rFonts w:asciiTheme="minorHAnsi" w:hAnsiTheme="minorHAnsi"/>
                <w:sz w:val="22"/>
                <w:szCs w:val="22"/>
              </w:rPr>
              <w:t xml:space="preserve">Gibbs (1984), Ghaye and Lillyman (2010) to </w:t>
            </w:r>
            <w:r w:rsidRPr="008F070A">
              <w:rPr>
                <w:rFonts w:asciiTheme="minorHAnsi" w:hAnsiTheme="minorHAnsi"/>
                <w:sz w:val="22"/>
                <w:szCs w:val="22"/>
              </w:rPr>
              <w:t xml:space="preserve">evaluate their own microteach   </w:t>
            </w:r>
          </w:p>
        </w:tc>
        <w:tc>
          <w:tcPr>
            <w:tcW w:w="3510" w:type="dxa"/>
          </w:tcPr>
          <w:p w14:paraId="2A71C2B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Why is constructive feedback useful and why it is important to reflect on your teaching? </w:t>
            </w:r>
          </w:p>
          <w:p w14:paraId="6947786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Explain how you engaged the audience in your teaching?</w:t>
            </w:r>
          </w:p>
          <w:p w14:paraId="75E2579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t>
            </w:r>
            <w:r w:rsidRPr="008F070A">
              <w:rPr>
                <w:rFonts w:asciiTheme="minorHAnsi" w:hAnsiTheme="minorHAnsi"/>
              </w:rPr>
              <w:t xml:space="preserve"> </w:t>
            </w:r>
            <w:r w:rsidRPr="008F070A">
              <w:rPr>
                <w:rFonts w:asciiTheme="minorHAnsi" w:hAnsiTheme="minorHAnsi"/>
                <w:sz w:val="22"/>
                <w:szCs w:val="22"/>
              </w:rPr>
              <w:t xml:space="preserve">How do you plan to check for prior knowledge and pre-existing misconceptions? </w:t>
            </w:r>
          </w:p>
          <w:p w14:paraId="0748003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tc>
        <w:tc>
          <w:tcPr>
            <w:tcW w:w="1362" w:type="dxa"/>
          </w:tcPr>
          <w:p w14:paraId="703D4A9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1, 3, 15,16 </w:t>
            </w:r>
          </w:p>
        </w:tc>
        <w:tc>
          <w:tcPr>
            <w:tcW w:w="1559" w:type="dxa"/>
          </w:tcPr>
          <w:p w14:paraId="7A648D4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67C97E83"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E2EFD9"/>
            <w:vAlign w:val="bottom"/>
          </w:tcPr>
          <w:p w14:paraId="782D2C40" w14:textId="77777777" w:rsidR="007B19EB" w:rsidRPr="008F070A" w:rsidRDefault="007B19EB" w:rsidP="007B19EB">
            <w:pPr>
              <w:jc w:val="center"/>
              <w:rPr>
                <w:rFonts w:asciiTheme="minorHAnsi" w:eastAsia="Times New Roman" w:hAnsiTheme="minorHAnsi" w:cs="Arial"/>
                <w:b/>
                <w:bCs/>
                <w:color w:val="000000"/>
                <w:sz w:val="22"/>
                <w:szCs w:val="22"/>
              </w:rPr>
            </w:pPr>
            <w:bookmarkStart w:id="3" w:name="_Hlk108089041"/>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7807834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Johnson, S., Buckingham, M., Morris, S., Suzuki, S., Weiner, M., Hershberg, R., B. Weiner, Hershberg, R., Fremont, E.,Batanova, M., Aymong, C., Hunter, C., Bowers, E., Lerner, J., &amp; Lerner, R. (2016) Adolescents’ Character Role Models: Exploring Who Young People Look Up to as Examples of How to Be a Good Person. Research in Human Development, 13(2),126–141. </w:t>
            </w:r>
            <w:hyperlink r:id="rId28" w:history="1">
              <w:r w:rsidRPr="008F070A">
                <w:rPr>
                  <w:rFonts w:asciiTheme="minorHAnsi" w:hAnsiTheme="minorHAnsi"/>
                  <w:color w:val="0563C1"/>
                  <w:sz w:val="22"/>
                  <w:szCs w:val="22"/>
                  <w:u w:val="single"/>
                </w:rPr>
                <w:t>https://doi.org/10.1080/15427609.2016.1164552</w:t>
              </w:r>
            </w:hyperlink>
            <w:r w:rsidRPr="008F070A">
              <w:rPr>
                <w:rFonts w:asciiTheme="minorHAnsi" w:hAnsiTheme="minorHAnsi"/>
                <w:sz w:val="22"/>
                <w:szCs w:val="22"/>
              </w:rPr>
              <w:t xml:space="preserve"> </w:t>
            </w:r>
          </w:p>
          <w:p w14:paraId="5343B6D2" w14:textId="77777777" w:rsidR="007B19EB" w:rsidRPr="008F070A" w:rsidRDefault="007B19EB" w:rsidP="007B19EB">
            <w:pPr>
              <w:rPr>
                <w:rFonts w:asciiTheme="minorHAnsi" w:hAnsiTheme="minorHAnsi" w:cs="Arial"/>
                <w:sz w:val="22"/>
                <w:szCs w:val="22"/>
              </w:rPr>
            </w:pPr>
          </w:p>
        </w:tc>
      </w:tr>
      <w:bookmarkEnd w:id="3"/>
      <w:tr w:rsidR="007B19EB" w:rsidRPr="00473D7D" w14:paraId="30079260"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auto"/>
            <w:vAlign w:val="center"/>
          </w:tcPr>
          <w:p w14:paraId="38075AD5"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sz w:val="22"/>
                <w:szCs w:val="22"/>
              </w:rPr>
              <w:t>7</w:t>
            </w:r>
          </w:p>
        </w:tc>
        <w:tc>
          <w:tcPr>
            <w:tcW w:w="3965" w:type="dxa"/>
          </w:tcPr>
          <w:p w14:paraId="0D345ECB" w14:textId="7AEABE31"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How to apply their learning from the microteach to their professional practice </w:t>
            </w:r>
          </w:p>
          <w:p w14:paraId="2D255B2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How to collaborate with peers and work effectively within their own subject specialisms  </w:t>
            </w:r>
          </w:p>
          <w:p w14:paraId="0D27A77D" w14:textId="5380B772"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How to utilise reflective models such as</w:t>
            </w:r>
            <w:r w:rsidR="00D8009A" w:rsidRPr="008F070A">
              <w:rPr>
                <w:rFonts w:asciiTheme="minorHAnsi" w:hAnsiTheme="minorHAnsi"/>
                <w:sz w:val="22"/>
                <w:szCs w:val="22"/>
              </w:rPr>
              <w:t xml:space="preserve"> Gibbs Reflective Model (1984) and Ghaye and Lillyman (2010)</w:t>
            </w:r>
            <w:r w:rsidRPr="008F070A">
              <w:rPr>
                <w:rFonts w:asciiTheme="minorHAnsi" w:hAnsiTheme="minorHAnsi"/>
                <w:sz w:val="22"/>
                <w:szCs w:val="22"/>
              </w:rPr>
              <w:t xml:space="preserve"> within their planning. </w:t>
            </w:r>
          </w:p>
          <w:p w14:paraId="45512D98" w14:textId="77777777" w:rsidR="007B19EB" w:rsidRPr="008F070A" w:rsidRDefault="007B19EB" w:rsidP="007B19EB">
            <w:pPr>
              <w:rPr>
                <w:rFonts w:asciiTheme="minorHAnsi" w:hAnsiTheme="minorHAnsi" w:cs="Arial"/>
                <w:sz w:val="22"/>
                <w:szCs w:val="22"/>
              </w:rPr>
            </w:pPr>
          </w:p>
          <w:p w14:paraId="564EE91F" w14:textId="77777777" w:rsidR="007B19EB" w:rsidRPr="008F070A" w:rsidRDefault="007B19EB" w:rsidP="007B19EB">
            <w:pPr>
              <w:rPr>
                <w:rFonts w:asciiTheme="minorHAnsi" w:hAnsiTheme="minorHAnsi" w:cs="Arial"/>
                <w:sz w:val="22"/>
                <w:szCs w:val="22"/>
              </w:rPr>
            </w:pPr>
          </w:p>
        </w:tc>
        <w:tc>
          <w:tcPr>
            <w:tcW w:w="4062" w:type="dxa"/>
          </w:tcPr>
          <w:p w14:paraId="2C52405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Take onboard advice and feedback given by peers in order to plan collaboratively </w:t>
            </w:r>
          </w:p>
          <w:p w14:paraId="6A7B7A5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Reflect critically on the collaboration process and how it impacts teaching and learning </w:t>
            </w:r>
          </w:p>
          <w:p w14:paraId="1E120812" w14:textId="13309CBF" w:rsidR="007B19EB" w:rsidRPr="008F070A" w:rsidRDefault="411CEF44" w:rsidP="79D56727">
            <w:pPr>
              <w:rPr>
                <w:rFonts w:asciiTheme="minorHAnsi" w:hAnsiTheme="minorHAnsi" w:cs="Arial"/>
                <w:sz w:val="22"/>
                <w:szCs w:val="22"/>
              </w:rPr>
            </w:pPr>
            <w:r w:rsidRPr="79D56727">
              <w:rPr>
                <w:rFonts w:asciiTheme="minorHAnsi" w:hAnsiTheme="minorHAnsi"/>
                <w:sz w:val="22"/>
                <w:szCs w:val="22"/>
              </w:rPr>
              <w:t xml:space="preserve">3. Using the </w:t>
            </w:r>
            <w:r w:rsidR="4A5CA385" w:rsidRPr="79D56727">
              <w:rPr>
                <w:rFonts w:asciiTheme="minorHAnsi" w:hAnsiTheme="minorHAnsi"/>
                <w:sz w:val="22"/>
                <w:szCs w:val="22"/>
              </w:rPr>
              <w:t>EHU (Edge Hill University)</w:t>
            </w:r>
            <w:r w:rsidRPr="79D56727">
              <w:rPr>
                <w:rFonts w:asciiTheme="minorHAnsi" w:hAnsiTheme="minorHAnsi"/>
                <w:sz w:val="22"/>
                <w:szCs w:val="22"/>
              </w:rPr>
              <w:t xml:space="preserve"> research engine (Discover More), explore and investigate the journal articles on Lesson Study</w:t>
            </w:r>
          </w:p>
        </w:tc>
        <w:tc>
          <w:tcPr>
            <w:tcW w:w="3510" w:type="dxa"/>
          </w:tcPr>
          <w:p w14:paraId="34CC5C8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What have you learned by working collaboratively with your peers? Has it been a positive experience? </w:t>
            </w:r>
          </w:p>
          <w:p w14:paraId="1F07680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When researching reflective models which models do you align with and why? </w:t>
            </w:r>
          </w:p>
          <w:p w14:paraId="7A2F00C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Explain how and what research you have carried out relating to Lesson Study?</w:t>
            </w:r>
          </w:p>
        </w:tc>
        <w:tc>
          <w:tcPr>
            <w:tcW w:w="1362" w:type="dxa"/>
          </w:tcPr>
          <w:p w14:paraId="783EA90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1, 6, 7</w:t>
            </w:r>
          </w:p>
        </w:tc>
        <w:tc>
          <w:tcPr>
            <w:tcW w:w="1559" w:type="dxa"/>
          </w:tcPr>
          <w:p w14:paraId="16E6D1B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4DD05F7B"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E2EFD9"/>
            <w:vAlign w:val="bottom"/>
          </w:tcPr>
          <w:p w14:paraId="2D873841"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3785E51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29" w:history="1">
              <w:r w:rsidRPr="008F070A">
                <w:rPr>
                  <w:rFonts w:asciiTheme="minorHAnsi" w:hAnsiTheme="minorHAnsi"/>
                  <w:color w:val="0563C1"/>
                  <w:sz w:val="22"/>
                  <w:szCs w:val="22"/>
                  <w:u w:val="single"/>
                </w:rPr>
                <w:t>https://doi.org/10.1177/1529100612453266</w:t>
              </w:r>
            </w:hyperlink>
            <w:r w:rsidRPr="008F070A">
              <w:rPr>
                <w:rFonts w:asciiTheme="minorHAnsi" w:hAnsiTheme="minorHAnsi"/>
                <w:sz w:val="22"/>
                <w:szCs w:val="22"/>
              </w:rPr>
              <w:t xml:space="preserve"> </w:t>
            </w:r>
          </w:p>
          <w:p w14:paraId="26B358A9" w14:textId="77777777" w:rsidR="007B19EB" w:rsidRPr="008F070A" w:rsidRDefault="007B19EB" w:rsidP="007B19EB">
            <w:pPr>
              <w:rPr>
                <w:rFonts w:asciiTheme="minorHAnsi" w:hAnsiTheme="minorHAnsi" w:cs="Arial"/>
                <w:sz w:val="22"/>
                <w:szCs w:val="22"/>
              </w:rPr>
            </w:pPr>
          </w:p>
          <w:p w14:paraId="495D1E0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Coe, R., Aloisi, C., Higgins, S., &amp; Major, L. E. (2014) What makes great teaching. Review of the underpinning research. Durham University: UK. Available at: </w:t>
            </w:r>
            <w:hyperlink r:id="rId30" w:history="1">
              <w:r w:rsidRPr="008F070A">
                <w:rPr>
                  <w:rFonts w:asciiTheme="minorHAnsi" w:hAnsiTheme="minorHAnsi"/>
                  <w:color w:val="0563C1"/>
                  <w:sz w:val="22"/>
                  <w:szCs w:val="22"/>
                  <w:u w:val="single"/>
                </w:rPr>
                <w:t>http://bit.ly/2OvmvKO</w:t>
              </w:r>
            </w:hyperlink>
            <w:r w:rsidRPr="008F070A">
              <w:rPr>
                <w:rFonts w:asciiTheme="minorHAnsi" w:hAnsiTheme="minorHAnsi"/>
                <w:sz w:val="22"/>
                <w:szCs w:val="22"/>
              </w:rPr>
              <w:t xml:space="preserve"> </w:t>
            </w:r>
          </w:p>
          <w:p w14:paraId="14564CE3" w14:textId="77777777" w:rsidR="007B19EB" w:rsidRPr="008F070A" w:rsidRDefault="007B19EB" w:rsidP="007B19EB">
            <w:pPr>
              <w:rPr>
                <w:rFonts w:asciiTheme="minorHAnsi" w:hAnsiTheme="minorHAnsi" w:cs="Arial"/>
                <w:sz w:val="22"/>
                <w:szCs w:val="22"/>
              </w:rPr>
            </w:pPr>
          </w:p>
        </w:tc>
      </w:tr>
      <w:tr w:rsidR="007B19EB" w:rsidRPr="00473D7D" w14:paraId="0A78AA99" w14:textId="77777777" w:rsidTr="79D56727">
        <w:trPr>
          <w:trHeight w:val="446"/>
        </w:trPr>
        <w:tc>
          <w:tcPr>
            <w:tcW w:w="1560" w:type="dxa"/>
            <w:tcBorders>
              <w:top w:val="nil"/>
              <w:left w:val="single" w:sz="4" w:space="0" w:color="auto"/>
              <w:bottom w:val="single" w:sz="4" w:space="0" w:color="auto"/>
              <w:right w:val="single" w:sz="4" w:space="0" w:color="auto"/>
            </w:tcBorders>
            <w:shd w:val="clear" w:color="auto" w:fill="auto"/>
            <w:vAlign w:val="center"/>
          </w:tcPr>
          <w:p w14:paraId="4DEBC24E"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8</w:t>
            </w:r>
          </w:p>
        </w:tc>
        <w:tc>
          <w:tcPr>
            <w:tcW w:w="3965" w:type="dxa"/>
          </w:tcPr>
          <w:p w14:paraId="688A1542"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1.There are theories linked to how students learn, and that Cognitive Load Theory is the predominant at present.</w:t>
            </w:r>
          </w:p>
          <w:p w14:paraId="145E6689"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 Students have a range of needs and strengths and to recognise some of the reasons for this and importance of high expectations to stretch and challenge all students. </w:t>
            </w:r>
          </w:p>
          <w:p w14:paraId="04905C48" w14:textId="19C10A7D" w:rsidR="007B19EB" w:rsidRPr="008F070A" w:rsidRDefault="411CEF44" w:rsidP="79D56727">
            <w:pPr>
              <w:rPr>
                <w:rFonts w:asciiTheme="minorHAnsi" w:hAnsiTheme="minorHAnsi" w:cs="Arial"/>
                <w:sz w:val="22"/>
                <w:szCs w:val="22"/>
              </w:rPr>
            </w:pPr>
            <w:r w:rsidRPr="79D56727">
              <w:rPr>
                <w:rFonts w:asciiTheme="minorHAnsi" w:hAnsiTheme="minorHAnsi" w:cs="Arial"/>
                <w:sz w:val="22"/>
                <w:szCs w:val="22"/>
              </w:rPr>
              <w:t xml:space="preserve">3. </w:t>
            </w:r>
            <w:r w:rsidR="7BDBAF7E" w:rsidRPr="79D56727">
              <w:rPr>
                <w:rFonts w:asciiTheme="minorHAnsi" w:hAnsiTheme="minorHAnsi" w:cs="Arial"/>
                <w:sz w:val="22"/>
                <w:szCs w:val="22"/>
              </w:rPr>
              <w:t>DSLs (Designated Safeguarding Lead)</w:t>
            </w:r>
            <w:r w:rsidRPr="79D56727">
              <w:rPr>
                <w:rFonts w:asciiTheme="minorHAnsi" w:hAnsiTheme="minorHAnsi" w:cs="Arial"/>
                <w:sz w:val="22"/>
                <w:szCs w:val="22"/>
              </w:rPr>
              <w:t xml:space="preserve"> and other specialist colleagues also have valuable expertise and can ensure that appropriate support is in place for students.</w:t>
            </w:r>
          </w:p>
        </w:tc>
        <w:tc>
          <w:tcPr>
            <w:tcW w:w="4062" w:type="dxa"/>
          </w:tcPr>
          <w:p w14:paraId="3130E6B6"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1.Structured tasks and questions can allow teachers and students to easily identify misconceptions and knowledge-gaps and address them using concrete examples.</w:t>
            </w:r>
          </w:p>
          <w:p w14:paraId="3C0FA291"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2.Plan a sequence of learning to deliver to peers building on the schema and add new learning/ knowledge using retrieval practice and spiral curriculum (Bruner, 1960) </w:t>
            </w:r>
          </w:p>
          <w:p w14:paraId="3EDC7555"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3.Support ALL pupils including those with a range of additional needs. Utilising, for example, the SEND Code of Practice, which provides additional guidance on supporting pupils with SEND effectively. This also includes knowing the safeguarding procedures for their educational establishment.</w:t>
            </w:r>
          </w:p>
        </w:tc>
        <w:tc>
          <w:tcPr>
            <w:tcW w:w="3510" w:type="dxa"/>
          </w:tcPr>
          <w:p w14:paraId="2A8E23DC"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s="Arial"/>
                <w:color w:val="000000"/>
                <w:sz w:val="22"/>
                <w:szCs w:val="22"/>
              </w:rPr>
              <w:t>1.How do you plan to check for prior knowledge and pre-existing misconceptions?</w:t>
            </w:r>
          </w:p>
          <w:p w14:paraId="2A026A91"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s="Arial"/>
                <w:color w:val="000000"/>
                <w:sz w:val="22"/>
                <w:szCs w:val="22"/>
              </w:rPr>
              <w:t xml:space="preserve">2.How does research and theories inform lesson planning? </w:t>
            </w:r>
          </w:p>
          <w:p w14:paraId="39BF06A1"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s="Arial"/>
                <w:sz w:val="22"/>
                <w:szCs w:val="22"/>
              </w:rPr>
              <w:t>3.Why is it important to work closely with colleagues/families and other professionals to support students with specific needs?</w:t>
            </w:r>
          </w:p>
          <w:p w14:paraId="706E330A" w14:textId="77777777" w:rsidR="007B19EB" w:rsidRPr="008F070A" w:rsidRDefault="007B19EB" w:rsidP="007B19EB">
            <w:pPr>
              <w:textAlignment w:val="baseline"/>
              <w:rPr>
                <w:rFonts w:asciiTheme="minorHAnsi" w:hAnsiTheme="minorHAnsi" w:cs="Arial"/>
                <w:color w:val="000000"/>
                <w:sz w:val="22"/>
                <w:szCs w:val="22"/>
              </w:rPr>
            </w:pPr>
          </w:p>
          <w:p w14:paraId="4EA8FDB1" w14:textId="77777777" w:rsidR="007B19EB" w:rsidRPr="008F070A" w:rsidRDefault="007B19EB" w:rsidP="007B19EB">
            <w:pPr>
              <w:textAlignment w:val="baseline"/>
              <w:rPr>
                <w:rFonts w:asciiTheme="minorHAnsi" w:hAnsiTheme="minorHAnsi" w:cs="Arial"/>
                <w:color w:val="000000"/>
                <w:sz w:val="22"/>
                <w:szCs w:val="22"/>
              </w:rPr>
            </w:pPr>
          </w:p>
          <w:p w14:paraId="44196144" w14:textId="77777777" w:rsidR="007B19EB" w:rsidRPr="008F070A" w:rsidRDefault="007B19EB" w:rsidP="007B19EB">
            <w:pPr>
              <w:rPr>
                <w:rFonts w:asciiTheme="minorHAnsi" w:hAnsiTheme="minorHAnsi" w:cs="Arial"/>
                <w:sz w:val="22"/>
                <w:szCs w:val="22"/>
              </w:rPr>
            </w:pPr>
          </w:p>
        </w:tc>
        <w:tc>
          <w:tcPr>
            <w:tcW w:w="1362" w:type="dxa"/>
          </w:tcPr>
          <w:p w14:paraId="1CB5521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5, 8, 12</w:t>
            </w:r>
          </w:p>
        </w:tc>
        <w:tc>
          <w:tcPr>
            <w:tcW w:w="1559" w:type="dxa"/>
          </w:tcPr>
          <w:p w14:paraId="731BBEE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20B42227" w14:textId="77777777" w:rsidTr="79D56727">
        <w:trPr>
          <w:trHeight w:val="446"/>
        </w:trPr>
        <w:tc>
          <w:tcPr>
            <w:tcW w:w="1560" w:type="dxa"/>
            <w:tcBorders>
              <w:top w:val="nil"/>
              <w:left w:val="single" w:sz="4" w:space="0" w:color="auto"/>
              <w:bottom w:val="single" w:sz="4" w:space="0" w:color="auto"/>
              <w:right w:val="single" w:sz="4" w:space="0" w:color="auto"/>
            </w:tcBorders>
            <w:shd w:val="clear" w:color="auto" w:fill="E2EFD9"/>
            <w:vAlign w:val="bottom"/>
          </w:tcPr>
          <w:p w14:paraId="5235660E"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659902F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Lazowski, R. A., &amp; Hulleman, C. S. (2016) Motivation Interventions in Education: A Meta-Analytic Review. Review of Educational Research, 86(2), 602–640. </w:t>
            </w:r>
            <w:hyperlink r:id="rId31" w:history="1">
              <w:r w:rsidRPr="008F070A">
                <w:rPr>
                  <w:rFonts w:asciiTheme="minorHAnsi" w:hAnsiTheme="minorHAnsi"/>
                  <w:color w:val="0563C1"/>
                  <w:sz w:val="22"/>
                  <w:szCs w:val="22"/>
                  <w:u w:val="single"/>
                </w:rPr>
                <w:t>https://doi.org/10.3102/0034654315617832</w:t>
              </w:r>
            </w:hyperlink>
            <w:r w:rsidRPr="008F070A">
              <w:rPr>
                <w:rFonts w:asciiTheme="minorHAnsi" w:hAnsiTheme="minorHAnsi"/>
                <w:sz w:val="22"/>
                <w:szCs w:val="22"/>
              </w:rPr>
              <w:t xml:space="preserve"> .</w:t>
            </w:r>
          </w:p>
          <w:p w14:paraId="3A12F247" w14:textId="77777777" w:rsidR="007B19EB" w:rsidRPr="008F070A" w:rsidRDefault="007B19EB" w:rsidP="007B19EB">
            <w:pPr>
              <w:rPr>
                <w:rFonts w:asciiTheme="minorHAnsi" w:hAnsiTheme="minorHAnsi" w:cs="Arial"/>
                <w:sz w:val="22"/>
                <w:szCs w:val="22"/>
              </w:rPr>
            </w:pPr>
          </w:p>
          <w:p w14:paraId="03E56B0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Murdock-Perriera, L. A., &amp; Sedlacek, Q. C. (2018) Questioning Pygmalion in the twenty-first century: the formation, transmission, and attributional influence of teacher expectancies. Social Psychology of Education, 21(3), 691–707. </w:t>
            </w:r>
            <w:hyperlink r:id="rId32" w:history="1">
              <w:r w:rsidRPr="008F070A">
                <w:rPr>
                  <w:rFonts w:asciiTheme="minorHAnsi" w:hAnsiTheme="minorHAnsi"/>
                  <w:color w:val="0563C1"/>
                  <w:sz w:val="22"/>
                  <w:szCs w:val="22"/>
                  <w:u w:val="single"/>
                </w:rPr>
                <w:t>https://doi.org/10.1007/s11218-018-9439-9</w:t>
              </w:r>
            </w:hyperlink>
            <w:r w:rsidRPr="008F070A">
              <w:rPr>
                <w:rFonts w:asciiTheme="minorHAnsi" w:hAnsiTheme="minorHAnsi"/>
                <w:sz w:val="22"/>
                <w:szCs w:val="22"/>
              </w:rPr>
              <w:t xml:space="preserve"> </w:t>
            </w:r>
          </w:p>
          <w:p w14:paraId="1346DDB5" w14:textId="77777777" w:rsidR="007B19EB" w:rsidRPr="008F070A" w:rsidRDefault="007B19EB" w:rsidP="007B19EB">
            <w:pPr>
              <w:rPr>
                <w:rFonts w:asciiTheme="minorHAnsi" w:hAnsiTheme="minorHAnsi" w:cs="Arial"/>
                <w:sz w:val="22"/>
                <w:szCs w:val="22"/>
              </w:rPr>
            </w:pPr>
          </w:p>
        </w:tc>
      </w:tr>
      <w:tr w:rsidR="007B19EB" w:rsidRPr="00473D7D" w14:paraId="6B7E113B" w14:textId="77777777" w:rsidTr="79D56727">
        <w:trPr>
          <w:trHeight w:val="781"/>
        </w:trPr>
        <w:tc>
          <w:tcPr>
            <w:tcW w:w="1560" w:type="dxa"/>
            <w:tcBorders>
              <w:top w:val="nil"/>
              <w:left w:val="single" w:sz="4" w:space="0" w:color="auto"/>
              <w:bottom w:val="single" w:sz="4" w:space="0" w:color="auto"/>
              <w:right w:val="single" w:sz="4" w:space="0" w:color="auto"/>
            </w:tcBorders>
            <w:shd w:val="clear" w:color="auto" w:fill="92D050"/>
            <w:vAlign w:val="bottom"/>
          </w:tcPr>
          <w:p w14:paraId="398EEAE4"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24.10.22</w:t>
            </w:r>
          </w:p>
          <w:p w14:paraId="3AD5F390"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rPr>
              <w:t>(9)</w:t>
            </w:r>
          </w:p>
        </w:tc>
        <w:tc>
          <w:tcPr>
            <w:tcW w:w="14458" w:type="dxa"/>
            <w:gridSpan w:val="5"/>
            <w:shd w:val="clear" w:color="auto" w:fill="92D050"/>
          </w:tcPr>
          <w:p w14:paraId="3CEDA0C6" w14:textId="77777777" w:rsidR="007B19EB" w:rsidRPr="008F070A" w:rsidRDefault="007B19EB" w:rsidP="007B19EB">
            <w:pPr>
              <w:jc w:val="center"/>
              <w:rPr>
                <w:rFonts w:asciiTheme="minorHAnsi" w:hAnsiTheme="minorHAnsi" w:cs="Arial"/>
                <w:b/>
                <w:bCs/>
                <w:sz w:val="22"/>
                <w:szCs w:val="22"/>
              </w:rPr>
            </w:pPr>
          </w:p>
          <w:p w14:paraId="033D8E05"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rPr>
              <w:t xml:space="preserve">HALF TERM </w:t>
            </w:r>
          </w:p>
        </w:tc>
      </w:tr>
      <w:tr w:rsidR="007B19EB" w:rsidRPr="00473D7D" w14:paraId="42CF1E7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auto"/>
            <w:vAlign w:val="bottom"/>
          </w:tcPr>
          <w:p w14:paraId="5E680636"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10</w:t>
            </w:r>
          </w:p>
          <w:p w14:paraId="57C3273F" w14:textId="77777777" w:rsidR="007B19EB" w:rsidRPr="008F070A" w:rsidRDefault="007B19EB" w:rsidP="007B19EB">
            <w:pPr>
              <w:jc w:val="center"/>
              <w:rPr>
                <w:rFonts w:asciiTheme="minorHAnsi" w:eastAsia="Times New Roman" w:hAnsiTheme="minorHAnsi" w:cs="Arial"/>
                <w:b/>
                <w:bCs/>
                <w:color w:val="000000"/>
                <w:sz w:val="22"/>
                <w:szCs w:val="22"/>
              </w:rPr>
            </w:pPr>
          </w:p>
          <w:p w14:paraId="74C58FB9" w14:textId="77777777" w:rsidR="007B19EB" w:rsidRPr="008F070A" w:rsidRDefault="007B19EB" w:rsidP="007B19EB">
            <w:pPr>
              <w:jc w:val="center"/>
              <w:rPr>
                <w:rFonts w:asciiTheme="minorHAnsi" w:eastAsia="Times New Roman" w:hAnsiTheme="minorHAnsi" w:cs="Arial"/>
                <w:b/>
                <w:bCs/>
                <w:color w:val="000000"/>
                <w:sz w:val="22"/>
                <w:szCs w:val="22"/>
              </w:rPr>
            </w:pPr>
          </w:p>
          <w:p w14:paraId="5A27A55D" w14:textId="77777777" w:rsidR="007B19EB" w:rsidRPr="008F070A" w:rsidRDefault="007B19EB" w:rsidP="007B19EB">
            <w:pPr>
              <w:jc w:val="center"/>
              <w:rPr>
                <w:rFonts w:asciiTheme="minorHAnsi" w:eastAsia="Times New Roman" w:hAnsiTheme="minorHAnsi" w:cs="Arial"/>
                <w:b/>
                <w:bCs/>
                <w:color w:val="000000"/>
                <w:sz w:val="22"/>
                <w:szCs w:val="22"/>
              </w:rPr>
            </w:pPr>
          </w:p>
          <w:p w14:paraId="3DFFD60C" w14:textId="77777777" w:rsidR="007B19EB" w:rsidRPr="008F070A" w:rsidRDefault="007B19EB" w:rsidP="007B19EB">
            <w:pPr>
              <w:jc w:val="center"/>
              <w:rPr>
                <w:rFonts w:asciiTheme="minorHAnsi" w:eastAsia="Times New Roman" w:hAnsiTheme="minorHAnsi" w:cs="Arial"/>
                <w:b/>
                <w:bCs/>
                <w:color w:val="000000"/>
                <w:sz w:val="22"/>
                <w:szCs w:val="22"/>
              </w:rPr>
            </w:pPr>
          </w:p>
          <w:p w14:paraId="1AC36E77" w14:textId="77777777" w:rsidR="007B19EB" w:rsidRPr="008F070A" w:rsidRDefault="007B19EB" w:rsidP="007B19EB">
            <w:pPr>
              <w:jc w:val="center"/>
              <w:rPr>
                <w:rFonts w:asciiTheme="minorHAnsi" w:eastAsia="Times New Roman" w:hAnsiTheme="minorHAnsi" w:cs="Arial"/>
                <w:b/>
                <w:bCs/>
                <w:color w:val="000000"/>
                <w:sz w:val="22"/>
                <w:szCs w:val="22"/>
              </w:rPr>
            </w:pPr>
          </w:p>
          <w:p w14:paraId="5671987B" w14:textId="77777777" w:rsidR="007B19EB" w:rsidRPr="008F070A" w:rsidRDefault="007B19EB" w:rsidP="007B19EB">
            <w:pPr>
              <w:jc w:val="center"/>
              <w:rPr>
                <w:rFonts w:asciiTheme="minorHAnsi" w:eastAsia="Times New Roman" w:hAnsiTheme="minorHAnsi" w:cs="Arial"/>
                <w:b/>
                <w:bCs/>
                <w:color w:val="000000"/>
                <w:sz w:val="22"/>
                <w:szCs w:val="22"/>
              </w:rPr>
            </w:pPr>
          </w:p>
          <w:p w14:paraId="5EF38AF0" w14:textId="77777777" w:rsidR="007B19EB" w:rsidRPr="008F070A" w:rsidRDefault="007B19EB" w:rsidP="007B19EB">
            <w:pPr>
              <w:jc w:val="center"/>
              <w:rPr>
                <w:rFonts w:asciiTheme="minorHAnsi" w:eastAsia="Times New Roman" w:hAnsiTheme="minorHAnsi" w:cs="Arial"/>
                <w:b/>
                <w:bCs/>
                <w:color w:val="000000"/>
                <w:sz w:val="22"/>
                <w:szCs w:val="22"/>
              </w:rPr>
            </w:pPr>
          </w:p>
          <w:p w14:paraId="4025F460" w14:textId="77777777" w:rsidR="007B19EB" w:rsidRPr="008F070A" w:rsidRDefault="007B19EB" w:rsidP="007B19EB">
            <w:pPr>
              <w:jc w:val="center"/>
              <w:rPr>
                <w:rFonts w:asciiTheme="minorHAnsi" w:hAnsiTheme="minorHAnsi" w:cs="Arial"/>
                <w:b/>
                <w:bCs/>
                <w:sz w:val="22"/>
                <w:szCs w:val="22"/>
              </w:rPr>
            </w:pPr>
          </w:p>
        </w:tc>
        <w:tc>
          <w:tcPr>
            <w:tcW w:w="3965" w:type="dxa"/>
          </w:tcPr>
          <w:p w14:paraId="0B1CE2E4"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1. </w:t>
            </w:r>
            <w:r w:rsidRPr="008F070A">
              <w:rPr>
                <w:rFonts w:asciiTheme="minorHAnsi" w:hAnsiTheme="minorHAnsi" w:cs="Arial"/>
                <w:color w:val="000000"/>
                <w:sz w:val="22"/>
                <w:szCs w:val="22"/>
              </w:rPr>
              <w:t>High-quality classroom talk can support students to articulate key ideas, consolidate understanding and extend their vocabulary. This should also incorporate EAL learners and supporting their access to their curriculum, but not as a homogenous group.</w:t>
            </w:r>
          </w:p>
          <w:p w14:paraId="6E38FA66"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2</w:t>
            </w:r>
            <w:r w:rsidRPr="008F070A">
              <w:rPr>
                <w:rFonts w:asciiTheme="minorHAnsi" w:hAnsiTheme="minorHAnsi" w:cs="Arial"/>
                <w:color w:val="000000"/>
                <w:sz w:val="22"/>
                <w:szCs w:val="22"/>
              </w:rPr>
              <w:t>.An important factor in learning is memory which can be overloaded. Rosenshine’s Principles of instruction and the response to Sweller’s Cognitive Load theory reduces cognitive overload in the classroom.</w:t>
            </w:r>
          </w:p>
          <w:p w14:paraId="1AEB1664" w14:textId="77777777" w:rsidR="007B19EB" w:rsidRPr="008F070A" w:rsidRDefault="007B19EB" w:rsidP="007B19EB">
            <w:pPr>
              <w:rPr>
                <w:rFonts w:asciiTheme="minorHAnsi" w:hAnsiTheme="minorHAnsi" w:cs="Arial"/>
                <w:sz w:val="22"/>
                <w:szCs w:val="22"/>
              </w:rPr>
            </w:pPr>
          </w:p>
        </w:tc>
        <w:tc>
          <w:tcPr>
            <w:tcW w:w="4062" w:type="dxa"/>
          </w:tcPr>
          <w:p w14:paraId="47C6AD34" w14:textId="77777777" w:rsidR="007B19EB" w:rsidRPr="008F070A" w:rsidRDefault="007B19EB" w:rsidP="007B19EB">
            <w:pPr>
              <w:textAlignment w:val="baseline"/>
              <w:rPr>
                <w:rFonts w:asciiTheme="minorHAnsi" w:hAnsiTheme="minorHAnsi" w:cs="Arial"/>
                <w:sz w:val="22"/>
                <w:szCs w:val="22"/>
              </w:rPr>
            </w:pPr>
            <w:r w:rsidRPr="008F070A">
              <w:rPr>
                <w:rFonts w:asciiTheme="minorHAnsi" w:hAnsiTheme="minorHAnsi" w:cs="Arial"/>
                <w:color w:val="000000"/>
                <w:sz w:val="22"/>
                <w:szCs w:val="22"/>
              </w:rPr>
              <w:t>1.Identify and address any EAL students’ language needs utilising strategies that can support language development.</w:t>
            </w:r>
          </w:p>
          <w:p w14:paraId="2BEF8A8B" w14:textId="77777777" w:rsidR="007B19EB" w:rsidRPr="008F070A" w:rsidRDefault="007B19EB" w:rsidP="007B19EB">
            <w:pPr>
              <w:textAlignment w:val="baseline"/>
              <w:rPr>
                <w:rFonts w:asciiTheme="minorHAnsi" w:hAnsiTheme="minorHAnsi" w:cs="Arial"/>
                <w:sz w:val="22"/>
                <w:szCs w:val="22"/>
              </w:rPr>
            </w:pPr>
            <w:r w:rsidRPr="008F070A">
              <w:rPr>
                <w:rFonts w:asciiTheme="minorHAnsi" w:hAnsiTheme="minorHAnsi" w:cs="Arial"/>
                <w:sz w:val="22"/>
                <w:szCs w:val="22"/>
              </w:rPr>
              <w:t xml:space="preserve">2.Break down tasks into constituent components when first setting up independent practice and </w:t>
            </w:r>
            <w:r w:rsidRPr="008F070A">
              <w:rPr>
                <w:rFonts w:asciiTheme="minorHAnsi" w:hAnsiTheme="minorHAnsi" w:cs="Arial"/>
                <w:color w:val="000000"/>
                <w:sz w:val="22"/>
                <w:szCs w:val="22"/>
              </w:rPr>
              <w:t>begin to scaffold and guide students through work/assessments against learning outcomes and develop strategies for prior knowledge retrieval.</w:t>
            </w:r>
          </w:p>
          <w:p w14:paraId="1FA2CA7E"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3. Use retrieval, scale switching, spaced and interweaving in planning sequentially to helps students improve their historical memories. Using</w:t>
            </w:r>
            <w:r w:rsidRPr="008F070A">
              <w:rPr>
                <w:rFonts w:asciiTheme="minorHAnsi" w:hAnsiTheme="minorHAnsi" w:cs="Arial"/>
                <w:sz w:val="22"/>
                <w:szCs w:val="22"/>
                <w:highlight w:val="yellow"/>
              </w:rPr>
              <w:t xml:space="preserve"> </w:t>
            </w:r>
            <w:r w:rsidRPr="008F070A">
              <w:rPr>
                <w:rFonts w:asciiTheme="minorHAnsi" w:hAnsiTheme="minorHAnsi" w:cs="Arial"/>
                <w:sz w:val="22"/>
                <w:szCs w:val="22"/>
              </w:rPr>
              <w:t>expositions in the form of analogies, knowledge organisers, storytelling, memory aids, worked examples to avoid cognitive overload.</w:t>
            </w:r>
          </w:p>
        </w:tc>
        <w:tc>
          <w:tcPr>
            <w:tcW w:w="3510" w:type="dxa"/>
          </w:tcPr>
          <w:p w14:paraId="433F0F00"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sz w:val="22"/>
                <w:szCs w:val="22"/>
              </w:rPr>
              <w:t>1. How could you introduce unfamiliar vocabulary in a new topic?</w:t>
            </w:r>
          </w:p>
          <w:p w14:paraId="652F5AEC"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2. Read Fordham’s (2017) article on Cognitive Science and discuss the role of memory education.</w:t>
            </w:r>
          </w:p>
          <w:p w14:paraId="64C00D76" w14:textId="77777777" w:rsidR="007B19EB" w:rsidRPr="008F070A" w:rsidRDefault="007B19EB" w:rsidP="007B19EB">
            <w:pPr>
              <w:outlineLvl w:val="1"/>
              <w:rPr>
                <w:rFonts w:asciiTheme="minorHAnsi" w:hAnsiTheme="minorHAnsi" w:cs="Arial"/>
                <w:sz w:val="22"/>
                <w:szCs w:val="22"/>
              </w:rPr>
            </w:pPr>
            <w:r w:rsidRPr="008F070A">
              <w:rPr>
                <w:rFonts w:asciiTheme="minorHAnsi" w:hAnsiTheme="minorHAnsi" w:cs="Arial"/>
                <w:sz w:val="22"/>
                <w:szCs w:val="22"/>
              </w:rPr>
              <w:t>3. What questions can you ask students to help them develop their own learning (metacognition)?</w:t>
            </w:r>
          </w:p>
          <w:p w14:paraId="36D16021" w14:textId="77777777" w:rsidR="007B19EB" w:rsidRPr="008F070A" w:rsidRDefault="007B19EB" w:rsidP="007B19EB">
            <w:pPr>
              <w:rPr>
                <w:rFonts w:asciiTheme="minorHAnsi" w:hAnsiTheme="minorHAnsi" w:cs="Arial"/>
                <w:sz w:val="22"/>
                <w:szCs w:val="22"/>
              </w:rPr>
            </w:pPr>
          </w:p>
        </w:tc>
        <w:tc>
          <w:tcPr>
            <w:tcW w:w="1362" w:type="dxa"/>
          </w:tcPr>
          <w:p w14:paraId="196199E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9, 10</w:t>
            </w:r>
          </w:p>
        </w:tc>
        <w:tc>
          <w:tcPr>
            <w:tcW w:w="1559" w:type="dxa"/>
          </w:tcPr>
          <w:p w14:paraId="505AB49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74BCE86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1ED05648" w14:textId="177F8302" w:rsidR="00006EC3" w:rsidRPr="00006EC3" w:rsidRDefault="007B19EB" w:rsidP="00006EC3">
            <w:pPr>
              <w:jc w:val="center"/>
              <w:rPr>
                <w:rFonts w:asciiTheme="minorHAnsi" w:eastAsia="Times New Roman" w:hAnsiTheme="minorHAnsi"/>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398AD19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Chetty, R., Friedman, J. N., Rockoff, J. E. (2014) Measuring the Impacts of Teachers II: Teacher Value-Added and Student Outcomes in Adulthood. American Economic Review, 104(9), 2633–2679. </w:t>
            </w:r>
            <w:hyperlink r:id="rId33" w:history="1">
              <w:r w:rsidRPr="008F070A">
                <w:rPr>
                  <w:rFonts w:asciiTheme="minorHAnsi" w:hAnsiTheme="minorHAnsi"/>
                  <w:color w:val="0563C1"/>
                  <w:sz w:val="22"/>
                  <w:szCs w:val="22"/>
                  <w:u w:val="single"/>
                </w:rPr>
                <w:t>https://doi.org/10.1257/aer.104.9.2633</w:t>
              </w:r>
            </w:hyperlink>
            <w:r w:rsidRPr="008F070A">
              <w:rPr>
                <w:rFonts w:asciiTheme="minorHAnsi" w:hAnsiTheme="minorHAnsi"/>
                <w:sz w:val="22"/>
                <w:szCs w:val="22"/>
              </w:rPr>
              <w:t xml:space="preserve"> </w:t>
            </w:r>
          </w:p>
          <w:p w14:paraId="1D9741A2" w14:textId="77777777" w:rsidR="007B19EB" w:rsidRPr="008F070A" w:rsidRDefault="007B19EB" w:rsidP="007B19EB">
            <w:pPr>
              <w:rPr>
                <w:rFonts w:asciiTheme="minorHAnsi" w:hAnsiTheme="minorHAnsi" w:cs="Arial"/>
                <w:sz w:val="22"/>
                <w:szCs w:val="22"/>
              </w:rPr>
            </w:pPr>
          </w:p>
          <w:p w14:paraId="4EBDAB0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*Education Endowment Foundation (2018) Sutton Trust-Education Endowment Foundation Teaching and Learning Toolkit: Accessible from: </w:t>
            </w:r>
            <w:hyperlink r:id="rId34" w:history="1">
              <w:r w:rsidRPr="008F070A">
                <w:rPr>
                  <w:rFonts w:asciiTheme="minorHAnsi" w:hAnsiTheme="minorHAnsi"/>
                  <w:color w:val="0563C1"/>
                  <w:sz w:val="22"/>
                  <w:szCs w:val="22"/>
                  <w:u w:val="single"/>
                </w:rPr>
                <w:t>https://educationendowmentfoundation.org.uk/evidence-summaries/teaching-learning-toolkit</w:t>
              </w:r>
            </w:hyperlink>
            <w:r w:rsidRPr="008F070A">
              <w:rPr>
                <w:rFonts w:asciiTheme="minorHAnsi" w:hAnsiTheme="minorHAnsi"/>
                <w:sz w:val="22"/>
                <w:szCs w:val="22"/>
              </w:rPr>
              <w:t xml:space="preserve"> </w:t>
            </w:r>
          </w:p>
          <w:p w14:paraId="5D57412C" w14:textId="77777777" w:rsidR="007B19EB" w:rsidRPr="008F070A" w:rsidRDefault="007B19EB" w:rsidP="007B19EB">
            <w:pPr>
              <w:rPr>
                <w:rFonts w:asciiTheme="minorHAnsi" w:hAnsiTheme="minorHAnsi" w:cs="Arial"/>
                <w:sz w:val="22"/>
                <w:szCs w:val="22"/>
              </w:rPr>
            </w:pPr>
          </w:p>
          <w:p w14:paraId="776C2B1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Rosenshine, B. (2012) Principles of Instruction: Research-based strategies that all teachers should know. American Educator, 12–20. </w:t>
            </w:r>
            <w:hyperlink r:id="rId35" w:history="1">
              <w:r w:rsidRPr="008F070A">
                <w:rPr>
                  <w:rFonts w:asciiTheme="minorHAnsi" w:hAnsiTheme="minorHAnsi"/>
                  <w:color w:val="0563C1"/>
                  <w:sz w:val="22"/>
                  <w:szCs w:val="22"/>
                  <w:u w:val="single"/>
                </w:rPr>
                <w:t>https://www.aft.org/sites/default/files/periodicals/Rosenshine.pdf</w:t>
              </w:r>
            </w:hyperlink>
            <w:r w:rsidRPr="008F070A">
              <w:rPr>
                <w:rFonts w:asciiTheme="minorHAnsi" w:hAnsiTheme="minorHAnsi"/>
                <w:sz w:val="22"/>
                <w:szCs w:val="22"/>
              </w:rPr>
              <w:t xml:space="preserve">  </w:t>
            </w:r>
          </w:p>
          <w:p w14:paraId="0BBD3592" w14:textId="77777777" w:rsidR="007B19EB" w:rsidRPr="008F070A" w:rsidRDefault="007B19EB" w:rsidP="007B19EB">
            <w:pPr>
              <w:rPr>
                <w:rFonts w:asciiTheme="minorHAnsi" w:hAnsiTheme="minorHAnsi" w:cs="Arial"/>
                <w:sz w:val="22"/>
                <w:szCs w:val="22"/>
              </w:rPr>
            </w:pPr>
          </w:p>
        </w:tc>
      </w:tr>
      <w:tr w:rsidR="007B19EB" w:rsidRPr="00473D7D" w14:paraId="5569FDE1"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E2C5A0A" w14:textId="607C4095" w:rsidR="007B19EB" w:rsidRPr="008F070A" w:rsidRDefault="00006EC3" w:rsidP="008F070A">
            <w:pPr>
              <w:rPr>
                <w:rFonts w:asciiTheme="minorHAnsi" w:eastAsia="Times New Roman" w:hAnsiTheme="minorHAnsi" w:cs="Arial"/>
                <w:b/>
                <w:bCs/>
                <w:color w:val="000000"/>
                <w:sz w:val="22"/>
                <w:szCs w:val="22"/>
              </w:rPr>
            </w:pPr>
            <w:r>
              <w:rPr>
                <w:rFonts w:asciiTheme="minorHAnsi" w:eastAsia="Times New Roman" w:hAnsiTheme="minorHAnsi"/>
                <w:b/>
                <w:bCs/>
                <w:color w:val="000000"/>
                <w:sz w:val="22"/>
                <w:szCs w:val="22"/>
              </w:rPr>
              <w:t xml:space="preserve">    </w:t>
            </w:r>
            <w:r w:rsidR="007B19EB" w:rsidRPr="008F070A">
              <w:rPr>
                <w:rFonts w:asciiTheme="minorHAnsi" w:eastAsia="Times New Roman" w:hAnsiTheme="minorHAnsi"/>
                <w:b/>
                <w:bCs/>
                <w:color w:val="000000"/>
                <w:sz w:val="22"/>
                <w:szCs w:val="22"/>
              </w:rPr>
              <w:t>07.11.22</w:t>
            </w:r>
          </w:p>
          <w:p w14:paraId="5686E21C" w14:textId="77777777" w:rsidR="007B19EB" w:rsidRPr="008F070A" w:rsidRDefault="007B19EB" w:rsidP="007B19EB">
            <w:pPr>
              <w:jc w:val="center"/>
              <w:rPr>
                <w:rFonts w:asciiTheme="minorHAnsi" w:eastAsia="Times New Roman" w:hAnsiTheme="minorHAnsi" w:cs="Arial"/>
                <w:b/>
                <w:bCs/>
                <w:color w:val="000000"/>
                <w:sz w:val="22"/>
                <w:szCs w:val="22"/>
              </w:rPr>
            </w:pPr>
          </w:p>
          <w:p w14:paraId="0F9D3A05" w14:textId="65573529" w:rsidR="007B19EB" w:rsidRPr="008F070A" w:rsidRDefault="007B19EB" w:rsidP="007B19EB">
            <w:pPr>
              <w:jc w:val="center"/>
              <w:rPr>
                <w:rFonts w:asciiTheme="minorHAnsi" w:eastAsia="Times New Roman" w:hAnsiTheme="minorHAnsi" w:cs="Arial"/>
                <w:b/>
                <w:bCs/>
                <w:color w:val="FF0000"/>
                <w:sz w:val="22"/>
                <w:szCs w:val="22"/>
              </w:rPr>
            </w:pPr>
            <w:r w:rsidRPr="008F070A">
              <w:rPr>
                <w:rFonts w:asciiTheme="minorHAnsi" w:eastAsia="Times New Roman" w:hAnsiTheme="minorHAnsi"/>
                <w:b/>
                <w:bCs/>
                <w:color w:val="FF0000"/>
                <w:sz w:val="22"/>
                <w:szCs w:val="22"/>
              </w:rPr>
              <w:t>START OF PLACEMENT</w:t>
            </w:r>
          </w:p>
          <w:p w14:paraId="1DC7903C" w14:textId="77777777" w:rsidR="007B19EB" w:rsidRPr="008F070A" w:rsidRDefault="007B19EB" w:rsidP="007B19EB">
            <w:pPr>
              <w:jc w:val="center"/>
              <w:rPr>
                <w:rFonts w:asciiTheme="minorHAnsi" w:eastAsia="Times New Roman" w:hAnsiTheme="minorHAnsi" w:cs="Arial"/>
                <w:b/>
                <w:bCs/>
                <w:color w:val="000000"/>
                <w:sz w:val="22"/>
                <w:szCs w:val="22"/>
              </w:rPr>
            </w:pPr>
          </w:p>
          <w:p w14:paraId="0BF50D0A"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11</w:t>
            </w:r>
          </w:p>
          <w:p w14:paraId="5301F7CC"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0D8C2BAC"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1.Teachers are key role models, who can influence the attitudes, values and behaviours of their students.</w:t>
            </w:r>
          </w:p>
          <w:p w14:paraId="557421CD"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2.That a culture of mutual trust and respect supports effective relationships and how using Bronfenbrenner’s ecological systems theory (1977) especially when teaching can impact teacher delivery.</w:t>
            </w:r>
          </w:p>
          <w:p w14:paraId="634197C7"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3. A positive and safe learning environment rooted in routines and the building of trusting relationships benefits all students, especially for those students who have a particular learning difficulty or SEND.</w:t>
            </w:r>
          </w:p>
          <w:p w14:paraId="6668931E" w14:textId="77777777" w:rsidR="007B19EB" w:rsidRPr="008F070A" w:rsidRDefault="007B19EB" w:rsidP="007B19EB">
            <w:pPr>
              <w:rPr>
                <w:rFonts w:asciiTheme="minorHAnsi" w:hAnsiTheme="minorHAnsi" w:cs="Arial"/>
                <w:sz w:val="22"/>
                <w:szCs w:val="22"/>
              </w:rPr>
            </w:pPr>
          </w:p>
          <w:p w14:paraId="54E0E055"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520AEF13"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w:t>
            </w:r>
            <w:r w:rsidRPr="008F070A">
              <w:rPr>
                <w:rFonts w:asciiTheme="minorHAnsi" w:hAnsiTheme="minorHAnsi"/>
              </w:rPr>
              <w:t xml:space="preserve"> </w:t>
            </w:r>
            <w:r w:rsidRPr="008F070A">
              <w:rPr>
                <w:rFonts w:asciiTheme="minorHAnsi" w:hAnsiTheme="minorHAnsi" w:cs="Arial"/>
                <w:sz w:val="22"/>
                <w:szCs w:val="22"/>
              </w:rPr>
              <w:t>Identity and familiarise themselves with placement setting safeguarding procedure, including the name of the Safeguarding Lead. They should know their role and responsibilities in this process to keeping children and young people safe</w:t>
            </w:r>
          </w:p>
          <w:p w14:paraId="08828FB6"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 Create a culture of respect and trust in the classroom that supports all students to succeed (e.g. by modelling the types of courteous behaviour expected of students) and respond quickly to any behaviour or bullying that threatens emotional safety. </w:t>
            </w:r>
          </w:p>
          <w:p w14:paraId="13CFEA7F"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 xml:space="preserve">3.Use inspirational and consistent language that promotes challenge, aspiration, resilience, and praises student effort. </w:t>
            </w:r>
          </w:p>
          <w:p w14:paraId="2A63D883"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5375F347" w14:textId="06AF726C" w:rsidR="007B19EB" w:rsidRPr="008F070A" w:rsidRDefault="411CEF44" w:rsidP="79D56727">
            <w:pPr>
              <w:rPr>
                <w:rFonts w:asciiTheme="minorHAnsi" w:hAnsiTheme="minorHAnsi" w:cs="Arial"/>
                <w:sz w:val="22"/>
                <w:szCs w:val="22"/>
              </w:rPr>
            </w:pPr>
            <w:r w:rsidRPr="79D56727">
              <w:rPr>
                <w:rFonts w:asciiTheme="minorHAnsi" w:hAnsiTheme="minorHAnsi"/>
                <w:sz w:val="22"/>
                <w:szCs w:val="22"/>
              </w:rPr>
              <w:t>1.</w:t>
            </w:r>
            <w:r w:rsidRPr="79D56727">
              <w:rPr>
                <w:rFonts w:asciiTheme="minorHAnsi" w:hAnsiTheme="minorHAnsi"/>
              </w:rPr>
              <w:t xml:space="preserve"> </w:t>
            </w:r>
            <w:r w:rsidRPr="79D56727">
              <w:rPr>
                <w:rFonts w:asciiTheme="minorHAnsi" w:hAnsiTheme="minorHAnsi"/>
                <w:sz w:val="22"/>
                <w:szCs w:val="22"/>
              </w:rPr>
              <w:t xml:space="preserve">Who is the </w:t>
            </w:r>
            <w:r w:rsidR="2E8B3F88" w:rsidRPr="79D56727">
              <w:rPr>
                <w:rFonts w:asciiTheme="minorHAnsi" w:hAnsiTheme="minorHAnsi"/>
                <w:sz w:val="22"/>
                <w:szCs w:val="22"/>
              </w:rPr>
              <w:t>DSL (Designated Safeguarding Lead)</w:t>
            </w:r>
            <w:r w:rsidRPr="79D56727">
              <w:rPr>
                <w:rFonts w:asciiTheme="minorHAnsi" w:hAnsiTheme="minorHAnsi"/>
                <w:sz w:val="22"/>
                <w:szCs w:val="22"/>
              </w:rPr>
              <w:t xml:space="preserve"> in your setting? What are the process and structures in place to keep learners safe and what role/responsibility do you play in this?</w:t>
            </w:r>
          </w:p>
          <w:p w14:paraId="6F02D4E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Explain what is meant by personal and professional conduct and give examples of the Standards which you are held to. Why are such standards important?</w:t>
            </w:r>
          </w:p>
          <w:p w14:paraId="5AAE107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What have you learned from observing other colleagues from other departments?  </w:t>
            </w:r>
          </w:p>
          <w:p w14:paraId="62BA4C6B" w14:textId="77777777" w:rsidR="007B19EB" w:rsidRPr="008F070A" w:rsidRDefault="007B19EB" w:rsidP="007B19EB">
            <w:pPr>
              <w:rPr>
                <w:rFonts w:asciiTheme="minorHAnsi" w:hAnsiTheme="minorHAnsi" w:cs="Arial"/>
                <w:sz w:val="22"/>
                <w:szCs w:val="22"/>
              </w:rPr>
            </w:pPr>
          </w:p>
        </w:tc>
        <w:tc>
          <w:tcPr>
            <w:tcW w:w="1362" w:type="dxa"/>
            <w:shd w:val="clear" w:color="auto" w:fill="FBD4B4" w:themeFill="accent6" w:themeFillTint="66"/>
          </w:tcPr>
          <w:p w14:paraId="20127EA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10, 11, 12</w:t>
            </w:r>
          </w:p>
        </w:tc>
        <w:tc>
          <w:tcPr>
            <w:tcW w:w="1559" w:type="dxa"/>
            <w:shd w:val="clear" w:color="auto" w:fill="FBD4B4" w:themeFill="accent6" w:themeFillTint="66"/>
          </w:tcPr>
          <w:p w14:paraId="0090FDE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7A8F142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5E3D94F4"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7B882F6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Cordingley, P., Higgins, S., Greany, T., Buckler, N., Coles-Jordan, D., Crisp, B., Saunders, L. &amp; Coe, R. (2015) Developing Great Teaching. Accessible from: </w:t>
            </w:r>
            <w:hyperlink r:id="rId36" w:history="1">
              <w:r w:rsidRPr="008F070A">
                <w:rPr>
                  <w:rFonts w:asciiTheme="minorHAnsi" w:hAnsiTheme="minorHAnsi"/>
                  <w:color w:val="0563C1"/>
                  <w:sz w:val="22"/>
                  <w:szCs w:val="22"/>
                  <w:u w:val="single"/>
                </w:rPr>
                <w:t>https://tdtrust.org/about/dgt</w:t>
              </w:r>
            </w:hyperlink>
          </w:p>
          <w:p w14:paraId="328E74CE" w14:textId="77777777" w:rsidR="007B19EB" w:rsidRPr="008F070A" w:rsidRDefault="007B19EB" w:rsidP="007B19EB">
            <w:pPr>
              <w:rPr>
                <w:rFonts w:asciiTheme="minorHAnsi" w:hAnsiTheme="minorHAnsi" w:cs="Arial"/>
                <w:sz w:val="22"/>
                <w:szCs w:val="22"/>
              </w:rPr>
            </w:pPr>
          </w:p>
          <w:p w14:paraId="1E23D14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Blatchford, P., Bassett, P., Brown, P., Martin, C., Russell, A., &amp; Webster, R. (2009) Deployment and impact of support staff in schools: Characteristics, Working Conditions and Job Satisfaction of Support Staff in Schools. Retrieved from </w:t>
            </w:r>
            <w:hyperlink r:id="rId37" w:history="1">
              <w:r w:rsidRPr="008F070A">
                <w:rPr>
                  <w:rFonts w:asciiTheme="minorHAnsi" w:hAnsiTheme="minorHAnsi"/>
                  <w:color w:val="0563C1"/>
                  <w:sz w:val="22"/>
                  <w:szCs w:val="22"/>
                  <w:u w:val="single"/>
                </w:rPr>
                <w:t>http://eprints.uwe.ac.uk/12342</w:t>
              </w:r>
            </w:hyperlink>
            <w:r w:rsidRPr="008F070A">
              <w:rPr>
                <w:rFonts w:asciiTheme="minorHAnsi" w:hAnsiTheme="minorHAnsi"/>
                <w:sz w:val="22"/>
                <w:szCs w:val="22"/>
              </w:rPr>
              <w:t xml:space="preserve"> </w:t>
            </w:r>
          </w:p>
          <w:p w14:paraId="5F20BE2D" w14:textId="77777777" w:rsidR="007B19EB" w:rsidRPr="008F070A" w:rsidRDefault="007B19EB" w:rsidP="007B19EB">
            <w:pPr>
              <w:rPr>
                <w:rFonts w:asciiTheme="minorHAnsi" w:hAnsiTheme="minorHAnsi" w:cs="Arial"/>
                <w:sz w:val="22"/>
                <w:szCs w:val="22"/>
              </w:rPr>
            </w:pPr>
          </w:p>
          <w:p w14:paraId="062CAA5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Bronfenbrenner, U., &amp; Evans, G. W. (2000). Developmental science in the 21st century: Emerging questions, theoretical models, research designs and empirical findings. Social development, 9(1), 115-125. </w:t>
            </w:r>
            <w:hyperlink r:id="rId38" w:history="1">
              <w:r w:rsidRPr="008F070A">
                <w:rPr>
                  <w:rFonts w:asciiTheme="minorHAnsi" w:hAnsiTheme="minorHAnsi"/>
                  <w:color w:val="0563C1"/>
                  <w:sz w:val="22"/>
                  <w:szCs w:val="22"/>
                  <w:u w:val="single"/>
                </w:rPr>
                <w:t>https://www.simplypsychology.org/Bronfenbrenner.html</w:t>
              </w:r>
            </w:hyperlink>
            <w:r w:rsidRPr="008F070A">
              <w:rPr>
                <w:rFonts w:asciiTheme="minorHAnsi" w:hAnsiTheme="minorHAnsi"/>
                <w:sz w:val="22"/>
                <w:szCs w:val="22"/>
              </w:rPr>
              <w:t xml:space="preserve"> </w:t>
            </w:r>
          </w:p>
        </w:tc>
      </w:tr>
      <w:tr w:rsidR="007B19EB" w:rsidRPr="00473D7D" w14:paraId="3242DD0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5E0532D9"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12</w:t>
            </w:r>
          </w:p>
          <w:p w14:paraId="087C9377" w14:textId="77777777" w:rsidR="007B19EB" w:rsidRPr="008F070A" w:rsidRDefault="007B19EB" w:rsidP="007B19EB">
            <w:pPr>
              <w:jc w:val="center"/>
              <w:rPr>
                <w:rFonts w:asciiTheme="minorHAnsi" w:eastAsia="Times New Roman" w:hAnsiTheme="minorHAnsi" w:cs="Arial"/>
                <w:b/>
                <w:bCs/>
                <w:color w:val="000000"/>
                <w:sz w:val="22"/>
                <w:szCs w:val="22"/>
              </w:rPr>
            </w:pPr>
          </w:p>
          <w:p w14:paraId="2E31ED89" w14:textId="77777777" w:rsidR="007B19EB" w:rsidRPr="008F070A" w:rsidRDefault="007B19EB" w:rsidP="007B19EB">
            <w:pPr>
              <w:jc w:val="center"/>
              <w:rPr>
                <w:rFonts w:asciiTheme="minorHAnsi" w:eastAsia="Times New Roman" w:hAnsiTheme="minorHAnsi" w:cs="Arial"/>
                <w:b/>
                <w:bCs/>
                <w:color w:val="000000"/>
                <w:sz w:val="22"/>
                <w:szCs w:val="22"/>
              </w:rPr>
            </w:pPr>
          </w:p>
          <w:p w14:paraId="4C72682D" w14:textId="77777777" w:rsidR="007B19EB" w:rsidRPr="008F070A" w:rsidRDefault="007B19EB" w:rsidP="007B19EB">
            <w:pPr>
              <w:jc w:val="center"/>
              <w:rPr>
                <w:rFonts w:asciiTheme="minorHAnsi" w:eastAsia="Times New Roman" w:hAnsiTheme="minorHAnsi" w:cs="Arial"/>
                <w:b/>
                <w:bCs/>
                <w:color w:val="000000"/>
                <w:sz w:val="22"/>
                <w:szCs w:val="22"/>
              </w:rPr>
            </w:pPr>
          </w:p>
          <w:p w14:paraId="5C136428"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6EF63C41"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 Model courteous and aspirational behaviour.</w:t>
            </w:r>
          </w:p>
          <w:p w14:paraId="77726EC3"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 Create a positive and respectful learning environment in which making mistakes, resilience and perseverance are part of a daily routine.</w:t>
            </w:r>
          </w:p>
          <w:p w14:paraId="7C10376E" w14:textId="77777777" w:rsidR="007B19EB" w:rsidRPr="008F070A" w:rsidRDefault="007B19EB" w:rsidP="007B19EB">
            <w:pPr>
              <w:rPr>
                <w:rFonts w:asciiTheme="minorHAnsi" w:hAnsiTheme="minorHAnsi" w:cs="Arial"/>
                <w:sz w:val="22"/>
                <w:szCs w:val="22"/>
              </w:rPr>
            </w:pPr>
            <w:r w:rsidRPr="008F070A">
              <w:rPr>
                <w:rFonts w:asciiTheme="minorHAnsi" w:hAnsiTheme="minorHAnsi"/>
                <w:color w:val="000000"/>
                <w:sz w:val="22"/>
                <w:szCs w:val="22"/>
              </w:rPr>
              <w:t>3. Contact the designated safeguarding lead (DSL) and related colleagues and have a clear understanding of how to report safeguarding concerns (and what such concerns may look like).</w:t>
            </w:r>
          </w:p>
        </w:tc>
        <w:tc>
          <w:tcPr>
            <w:tcW w:w="4062" w:type="dxa"/>
            <w:shd w:val="clear" w:color="auto" w:fill="FBD4B4" w:themeFill="accent6" w:themeFillTint="66"/>
          </w:tcPr>
          <w:p w14:paraId="152B7C43"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1. Have completed safeguarding training and have been briefed on Prevent. </w:t>
            </w:r>
          </w:p>
          <w:p w14:paraId="404ACF36"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2. Discuss teaching and learning strategies for students with a range of abilities, including SEND specialists. </w:t>
            </w:r>
          </w:p>
          <w:p w14:paraId="10FC1F4A" w14:textId="77777777" w:rsidR="007B19EB" w:rsidRPr="008F070A" w:rsidRDefault="007B19EB" w:rsidP="007B19EB">
            <w:pPr>
              <w:textAlignment w:val="baseline"/>
              <w:rPr>
                <w:rFonts w:asciiTheme="minorHAnsi" w:hAnsiTheme="minorHAnsi" w:cs="Arial"/>
                <w:sz w:val="22"/>
                <w:szCs w:val="22"/>
              </w:rPr>
            </w:pPr>
            <w:r w:rsidRPr="008F070A">
              <w:rPr>
                <w:rFonts w:asciiTheme="minorHAnsi" w:hAnsiTheme="minorHAnsi"/>
                <w:color w:val="000000"/>
                <w:sz w:val="22"/>
                <w:szCs w:val="22"/>
              </w:rPr>
              <w:t xml:space="preserve">3. Tutors provided some examples of subject specific reading and advice that would enhance subject knowledge within their specialist areas. </w:t>
            </w:r>
          </w:p>
        </w:tc>
        <w:tc>
          <w:tcPr>
            <w:tcW w:w="3510" w:type="dxa"/>
            <w:shd w:val="clear" w:color="auto" w:fill="FBD4B4" w:themeFill="accent6" w:themeFillTint="66"/>
          </w:tcPr>
          <w:p w14:paraId="3349171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What have you learnt about the importance of having high expectations in the classroom?</w:t>
            </w:r>
          </w:p>
          <w:p w14:paraId="1608034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has your understanding of managing behaviour developed this week? Explain how you can link this to any learning from your university learning?</w:t>
            </w:r>
          </w:p>
          <w:p w14:paraId="4C72BBE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How have you been able to identify any effective / ineffective practice during your observations of experienced teachers this week? </w:t>
            </w:r>
          </w:p>
        </w:tc>
        <w:tc>
          <w:tcPr>
            <w:tcW w:w="1362" w:type="dxa"/>
            <w:shd w:val="clear" w:color="auto" w:fill="FBD4B4" w:themeFill="accent6" w:themeFillTint="66"/>
          </w:tcPr>
          <w:p w14:paraId="689F18C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4, 7</w:t>
            </w:r>
          </w:p>
        </w:tc>
        <w:tc>
          <w:tcPr>
            <w:tcW w:w="1559" w:type="dxa"/>
            <w:shd w:val="clear" w:color="auto" w:fill="FBD4B4" w:themeFill="accent6" w:themeFillTint="66"/>
          </w:tcPr>
          <w:p w14:paraId="3A8598C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5DF1A703" w14:textId="77777777" w:rsidTr="79D56727">
        <w:trPr>
          <w:trHeight w:val="417"/>
        </w:trPr>
        <w:tc>
          <w:tcPr>
            <w:tcW w:w="1560" w:type="dxa"/>
            <w:tcBorders>
              <w:top w:val="nil"/>
              <w:left w:val="single" w:sz="4" w:space="0" w:color="auto"/>
              <w:bottom w:val="single" w:sz="4" w:space="0" w:color="auto"/>
              <w:right w:val="single" w:sz="4" w:space="0" w:color="auto"/>
            </w:tcBorders>
            <w:shd w:val="clear" w:color="auto" w:fill="E2EFD9"/>
            <w:vAlign w:val="bottom"/>
          </w:tcPr>
          <w:p w14:paraId="4A25AA4F"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20379F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Rosenshine, B. (2012) Principles of Instruction: Research-based strategies that all teachers should know. American Educator, 12–20. </w:t>
            </w:r>
          </w:p>
          <w:p w14:paraId="7A6A7D00" w14:textId="77777777" w:rsidR="007B19EB" w:rsidRPr="008F070A" w:rsidRDefault="007121FD" w:rsidP="007B19EB">
            <w:pPr>
              <w:rPr>
                <w:rFonts w:asciiTheme="minorHAnsi" w:hAnsiTheme="minorHAnsi" w:cs="Arial"/>
                <w:sz w:val="22"/>
                <w:szCs w:val="22"/>
              </w:rPr>
            </w:pPr>
            <w:hyperlink r:id="rId39" w:history="1">
              <w:r w:rsidR="007B19EB" w:rsidRPr="008F070A">
                <w:rPr>
                  <w:rFonts w:asciiTheme="minorHAnsi" w:hAnsiTheme="minorHAnsi"/>
                  <w:color w:val="0563C1"/>
                  <w:sz w:val="22"/>
                  <w:szCs w:val="22"/>
                  <w:u w:val="single"/>
                </w:rPr>
                <w:t>https://www.aft.org/sites/default/files/periodicals/Rosenshine.pdf</w:t>
              </w:r>
            </w:hyperlink>
            <w:r w:rsidR="007B19EB" w:rsidRPr="008F070A">
              <w:rPr>
                <w:rFonts w:asciiTheme="minorHAnsi" w:hAnsiTheme="minorHAnsi"/>
                <w:sz w:val="22"/>
                <w:szCs w:val="22"/>
              </w:rPr>
              <w:t xml:space="preserve"> </w:t>
            </w:r>
          </w:p>
          <w:p w14:paraId="624A5066" w14:textId="77777777" w:rsidR="007B19EB" w:rsidRPr="008F070A" w:rsidRDefault="007B19EB" w:rsidP="007B19EB">
            <w:pPr>
              <w:rPr>
                <w:rFonts w:asciiTheme="minorHAnsi" w:hAnsiTheme="minorHAnsi" w:cs="Arial"/>
                <w:sz w:val="22"/>
                <w:szCs w:val="22"/>
              </w:rPr>
            </w:pPr>
          </w:p>
          <w:p w14:paraId="57FB4C5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Chapman, R. L., Buckley, L., &amp; Sheehan, M. (2013) School-Based Programs for Increasing Connectedness and Reducing Risk Behaviour: A Systematic Review, 25(1), 95–114.</w:t>
            </w:r>
          </w:p>
          <w:p w14:paraId="5EADA0E4" w14:textId="77777777" w:rsidR="007B19EB" w:rsidRPr="008F070A" w:rsidRDefault="007121FD" w:rsidP="007B19EB">
            <w:pPr>
              <w:rPr>
                <w:rFonts w:asciiTheme="minorHAnsi" w:hAnsiTheme="minorHAnsi" w:cs="Arial"/>
                <w:sz w:val="22"/>
                <w:szCs w:val="22"/>
              </w:rPr>
            </w:pPr>
            <w:hyperlink r:id="rId40" w:history="1">
              <w:r w:rsidR="007B19EB" w:rsidRPr="008F070A">
                <w:rPr>
                  <w:rFonts w:asciiTheme="minorHAnsi" w:hAnsiTheme="minorHAnsi"/>
                  <w:color w:val="0563C1"/>
                  <w:sz w:val="22"/>
                  <w:szCs w:val="22"/>
                  <w:u w:val="single"/>
                </w:rPr>
                <w:t>https://eprints.qut.edu.au/218928/1/56849.pdf</w:t>
              </w:r>
            </w:hyperlink>
            <w:r w:rsidR="007B19EB" w:rsidRPr="008F070A">
              <w:rPr>
                <w:rFonts w:asciiTheme="minorHAnsi" w:hAnsiTheme="minorHAnsi"/>
                <w:sz w:val="22"/>
                <w:szCs w:val="22"/>
              </w:rPr>
              <w:t xml:space="preserve"> </w:t>
            </w:r>
          </w:p>
          <w:p w14:paraId="46023680" w14:textId="77777777" w:rsidR="007B19EB" w:rsidRPr="008F070A" w:rsidRDefault="007B19EB" w:rsidP="007B19EB">
            <w:pPr>
              <w:rPr>
                <w:rFonts w:asciiTheme="minorHAnsi" w:hAnsiTheme="minorHAnsi" w:cs="Arial"/>
                <w:sz w:val="22"/>
                <w:szCs w:val="22"/>
              </w:rPr>
            </w:pPr>
          </w:p>
        </w:tc>
      </w:tr>
      <w:tr w:rsidR="007B19EB" w:rsidRPr="00473D7D" w14:paraId="01E2CC26"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1AA1081E" w14:textId="77777777" w:rsidR="007B19EB" w:rsidRPr="008F070A" w:rsidRDefault="007B19EB" w:rsidP="007B19EB">
            <w:pPr>
              <w:jc w:val="center"/>
              <w:rPr>
                <w:rFonts w:asciiTheme="minorHAnsi" w:eastAsia="Times New Roman" w:hAnsiTheme="minorHAnsi" w:cs="Arial"/>
                <w:b/>
                <w:bCs/>
                <w:color w:val="000000"/>
                <w:sz w:val="22"/>
                <w:szCs w:val="22"/>
              </w:rPr>
            </w:pPr>
          </w:p>
          <w:p w14:paraId="2EC11B33" w14:textId="77777777" w:rsidR="007B19EB" w:rsidRPr="008F070A" w:rsidRDefault="007B19EB" w:rsidP="007B19EB">
            <w:pPr>
              <w:rPr>
                <w:rFonts w:asciiTheme="minorHAnsi" w:eastAsia="Times New Roman" w:hAnsiTheme="minorHAnsi" w:cs="Arial"/>
                <w:b/>
                <w:bCs/>
                <w:color w:val="000000"/>
                <w:sz w:val="22"/>
                <w:szCs w:val="22"/>
              </w:rPr>
            </w:pPr>
          </w:p>
          <w:p w14:paraId="413D4520"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13</w:t>
            </w:r>
          </w:p>
          <w:p w14:paraId="6691AF0B" w14:textId="77777777" w:rsidR="007B19EB" w:rsidRPr="008F070A" w:rsidRDefault="007B19EB" w:rsidP="007B19EB">
            <w:pPr>
              <w:jc w:val="center"/>
              <w:rPr>
                <w:rFonts w:asciiTheme="minorHAnsi" w:eastAsia="Times New Roman" w:hAnsiTheme="minorHAnsi" w:cs="Arial"/>
                <w:b/>
                <w:bCs/>
                <w:color w:val="000000"/>
                <w:sz w:val="22"/>
                <w:szCs w:val="22"/>
              </w:rPr>
            </w:pPr>
          </w:p>
          <w:p w14:paraId="7DF531B4" w14:textId="77777777" w:rsidR="007B19EB" w:rsidRPr="008F070A" w:rsidRDefault="007B19EB" w:rsidP="007B19EB">
            <w:pPr>
              <w:jc w:val="center"/>
              <w:rPr>
                <w:rFonts w:asciiTheme="minorHAnsi" w:eastAsia="Times New Roman" w:hAnsiTheme="minorHAnsi" w:cs="Arial"/>
                <w:b/>
                <w:bCs/>
                <w:color w:val="000000"/>
                <w:sz w:val="22"/>
                <w:szCs w:val="22"/>
              </w:rPr>
            </w:pPr>
          </w:p>
          <w:p w14:paraId="4280B822" w14:textId="77777777" w:rsidR="007B19EB" w:rsidRPr="008F070A" w:rsidRDefault="007B19EB" w:rsidP="007B19EB">
            <w:pPr>
              <w:jc w:val="center"/>
              <w:rPr>
                <w:rFonts w:asciiTheme="minorHAnsi" w:eastAsia="Times New Roman" w:hAnsiTheme="minorHAnsi" w:cs="Arial"/>
                <w:b/>
                <w:bCs/>
                <w:color w:val="000000"/>
                <w:sz w:val="22"/>
                <w:szCs w:val="22"/>
              </w:rPr>
            </w:pPr>
          </w:p>
          <w:p w14:paraId="5F24C000" w14:textId="77777777" w:rsidR="007B19EB" w:rsidRPr="008F070A" w:rsidRDefault="007B19EB" w:rsidP="007B19EB">
            <w:pPr>
              <w:jc w:val="center"/>
              <w:rPr>
                <w:rFonts w:asciiTheme="minorHAnsi" w:eastAsia="Times New Roman" w:hAnsiTheme="minorHAnsi" w:cs="Arial"/>
                <w:b/>
                <w:bCs/>
                <w:color w:val="000000"/>
                <w:sz w:val="22"/>
                <w:szCs w:val="22"/>
              </w:rPr>
            </w:pPr>
          </w:p>
          <w:p w14:paraId="1FE69D10" w14:textId="77777777" w:rsidR="007B19EB" w:rsidRPr="008F070A" w:rsidRDefault="007B19EB" w:rsidP="007B19EB">
            <w:pPr>
              <w:rPr>
                <w:rFonts w:asciiTheme="minorHAnsi" w:eastAsia="Times New Roman" w:hAnsiTheme="minorHAnsi" w:cs="Arial"/>
                <w:b/>
                <w:bCs/>
                <w:color w:val="000000"/>
                <w:sz w:val="22"/>
                <w:szCs w:val="22"/>
              </w:rPr>
            </w:pPr>
          </w:p>
          <w:p w14:paraId="6D243937"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21B3DAFC"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 How to set clear behavioural expectations and routines which establish a consistent and inclusive learning environment.</w:t>
            </w:r>
          </w:p>
          <w:p w14:paraId="0BE4AD86"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 Apply rules, sanctions, rewards, and praise in line with the college or training provider policy.</w:t>
            </w:r>
          </w:p>
          <w:p w14:paraId="5EE19517"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3.Respond to any behaviour or bullying which threatens student’s emotional safety</w:t>
            </w:r>
          </w:p>
          <w:p w14:paraId="0F218207"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138604E3"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 xml:space="preserve">1.Working collaboratively as part of a team, transferring knowledge gained and embedding within the classroom and subject setting. </w:t>
            </w:r>
          </w:p>
          <w:p w14:paraId="177630BD" w14:textId="638743FB"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 xml:space="preserve">2. </w:t>
            </w:r>
            <w:r w:rsidR="008A6C0E" w:rsidRPr="008F070A">
              <w:rPr>
                <w:rFonts w:asciiTheme="minorHAnsi" w:hAnsiTheme="minorHAnsi"/>
                <w:color w:val="000000"/>
                <w:sz w:val="22"/>
                <w:szCs w:val="22"/>
              </w:rPr>
              <w:t>C</w:t>
            </w:r>
            <w:r w:rsidRPr="008F070A">
              <w:rPr>
                <w:rFonts w:asciiTheme="minorHAnsi" w:hAnsiTheme="minorHAnsi"/>
                <w:color w:val="000000"/>
                <w:sz w:val="22"/>
                <w:szCs w:val="22"/>
              </w:rPr>
              <w:t xml:space="preserve">ommunicate classroom expectations clearly from the onset and set reasonable and proportionate expectations for student behaviour. </w:t>
            </w:r>
          </w:p>
          <w:p w14:paraId="2C3885F3" w14:textId="78FC8ABF"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3. Recognise that knowing student names, planning a lesson, adapting resources, embedding current literature, and</w:t>
            </w:r>
            <w:r w:rsidR="006F3A6C" w:rsidRPr="008F070A">
              <w:rPr>
                <w:rFonts w:asciiTheme="minorHAnsi" w:hAnsiTheme="minorHAnsi"/>
                <w:color w:val="000000"/>
                <w:sz w:val="22"/>
                <w:szCs w:val="22"/>
              </w:rPr>
              <w:t xml:space="preserve"> </w:t>
            </w:r>
            <w:r w:rsidRPr="008F070A">
              <w:rPr>
                <w:rFonts w:asciiTheme="minorHAnsi" w:hAnsiTheme="minorHAnsi"/>
                <w:color w:val="000000"/>
                <w:sz w:val="22"/>
                <w:szCs w:val="22"/>
              </w:rPr>
              <w:t>having a safe and inclusive classroom are all important factors when planning for teaching.</w:t>
            </w:r>
          </w:p>
        </w:tc>
        <w:tc>
          <w:tcPr>
            <w:tcW w:w="3510" w:type="dxa"/>
            <w:shd w:val="clear" w:color="auto" w:fill="FBD4B4" w:themeFill="accent6" w:themeFillTint="66"/>
          </w:tcPr>
          <w:p w14:paraId="0F77731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How have you been able to identify any inspirational or challenging language? What impact did this have on the learning in that classroom?</w:t>
            </w:r>
          </w:p>
          <w:p w14:paraId="74876C4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What do you think a positive learning environment looks like in your subject? How would you plan for this?</w:t>
            </w:r>
          </w:p>
          <w:p w14:paraId="0A51FD1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How do staff in your college or training provider ensure there is a culture of respect and trust? Have you seen any effective /ineffective examples of this?</w:t>
            </w:r>
          </w:p>
        </w:tc>
        <w:tc>
          <w:tcPr>
            <w:tcW w:w="1362" w:type="dxa"/>
            <w:shd w:val="clear" w:color="auto" w:fill="FBD4B4" w:themeFill="accent6" w:themeFillTint="66"/>
          </w:tcPr>
          <w:p w14:paraId="0666593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3, 13</w:t>
            </w:r>
          </w:p>
        </w:tc>
        <w:tc>
          <w:tcPr>
            <w:tcW w:w="1559" w:type="dxa"/>
            <w:shd w:val="clear" w:color="auto" w:fill="FBD4B4" w:themeFill="accent6" w:themeFillTint="66"/>
          </w:tcPr>
          <w:p w14:paraId="1F790C8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18D03092"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4BE8240"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4B97D72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Kern, L., &amp; Clemens, N. H. (2007) Antecedent strategies to promote appropriate classroom behavior. Psychology in the Schools, 44(1), 65–75. </w:t>
            </w:r>
            <w:hyperlink r:id="rId41" w:history="1">
              <w:r w:rsidRPr="008F070A">
                <w:rPr>
                  <w:rFonts w:asciiTheme="minorHAnsi" w:hAnsiTheme="minorHAnsi"/>
                  <w:color w:val="0563C1"/>
                  <w:sz w:val="22"/>
                  <w:szCs w:val="22"/>
                  <w:u w:val="single"/>
                </w:rPr>
                <w:t>https://doi.org/10.1002/pits.20206</w:t>
              </w:r>
            </w:hyperlink>
            <w:r w:rsidRPr="008F070A">
              <w:rPr>
                <w:rFonts w:asciiTheme="minorHAnsi" w:hAnsiTheme="minorHAnsi"/>
                <w:sz w:val="22"/>
                <w:szCs w:val="22"/>
              </w:rPr>
              <w:t xml:space="preserve">. </w:t>
            </w:r>
          </w:p>
          <w:p w14:paraId="1B25ADFD" w14:textId="77777777" w:rsidR="007B19EB" w:rsidRPr="008F070A" w:rsidRDefault="007B19EB" w:rsidP="007B19EB">
            <w:pPr>
              <w:rPr>
                <w:rFonts w:asciiTheme="minorHAnsi" w:hAnsiTheme="minorHAnsi" w:cs="Arial"/>
                <w:sz w:val="22"/>
                <w:szCs w:val="22"/>
              </w:rPr>
            </w:pPr>
          </w:p>
          <w:p w14:paraId="0F908CF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Sibieta, L., Greaves, E. &amp; Sianesi, B. (2014) Increasing Pupil Motivation: Evaluation Report. [Online] Accessible from:</w:t>
            </w:r>
          </w:p>
          <w:p w14:paraId="377BBEB6" w14:textId="77777777" w:rsidR="007B19EB" w:rsidRPr="008F070A" w:rsidRDefault="007121FD" w:rsidP="007B19EB">
            <w:pPr>
              <w:rPr>
                <w:rFonts w:asciiTheme="minorHAnsi" w:hAnsiTheme="minorHAnsi" w:cs="Arial"/>
                <w:sz w:val="22"/>
                <w:szCs w:val="22"/>
              </w:rPr>
            </w:pPr>
            <w:hyperlink r:id="rId42" w:history="1">
              <w:r w:rsidR="007B19EB" w:rsidRPr="008F070A">
                <w:rPr>
                  <w:rFonts w:asciiTheme="minorHAnsi" w:hAnsiTheme="minorHAnsi"/>
                  <w:color w:val="0563C1"/>
                  <w:sz w:val="22"/>
                  <w:szCs w:val="22"/>
                  <w:u w:val="single"/>
                </w:rPr>
                <w:t>https://educationendowmentfoundation.org.uk/projects-and-evaluation/projects/increasing-pupil-motivation/</w:t>
              </w:r>
            </w:hyperlink>
            <w:r w:rsidR="007B19EB" w:rsidRPr="008F070A">
              <w:rPr>
                <w:rFonts w:asciiTheme="minorHAnsi" w:hAnsiTheme="minorHAnsi"/>
                <w:sz w:val="22"/>
                <w:szCs w:val="22"/>
              </w:rPr>
              <w:t xml:space="preserve"> </w:t>
            </w:r>
          </w:p>
          <w:p w14:paraId="215018B2" w14:textId="77777777" w:rsidR="007B19EB" w:rsidRPr="008F070A" w:rsidRDefault="007B19EB" w:rsidP="007B19EB">
            <w:pPr>
              <w:rPr>
                <w:rFonts w:asciiTheme="minorHAnsi" w:hAnsiTheme="minorHAnsi" w:cs="Arial"/>
                <w:sz w:val="22"/>
                <w:szCs w:val="22"/>
              </w:rPr>
            </w:pPr>
          </w:p>
        </w:tc>
      </w:tr>
      <w:tr w:rsidR="007B19EB" w:rsidRPr="00473D7D" w14:paraId="2B2BEDE1"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5E40498" w14:textId="77777777" w:rsidR="007B19EB" w:rsidRPr="008F070A" w:rsidRDefault="007B19EB" w:rsidP="007B19EB">
            <w:pPr>
              <w:jc w:val="center"/>
              <w:rPr>
                <w:rFonts w:asciiTheme="minorHAnsi" w:eastAsia="Times New Roman" w:hAnsiTheme="minorHAnsi" w:cs="Arial"/>
                <w:b/>
                <w:bCs/>
                <w:color w:val="000000"/>
                <w:sz w:val="22"/>
                <w:szCs w:val="22"/>
              </w:rPr>
            </w:pPr>
          </w:p>
          <w:p w14:paraId="1790ED80" w14:textId="77777777" w:rsidR="007B19EB" w:rsidRPr="008F070A" w:rsidRDefault="007B19EB" w:rsidP="007B19EB">
            <w:pPr>
              <w:jc w:val="center"/>
              <w:rPr>
                <w:rFonts w:asciiTheme="minorHAnsi" w:eastAsia="Times New Roman" w:hAnsiTheme="minorHAnsi" w:cs="Arial"/>
                <w:b/>
                <w:bCs/>
                <w:color w:val="000000"/>
                <w:sz w:val="22"/>
                <w:szCs w:val="22"/>
              </w:rPr>
            </w:pPr>
          </w:p>
          <w:p w14:paraId="2DF3F668" w14:textId="77777777" w:rsidR="007B19EB" w:rsidRPr="008F070A" w:rsidRDefault="007B19EB" w:rsidP="007B19EB">
            <w:pP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 xml:space="preserve">         14</w:t>
            </w:r>
          </w:p>
          <w:p w14:paraId="0340C263" w14:textId="77777777" w:rsidR="007B19EB" w:rsidRPr="008F070A" w:rsidRDefault="007B19EB" w:rsidP="007B19EB">
            <w:pPr>
              <w:jc w:val="center"/>
              <w:rPr>
                <w:rFonts w:asciiTheme="minorHAnsi" w:eastAsia="Times New Roman" w:hAnsiTheme="minorHAnsi" w:cs="Arial"/>
                <w:b/>
                <w:bCs/>
                <w:color w:val="000000"/>
                <w:sz w:val="22"/>
                <w:szCs w:val="22"/>
              </w:rPr>
            </w:pPr>
          </w:p>
          <w:p w14:paraId="666DF1D5" w14:textId="77777777" w:rsidR="007B19EB" w:rsidRPr="008F070A" w:rsidRDefault="007B19EB" w:rsidP="007B19EB">
            <w:pPr>
              <w:jc w:val="center"/>
              <w:rPr>
                <w:rFonts w:asciiTheme="minorHAnsi" w:eastAsia="Times New Roman" w:hAnsiTheme="minorHAnsi" w:cs="Arial"/>
                <w:b/>
                <w:bCs/>
                <w:color w:val="000000"/>
                <w:sz w:val="22"/>
                <w:szCs w:val="22"/>
              </w:rPr>
            </w:pPr>
          </w:p>
          <w:p w14:paraId="22E3561E" w14:textId="77777777" w:rsidR="007B19EB" w:rsidRPr="008F070A" w:rsidRDefault="007B19EB" w:rsidP="007B19EB">
            <w:pPr>
              <w:jc w:val="center"/>
              <w:rPr>
                <w:rFonts w:asciiTheme="minorHAnsi" w:eastAsia="Times New Roman" w:hAnsiTheme="minorHAnsi" w:cs="Arial"/>
                <w:b/>
                <w:bCs/>
                <w:color w:val="000000"/>
                <w:sz w:val="22"/>
                <w:szCs w:val="22"/>
              </w:rPr>
            </w:pPr>
          </w:p>
          <w:p w14:paraId="066B904C" w14:textId="77777777" w:rsidR="007B19EB" w:rsidRPr="008F070A" w:rsidRDefault="007B19EB" w:rsidP="007B19EB">
            <w:pPr>
              <w:jc w:val="center"/>
              <w:rPr>
                <w:rFonts w:asciiTheme="minorHAnsi" w:eastAsia="Times New Roman" w:hAnsiTheme="minorHAnsi" w:cs="Arial"/>
                <w:b/>
                <w:bCs/>
                <w:color w:val="000000"/>
                <w:sz w:val="22"/>
                <w:szCs w:val="22"/>
              </w:rPr>
            </w:pPr>
          </w:p>
          <w:p w14:paraId="678B6D74" w14:textId="77777777" w:rsidR="007B19EB" w:rsidRPr="008F070A" w:rsidRDefault="007B19EB" w:rsidP="007B19EB">
            <w:pPr>
              <w:jc w:val="center"/>
              <w:rPr>
                <w:rFonts w:asciiTheme="minorHAnsi" w:eastAsia="Times New Roman" w:hAnsiTheme="minorHAnsi" w:cs="Arial"/>
                <w:b/>
                <w:bCs/>
                <w:color w:val="000000"/>
                <w:sz w:val="22"/>
                <w:szCs w:val="22"/>
              </w:rPr>
            </w:pPr>
          </w:p>
          <w:p w14:paraId="6AF2DDAB" w14:textId="77777777" w:rsidR="007B19EB" w:rsidRPr="008F070A" w:rsidRDefault="007B19EB" w:rsidP="007B19EB">
            <w:pPr>
              <w:jc w:val="center"/>
              <w:rPr>
                <w:rFonts w:asciiTheme="minorHAnsi" w:hAnsiTheme="minorHAnsi" w:cs="Arial"/>
                <w:b/>
                <w:bCs/>
                <w:sz w:val="22"/>
                <w:szCs w:val="22"/>
              </w:rPr>
            </w:pPr>
          </w:p>
          <w:p w14:paraId="022EE3DC"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5BE8106A"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1.How to identify essential concepts, knowledge and skills within a sequenced curriculum and look to apply the curriculum specifications relevant to your subject. </w:t>
            </w:r>
          </w:p>
          <w:p w14:paraId="70CA93C4"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 Provide opportunity for all students to learn and master essential concepts, knowledge and skills in that subject</w:t>
            </w:r>
          </w:p>
          <w:p w14:paraId="2693AE35"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3. Consider the delivery of sequencing curriculum which encompasses key ideas and principles within the subject.</w:t>
            </w:r>
          </w:p>
        </w:tc>
        <w:tc>
          <w:tcPr>
            <w:tcW w:w="4062" w:type="dxa"/>
            <w:shd w:val="clear" w:color="auto" w:fill="FBD4B4" w:themeFill="accent6" w:themeFillTint="66"/>
          </w:tcPr>
          <w:p w14:paraId="0A8EDF3B" w14:textId="0B63AAF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Transfer knowledge gained from the collaborative Peer Teach to adapt their teaching to the classroom environment. </w:t>
            </w:r>
          </w:p>
          <w:p w14:paraId="261681D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Consider the research shared through taught sessions, discuss ideas and resources which are embedded into their own teaching and learning.</w:t>
            </w:r>
          </w:p>
          <w:p w14:paraId="48802A23" w14:textId="77777777" w:rsidR="007B19EB" w:rsidRPr="008F070A" w:rsidRDefault="007B19EB" w:rsidP="007B19EB">
            <w:pPr>
              <w:rPr>
                <w:rFonts w:asciiTheme="minorHAnsi" w:hAnsiTheme="minorHAnsi" w:cs="Arial"/>
                <w:sz w:val="22"/>
                <w:szCs w:val="22"/>
              </w:rPr>
            </w:pPr>
          </w:p>
          <w:p w14:paraId="77DD656A"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0388988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Consider your ETF Professional Standards Audit. How have you progressed since commencement of your placement? </w:t>
            </w:r>
          </w:p>
          <w:p w14:paraId="2A4F769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What are the essential skills, knowledge, concepts and principles in your subject area? Can you identify this in the department’s approach to T&amp;L?</w:t>
            </w:r>
          </w:p>
          <w:p w14:paraId="45853DA5" w14:textId="38AEFC5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How are students supported in knowing concepts in your subject? What made this effective?</w:t>
            </w:r>
          </w:p>
        </w:tc>
        <w:tc>
          <w:tcPr>
            <w:tcW w:w="1362" w:type="dxa"/>
            <w:shd w:val="clear" w:color="auto" w:fill="FBD4B4" w:themeFill="accent6" w:themeFillTint="66"/>
          </w:tcPr>
          <w:p w14:paraId="239AC50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8, 10</w:t>
            </w:r>
          </w:p>
        </w:tc>
        <w:tc>
          <w:tcPr>
            <w:tcW w:w="1559" w:type="dxa"/>
            <w:shd w:val="clear" w:color="auto" w:fill="FBD4B4" w:themeFill="accent6" w:themeFillTint="66"/>
          </w:tcPr>
          <w:p w14:paraId="0385481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13CD1EA1"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4F51A1CF"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09B9709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Rosenshine, B. (2012) Principles of Instruction: Research-based strategies that all teachers should know. American Educator, 12–20. </w:t>
            </w:r>
          </w:p>
          <w:p w14:paraId="2A2059DF" w14:textId="77777777" w:rsidR="007B19EB" w:rsidRPr="008F070A" w:rsidRDefault="007121FD" w:rsidP="007B19EB">
            <w:pPr>
              <w:rPr>
                <w:rFonts w:asciiTheme="minorHAnsi" w:hAnsiTheme="minorHAnsi" w:cs="Arial"/>
                <w:sz w:val="22"/>
                <w:szCs w:val="22"/>
              </w:rPr>
            </w:pPr>
            <w:hyperlink r:id="rId43" w:history="1">
              <w:r w:rsidR="007B19EB" w:rsidRPr="008F070A">
                <w:rPr>
                  <w:rFonts w:asciiTheme="minorHAnsi" w:hAnsiTheme="minorHAnsi"/>
                  <w:color w:val="0563C1"/>
                  <w:sz w:val="22"/>
                  <w:szCs w:val="22"/>
                  <w:u w:val="single"/>
                </w:rPr>
                <w:t>https://www.aft.org/sites/default/files/periodicals/Rosenshine.pdf</w:t>
              </w:r>
            </w:hyperlink>
            <w:r w:rsidR="007B19EB" w:rsidRPr="008F070A">
              <w:rPr>
                <w:rFonts w:asciiTheme="minorHAnsi" w:hAnsiTheme="minorHAnsi"/>
                <w:sz w:val="22"/>
                <w:szCs w:val="22"/>
              </w:rPr>
              <w:t xml:space="preserve"> </w:t>
            </w:r>
          </w:p>
          <w:p w14:paraId="362488C5" w14:textId="77777777" w:rsidR="007B19EB" w:rsidRPr="008F070A" w:rsidRDefault="007B19EB" w:rsidP="007B19EB">
            <w:pPr>
              <w:rPr>
                <w:rFonts w:asciiTheme="minorHAnsi" w:hAnsiTheme="minorHAnsi" w:cs="Arial"/>
                <w:sz w:val="22"/>
                <w:szCs w:val="22"/>
              </w:rPr>
            </w:pPr>
          </w:p>
          <w:p w14:paraId="329FAF5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Post 16 -</w:t>
            </w:r>
            <w:hyperlink r:id="rId44" w:history="1">
              <w:r w:rsidRPr="008F070A">
                <w:rPr>
                  <w:rFonts w:asciiTheme="minorHAnsi" w:hAnsiTheme="minorHAnsi"/>
                  <w:color w:val="0563C1"/>
                  <w:sz w:val="22"/>
                  <w:szCs w:val="22"/>
                  <w:u w:val="single"/>
                </w:rPr>
                <w:t>https://educationendowmentfoundation.org.uk/guidance-for-teachers/post-16</w:t>
              </w:r>
            </w:hyperlink>
            <w:r w:rsidRPr="008F070A">
              <w:rPr>
                <w:rFonts w:asciiTheme="minorHAnsi" w:hAnsiTheme="minorHAnsi"/>
                <w:sz w:val="22"/>
                <w:szCs w:val="22"/>
              </w:rPr>
              <w:t xml:space="preserve"> </w:t>
            </w:r>
          </w:p>
          <w:p w14:paraId="3316FBF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Evidence Reviews - </w:t>
            </w:r>
            <w:hyperlink r:id="rId45" w:history="1">
              <w:r w:rsidRPr="008F070A">
                <w:rPr>
                  <w:rFonts w:asciiTheme="minorHAnsi" w:hAnsiTheme="minorHAnsi"/>
                  <w:color w:val="0563C1"/>
                  <w:sz w:val="22"/>
                  <w:szCs w:val="22"/>
                  <w:u w:val="single"/>
                </w:rPr>
                <w:t>https://educationendowmentfoundation.org.uk/education-evidence/evidence-reviews</w:t>
              </w:r>
            </w:hyperlink>
            <w:r w:rsidRPr="008F070A">
              <w:rPr>
                <w:rFonts w:asciiTheme="minorHAnsi" w:hAnsiTheme="minorHAnsi"/>
                <w:sz w:val="22"/>
                <w:szCs w:val="22"/>
              </w:rPr>
              <w:t xml:space="preserve"> </w:t>
            </w:r>
          </w:p>
        </w:tc>
      </w:tr>
      <w:tr w:rsidR="007B19EB" w:rsidRPr="00473D7D" w14:paraId="22BB602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F1CCF8B"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15</w:t>
            </w:r>
          </w:p>
          <w:p w14:paraId="4F52E528" w14:textId="77777777" w:rsidR="007B19EB" w:rsidRPr="008F070A" w:rsidRDefault="007B19EB" w:rsidP="007B19EB">
            <w:pPr>
              <w:rPr>
                <w:rFonts w:asciiTheme="minorHAnsi" w:hAnsiTheme="minorHAnsi" w:cs="Arial"/>
                <w:b/>
                <w:bCs/>
                <w:sz w:val="22"/>
                <w:szCs w:val="22"/>
              </w:rPr>
            </w:pPr>
          </w:p>
          <w:p w14:paraId="3A2E0B52" w14:textId="77777777" w:rsidR="007B19EB" w:rsidRPr="008F070A" w:rsidRDefault="007B19EB" w:rsidP="007B19EB">
            <w:pPr>
              <w:rPr>
                <w:rFonts w:asciiTheme="minorHAnsi" w:hAnsiTheme="minorHAnsi" w:cs="Arial"/>
                <w:b/>
                <w:bCs/>
                <w:sz w:val="22"/>
                <w:szCs w:val="22"/>
              </w:rPr>
            </w:pPr>
          </w:p>
          <w:p w14:paraId="13750FD3" w14:textId="77777777" w:rsidR="007B19EB" w:rsidRPr="008F070A" w:rsidRDefault="007B19EB" w:rsidP="007B19EB">
            <w:pPr>
              <w:rPr>
                <w:rFonts w:asciiTheme="minorHAnsi" w:hAnsiTheme="minorHAnsi" w:cs="Arial"/>
                <w:b/>
                <w:bCs/>
                <w:sz w:val="22"/>
                <w:szCs w:val="22"/>
              </w:rPr>
            </w:pPr>
          </w:p>
          <w:p w14:paraId="0CECCCA0" w14:textId="77777777" w:rsidR="007B19EB" w:rsidRPr="008F070A" w:rsidRDefault="007B19EB" w:rsidP="007B19EB">
            <w:pPr>
              <w:rPr>
                <w:rFonts w:asciiTheme="minorHAnsi" w:hAnsiTheme="minorHAnsi" w:cs="Arial"/>
                <w:b/>
                <w:bCs/>
                <w:sz w:val="22"/>
                <w:szCs w:val="22"/>
              </w:rPr>
            </w:pPr>
          </w:p>
        </w:tc>
        <w:tc>
          <w:tcPr>
            <w:tcW w:w="3965" w:type="dxa"/>
            <w:shd w:val="clear" w:color="auto" w:fill="FBD4B4" w:themeFill="accent6" w:themeFillTint="66"/>
          </w:tcPr>
          <w:p w14:paraId="7372C7BA"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 How to collaborate with colleagues to use resources and materials (such as shared planning)</w:t>
            </w:r>
            <w:r w:rsidRPr="008F070A">
              <w:rPr>
                <w:rFonts w:asciiTheme="minorHAnsi" w:hAnsiTheme="minorHAnsi"/>
              </w:rPr>
              <w:t xml:space="preserve"> </w:t>
            </w:r>
            <w:r w:rsidRPr="008F070A">
              <w:rPr>
                <w:rFonts w:asciiTheme="minorHAnsi" w:hAnsiTheme="minorHAnsi"/>
                <w:sz w:val="22"/>
                <w:szCs w:val="22"/>
              </w:rPr>
              <w:t>especially for those with a SpLD</w:t>
            </w:r>
            <w:r w:rsidRPr="008F070A">
              <w:rPr>
                <w:rFonts w:asciiTheme="minorHAnsi" w:hAnsiTheme="minorHAnsi"/>
              </w:rPr>
              <w:t xml:space="preserve"> </w:t>
            </w:r>
            <w:r w:rsidRPr="008F070A">
              <w:rPr>
                <w:rFonts w:asciiTheme="minorHAnsi" w:hAnsiTheme="minorHAnsi"/>
                <w:color w:val="000000"/>
                <w:sz w:val="22"/>
                <w:szCs w:val="22"/>
              </w:rPr>
              <w:t>including how to use guidance in the SEND code of practice</w:t>
            </w:r>
          </w:p>
          <w:p w14:paraId="15650DDA"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2.Ensure that learning is sequenced so that students’ master initial concepts before moving on and address misconceptions </w:t>
            </w:r>
          </w:p>
          <w:p w14:paraId="60D13198" w14:textId="77777777" w:rsidR="007B19EB" w:rsidRPr="008F070A" w:rsidRDefault="007B19EB" w:rsidP="007B19EB">
            <w:pPr>
              <w:textAlignment w:val="baseline"/>
              <w:rPr>
                <w:rFonts w:asciiTheme="minorHAnsi" w:hAnsiTheme="minorHAnsi" w:cs="Arial"/>
                <w:sz w:val="22"/>
                <w:szCs w:val="22"/>
              </w:rPr>
            </w:pPr>
            <w:r w:rsidRPr="008F070A">
              <w:rPr>
                <w:rFonts w:asciiTheme="minorHAnsi" w:hAnsiTheme="minorHAnsi"/>
                <w:color w:val="000000"/>
                <w:sz w:val="22"/>
                <w:szCs w:val="22"/>
              </w:rPr>
              <w:t xml:space="preserve">3.  Plan for and encourage the promotion of embedded literacy and numeracy in lessons </w:t>
            </w:r>
          </w:p>
        </w:tc>
        <w:tc>
          <w:tcPr>
            <w:tcW w:w="4062" w:type="dxa"/>
            <w:shd w:val="clear" w:color="auto" w:fill="FBD4B4" w:themeFill="accent6" w:themeFillTint="66"/>
          </w:tcPr>
          <w:p w14:paraId="54688669" w14:textId="2C12C835"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 xml:space="preserve">1. Deliver a lesson based on their subject specialism and the appropriate age stage. </w:t>
            </w:r>
          </w:p>
          <w:p w14:paraId="48F93D17" w14:textId="3480FB6C"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 xml:space="preserve">2. Adapt their teaching to engage students based on specific learner requirements. </w:t>
            </w:r>
          </w:p>
          <w:p w14:paraId="1CA9781F" w14:textId="7AF3692B" w:rsidR="007B19EB" w:rsidRPr="008F070A" w:rsidRDefault="007B19EB" w:rsidP="007B19EB">
            <w:pPr>
              <w:rPr>
                <w:rFonts w:asciiTheme="minorHAnsi" w:hAnsiTheme="minorHAnsi" w:cs="Arial"/>
                <w:sz w:val="22"/>
                <w:szCs w:val="22"/>
              </w:rPr>
            </w:pPr>
            <w:r w:rsidRPr="008F070A">
              <w:rPr>
                <w:rFonts w:asciiTheme="minorHAnsi" w:hAnsiTheme="minorHAnsi"/>
                <w:color w:val="000000"/>
                <w:sz w:val="22"/>
                <w:szCs w:val="22"/>
              </w:rPr>
              <w:t>3. Develop their use of effective questioning to check for progress</w:t>
            </w:r>
          </w:p>
        </w:tc>
        <w:tc>
          <w:tcPr>
            <w:tcW w:w="3510" w:type="dxa"/>
            <w:shd w:val="clear" w:color="auto" w:fill="FBD4B4" w:themeFill="accent6" w:themeFillTint="66"/>
          </w:tcPr>
          <w:p w14:paraId="2C71EBC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Which aspects of the ETF Professional Standards (2022) do you feel you have covered this week?</w:t>
            </w:r>
          </w:p>
          <w:p w14:paraId="296F9CD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effective have you been in helping to address students’ misconceptions? How could you develop this?</w:t>
            </w:r>
          </w:p>
          <w:p w14:paraId="39E1CD7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3.How do you feel you are developing in your use of questioning and effective classroom talk?</w:t>
            </w:r>
          </w:p>
        </w:tc>
        <w:tc>
          <w:tcPr>
            <w:tcW w:w="1362" w:type="dxa"/>
            <w:shd w:val="clear" w:color="auto" w:fill="FBD4B4" w:themeFill="accent6" w:themeFillTint="66"/>
          </w:tcPr>
          <w:p w14:paraId="2694E9E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16, 17, 18</w:t>
            </w:r>
          </w:p>
        </w:tc>
        <w:tc>
          <w:tcPr>
            <w:tcW w:w="1559" w:type="dxa"/>
            <w:shd w:val="clear" w:color="auto" w:fill="FBD4B4" w:themeFill="accent6" w:themeFillTint="66"/>
          </w:tcPr>
          <w:p w14:paraId="39DE5DA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7055C89E"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09649083"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08ABC62" w14:textId="2A531FFD" w:rsidR="00B01FE4" w:rsidRDefault="00B01FE4" w:rsidP="007B19EB">
            <w:pPr>
              <w:rPr>
                <w:rFonts w:asciiTheme="minorHAnsi" w:hAnsiTheme="minorHAnsi"/>
                <w:sz w:val="22"/>
                <w:szCs w:val="22"/>
              </w:rPr>
            </w:pPr>
            <w:r w:rsidRPr="00B01FE4">
              <w:rPr>
                <w:rFonts w:asciiTheme="minorHAnsi" w:hAnsiTheme="minorHAnsi"/>
                <w:sz w:val="22"/>
                <w:szCs w:val="22"/>
              </w:rPr>
              <w:t xml:space="preserve">Allan, D. </w:t>
            </w:r>
            <w:r>
              <w:rPr>
                <w:rFonts w:asciiTheme="minorHAnsi" w:hAnsiTheme="minorHAnsi"/>
                <w:sz w:val="22"/>
                <w:szCs w:val="22"/>
              </w:rPr>
              <w:t xml:space="preserve">(2017) </w:t>
            </w:r>
            <w:r w:rsidRPr="00B01FE4">
              <w:rPr>
                <w:rFonts w:asciiTheme="minorHAnsi" w:hAnsiTheme="minorHAnsi"/>
                <w:sz w:val="22"/>
                <w:szCs w:val="22"/>
              </w:rPr>
              <w:t>Teaching English and Maths in FE : What Works for Vocational Learners?, SAGE Publications, Limited. ProQuest Ebook Central, https://ebookcentral.proquest.com/lib/edgehill/detail.action?docID=5942939.</w:t>
            </w:r>
          </w:p>
          <w:p w14:paraId="15552E38" w14:textId="77777777" w:rsidR="00B01FE4" w:rsidRDefault="00B01FE4" w:rsidP="007B19EB">
            <w:pPr>
              <w:rPr>
                <w:rFonts w:asciiTheme="minorHAnsi" w:hAnsiTheme="minorHAnsi"/>
                <w:sz w:val="22"/>
                <w:szCs w:val="22"/>
              </w:rPr>
            </w:pPr>
          </w:p>
          <w:p w14:paraId="7208AAFB" w14:textId="6FE3E856"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Agarwal, P. K., Finley, J. R., Rose, N. S., &amp; Roediger, H. L. (2017) Benefits from retrieval practice are greater for students with lower working memory capacity. Memory, 25(6), 764–771. </w:t>
            </w:r>
            <w:hyperlink r:id="rId46" w:history="1">
              <w:r w:rsidRPr="008F070A">
                <w:rPr>
                  <w:rFonts w:asciiTheme="minorHAnsi" w:hAnsiTheme="minorHAnsi"/>
                  <w:color w:val="0563C1"/>
                  <w:sz w:val="22"/>
                  <w:szCs w:val="22"/>
                  <w:u w:val="single"/>
                </w:rPr>
                <w:t>https://doi.org/10.1080/09658211.2016.1220579</w:t>
              </w:r>
            </w:hyperlink>
            <w:r w:rsidRPr="008F070A">
              <w:rPr>
                <w:rFonts w:asciiTheme="minorHAnsi" w:hAnsiTheme="minorHAnsi"/>
                <w:sz w:val="22"/>
                <w:szCs w:val="22"/>
              </w:rPr>
              <w:t xml:space="preserve">. </w:t>
            </w:r>
          </w:p>
          <w:p w14:paraId="519464A1" w14:textId="77777777" w:rsidR="007B19EB" w:rsidRPr="008F070A" w:rsidRDefault="007B19EB" w:rsidP="007B19EB">
            <w:pPr>
              <w:rPr>
                <w:rFonts w:asciiTheme="minorHAnsi" w:hAnsiTheme="minorHAnsi" w:cs="Arial"/>
                <w:sz w:val="22"/>
                <w:szCs w:val="22"/>
              </w:rPr>
            </w:pPr>
          </w:p>
          <w:p w14:paraId="180F2699" w14:textId="77777777" w:rsidR="00F6328C" w:rsidRDefault="007B19EB" w:rsidP="007B19EB">
            <w:pPr>
              <w:rPr>
                <w:rFonts w:asciiTheme="minorHAnsi" w:hAnsiTheme="minorHAnsi"/>
                <w:sz w:val="22"/>
                <w:szCs w:val="22"/>
              </w:rPr>
            </w:pPr>
            <w:r w:rsidRPr="008F070A">
              <w:rPr>
                <w:rFonts w:asciiTheme="minorHAnsi" w:hAnsiTheme="minorHAnsi"/>
                <w:sz w:val="22"/>
                <w:szCs w:val="22"/>
              </w:rPr>
              <w:t xml:space="preserve">Adaptive Teaching - </w:t>
            </w:r>
            <w:hyperlink r:id="rId47" w:history="1">
              <w:r w:rsidRPr="008F070A">
                <w:rPr>
                  <w:rFonts w:asciiTheme="minorHAnsi" w:hAnsiTheme="minorHAnsi"/>
                  <w:color w:val="0563C1"/>
                  <w:sz w:val="22"/>
                  <w:szCs w:val="22"/>
                  <w:u w:val="single"/>
                </w:rPr>
                <w:t>https://educationendowmentfoundation.org.uk/news/eef-blog-assess-adjust-adapt-what-does-adaptive-teaching-mean-to-you</w:t>
              </w:r>
            </w:hyperlink>
            <w:r w:rsidRPr="008F070A">
              <w:rPr>
                <w:rFonts w:asciiTheme="minorHAnsi" w:hAnsiTheme="minorHAnsi"/>
                <w:sz w:val="22"/>
                <w:szCs w:val="22"/>
              </w:rPr>
              <w:t xml:space="preserve"> </w:t>
            </w:r>
          </w:p>
          <w:p w14:paraId="44E561A9" w14:textId="16BAD1CB"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p w14:paraId="2EE05CD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Feeding Forward - </w:t>
            </w:r>
            <w:hyperlink r:id="rId48" w:history="1">
              <w:r w:rsidRPr="008F070A">
                <w:rPr>
                  <w:rFonts w:asciiTheme="minorHAnsi" w:hAnsiTheme="minorHAnsi"/>
                  <w:color w:val="0563C1"/>
                  <w:sz w:val="22"/>
                  <w:szCs w:val="22"/>
                  <w:u w:val="single"/>
                </w:rPr>
                <w:t>https://marshallgoldsmith.com/articles/try-feedforward-instead-feedback/</w:t>
              </w:r>
            </w:hyperlink>
            <w:r w:rsidRPr="008F070A">
              <w:rPr>
                <w:rFonts w:asciiTheme="minorHAnsi" w:hAnsiTheme="minorHAnsi"/>
                <w:sz w:val="22"/>
                <w:szCs w:val="22"/>
              </w:rPr>
              <w:t xml:space="preserve"> </w:t>
            </w:r>
          </w:p>
        </w:tc>
      </w:tr>
      <w:tr w:rsidR="007B19EB" w:rsidRPr="00473D7D" w14:paraId="78B43F8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25FE378E"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16</w:t>
            </w:r>
          </w:p>
          <w:p w14:paraId="24A61AA1" w14:textId="77777777" w:rsidR="007B19EB" w:rsidRPr="008F070A" w:rsidRDefault="007B19EB" w:rsidP="007B19EB">
            <w:pPr>
              <w:jc w:val="center"/>
              <w:rPr>
                <w:rFonts w:asciiTheme="minorHAnsi" w:hAnsiTheme="minorHAnsi" w:cs="Arial"/>
                <w:b/>
                <w:bCs/>
                <w:sz w:val="22"/>
                <w:szCs w:val="22"/>
              </w:rPr>
            </w:pPr>
          </w:p>
          <w:p w14:paraId="13585660" w14:textId="77777777" w:rsidR="007B19EB" w:rsidRPr="008F070A" w:rsidRDefault="007B19EB" w:rsidP="007B19EB">
            <w:pPr>
              <w:jc w:val="center"/>
              <w:rPr>
                <w:rFonts w:asciiTheme="minorHAnsi" w:hAnsiTheme="minorHAnsi" w:cs="Arial"/>
                <w:b/>
                <w:bCs/>
                <w:sz w:val="22"/>
                <w:szCs w:val="22"/>
              </w:rPr>
            </w:pPr>
          </w:p>
          <w:p w14:paraId="3EF66A15" w14:textId="77777777" w:rsidR="007B19EB" w:rsidRPr="008F070A" w:rsidRDefault="007B19EB" w:rsidP="007B19EB">
            <w:pPr>
              <w:jc w:val="center"/>
              <w:rPr>
                <w:rFonts w:asciiTheme="minorHAnsi" w:hAnsiTheme="minorHAnsi" w:cs="Arial"/>
                <w:b/>
                <w:bCs/>
                <w:sz w:val="22"/>
                <w:szCs w:val="22"/>
              </w:rPr>
            </w:pPr>
          </w:p>
          <w:p w14:paraId="0E506CDE" w14:textId="77777777" w:rsidR="007B19EB" w:rsidRPr="008F070A" w:rsidRDefault="007B19EB" w:rsidP="007B19EB">
            <w:pPr>
              <w:jc w:val="center"/>
              <w:rPr>
                <w:rFonts w:asciiTheme="minorHAnsi" w:hAnsiTheme="minorHAnsi" w:cs="Arial"/>
                <w:b/>
                <w:bCs/>
                <w:sz w:val="22"/>
                <w:szCs w:val="22"/>
              </w:rPr>
            </w:pPr>
          </w:p>
          <w:p w14:paraId="3E6D2DD5" w14:textId="77777777" w:rsidR="007B19EB" w:rsidRPr="008F070A" w:rsidRDefault="007B19EB" w:rsidP="007B19EB">
            <w:pPr>
              <w:jc w:val="center"/>
              <w:rPr>
                <w:rFonts w:asciiTheme="minorHAnsi" w:hAnsiTheme="minorHAnsi" w:cs="Arial"/>
                <w:b/>
                <w:bCs/>
                <w:sz w:val="22"/>
                <w:szCs w:val="22"/>
              </w:rPr>
            </w:pPr>
          </w:p>
          <w:p w14:paraId="7D840C28"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4DD35B2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1.To avoid overloading working memory by taking prior learning into account when introducing new content and breaking such content into smaller steps/the constituent parts.</w:t>
            </w:r>
          </w:p>
          <w:p w14:paraId="405DEF4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to sequence learning so students are secure in foundational knowledge before introducing more complex material</w:t>
            </w:r>
          </w:p>
          <w:p w14:paraId="6EB0F1B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Use modelling, scaffolding and explanations to assist with structuring learning, and recognise the need to remove this when students can apply such structures to prior learning</w:t>
            </w:r>
          </w:p>
          <w:p w14:paraId="15352C62"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33F462AD" w14:textId="6716825E"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Provide students with opportunity to consolidate and practise new knowledge and skills. </w:t>
            </w:r>
          </w:p>
          <w:p w14:paraId="417A4DBB" w14:textId="659431C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To structure learning so that their planning allows for teacher explanation initially with specific instruction at the beginning of the lesson to which students are then able to get on task and carry out independent learning.</w:t>
            </w:r>
          </w:p>
          <w:p w14:paraId="0C04D255" w14:textId="0B87522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Carry out frequent checking of learning and give formative feedback thereby allowing for learner progress</w:t>
            </w:r>
          </w:p>
        </w:tc>
        <w:tc>
          <w:tcPr>
            <w:tcW w:w="3510" w:type="dxa"/>
            <w:shd w:val="clear" w:color="auto" w:fill="FBD4B4" w:themeFill="accent6" w:themeFillTint="66"/>
          </w:tcPr>
          <w:p w14:paraId="3005C0B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How is learning structured in your setting? Can you link this to any of your university learning?</w:t>
            </w:r>
          </w:p>
          <w:p w14:paraId="67BF5BB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What have students learnt in your lessons this week? How do you know this? </w:t>
            </w:r>
          </w:p>
          <w:p w14:paraId="332F360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In what ways have aspects of learning been broken down into manageable content for the students. How have you carried this out?</w:t>
            </w:r>
          </w:p>
          <w:p w14:paraId="3538989D" w14:textId="77777777" w:rsidR="007B19EB" w:rsidRPr="008F070A" w:rsidRDefault="007B19EB" w:rsidP="007B19EB">
            <w:pPr>
              <w:rPr>
                <w:rFonts w:asciiTheme="minorHAnsi" w:hAnsiTheme="minorHAnsi" w:cs="Arial"/>
                <w:sz w:val="22"/>
                <w:szCs w:val="22"/>
              </w:rPr>
            </w:pPr>
          </w:p>
          <w:p w14:paraId="5743925B" w14:textId="77777777" w:rsidR="007B19EB" w:rsidRPr="008F070A" w:rsidRDefault="007B19EB" w:rsidP="007B19EB">
            <w:pPr>
              <w:rPr>
                <w:rFonts w:asciiTheme="minorHAnsi" w:hAnsiTheme="minorHAnsi" w:cs="Arial"/>
                <w:sz w:val="22"/>
                <w:szCs w:val="22"/>
              </w:rPr>
            </w:pPr>
          </w:p>
          <w:p w14:paraId="5652864C" w14:textId="77777777" w:rsidR="007B19EB" w:rsidRPr="008F070A" w:rsidRDefault="007B19EB" w:rsidP="007B19EB">
            <w:pPr>
              <w:rPr>
                <w:rFonts w:asciiTheme="minorHAnsi" w:hAnsiTheme="minorHAnsi" w:cs="Arial"/>
                <w:sz w:val="22"/>
                <w:szCs w:val="22"/>
              </w:rPr>
            </w:pPr>
          </w:p>
          <w:p w14:paraId="36F6F843" w14:textId="77777777" w:rsidR="007B19EB" w:rsidRPr="008F070A" w:rsidRDefault="007B19EB" w:rsidP="007B19EB">
            <w:pPr>
              <w:jc w:val="center"/>
              <w:rPr>
                <w:rFonts w:asciiTheme="minorHAnsi" w:hAnsiTheme="minorHAnsi" w:cs="Arial"/>
                <w:sz w:val="22"/>
                <w:szCs w:val="22"/>
              </w:rPr>
            </w:pPr>
          </w:p>
        </w:tc>
        <w:tc>
          <w:tcPr>
            <w:tcW w:w="1362" w:type="dxa"/>
            <w:shd w:val="clear" w:color="auto" w:fill="FBD4B4" w:themeFill="accent6" w:themeFillTint="66"/>
          </w:tcPr>
          <w:p w14:paraId="3B9EF65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9, 19</w:t>
            </w:r>
          </w:p>
        </w:tc>
        <w:tc>
          <w:tcPr>
            <w:tcW w:w="1559" w:type="dxa"/>
            <w:shd w:val="clear" w:color="auto" w:fill="FBD4B4" w:themeFill="accent6" w:themeFillTint="66"/>
          </w:tcPr>
          <w:p w14:paraId="5C5D0C7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6A9EFF9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35F5A8AF"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C55139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Sweller, J. (2016). Working Memory, Long-term Memory, and Instructional Design. Journal of Applied Research in Memory and Cognition, 5(4), 360–367. </w:t>
            </w:r>
            <w:hyperlink r:id="rId49" w:history="1">
              <w:r w:rsidRPr="008F070A">
                <w:rPr>
                  <w:rFonts w:asciiTheme="minorHAnsi" w:hAnsiTheme="minorHAnsi"/>
                  <w:color w:val="0563C1"/>
                  <w:sz w:val="22"/>
                  <w:szCs w:val="22"/>
                  <w:u w:val="single"/>
                </w:rPr>
                <w:t>http://doi.org/10.1016/j.jarmac.2015.12.002</w:t>
              </w:r>
            </w:hyperlink>
            <w:r w:rsidRPr="008F070A">
              <w:rPr>
                <w:rFonts w:asciiTheme="minorHAnsi" w:hAnsiTheme="minorHAnsi"/>
                <w:sz w:val="22"/>
                <w:szCs w:val="22"/>
              </w:rPr>
              <w:t xml:space="preserve"> </w:t>
            </w:r>
          </w:p>
          <w:p w14:paraId="56DE90A1" w14:textId="77777777" w:rsidR="007B19EB" w:rsidRPr="008F070A" w:rsidRDefault="007B19EB" w:rsidP="007B19EB">
            <w:pPr>
              <w:rPr>
                <w:rFonts w:asciiTheme="minorHAnsi" w:hAnsiTheme="minorHAnsi" w:cs="Arial"/>
                <w:sz w:val="22"/>
                <w:szCs w:val="22"/>
              </w:rPr>
            </w:pPr>
          </w:p>
          <w:p w14:paraId="335F507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Van de Pol, J., Volman, M., Oort, F., &amp; Beishuizen, J. (2015) The effects of scaffolding in the classroom: support contingency and student independent working time in relation to student achievement, task effort and appreciation of support. Instructional Science, 43(5), 615-641</w:t>
            </w:r>
            <w:r w:rsidRPr="008F070A">
              <w:rPr>
                <w:rFonts w:asciiTheme="minorHAnsi" w:hAnsiTheme="minorHAnsi"/>
              </w:rPr>
              <w:t xml:space="preserve"> - </w:t>
            </w:r>
            <w:hyperlink r:id="rId50" w:history="1">
              <w:r w:rsidRPr="008F070A">
                <w:rPr>
                  <w:rFonts w:asciiTheme="minorHAnsi" w:hAnsiTheme="minorHAnsi"/>
                  <w:color w:val="0563C1"/>
                  <w:sz w:val="22"/>
                  <w:szCs w:val="22"/>
                  <w:u w:val="single"/>
                </w:rPr>
                <w:t>https://files.core.ac.uk/pdf/2612/81881353.pdf</w:t>
              </w:r>
            </w:hyperlink>
            <w:r w:rsidRPr="008F070A">
              <w:rPr>
                <w:rFonts w:asciiTheme="minorHAnsi" w:hAnsiTheme="minorHAnsi"/>
                <w:sz w:val="22"/>
                <w:szCs w:val="22"/>
              </w:rPr>
              <w:t xml:space="preserve">   </w:t>
            </w:r>
          </w:p>
        </w:tc>
      </w:tr>
      <w:tr w:rsidR="007B19EB" w:rsidRPr="00473D7D" w14:paraId="735BEAE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92D050"/>
            <w:vAlign w:val="bottom"/>
          </w:tcPr>
          <w:p w14:paraId="70BFD7DC"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rPr>
              <w:t>19.12.22 (17)</w:t>
            </w:r>
          </w:p>
        </w:tc>
        <w:tc>
          <w:tcPr>
            <w:tcW w:w="14458" w:type="dxa"/>
            <w:gridSpan w:val="5"/>
            <w:vMerge w:val="restart"/>
            <w:shd w:val="clear" w:color="auto" w:fill="92D050"/>
          </w:tcPr>
          <w:p w14:paraId="0AC8FFDF" w14:textId="77777777" w:rsidR="007B19EB" w:rsidRPr="008F070A" w:rsidRDefault="007B19EB" w:rsidP="007B19EB">
            <w:pPr>
              <w:jc w:val="center"/>
              <w:rPr>
                <w:rFonts w:asciiTheme="minorHAnsi" w:hAnsiTheme="minorHAnsi" w:cs="Arial"/>
                <w:b/>
                <w:bCs/>
                <w:sz w:val="22"/>
                <w:szCs w:val="22"/>
              </w:rPr>
            </w:pPr>
          </w:p>
          <w:p w14:paraId="5C0CC5AF"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rPr>
              <w:t>CHRISTMAS BREAK</w:t>
            </w:r>
          </w:p>
          <w:p w14:paraId="7108A2D6" w14:textId="77777777" w:rsidR="007B19EB" w:rsidRPr="008F070A" w:rsidRDefault="007B19EB" w:rsidP="007B19EB">
            <w:pPr>
              <w:rPr>
                <w:rFonts w:asciiTheme="minorHAnsi" w:hAnsiTheme="minorHAnsi" w:cs="Arial"/>
                <w:sz w:val="22"/>
                <w:szCs w:val="22"/>
              </w:rPr>
            </w:pPr>
          </w:p>
        </w:tc>
      </w:tr>
      <w:tr w:rsidR="007B19EB" w:rsidRPr="00473D7D" w14:paraId="0655403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92D050"/>
            <w:vAlign w:val="bottom"/>
          </w:tcPr>
          <w:p w14:paraId="284F3679"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26.12.22</w:t>
            </w:r>
          </w:p>
          <w:p w14:paraId="01E98D5D"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rPr>
              <w:t>(18)</w:t>
            </w:r>
          </w:p>
        </w:tc>
        <w:tc>
          <w:tcPr>
            <w:tcW w:w="14458" w:type="dxa"/>
            <w:gridSpan w:val="5"/>
            <w:vMerge/>
          </w:tcPr>
          <w:p w14:paraId="77E0CE3F" w14:textId="77777777" w:rsidR="007B19EB" w:rsidRPr="008F070A" w:rsidRDefault="007B19EB" w:rsidP="007B19EB">
            <w:pPr>
              <w:rPr>
                <w:rFonts w:asciiTheme="minorHAnsi" w:hAnsiTheme="minorHAnsi" w:cs="Arial"/>
                <w:sz w:val="22"/>
                <w:szCs w:val="22"/>
              </w:rPr>
            </w:pPr>
          </w:p>
        </w:tc>
      </w:tr>
      <w:tr w:rsidR="007B19EB" w:rsidRPr="00473D7D" w14:paraId="5DFB088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F8CB1EE"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sz w:val="22"/>
                <w:szCs w:val="22"/>
              </w:rPr>
              <w:t>19</w:t>
            </w:r>
          </w:p>
          <w:p w14:paraId="2392C34A" w14:textId="77777777" w:rsidR="007B19EB" w:rsidRPr="008F070A" w:rsidRDefault="007B19EB" w:rsidP="007B19EB">
            <w:pPr>
              <w:jc w:val="center"/>
              <w:rPr>
                <w:rFonts w:asciiTheme="minorHAnsi" w:hAnsiTheme="minorHAnsi" w:cs="Arial"/>
                <w:b/>
                <w:bCs/>
                <w:sz w:val="22"/>
                <w:szCs w:val="22"/>
              </w:rPr>
            </w:pPr>
          </w:p>
          <w:p w14:paraId="505AC0D4" w14:textId="77777777" w:rsidR="007B19EB" w:rsidRPr="008F070A" w:rsidRDefault="007B19EB" w:rsidP="007B19EB">
            <w:pPr>
              <w:jc w:val="center"/>
              <w:rPr>
                <w:rFonts w:asciiTheme="minorHAnsi" w:hAnsiTheme="minorHAnsi" w:cs="Arial"/>
                <w:b/>
                <w:bCs/>
                <w:sz w:val="22"/>
                <w:szCs w:val="22"/>
              </w:rPr>
            </w:pPr>
          </w:p>
          <w:p w14:paraId="44A461C7" w14:textId="77777777" w:rsidR="007B19EB" w:rsidRPr="008F070A" w:rsidRDefault="007B19EB" w:rsidP="007B19EB">
            <w:pPr>
              <w:jc w:val="center"/>
              <w:rPr>
                <w:rFonts w:asciiTheme="minorHAnsi" w:hAnsiTheme="minorHAnsi" w:cs="Arial"/>
                <w:b/>
                <w:bCs/>
                <w:sz w:val="22"/>
                <w:szCs w:val="22"/>
              </w:rPr>
            </w:pPr>
          </w:p>
          <w:p w14:paraId="7147E42F" w14:textId="77777777" w:rsidR="007B19EB" w:rsidRPr="008F070A" w:rsidRDefault="007B19EB" w:rsidP="007B19EB">
            <w:pPr>
              <w:jc w:val="center"/>
              <w:rPr>
                <w:rFonts w:asciiTheme="minorHAnsi" w:hAnsiTheme="minorHAnsi" w:cs="Arial"/>
                <w:b/>
                <w:bCs/>
                <w:sz w:val="22"/>
                <w:szCs w:val="22"/>
              </w:rPr>
            </w:pPr>
          </w:p>
          <w:p w14:paraId="6E09D78E" w14:textId="77777777" w:rsidR="007B19EB" w:rsidRPr="008F070A" w:rsidRDefault="007B19EB" w:rsidP="007B19EB">
            <w:pPr>
              <w:jc w:val="center"/>
              <w:rPr>
                <w:rFonts w:asciiTheme="minorHAnsi" w:hAnsiTheme="minorHAnsi" w:cs="Arial"/>
                <w:b/>
                <w:bCs/>
                <w:sz w:val="22"/>
                <w:szCs w:val="22"/>
              </w:rPr>
            </w:pPr>
          </w:p>
          <w:p w14:paraId="0A9F65CA"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2010ABF5"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1.How to identify students who need new content further broken down and/or who benefit from additional adaptions</w:t>
            </w:r>
          </w:p>
          <w:p w14:paraId="3AA1AAF9"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2.How to support students with a range of educational needs.</w:t>
            </w:r>
          </w:p>
          <w:p w14:paraId="12EFE1DA" w14:textId="68961F42" w:rsidR="007B19EB" w:rsidRPr="008F070A" w:rsidRDefault="411CEF44" w:rsidP="79D56727">
            <w:pPr>
              <w:textAlignment w:val="baseline"/>
              <w:rPr>
                <w:rFonts w:asciiTheme="minorHAnsi" w:hAnsiTheme="minorHAnsi"/>
                <w:sz w:val="22"/>
                <w:szCs w:val="22"/>
              </w:rPr>
            </w:pPr>
            <w:r w:rsidRPr="79D56727">
              <w:rPr>
                <w:rFonts w:asciiTheme="minorHAnsi" w:hAnsiTheme="minorHAnsi"/>
                <w:color w:val="000000" w:themeColor="text1"/>
                <w:sz w:val="22"/>
                <w:szCs w:val="22"/>
              </w:rPr>
              <w:t>3.</w:t>
            </w:r>
            <w:r w:rsidRPr="79D56727">
              <w:rPr>
                <w:rFonts w:asciiTheme="minorHAnsi" w:hAnsiTheme="minorHAnsi"/>
                <w:sz w:val="22"/>
                <w:szCs w:val="22"/>
              </w:rPr>
              <w:t xml:space="preserve"> </w:t>
            </w:r>
            <w:r w:rsidR="0A9AD28C" w:rsidRPr="79D56727">
              <w:rPr>
                <w:rFonts w:asciiTheme="minorHAnsi" w:hAnsiTheme="minorHAnsi"/>
                <w:sz w:val="22"/>
                <w:szCs w:val="22"/>
              </w:rPr>
              <w:t xml:space="preserve">Embrace </w:t>
            </w:r>
            <w:r w:rsidR="5682FFFD" w:rsidRPr="79D56727">
              <w:rPr>
                <w:rFonts w:asciiTheme="minorHAnsi" w:hAnsiTheme="minorHAnsi"/>
                <w:sz w:val="22"/>
                <w:szCs w:val="22"/>
              </w:rPr>
              <w:t>social change and recognise that the practice of EDI is ever-changing</w:t>
            </w:r>
            <w:r w:rsidR="55F508AA" w:rsidRPr="79D56727">
              <w:rPr>
                <w:rFonts w:asciiTheme="minorHAnsi" w:hAnsiTheme="minorHAnsi"/>
                <w:sz w:val="22"/>
                <w:szCs w:val="22"/>
              </w:rPr>
              <w:t xml:space="preserve"> a</w:t>
            </w:r>
            <w:r w:rsidR="5682FFFD" w:rsidRPr="79D56727">
              <w:rPr>
                <w:rFonts w:asciiTheme="minorHAnsi" w:hAnsiTheme="minorHAnsi"/>
                <w:sz w:val="22"/>
                <w:szCs w:val="22"/>
              </w:rPr>
              <w:t>ppreciat</w:t>
            </w:r>
            <w:r w:rsidR="38158CBB" w:rsidRPr="79D56727">
              <w:rPr>
                <w:rFonts w:asciiTheme="minorHAnsi" w:hAnsiTheme="minorHAnsi"/>
                <w:sz w:val="22"/>
                <w:szCs w:val="22"/>
              </w:rPr>
              <w:t xml:space="preserve">ing </w:t>
            </w:r>
            <w:r w:rsidR="5682FFFD" w:rsidRPr="79D56727">
              <w:rPr>
                <w:rFonts w:asciiTheme="minorHAnsi" w:hAnsiTheme="minorHAnsi"/>
                <w:sz w:val="22"/>
                <w:szCs w:val="22"/>
              </w:rPr>
              <w:t xml:space="preserve"> the diversity of people and values in our society: that there will always be ignored existing inequality (such as social class) and new and emerging inequalities.</w:t>
            </w:r>
          </w:p>
          <w:p w14:paraId="6728EB8B" w14:textId="181FAAD3" w:rsidR="007B19EB" w:rsidRPr="008F070A" w:rsidRDefault="007B19EB" w:rsidP="79D56727">
            <w:pPr>
              <w:textAlignment w:val="baseline"/>
              <w:rPr>
                <w:rFonts w:asciiTheme="minorHAnsi" w:hAnsiTheme="minorHAnsi"/>
                <w:sz w:val="22"/>
                <w:szCs w:val="22"/>
              </w:rPr>
            </w:pPr>
          </w:p>
        </w:tc>
        <w:tc>
          <w:tcPr>
            <w:tcW w:w="4062" w:type="dxa"/>
            <w:shd w:val="clear" w:color="auto" w:fill="FBD4B4" w:themeFill="accent6" w:themeFillTint="66"/>
          </w:tcPr>
          <w:p w14:paraId="27E13294"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1. Adapt their teaching practice for those learners who do have a SpLD or SEND and plan accordingly. </w:t>
            </w:r>
          </w:p>
          <w:p w14:paraId="055E0DA5"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2. Think about creating challenge in lessons for those who may be more able and plan extension activities within their planning. </w:t>
            </w:r>
          </w:p>
          <w:p w14:paraId="043E1710"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3.Consider the types of questions to pose to students to illicit deep responses from students using explicit subject specific terminology</w:t>
            </w:r>
          </w:p>
          <w:p w14:paraId="5D07630E"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7F6FEA4C"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1.How have you adapted your teaching to meet the needs of SEND students? How effective has this been?</w:t>
            </w:r>
          </w:p>
          <w:p w14:paraId="037C5A20"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2.How have you challenged your students in your lessons? How could you develop this?</w:t>
            </w:r>
          </w:p>
          <w:p w14:paraId="549A427C"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3.Thinking about one of your lessons this week reflect on how you adapted your teaching for specific SEND learners or those with SpLD?</w:t>
            </w:r>
          </w:p>
          <w:p w14:paraId="3CF5661D" w14:textId="77777777" w:rsidR="007B19EB" w:rsidRPr="008F070A" w:rsidRDefault="007B19EB" w:rsidP="007B19EB">
            <w:pPr>
              <w:rPr>
                <w:rFonts w:asciiTheme="minorHAnsi" w:hAnsiTheme="minorHAnsi" w:cs="Arial"/>
                <w:sz w:val="22"/>
                <w:szCs w:val="22"/>
              </w:rPr>
            </w:pPr>
          </w:p>
        </w:tc>
        <w:tc>
          <w:tcPr>
            <w:tcW w:w="1362" w:type="dxa"/>
            <w:shd w:val="clear" w:color="auto" w:fill="FBD4B4" w:themeFill="accent6" w:themeFillTint="66"/>
          </w:tcPr>
          <w:p w14:paraId="2D5B42E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5, 14, 15</w:t>
            </w:r>
          </w:p>
        </w:tc>
        <w:tc>
          <w:tcPr>
            <w:tcW w:w="1559" w:type="dxa"/>
            <w:shd w:val="clear" w:color="auto" w:fill="FBD4B4" w:themeFill="accent6" w:themeFillTint="66"/>
          </w:tcPr>
          <w:p w14:paraId="2123302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08ABEDF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02832460"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7C17179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Davis, P., Florian, L., Ainscow, M., Dyson, A., Farrell, P., Hick, P., Rouse, M. (2004) Teaching Strategies and Approaches for Pupils with Special Educational Needs: A Scoping Study. Accessible from: </w:t>
            </w:r>
            <w:hyperlink r:id="rId51" w:history="1">
              <w:r w:rsidRPr="008F070A">
                <w:rPr>
                  <w:rFonts w:asciiTheme="minorHAnsi" w:hAnsiTheme="minorHAnsi"/>
                  <w:color w:val="0563C1"/>
                  <w:sz w:val="22"/>
                  <w:szCs w:val="22"/>
                  <w:u w:val="single"/>
                </w:rPr>
                <w:t>http://dera.ioe.ac.uk/6059/1/RR516.pdf</w:t>
              </w:r>
            </w:hyperlink>
          </w:p>
          <w:p w14:paraId="1CF1F0B4" w14:textId="77777777" w:rsidR="007B19EB" w:rsidRPr="008F070A" w:rsidRDefault="007B19EB" w:rsidP="007B19EB">
            <w:pPr>
              <w:rPr>
                <w:rFonts w:asciiTheme="minorHAnsi" w:hAnsiTheme="minorHAnsi" w:cs="Arial"/>
                <w:sz w:val="22"/>
                <w:szCs w:val="22"/>
              </w:rPr>
            </w:pPr>
          </w:p>
        </w:tc>
      </w:tr>
      <w:tr w:rsidR="007B19EB" w:rsidRPr="00473D7D" w14:paraId="7F28E7C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46D464D5"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20</w:t>
            </w:r>
          </w:p>
          <w:p w14:paraId="5D2D2C40" w14:textId="77777777" w:rsidR="007B19EB" w:rsidRPr="008F070A" w:rsidRDefault="007B19EB" w:rsidP="007B19EB">
            <w:pPr>
              <w:jc w:val="center"/>
              <w:rPr>
                <w:rFonts w:asciiTheme="minorHAnsi" w:eastAsia="Times New Roman" w:hAnsiTheme="minorHAnsi" w:cs="Arial"/>
                <w:b/>
                <w:bCs/>
                <w:color w:val="000000"/>
                <w:sz w:val="22"/>
                <w:szCs w:val="22"/>
              </w:rPr>
            </w:pPr>
          </w:p>
          <w:p w14:paraId="29076A2B" w14:textId="77777777" w:rsidR="007B19EB" w:rsidRPr="008F070A" w:rsidRDefault="007B19EB" w:rsidP="007B19EB">
            <w:pPr>
              <w:jc w:val="center"/>
              <w:rPr>
                <w:rFonts w:asciiTheme="minorHAnsi" w:eastAsia="Times New Roman" w:hAnsiTheme="minorHAnsi" w:cs="Arial"/>
                <w:b/>
                <w:bCs/>
                <w:color w:val="000000"/>
                <w:sz w:val="22"/>
                <w:szCs w:val="22"/>
              </w:rPr>
            </w:pPr>
          </w:p>
          <w:p w14:paraId="1C80C213" w14:textId="77777777" w:rsidR="007B19EB" w:rsidRPr="008F070A" w:rsidRDefault="007B19EB" w:rsidP="007B19EB">
            <w:pPr>
              <w:jc w:val="center"/>
              <w:rPr>
                <w:rFonts w:asciiTheme="minorHAnsi" w:eastAsia="Times New Roman" w:hAnsiTheme="minorHAnsi" w:cs="Arial"/>
                <w:b/>
                <w:bCs/>
                <w:color w:val="000000"/>
                <w:sz w:val="22"/>
                <w:szCs w:val="22"/>
              </w:rPr>
            </w:pPr>
          </w:p>
          <w:p w14:paraId="12A20D33" w14:textId="77777777" w:rsidR="007B19EB" w:rsidRPr="008F070A" w:rsidRDefault="007B19EB" w:rsidP="007B19EB">
            <w:pPr>
              <w:jc w:val="center"/>
              <w:rPr>
                <w:rFonts w:asciiTheme="minorHAnsi" w:eastAsia="Times New Roman" w:hAnsiTheme="minorHAnsi" w:cs="Arial"/>
                <w:b/>
                <w:bCs/>
                <w:color w:val="000000"/>
                <w:sz w:val="22"/>
                <w:szCs w:val="22"/>
              </w:rPr>
            </w:pPr>
          </w:p>
          <w:p w14:paraId="6DE11D24" w14:textId="77777777" w:rsidR="007B19EB" w:rsidRPr="008F070A" w:rsidRDefault="007B19EB" w:rsidP="007B19EB">
            <w:pPr>
              <w:jc w:val="center"/>
              <w:rPr>
                <w:rFonts w:asciiTheme="minorHAnsi" w:eastAsia="Times New Roman" w:hAnsiTheme="minorHAnsi" w:cs="Arial"/>
                <w:b/>
                <w:bCs/>
                <w:color w:val="000000"/>
                <w:sz w:val="22"/>
                <w:szCs w:val="22"/>
              </w:rPr>
            </w:pPr>
          </w:p>
          <w:p w14:paraId="7027D015"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4266A5F2" w14:textId="5BC3BACB" w:rsidR="007B19EB" w:rsidRPr="008F070A" w:rsidRDefault="411CEF44" w:rsidP="79D56727">
            <w:pPr>
              <w:rPr>
                <w:rFonts w:asciiTheme="minorHAnsi" w:hAnsiTheme="minorHAnsi" w:cs="Arial"/>
                <w:sz w:val="22"/>
                <w:szCs w:val="22"/>
              </w:rPr>
            </w:pPr>
            <w:r w:rsidRPr="79D56727">
              <w:rPr>
                <w:rFonts w:asciiTheme="minorHAnsi" w:hAnsiTheme="minorHAnsi" w:cs="Arial"/>
                <w:sz w:val="22"/>
                <w:szCs w:val="22"/>
              </w:rPr>
              <w:t xml:space="preserve">1.How teachers are generators of educational knowledge and how action research can be used as a tool to help develop </w:t>
            </w:r>
            <w:r w:rsidR="18E86917" w:rsidRPr="79D56727">
              <w:rPr>
                <w:rFonts w:asciiTheme="minorHAnsi" w:hAnsiTheme="minorHAnsi" w:cs="Arial"/>
                <w:sz w:val="22"/>
                <w:szCs w:val="22"/>
              </w:rPr>
              <w:t>student</w:t>
            </w:r>
            <w:r w:rsidRPr="79D56727">
              <w:rPr>
                <w:rFonts w:asciiTheme="minorHAnsi" w:hAnsiTheme="minorHAnsi" w:cs="Arial"/>
                <w:sz w:val="22"/>
                <w:szCs w:val="22"/>
              </w:rPr>
              <w:t xml:space="preserve"> learning. </w:t>
            </w:r>
          </w:p>
          <w:p w14:paraId="76F9198A"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color w:val="000000"/>
                <w:sz w:val="22"/>
                <w:szCs w:val="22"/>
              </w:rPr>
              <w:t xml:space="preserve">2.Reflective practice, supported by feedback from and observation of experienced colleagues, along with professional debate can support improvement </w:t>
            </w:r>
          </w:p>
          <w:p w14:paraId="4D55C12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3.That engagement with educational research can support teaching and learning </w:t>
            </w:r>
          </w:p>
        </w:tc>
        <w:tc>
          <w:tcPr>
            <w:tcW w:w="4062" w:type="dxa"/>
            <w:shd w:val="clear" w:color="auto" w:fill="FBD4B4" w:themeFill="accent6" w:themeFillTint="66"/>
          </w:tcPr>
          <w:p w14:paraId="6DE02FD0"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1.Strengthen and extend pedagogical and subject knowledge by participating in wider networks.</w:t>
            </w:r>
          </w:p>
          <w:p w14:paraId="4C972A4F"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2.Trial and critically evaluate new approaches in their practice with a view to developing their own practice </w:t>
            </w:r>
          </w:p>
        </w:tc>
        <w:tc>
          <w:tcPr>
            <w:tcW w:w="3510" w:type="dxa"/>
            <w:shd w:val="clear" w:color="auto" w:fill="FBD4B4" w:themeFill="accent6" w:themeFillTint="66"/>
          </w:tcPr>
          <w:p w14:paraId="5E3EFA54" w14:textId="77777777" w:rsidR="007B19EB" w:rsidRPr="008F070A" w:rsidRDefault="007B19EB" w:rsidP="007B19EB">
            <w:pPr>
              <w:outlineLvl w:val="1"/>
              <w:rPr>
                <w:rFonts w:asciiTheme="minorHAnsi" w:hAnsiTheme="minorHAnsi" w:cs="Arial"/>
                <w:sz w:val="22"/>
                <w:szCs w:val="22"/>
              </w:rPr>
            </w:pPr>
            <w:r w:rsidRPr="008F070A">
              <w:rPr>
                <w:rFonts w:asciiTheme="minorHAnsi" w:hAnsiTheme="minorHAnsi" w:cs="Arial"/>
                <w:sz w:val="22"/>
                <w:szCs w:val="22"/>
              </w:rPr>
              <w:t>1.What ideas from research and first-hand experience have you used, adapted, and developed to inspire and motivate students in your classroom?</w:t>
            </w:r>
          </w:p>
          <w:p w14:paraId="31165C5B" w14:textId="77777777" w:rsidR="007B19EB" w:rsidRPr="008F070A" w:rsidRDefault="007B19EB" w:rsidP="007B19EB">
            <w:pPr>
              <w:outlineLvl w:val="1"/>
              <w:rPr>
                <w:rFonts w:asciiTheme="minorHAnsi" w:hAnsiTheme="minorHAnsi" w:cs="Arial"/>
                <w:b/>
                <w:bCs/>
                <w:sz w:val="22"/>
                <w:szCs w:val="22"/>
              </w:rPr>
            </w:pPr>
            <w:r w:rsidRPr="008F070A">
              <w:rPr>
                <w:rFonts w:asciiTheme="minorHAnsi" w:hAnsiTheme="minorHAnsi" w:cs="Arial"/>
                <w:sz w:val="22"/>
                <w:szCs w:val="22"/>
              </w:rPr>
              <w:t>2.Think about something you have learnt – how would you do things differently next time?</w:t>
            </w:r>
            <w:r w:rsidRPr="008F070A">
              <w:rPr>
                <w:rFonts w:asciiTheme="minorHAnsi" w:hAnsiTheme="minorHAnsi" w:cs="Arial"/>
                <w:b/>
                <w:bCs/>
                <w:sz w:val="22"/>
                <w:szCs w:val="22"/>
              </w:rPr>
              <w:t xml:space="preserve"> </w:t>
            </w:r>
          </w:p>
          <w:p w14:paraId="41E1E1DB" w14:textId="6D378D0C" w:rsidR="007B19EB" w:rsidRPr="008F070A" w:rsidRDefault="411CEF44" w:rsidP="79D56727">
            <w:pPr>
              <w:outlineLvl w:val="1"/>
              <w:rPr>
                <w:rFonts w:asciiTheme="minorHAnsi" w:hAnsiTheme="minorHAnsi" w:cs="Arial"/>
                <w:sz w:val="22"/>
                <w:szCs w:val="22"/>
              </w:rPr>
            </w:pPr>
            <w:r w:rsidRPr="79D56727">
              <w:rPr>
                <w:rFonts w:asciiTheme="minorHAnsi" w:hAnsiTheme="minorHAnsi" w:cs="Arial"/>
                <w:b/>
                <w:bCs/>
                <w:sz w:val="22"/>
                <w:szCs w:val="22"/>
              </w:rPr>
              <w:t xml:space="preserve">3. </w:t>
            </w:r>
            <w:r w:rsidRPr="79D56727">
              <w:rPr>
                <w:rFonts w:asciiTheme="minorHAnsi" w:hAnsiTheme="minorHAnsi" w:cs="Arial"/>
                <w:sz w:val="22"/>
                <w:szCs w:val="22"/>
              </w:rPr>
              <w:t>What research did you carry out to help you understand this further? What are your strengths and weaknesses?</w:t>
            </w:r>
          </w:p>
          <w:p w14:paraId="11A25D63" w14:textId="77777777" w:rsidR="007B19EB" w:rsidRPr="008F070A" w:rsidRDefault="007B19EB" w:rsidP="007B19EB">
            <w:pPr>
              <w:outlineLvl w:val="1"/>
              <w:rPr>
                <w:rFonts w:asciiTheme="minorHAnsi" w:hAnsiTheme="minorHAnsi" w:cs="Arial"/>
                <w:sz w:val="22"/>
                <w:szCs w:val="22"/>
              </w:rPr>
            </w:pPr>
          </w:p>
        </w:tc>
        <w:tc>
          <w:tcPr>
            <w:tcW w:w="1362" w:type="dxa"/>
            <w:shd w:val="clear" w:color="auto" w:fill="FBD4B4" w:themeFill="accent6" w:themeFillTint="66"/>
          </w:tcPr>
          <w:p w14:paraId="1CE555B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19</w:t>
            </w:r>
          </w:p>
        </w:tc>
        <w:tc>
          <w:tcPr>
            <w:tcW w:w="1559" w:type="dxa"/>
            <w:shd w:val="clear" w:color="auto" w:fill="FBD4B4" w:themeFill="accent6" w:themeFillTint="66"/>
          </w:tcPr>
          <w:p w14:paraId="2517050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3195C381"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5F50E8BA"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3DFD183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Education Endowment Foundation (2018) Sutton Trust-Education Endowment Foundation Teaching and Learning Toolkit: Accessible from: </w:t>
            </w:r>
            <w:hyperlink r:id="rId52" w:history="1">
              <w:r w:rsidRPr="008F070A">
                <w:rPr>
                  <w:rFonts w:asciiTheme="minorHAnsi" w:hAnsiTheme="minorHAnsi"/>
                  <w:color w:val="0563C1"/>
                  <w:sz w:val="22"/>
                  <w:szCs w:val="22"/>
                  <w:u w:val="single"/>
                </w:rPr>
                <w:t>https://educationendowmentfoundation.org.uk/evidence-summaries/teaching-learning-toolkit/</w:t>
              </w:r>
            </w:hyperlink>
            <w:r w:rsidRPr="008F070A">
              <w:rPr>
                <w:rFonts w:asciiTheme="minorHAnsi" w:hAnsiTheme="minorHAnsi"/>
                <w:sz w:val="22"/>
                <w:szCs w:val="22"/>
              </w:rPr>
              <w:t xml:space="preserve"> </w:t>
            </w:r>
          </w:p>
        </w:tc>
      </w:tr>
      <w:tr w:rsidR="007B19EB" w:rsidRPr="00473D7D" w14:paraId="7FECC70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5979EC13" w14:textId="77777777" w:rsidR="007B19EB" w:rsidRPr="008F070A" w:rsidRDefault="007B19EB" w:rsidP="007B19EB">
            <w:pPr>
              <w:jc w:val="center"/>
              <w:rPr>
                <w:rFonts w:asciiTheme="minorHAnsi" w:eastAsia="Times New Roman" w:hAnsiTheme="minorHAnsi" w:cs="Arial"/>
                <w:b/>
                <w:bCs/>
                <w:color w:val="000000"/>
                <w:sz w:val="22"/>
                <w:szCs w:val="22"/>
              </w:rPr>
            </w:pPr>
          </w:p>
          <w:p w14:paraId="3562884B" w14:textId="77777777" w:rsidR="007B19EB" w:rsidRPr="008F070A" w:rsidRDefault="007B19EB" w:rsidP="007B19EB">
            <w:pPr>
              <w:jc w:val="center"/>
              <w:rPr>
                <w:rFonts w:asciiTheme="minorHAnsi" w:eastAsia="Times New Roman" w:hAnsiTheme="minorHAnsi" w:cs="Arial"/>
                <w:b/>
                <w:bCs/>
                <w:color w:val="000000"/>
                <w:sz w:val="22"/>
                <w:szCs w:val="22"/>
              </w:rPr>
            </w:pPr>
          </w:p>
          <w:p w14:paraId="20137499" w14:textId="77777777" w:rsidR="007B19EB" w:rsidRPr="008F070A" w:rsidRDefault="007B19EB" w:rsidP="007B19EB">
            <w:pPr>
              <w:jc w:val="center"/>
              <w:rPr>
                <w:rFonts w:asciiTheme="minorHAnsi" w:eastAsia="Times New Roman" w:hAnsiTheme="minorHAnsi" w:cs="Arial"/>
                <w:b/>
                <w:bCs/>
                <w:color w:val="000000"/>
                <w:sz w:val="22"/>
                <w:szCs w:val="22"/>
              </w:rPr>
            </w:pPr>
          </w:p>
          <w:p w14:paraId="256CD2C6" w14:textId="77777777" w:rsidR="007B19EB" w:rsidRPr="008F070A" w:rsidRDefault="007B19EB" w:rsidP="007B19EB">
            <w:pPr>
              <w:jc w:val="center"/>
              <w:rPr>
                <w:rFonts w:asciiTheme="minorHAnsi" w:eastAsia="Times New Roman" w:hAnsiTheme="minorHAnsi" w:cs="Arial"/>
                <w:b/>
                <w:bCs/>
                <w:color w:val="000000"/>
                <w:sz w:val="22"/>
                <w:szCs w:val="22"/>
              </w:rPr>
            </w:pPr>
          </w:p>
          <w:p w14:paraId="5ADEAA74" w14:textId="77777777" w:rsidR="007B19EB" w:rsidRPr="008F070A" w:rsidRDefault="007B19EB" w:rsidP="007B19EB">
            <w:pPr>
              <w:jc w:val="center"/>
              <w:rPr>
                <w:rFonts w:asciiTheme="minorHAnsi" w:eastAsia="Times New Roman" w:hAnsiTheme="minorHAnsi" w:cs="Arial"/>
                <w:b/>
                <w:bCs/>
                <w:color w:val="000000"/>
                <w:sz w:val="22"/>
                <w:szCs w:val="22"/>
              </w:rPr>
            </w:pPr>
          </w:p>
          <w:p w14:paraId="2B3E0AA5" w14:textId="77777777" w:rsidR="007B19EB" w:rsidRPr="008F070A" w:rsidRDefault="007B19EB" w:rsidP="007B19EB">
            <w:pPr>
              <w:jc w:val="center"/>
              <w:rPr>
                <w:rFonts w:asciiTheme="minorHAnsi" w:eastAsia="Times New Roman" w:hAnsiTheme="minorHAnsi" w:cs="Arial"/>
                <w:b/>
                <w:bCs/>
                <w:color w:val="000000"/>
                <w:sz w:val="22"/>
                <w:szCs w:val="22"/>
              </w:rPr>
            </w:pPr>
          </w:p>
          <w:p w14:paraId="062B2201" w14:textId="77777777" w:rsidR="007B19EB" w:rsidRPr="008F070A" w:rsidRDefault="007B19EB" w:rsidP="007B19EB">
            <w:pPr>
              <w:jc w:val="center"/>
              <w:rPr>
                <w:rFonts w:asciiTheme="minorHAnsi" w:eastAsia="Times New Roman" w:hAnsiTheme="minorHAnsi" w:cs="Arial"/>
                <w:b/>
                <w:bCs/>
                <w:color w:val="000000"/>
                <w:sz w:val="22"/>
                <w:szCs w:val="22"/>
              </w:rPr>
            </w:pPr>
          </w:p>
          <w:p w14:paraId="3FC42D78" w14:textId="77777777" w:rsidR="007B19EB" w:rsidRPr="008F070A" w:rsidRDefault="007B19EB" w:rsidP="007B19EB">
            <w:pPr>
              <w:jc w:val="center"/>
              <w:rPr>
                <w:rFonts w:asciiTheme="minorHAnsi" w:eastAsia="Times New Roman" w:hAnsiTheme="minorHAnsi" w:cs="Arial"/>
                <w:b/>
                <w:bCs/>
                <w:color w:val="000000"/>
                <w:sz w:val="22"/>
                <w:szCs w:val="22"/>
              </w:rPr>
            </w:pPr>
          </w:p>
          <w:p w14:paraId="64113BC5"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21</w:t>
            </w:r>
          </w:p>
          <w:p w14:paraId="042ED2FB" w14:textId="77777777" w:rsidR="007B19EB" w:rsidRPr="008F070A" w:rsidRDefault="007B19EB" w:rsidP="007B19EB">
            <w:pPr>
              <w:jc w:val="center"/>
              <w:rPr>
                <w:rFonts w:asciiTheme="minorHAnsi" w:eastAsia="Times New Roman" w:hAnsiTheme="minorHAnsi" w:cs="Arial"/>
                <w:b/>
                <w:bCs/>
                <w:color w:val="000000"/>
                <w:sz w:val="22"/>
                <w:szCs w:val="22"/>
              </w:rPr>
            </w:pPr>
          </w:p>
          <w:p w14:paraId="13609591" w14:textId="77777777" w:rsidR="007B19EB" w:rsidRPr="008F070A" w:rsidRDefault="007B19EB" w:rsidP="007B19EB">
            <w:pPr>
              <w:jc w:val="center"/>
              <w:rPr>
                <w:rFonts w:asciiTheme="minorHAnsi" w:eastAsia="Times New Roman" w:hAnsiTheme="minorHAnsi" w:cs="Arial"/>
                <w:b/>
                <w:bCs/>
                <w:color w:val="000000"/>
                <w:sz w:val="22"/>
                <w:szCs w:val="22"/>
              </w:rPr>
            </w:pPr>
          </w:p>
          <w:p w14:paraId="7B569FDB" w14:textId="77777777" w:rsidR="007B19EB" w:rsidRPr="008F070A" w:rsidRDefault="007B19EB" w:rsidP="007B19EB">
            <w:pPr>
              <w:jc w:val="center"/>
              <w:rPr>
                <w:rFonts w:asciiTheme="minorHAnsi" w:eastAsia="Times New Roman" w:hAnsiTheme="minorHAnsi" w:cs="Arial"/>
                <w:b/>
                <w:bCs/>
                <w:color w:val="000000"/>
                <w:sz w:val="22"/>
                <w:szCs w:val="22"/>
              </w:rPr>
            </w:pPr>
          </w:p>
          <w:p w14:paraId="453FA000" w14:textId="77777777" w:rsidR="007B19EB" w:rsidRPr="008F070A" w:rsidRDefault="007B19EB" w:rsidP="007B19EB">
            <w:pPr>
              <w:jc w:val="center"/>
              <w:rPr>
                <w:rFonts w:asciiTheme="minorHAnsi" w:eastAsia="Times New Roman" w:hAnsiTheme="minorHAnsi" w:cs="Arial"/>
                <w:b/>
                <w:bCs/>
                <w:color w:val="000000"/>
                <w:sz w:val="22"/>
                <w:szCs w:val="22"/>
              </w:rPr>
            </w:pPr>
          </w:p>
          <w:p w14:paraId="34E9FB30"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0F563C74"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1.Prompt students to elaborate on their responses to check secure understanding</w:t>
            </w:r>
          </w:p>
          <w:p w14:paraId="7A59E3B6"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2.Check student understanding (inc. checking for misconceptions) of the topic </w:t>
            </w:r>
          </w:p>
          <w:p w14:paraId="6581B872" w14:textId="77777777" w:rsidR="007B19EB" w:rsidRPr="008F070A" w:rsidRDefault="007B19EB" w:rsidP="007B19EB">
            <w:pPr>
              <w:textAlignment w:val="baseline"/>
              <w:rPr>
                <w:rFonts w:asciiTheme="minorHAnsi" w:hAnsiTheme="minorHAnsi" w:cs="Arial"/>
                <w:sz w:val="22"/>
                <w:szCs w:val="22"/>
              </w:rPr>
            </w:pPr>
            <w:r w:rsidRPr="008F070A">
              <w:rPr>
                <w:rFonts w:asciiTheme="minorHAnsi" w:hAnsiTheme="minorHAnsi"/>
                <w:color w:val="000000"/>
                <w:sz w:val="22"/>
                <w:szCs w:val="22"/>
              </w:rPr>
              <w:t xml:space="preserve">3. Provide specific and helpful feedback which assist students in progressing, focussing on specific actions using strategies such as formative verbal feedback </w:t>
            </w:r>
          </w:p>
        </w:tc>
        <w:tc>
          <w:tcPr>
            <w:tcW w:w="4062" w:type="dxa"/>
            <w:shd w:val="clear" w:color="auto" w:fill="FBD4B4" w:themeFill="accent6" w:themeFillTint="66"/>
          </w:tcPr>
          <w:p w14:paraId="3C8DED0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Plan lessons affectively to ensure that throughout the lesson there are opportunities to carry out formative assessment. </w:t>
            </w:r>
          </w:p>
          <w:p w14:paraId="2BCA991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Gain an understanding of what the students know via discussion and engaging in reflection on feedback. </w:t>
            </w:r>
          </w:p>
          <w:p w14:paraId="166074C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Use retrieval tasks to check prior learning thereby supporting students to monitor and regulate their own learning.</w:t>
            </w:r>
          </w:p>
        </w:tc>
        <w:tc>
          <w:tcPr>
            <w:tcW w:w="3510" w:type="dxa"/>
            <w:shd w:val="clear" w:color="auto" w:fill="FBD4B4" w:themeFill="accent6" w:themeFillTint="66"/>
          </w:tcPr>
          <w:p w14:paraId="0D6DCE11"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 xml:space="preserve">1.How have you developed in your understanding and ability to set formative assessment tasks linked to objectives? What are your areas of development? </w:t>
            </w:r>
          </w:p>
          <w:p w14:paraId="488723BD"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2.How do you ensure that you are checking students have developed in their understanding rather than just checking they understand the task or completed the work?</w:t>
            </w:r>
          </w:p>
          <w:p w14:paraId="0372E108" w14:textId="77777777" w:rsidR="007B19EB" w:rsidRPr="008F070A" w:rsidRDefault="007B19EB" w:rsidP="007B19EB">
            <w:pPr>
              <w:textAlignment w:val="baseline"/>
              <w:rPr>
                <w:rFonts w:asciiTheme="minorHAnsi" w:hAnsiTheme="minorHAnsi" w:cs="Arial"/>
                <w:color w:val="000000"/>
                <w:sz w:val="22"/>
                <w:szCs w:val="22"/>
              </w:rPr>
            </w:pPr>
            <w:r w:rsidRPr="008F070A">
              <w:rPr>
                <w:rFonts w:asciiTheme="minorHAnsi" w:hAnsiTheme="minorHAnsi"/>
                <w:color w:val="000000"/>
                <w:sz w:val="22"/>
                <w:szCs w:val="22"/>
              </w:rPr>
              <w:t>3. Why is this important?</w:t>
            </w:r>
          </w:p>
          <w:p w14:paraId="692F9B70" w14:textId="77777777" w:rsidR="007B19EB" w:rsidRPr="008F070A" w:rsidRDefault="007B19EB" w:rsidP="007B19EB">
            <w:pPr>
              <w:rPr>
                <w:rFonts w:asciiTheme="minorHAnsi" w:hAnsiTheme="minorHAnsi" w:cs="Arial"/>
                <w:sz w:val="22"/>
                <w:szCs w:val="22"/>
              </w:rPr>
            </w:pPr>
            <w:r w:rsidRPr="008F070A">
              <w:rPr>
                <w:rFonts w:asciiTheme="minorHAnsi" w:hAnsiTheme="minorHAnsi"/>
                <w:color w:val="000000"/>
                <w:sz w:val="22"/>
                <w:szCs w:val="22"/>
              </w:rPr>
              <w:t>Have you been able to identify any effective/ineffective assessment practice during your observations this week? What was it? Why did it work/not work?</w:t>
            </w:r>
          </w:p>
        </w:tc>
        <w:tc>
          <w:tcPr>
            <w:tcW w:w="1362" w:type="dxa"/>
            <w:shd w:val="clear" w:color="auto" w:fill="FBD4B4" w:themeFill="accent6" w:themeFillTint="66"/>
          </w:tcPr>
          <w:p w14:paraId="626B05F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14, 15, 18, 19, </w:t>
            </w:r>
          </w:p>
        </w:tc>
        <w:tc>
          <w:tcPr>
            <w:tcW w:w="1559" w:type="dxa"/>
            <w:shd w:val="clear" w:color="auto" w:fill="FBD4B4" w:themeFill="accent6" w:themeFillTint="66"/>
          </w:tcPr>
          <w:p w14:paraId="3ED1566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4B89DFAB"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399BF298"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EB67AB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Hattie, J., &amp; Timperley, H. (2007) The Power of Feedback. Review of Educational Research, 77(1), 81–112.</w:t>
            </w:r>
            <w:hyperlink r:id="rId53" w:history="1">
              <w:r w:rsidRPr="008F070A">
                <w:rPr>
                  <w:rFonts w:asciiTheme="minorHAnsi" w:hAnsiTheme="minorHAnsi"/>
                  <w:color w:val="0563C1"/>
                  <w:sz w:val="22"/>
                  <w:szCs w:val="22"/>
                  <w:u w:val="single"/>
                </w:rPr>
                <w:t>https://doi.org/10.3102/003465430298487</w:t>
              </w:r>
            </w:hyperlink>
            <w:r w:rsidRPr="008F070A">
              <w:rPr>
                <w:rFonts w:asciiTheme="minorHAnsi" w:hAnsiTheme="minorHAnsi"/>
                <w:sz w:val="22"/>
                <w:szCs w:val="22"/>
              </w:rPr>
              <w:t xml:space="preserve">  </w:t>
            </w:r>
          </w:p>
          <w:p w14:paraId="298EEC51" w14:textId="77777777" w:rsidR="007B19EB" w:rsidRPr="008F070A" w:rsidRDefault="007B19EB" w:rsidP="007B19EB">
            <w:pPr>
              <w:rPr>
                <w:rFonts w:asciiTheme="minorHAnsi" w:hAnsiTheme="minorHAnsi" w:cs="Arial"/>
                <w:sz w:val="22"/>
                <w:szCs w:val="22"/>
              </w:rPr>
            </w:pPr>
          </w:p>
          <w:p w14:paraId="6B0CA27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Speckesser, S., Runge, J., Foliano, F., Bursnall, M., Hudson-Sharp, N., Rolfe, H. &amp; Anders, J. (2018) Embedding Formative Assessment: Evaluation Report. </w:t>
            </w:r>
            <w:hyperlink r:id="rId54" w:history="1">
              <w:r w:rsidRPr="008F070A">
                <w:rPr>
                  <w:rFonts w:asciiTheme="minorHAnsi" w:hAnsiTheme="minorHAnsi"/>
                  <w:color w:val="0563C1"/>
                  <w:sz w:val="22"/>
                  <w:szCs w:val="22"/>
                  <w:u w:val="single"/>
                </w:rPr>
                <w:t>https://educationendowmentfoundation.org.uk/public/files/EFA_evaluation_report.pdf</w:t>
              </w:r>
            </w:hyperlink>
            <w:r w:rsidRPr="008F070A">
              <w:rPr>
                <w:rFonts w:asciiTheme="minorHAnsi" w:hAnsiTheme="minorHAnsi"/>
                <w:sz w:val="22"/>
                <w:szCs w:val="22"/>
              </w:rPr>
              <w:t xml:space="preserve"> </w:t>
            </w:r>
          </w:p>
          <w:p w14:paraId="5EC25EB0" w14:textId="77777777" w:rsidR="007B19EB" w:rsidRPr="008F070A" w:rsidRDefault="007B19EB" w:rsidP="007B19EB">
            <w:pPr>
              <w:rPr>
                <w:rFonts w:asciiTheme="minorHAnsi" w:hAnsiTheme="minorHAnsi" w:cs="Arial"/>
                <w:sz w:val="22"/>
                <w:szCs w:val="22"/>
              </w:rPr>
            </w:pPr>
          </w:p>
          <w:p w14:paraId="61B778A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Black, P., Harrison, C., Lee, C., Marshall, B., &amp; Wiliam, D. (2004). Working inside the Black Box: Assessment for Learning in the Classroom. Phi Delta Kappan, 86(1), 8–21 </w:t>
            </w:r>
            <w:hyperlink r:id="rId55" w:history="1">
              <w:r w:rsidRPr="008F070A">
                <w:rPr>
                  <w:rFonts w:asciiTheme="minorHAnsi" w:hAnsiTheme="minorHAnsi"/>
                  <w:color w:val="0563C1"/>
                  <w:sz w:val="22"/>
                  <w:szCs w:val="22"/>
                  <w:u w:val="single"/>
                </w:rPr>
                <w:t>https://doi.org/10.1177%2F003172170408600105</w:t>
              </w:r>
            </w:hyperlink>
          </w:p>
          <w:p w14:paraId="569C7C07" w14:textId="77777777" w:rsidR="007B19EB" w:rsidRPr="008F070A" w:rsidRDefault="007B19EB" w:rsidP="007B19EB">
            <w:pPr>
              <w:rPr>
                <w:rFonts w:asciiTheme="minorHAnsi" w:hAnsiTheme="minorHAnsi" w:cs="Arial"/>
                <w:sz w:val="22"/>
                <w:szCs w:val="22"/>
              </w:rPr>
            </w:pPr>
          </w:p>
          <w:p w14:paraId="4C4EFED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Christodoulou, D. (2017). Making Good Progress: The Future of Assessment for Learning. Oxford, OUP </w:t>
            </w:r>
            <w:hyperlink r:id="rId56" w:history="1">
              <w:r w:rsidRPr="008F070A">
                <w:rPr>
                  <w:rFonts w:asciiTheme="minorHAnsi" w:hAnsiTheme="minorHAnsi"/>
                  <w:color w:val="0563C1"/>
                  <w:sz w:val="22"/>
                  <w:szCs w:val="22"/>
                  <w:u w:val="single"/>
                </w:rPr>
                <w:t>https://daisychristodoulou.com/2017/01/making-good-progress-the-future-of-assessment-for-learning/</w:t>
              </w:r>
            </w:hyperlink>
          </w:p>
          <w:p w14:paraId="0D9295C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tc>
      </w:tr>
      <w:tr w:rsidR="007B19EB" w:rsidRPr="00473D7D" w14:paraId="63CC2C3D"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356892D"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22</w:t>
            </w:r>
          </w:p>
          <w:p w14:paraId="29D945F6" w14:textId="77777777" w:rsidR="007B19EB" w:rsidRPr="008F070A" w:rsidRDefault="007B19EB" w:rsidP="007B19EB">
            <w:pPr>
              <w:jc w:val="center"/>
              <w:rPr>
                <w:rFonts w:asciiTheme="minorHAnsi" w:hAnsiTheme="minorHAnsi" w:cs="Arial"/>
                <w:b/>
                <w:bCs/>
                <w:sz w:val="22"/>
                <w:szCs w:val="22"/>
              </w:rPr>
            </w:pPr>
          </w:p>
          <w:p w14:paraId="0F5DB434" w14:textId="77777777" w:rsidR="007B19EB" w:rsidRPr="008F070A" w:rsidRDefault="007B19EB" w:rsidP="007B19EB">
            <w:pPr>
              <w:jc w:val="center"/>
              <w:rPr>
                <w:rFonts w:asciiTheme="minorHAnsi" w:hAnsiTheme="minorHAnsi" w:cs="Arial"/>
                <w:b/>
                <w:bCs/>
                <w:sz w:val="22"/>
                <w:szCs w:val="22"/>
              </w:rPr>
            </w:pPr>
          </w:p>
          <w:p w14:paraId="18D6ED75" w14:textId="77777777" w:rsidR="007B19EB" w:rsidRPr="008F070A" w:rsidRDefault="007B19EB" w:rsidP="007B19EB">
            <w:pPr>
              <w:jc w:val="center"/>
              <w:rPr>
                <w:rFonts w:asciiTheme="minorHAnsi" w:hAnsiTheme="minorHAnsi" w:cs="Arial"/>
                <w:b/>
                <w:bCs/>
                <w:sz w:val="22"/>
                <w:szCs w:val="22"/>
              </w:rPr>
            </w:pPr>
          </w:p>
          <w:p w14:paraId="08606EAF" w14:textId="77777777" w:rsidR="007B19EB" w:rsidRPr="008F070A" w:rsidRDefault="007B19EB" w:rsidP="007B19EB">
            <w:pPr>
              <w:jc w:val="center"/>
              <w:rPr>
                <w:rFonts w:asciiTheme="minorHAnsi" w:hAnsiTheme="minorHAnsi" w:cs="Arial"/>
                <w:b/>
                <w:bCs/>
                <w:sz w:val="22"/>
                <w:szCs w:val="22"/>
              </w:rPr>
            </w:pPr>
          </w:p>
          <w:p w14:paraId="7682E67E"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16D1757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to utilise externally validated material (such as past papers at GCSE, BTEC or A level) to structure assessment tasks.</w:t>
            </w:r>
          </w:p>
          <w:p w14:paraId="7C93720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2.Scaffold and structure self and peer assessment, making use of model answers which highlight key details.</w:t>
            </w:r>
          </w:p>
          <w:p w14:paraId="3F8B3C2F" w14:textId="6F634AD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Strategies such</w:t>
            </w:r>
            <w:r w:rsidR="00473D7D" w:rsidRPr="008F070A">
              <w:rPr>
                <w:rFonts w:asciiTheme="minorHAnsi" w:hAnsiTheme="minorHAnsi"/>
                <w:sz w:val="22"/>
                <w:szCs w:val="22"/>
              </w:rPr>
              <w:t xml:space="preserve"> as</w:t>
            </w:r>
            <w:r w:rsidRPr="008F070A">
              <w:rPr>
                <w:rFonts w:asciiTheme="minorHAnsi" w:hAnsiTheme="minorHAnsi"/>
                <w:sz w:val="22"/>
                <w:szCs w:val="22"/>
              </w:rPr>
              <w:t xml:space="preserve"> </w:t>
            </w:r>
            <w:r w:rsidR="00473D7D" w:rsidRPr="008F070A">
              <w:rPr>
                <w:rFonts w:asciiTheme="minorHAnsi" w:hAnsiTheme="minorHAnsi"/>
                <w:sz w:val="22"/>
                <w:szCs w:val="22"/>
              </w:rPr>
              <w:t>managing workload</w:t>
            </w:r>
            <w:r w:rsidR="00346107" w:rsidRPr="008F070A">
              <w:rPr>
                <w:rFonts w:asciiTheme="minorHAnsi" w:hAnsiTheme="minorHAnsi"/>
                <w:sz w:val="22"/>
                <w:szCs w:val="22"/>
              </w:rPr>
              <w:t xml:space="preserve">, resilience (Allan, 2020) </w:t>
            </w:r>
            <w:r w:rsidR="00473D7D" w:rsidRPr="008F070A">
              <w:rPr>
                <w:rFonts w:asciiTheme="minorHAnsi" w:hAnsiTheme="minorHAnsi"/>
                <w:sz w:val="22"/>
                <w:szCs w:val="22"/>
              </w:rPr>
              <w:t>and planning will</w:t>
            </w:r>
            <w:r w:rsidRPr="008F070A">
              <w:rPr>
                <w:rFonts w:asciiTheme="minorHAnsi" w:hAnsiTheme="minorHAnsi"/>
                <w:sz w:val="22"/>
                <w:szCs w:val="22"/>
              </w:rPr>
              <w:t xml:space="preserve"> help them to protect time for rest and recovery and promote good mental well-being</w:t>
            </w:r>
          </w:p>
        </w:tc>
        <w:tc>
          <w:tcPr>
            <w:tcW w:w="4062" w:type="dxa"/>
            <w:shd w:val="clear" w:color="auto" w:fill="FBD4B4" w:themeFill="accent6" w:themeFillTint="66"/>
          </w:tcPr>
          <w:p w14:paraId="5B909A6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Trainees are able to construct a curriculum design and know how it impacts on subject delivery incorporating active and innovative teaching and learning methods. </w:t>
            </w:r>
          </w:p>
          <w:p w14:paraId="5581797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Trainees are able to use strategies based on practical and creative approaches to teaching, learning and assessment. </w:t>
            </w:r>
          </w:p>
          <w:p w14:paraId="631E1F6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Trainees are able to articulate high-quality feedback whether that be written or verbal, to encourage further effort, and provide specific guidance on how to improve</w:t>
            </w:r>
          </w:p>
        </w:tc>
        <w:tc>
          <w:tcPr>
            <w:tcW w:w="3510" w:type="dxa"/>
            <w:shd w:val="clear" w:color="auto" w:fill="FBD4B4" w:themeFill="accent6" w:themeFillTint="66"/>
          </w:tcPr>
          <w:p w14:paraId="15A7835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1.How do assessment practices in your college or training provider motivate students to take ownership of their learning? </w:t>
            </w:r>
          </w:p>
          <w:p w14:paraId="5666810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How are you managing the workload of assessment? </w:t>
            </w:r>
          </w:p>
          <w:p w14:paraId="35712DB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Have you been able to identify any effective practice which would make assessment less onerous? If so, what? </w:t>
            </w:r>
          </w:p>
        </w:tc>
        <w:tc>
          <w:tcPr>
            <w:tcW w:w="1362" w:type="dxa"/>
            <w:shd w:val="clear" w:color="auto" w:fill="FBD4B4" w:themeFill="accent6" w:themeFillTint="66"/>
          </w:tcPr>
          <w:p w14:paraId="51F340C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14, 15, </w:t>
            </w:r>
          </w:p>
        </w:tc>
        <w:tc>
          <w:tcPr>
            <w:tcW w:w="1559" w:type="dxa"/>
            <w:shd w:val="clear" w:color="auto" w:fill="FBD4B4" w:themeFill="accent6" w:themeFillTint="66"/>
          </w:tcPr>
          <w:p w14:paraId="7C0841A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0B70EF8C"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2ACA0863"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3B08AD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Gibson, S., Oliver, L. and Dennison, M. (2015) Workload Challenge: Analysis of teacher consultation responses. Department for Education</w:t>
            </w:r>
          </w:p>
          <w:p w14:paraId="46CB41E2" w14:textId="77777777" w:rsidR="007B19EB" w:rsidRPr="008F070A" w:rsidRDefault="007121FD" w:rsidP="007B19EB">
            <w:pPr>
              <w:rPr>
                <w:rFonts w:asciiTheme="minorHAnsi" w:hAnsiTheme="minorHAnsi" w:cs="Arial"/>
                <w:sz w:val="22"/>
                <w:szCs w:val="22"/>
              </w:rPr>
            </w:pPr>
            <w:hyperlink r:id="rId57" w:history="1">
              <w:r w:rsidR="007B19EB" w:rsidRPr="008F070A">
                <w:rPr>
                  <w:rFonts w:asciiTheme="minorHAnsi" w:hAnsiTheme="minorHAnsi"/>
                  <w:color w:val="0563C1"/>
                  <w:sz w:val="22"/>
                  <w:szCs w:val="22"/>
                  <w:u w:val="single"/>
                </w:rPr>
                <w:t>https://assets.publishing.service.gov.uk/government/uploads/system/uploads/attachment_data/file/485075/DFE-RR456A_  Workload_Challenge_Analysis_of_teacher_consultation_responses_sixth_form_colleges.pdf</w:t>
              </w:r>
            </w:hyperlink>
            <w:r w:rsidR="007B19EB" w:rsidRPr="008F070A">
              <w:rPr>
                <w:rFonts w:asciiTheme="minorHAnsi" w:hAnsiTheme="minorHAnsi"/>
                <w:sz w:val="22"/>
                <w:szCs w:val="22"/>
              </w:rPr>
              <w:t xml:space="preserve">. </w:t>
            </w:r>
          </w:p>
          <w:p w14:paraId="7EAB4487" w14:textId="77777777" w:rsidR="007B19EB" w:rsidRPr="008F070A" w:rsidRDefault="007B19EB" w:rsidP="007B19EB">
            <w:pPr>
              <w:rPr>
                <w:rFonts w:asciiTheme="minorHAnsi" w:hAnsiTheme="minorHAnsi" w:cs="Arial"/>
                <w:sz w:val="22"/>
                <w:szCs w:val="22"/>
              </w:rPr>
            </w:pPr>
          </w:p>
        </w:tc>
      </w:tr>
      <w:tr w:rsidR="007B19EB" w:rsidRPr="00473D7D" w14:paraId="1F05349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6A2951F" w14:textId="77777777" w:rsidR="007B19EB" w:rsidRPr="008F070A" w:rsidRDefault="007B19EB" w:rsidP="007B19EB">
            <w:pPr>
              <w:jc w:val="center"/>
              <w:rPr>
                <w:rFonts w:asciiTheme="minorHAnsi" w:eastAsia="Times New Roman" w:hAnsiTheme="minorHAnsi" w:cs="Arial"/>
                <w:b/>
                <w:bCs/>
                <w:color w:val="000000"/>
                <w:sz w:val="22"/>
                <w:szCs w:val="22"/>
              </w:rPr>
            </w:pPr>
          </w:p>
          <w:p w14:paraId="263F6FC6" w14:textId="77777777" w:rsidR="007B19EB" w:rsidRPr="008F070A" w:rsidRDefault="007B19EB" w:rsidP="007B19EB">
            <w:pPr>
              <w:jc w:val="center"/>
              <w:rPr>
                <w:rFonts w:asciiTheme="minorHAnsi" w:eastAsia="Times New Roman" w:hAnsiTheme="minorHAnsi" w:cs="Arial"/>
                <w:b/>
                <w:bCs/>
                <w:color w:val="000000"/>
                <w:sz w:val="22"/>
                <w:szCs w:val="22"/>
              </w:rPr>
            </w:pPr>
          </w:p>
          <w:p w14:paraId="6AAFCA88" w14:textId="77777777" w:rsidR="007B19EB" w:rsidRPr="008F070A" w:rsidRDefault="007B19EB" w:rsidP="007B19EB">
            <w:pPr>
              <w:jc w:val="center"/>
              <w:rPr>
                <w:rFonts w:asciiTheme="minorHAnsi" w:eastAsia="Times New Roman" w:hAnsiTheme="minorHAnsi" w:cs="Arial"/>
                <w:b/>
                <w:bCs/>
                <w:color w:val="000000"/>
                <w:sz w:val="22"/>
                <w:szCs w:val="22"/>
              </w:rPr>
            </w:pPr>
          </w:p>
          <w:p w14:paraId="74F9A7CF" w14:textId="77777777" w:rsidR="007B19EB" w:rsidRPr="008F070A" w:rsidRDefault="007B19EB" w:rsidP="007B19EB">
            <w:pPr>
              <w:rPr>
                <w:rFonts w:asciiTheme="minorHAnsi" w:eastAsia="Times New Roman" w:hAnsiTheme="minorHAnsi" w:cs="Arial"/>
                <w:b/>
                <w:bCs/>
                <w:color w:val="000000"/>
                <w:sz w:val="22"/>
                <w:szCs w:val="22"/>
              </w:rPr>
            </w:pPr>
          </w:p>
          <w:p w14:paraId="28A79953" w14:textId="77777777" w:rsidR="007B19EB" w:rsidRPr="008F070A" w:rsidRDefault="007B19EB" w:rsidP="007B19EB">
            <w:pPr>
              <w:jc w:val="center"/>
              <w:rPr>
                <w:rFonts w:asciiTheme="minorHAnsi" w:eastAsia="Times New Roman" w:hAnsiTheme="minorHAnsi" w:cs="Arial"/>
                <w:b/>
                <w:bCs/>
                <w:color w:val="000000"/>
                <w:sz w:val="22"/>
                <w:szCs w:val="22"/>
              </w:rPr>
            </w:pPr>
          </w:p>
          <w:p w14:paraId="40B1D8FF" w14:textId="77777777" w:rsidR="007B19EB" w:rsidRPr="008F070A" w:rsidRDefault="007B19EB" w:rsidP="007B19EB">
            <w:pPr>
              <w:jc w:val="center"/>
              <w:rPr>
                <w:rFonts w:asciiTheme="minorHAnsi" w:eastAsia="Times New Roman" w:hAnsiTheme="minorHAnsi" w:cs="Arial"/>
                <w:b/>
                <w:bCs/>
                <w:color w:val="000000"/>
                <w:sz w:val="22"/>
                <w:szCs w:val="22"/>
              </w:rPr>
            </w:pPr>
          </w:p>
          <w:p w14:paraId="01DE924C" w14:textId="77777777" w:rsidR="007B19EB" w:rsidRPr="008F070A" w:rsidRDefault="007B19EB" w:rsidP="007B19EB">
            <w:pPr>
              <w:jc w:val="center"/>
              <w:rPr>
                <w:rFonts w:asciiTheme="minorHAnsi" w:eastAsia="Times New Roman" w:hAnsiTheme="minorHAnsi" w:cs="Arial"/>
                <w:b/>
                <w:bCs/>
                <w:color w:val="000000"/>
                <w:sz w:val="22"/>
                <w:szCs w:val="22"/>
              </w:rPr>
            </w:pPr>
          </w:p>
          <w:p w14:paraId="529F110D"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23</w:t>
            </w:r>
          </w:p>
          <w:p w14:paraId="3B5DF658" w14:textId="77777777" w:rsidR="007B19EB" w:rsidRPr="008F070A" w:rsidRDefault="007B19EB" w:rsidP="007B19EB">
            <w:pPr>
              <w:jc w:val="center"/>
              <w:rPr>
                <w:rFonts w:asciiTheme="minorHAnsi" w:eastAsia="Times New Roman" w:hAnsiTheme="minorHAnsi" w:cs="Arial"/>
                <w:b/>
                <w:bCs/>
                <w:color w:val="000000"/>
                <w:sz w:val="22"/>
                <w:szCs w:val="22"/>
              </w:rPr>
            </w:pPr>
          </w:p>
          <w:p w14:paraId="1EC0578D" w14:textId="77777777" w:rsidR="007B19EB" w:rsidRPr="008F070A" w:rsidRDefault="007B19EB" w:rsidP="007B19EB">
            <w:pPr>
              <w:jc w:val="center"/>
              <w:rPr>
                <w:rFonts w:asciiTheme="minorHAnsi" w:eastAsia="Times New Roman" w:hAnsiTheme="minorHAnsi" w:cs="Arial"/>
                <w:b/>
                <w:bCs/>
                <w:color w:val="000000"/>
                <w:sz w:val="22"/>
                <w:szCs w:val="22"/>
              </w:rPr>
            </w:pPr>
          </w:p>
          <w:p w14:paraId="53EB7DEF" w14:textId="77777777" w:rsidR="007B19EB" w:rsidRPr="008F070A" w:rsidRDefault="007B19EB" w:rsidP="007B19EB">
            <w:pPr>
              <w:jc w:val="center"/>
              <w:rPr>
                <w:rFonts w:asciiTheme="minorHAnsi" w:eastAsia="Times New Roman" w:hAnsiTheme="minorHAnsi" w:cs="Arial"/>
                <w:b/>
                <w:bCs/>
                <w:color w:val="000000"/>
                <w:sz w:val="22"/>
                <w:szCs w:val="22"/>
              </w:rPr>
            </w:pPr>
          </w:p>
          <w:p w14:paraId="0C4B1F21" w14:textId="77777777" w:rsidR="007B19EB" w:rsidRPr="008F070A" w:rsidRDefault="007B19EB" w:rsidP="007B19EB">
            <w:pPr>
              <w:jc w:val="center"/>
              <w:rPr>
                <w:rFonts w:asciiTheme="minorHAnsi" w:eastAsia="Times New Roman" w:hAnsiTheme="minorHAnsi" w:cs="Arial"/>
                <w:b/>
                <w:bCs/>
                <w:color w:val="000000"/>
                <w:sz w:val="22"/>
                <w:szCs w:val="22"/>
              </w:rPr>
            </w:pPr>
          </w:p>
          <w:p w14:paraId="38F5FEA5" w14:textId="77777777" w:rsidR="007B19EB" w:rsidRPr="008F070A" w:rsidRDefault="007B19EB" w:rsidP="007B19EB">
            <w:pPr>
              <w:jc w:val="center"/>
              <w:rPr>
                <w:rFonts w:asciiTheme="minorHAnsi" w:eastAsia="Times New Roman" w:hAnsiTheme="minorHAnsi" w:cs="Arial"/>
                <w:b/>
                <w:bCs/>
                <w:color w:val="000000"/>
                <w:sz w:val="22"/>
                <w:szCs w:val="22"/>
              </w:rPr>
            </w:pPr>
          </w:p>
          <w:p w14:paraId="5036C89F" w14:textId="77777777" w:rsidR="007B19EB" w:rsidRPr="008F070A" w:rsidRDefault="007B19EB" w:rsidP="007B19EB">
            <w:pPr>
              <w:jc w:val="center"/>
              <w:rPr>
                <w:rFonts w:asciiTheme="minorHAnsi" w:eastAsia="Times New Roman" w:hAnsiTheme="minorHAnsi" w:cs="Arial"/>
                <w:b/>
                <w:bCs/>
                <w:color w:val="000000"/>
                <w:sz w:val="22"/>
                <w:szCs w:val="22"/>
              </w:rPr>
            </w:pPr>
          </w:p>
          <w:p w14:paraId="60BB5CF1" w14:textId="77777777" w:rsidR="007B19EB" w:rsidRPr="008F070A" w:rsidRDefault="007B19EB" w:rsidP="007B19EB">
            <w:pPr>
              <w:jc w:val="center"/>
              <w:rPr>
                <w:rFonts w:asciiTheme="minorHAnsi" w:eastAsia="Times New Roman" w:hAnsiTheme="minorHAnsi" w:cs="Arial"/>
                <w:b/>
                <w:bCs/>
                <w:color w:val="000000"/>
                <w:sz w:val="22"/>
                <w:szCs w:val="22"/>
              </w:rPr>
            </w:pPr>
          </w:p>
          <w:p w14:paraId="0EE979F2"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2DF7FE1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1.Reflect on progress made, recognising strengths and opportunities for development and identify next steps for improvement.</w:t>
            </w:r>
          </w:p>
          <w:p w14:paraId="1DDAEB7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Seek challenge, feedback and critique from mentors and other colleagues in an open, trusting and professional environment</w:t>
            </w:r>
          </w:p>
          <w:p w14:paraId="7288999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Develop as a professional in line with ETF Professional Standards </w:t>
            </w:r>
          </w:p>
        </w:tc>
        <w:tc>
          <w:tcPr>
            <w:tcW w:w="4062" w:type="dxa"/>
            <w:shd w:val="clear" w:color="auto" w:fill="FBD4B4" w:themeFill="accent6" w:themeFillTint="66"/>
          </w:tcPr>
          <w:p w14:paraId="7D78E96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Be aware and have carried out training in relation to Safeguarding Training, knowing who to contact with any safeguarding concerns</w:t>
            </w:r>
          </w:p>
          <w:p w14:paraId="229F136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Distinguish and have a clear understanding of what sorts of behaviour, disclosures and incidents to report is also important. </w:t>
            </w:r>
          </w:p>
          <w:p w14:paraId="4BB8EB9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3.Trainees have been taught about engagement with BM and useful strategies</w:t>
            </w:r>
          </w:p>
        </w:tc>
        <w:tc>
          <w:tcPr>
            <w:tcW w:w="3510" w:type="dxa"/>
            <w:shd w:val="clear" w:color="auto" w:fill="FBD4B4" w:themeFill="accent6" w:themeFillTint="66"/>
          </w:tcPr>
          <w:p w14:paraId="1032625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How well are you collaborating with other expert colleagues in your department and/or college or training provider?</w:t>
            </w:r>
          </w:p>
          <w:p w14:paraId="77F3415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effective is your understanding of the college or training provider’s safeguarding policy? Has this knowledge been put to the test?</w:t>
            </w:r>
          </w:p>
          <w:p w14:paraId="4A1EF7C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Thinking about your personal and professional conduct, attendance, and punctuality, could these be improved? Why are they important?</w:t>
            </w:r>
          </w:p>
          <w:p w14:paraId="21157912" w14:textId="410EC04D" w:rsidR="00D43153" w:rsidRPr="008F070A" w:rsidRDefault="00D43153" w:rsidP="007B19EB">
            <w:pPr>
              <w:rPr>
                <w:rFonts w:asciiTheme="minorHAnsi" w:hAnsiTheme="minorHAnsi" w:cs="Arial"/>
                <w:sz w:val="22"/>
                <w:szCs w:val="22"/>
              </w:rPr>
            </w:pPr>
          </w:p>
        </w:tc>
        <w:tc>
          <w:tcPr>
            <w:tcW w:w="1362" w:type="dxa"/>
            <w:shd w:val="clear" w:color="auto" w:fill="FBD4B4" w:themeFill="accent6" w:themeFillTint="66"/>
          </w:tcPr>
          <w:p w14:paraId="4FD27C3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1, 6</w:t>
            </w:r>
          </w:p>
        </w:tc>
        <w:tc>
          <w:tcPr>
            <w:tcW w:w="1559" w:type="dxa"/>
            <w:shd w:val="clear" w:color="auto" w:fill="FBD4B4" w:themeFill="accent6" w:themeFillTint="66"/>
          </w:tcPr>
          <w:p w14:paraId="58F3E0D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679EEF42"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25BEEC81"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2883E96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Skaalvik, E. M., &amp; Skaalvik, S. (2017) Still motivated to teach? A study of school context variables, stress and job satisfaction among teachers in senior high school. Social Psychology of Education, 20(1), 15–37. </w:t>
            </w:r>
            <w:hyperlink r:id="rId58" w:history="1">
              <w:r w:rsidRPr="008F070A">
                <w:rPr>
                  <w:rFonts w:asciiTheme="minorHAnsi" w:hAnsiTheme="minorHAnsi"/>
                  <w:color w:val="0563C1"/>
                  <w:sz w:val="22"/>
                  <w:szCs w:val="22"/>
                  <w:u w:val="single"/>
                </w:rPr>
                <w:t>https://doi.org/10.1007/s11218-016-9363-9</w:t>
              </w:r>
            </w:hyperlink>
            <w:r w:rsidRPr="008F070A">
              <w:rPr>
                <w:rFonts w:asciiTheme="minorHAnsi" w:hAnsiTheme="minorHAnsi"/>
                <w:sz w:val="22"/>
                <w:szCs w:val="22"/>
              </w:rPr>
              <w:t xml:space="preserve"> </w:t>
            </w:r>
          </w:p>
        </w:tc>
      </w:tr>
      <w:tr w:rsidR="007B19EB" w:rsidRPr="00473D7D" w14:paraId="3C675324"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255E8B8F" w14:textId="77777777" w:rsidR="00D43153" w:rsidRPr="008F070A" w:rsidRDefault="00D43153" w:rsidP="007B19EB">
            <w:pPr>
              <w:jc w:val="center"/>
              <w:rPr>
                <w:rFonts w:asciiTheme="minorHAnsi" w:eastAsia="Times New Roman" w:hAnsiTheme="minorHAnsi" w:cs="Arial"/>
                <w:b/>
                <w:bCs/>
                <w:color w:val="000000"/>
                <w:sz w:val="22"/>
                <w:szCs w:val="22"/>
              </w:rPr>
            </w:pPr>
          </w:p>
          <w:p w14:paraId="6422FAA6" w14:textId="77777777" w:rsidR="00D43153" w:rsidRPr="008F070A" w:rsidRDefault="00D43153" w:rsidP="007B19EB">
            <w:pPr>
              <w:jc w:val="center"/>
              <w:rPr>
                <w:rFonts w:asciiTheme="minorHAnsi" w:eastAsia="Times New Roman" w:hAnsiTheme="minorHAnsi" w:cs="Arial"/>
                <w:b/>
                <w:bCs/>
                <w:color w:val="000000"/>
                <w:sz w:val="22"/>
                <w:szCs w:val="22"/>
              </w:rPr>
            </w:pPr>
          </w:p>
          <w:p w14:paraId="574DB00F" w14:textId="371CBA4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24</w:t>
            </w:r>
          </w:p>
          <w:p w14:paraId="5A681DAB" w14:textId="77777777" w:rsidR="007B19EB" w:rsidRPr="008F070A" w:rsidRDefault="007B19EB" w:rsidP="007B19EB">
            <w:pPr>
              <w:jc w:val="center"/>
              <w:rPr>
                <w:rFonts w:asciiTheme="minorHAnsi" w:eastAsia="Times New Roman" w:hAnsiTheme="minorHAnsi" w:cs="Arial"/>
                <w:b/>
                <w:bCs/>
                <w:color w:val="000000"/>
                <w:sz w:val="22"/>
                <w:szCs w:val="22"/>
              </w:rPr>
            </w:pPr>
          </w:p>
          <w:p w14:paraId="67470A60" w14:textId="77777777" w:rsidR="007B19EB" w:rsidRPr="008F070A" w:rsidRDefault="007B19EB" w:rsidP="007B19EB">
            <w:pPr>
              <w:jc w:val="center"/>
              <w:rPr>
                <w:rFonts w:asciiTheme="minorHAnsi" w:eastAsia="Times New Roman" w:hAnsiTheme="minorHAnsi" w:cs="Arial"/>
                <w:b/>
                <w:bCs/>
                <w:color w:val="000000"/>
                <w:sz w:val="22"/>
                <w:szCs w:val="22"/>
              </w:rPr>
            </w:pPr>
          </w:p>
          <w:p w14:paraId="2B65FC3D" w14:textId="77777777" w:rsidR="007B19EB" w:rsidRPr="008F070A" w:rsidRDefault="007B19EB" w:rsidP="007B19EB">
            <w:pPr>
              <w:jc w:val="center"/>
              <w:rPr>
                <w:rFonts w:asciiTheme="minorHAnsi" w:eastAsia="Times New Roman" w:hAnsiTheme="minorHAnsi" w:cs="Arial"/>
                <w:b/>
                <w:bCs/>
                <w:color w:val="000000"/>
                <w:sz w:val="22"/>
                <w:szCs w:val="22"/>
              </w:rPr>
            </w:pPr>
          </w:p>
          <w:p w14:paraId="028A7134" w14:textId="77777777" w:rsidR="007B19EB" w:rsidRPr="008F070A" w:rsidRDefault="007B19EB" w:rsidP="007B19EB">
            <w:pPr>
              <w:jc w:val="center"/>
              <w:rPr>
                <w:rFonts w:asciiTheme="minorHAnsi" w:eastAsia="Times New Roman" w:hAnsiTheme="minorHAnsi" w:cs="Arial"/>
                <w:b/>
                <w:bCs/>
                <w:color w:val="000000"/>
                <w:sz w:val="22"/>
                <w:szCs w:val="22"/>
              </w:rPr>
            </w:pPr>
          </w:p>
          <w:p w14:paraId="14257E7B"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7D71FD1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1.Strengthen pedagogical and subject knowledge by engaging in wider networks</w:t>
            </w:r>
          </w:p>
          <w:p w14:paraId="1906517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2.Contribute to the wider life of the college or training provider and its culture to enable a shared responsibility for improving the lives of students.</w:t>
            </w:r>
          </w:p>
          <w:p w14:paraId="2270F9D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3.Personalise systems and routines which promote efficient time and task management.</w:t>
            </w:r>
          </w:p>
          <w:p w14:paraId="632E3168"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7E2A3D5E"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 xml:space="preserve">1.Contribute positively to the wider setting culture and develop a feeling of shared responsibility for improving the lives of all students within the setting </w:t>
            </w:r>
          </w:p>
          <w:p w14:paraId="35813024"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2. Effectively communicate with teaching assistants in lessons to enable specific student progression.</w:t>
            </w:r>
          </w:p>
          <w:p w14:paraId="3820AB9F" w14:textId="224A64E7" w:rsidR="007B19EB" w:rsidRPr="008F070A" w:rsidRDefault="007B19EB" w:rsidP="007B19EB">
            <w:pPr>
              <w:rPr>
                <w:rFonts w:asciiTheme="minorHAnsi" w:hAnsiTheme="minorHAnsi" w:cs="Arial"/>
                <w:color w:val="000000"/>
                <w:sz w:val="22"/>
                <w:szCs w:val="22"/>
              </w:rPr>
            </w:pPr>
            <w:r w:rsidRPr="008F070A">
              <w:rPr>
                <w:rFonts w:asciiTheme="minorHAnsi" w:hAnsiTheme="minorHAnsi"/>
                <w:color w:val="000000"/>
                <w:sz w:val="22"/>
                <w:szCs w:val="22"/>
              </w:rPr>
              <w:t>3. Communicating with parents and carers proactively and make effective use of parents’ evenings / open days thereby reducing barriers and is a useful approach to know their students</w:t>
            </w:r>
          </w:p>
          <w:p w14:paraId="5864C4BB"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2CDC2F3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1.Do you promote equality in your practice? What evidence is there of this?</w:t>
            </w:r>
          </w:p>
          <w:p w14:paraId="160B754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2.How well do you react to formative feedback? How have you acted on the feedback you have received this week?</w:t>
            </w:r>
          </w:p>
          <w:p w14:paraId="509EA55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3.What are your areas for CPD looking ahead? What opportunities exist outside of your ITT course to develop these?</w:t>
            </w:r>
          </w:p>
        </w:tc>
        <w:tc>
          <w:tcPr>
            <w:tcW w:w="1362" w:type="dxa"/>
            <w:shd w:val="clear" w:color="auto" w:fill="FBD4B4" w:themeFill="accent6" w:themeFillTint="66"/>
          </w:tcPr>
          <w:p w14:paraId="7138F8A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7, 20</w:t>
            </w:r>
          </w:p>
        </w:tc>
        <w:tc>
          <w:tcPr>
            <w:tcW w:w="1559" w:type="dxa"/>
            <w:shd w:val="clear" w:color="auto" w:fill="FBD4B4" w:themeFill="accent6" w:themeFillTint="66"/>
          </w:tcPr>
          <w:p w14:paraId="31A9066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730B833D"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3192B0A3"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086B03D2" w14:textId="77777777" w:rsidR="00D43153" w:rsidRPr="008F070A" w:rsidRDefault="00D43153" w:rsidP="007B19EB">
            <w:pPr>
              <w:jc w:val="center"/>
              <w:rPr>
                <w:rFonts w:asciiTheme="minorHAnsi" w:eastAsia="Times New Roman" w:hAnsiTheme="minorHAnsi" w:cs="Arial"/>
                <w:b/>
                <w:bCs/>
                <w:color w:val="000000"/>
                <w:sz w:val="22"/>
                <w:szCs w:val="22"/>
              </w:rPr>
            </w:pPr>
          </w:p>
          <w:p w14:paraId="62ED6EFB" w14:textId="638F382D" w:rsidR="00D43153" w:rsidRPr="008F070A" w:rsidRDefault="00D43153"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49C78A6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*Education Endowment Foundation (2015) Making Best Use of Teaching Assistants Guidance Report. [Online] Accessible from: </w:t>
            </w:r>
            <w:hyperlink r:id="rId59" w:history="1">
              <w:r w:rsidRPr="008F070A">
                <w:rPr>
                  <w:rFonts w:asciiTheme="minorHAnsi" w:hAnsiTheme="minorHAnsi"/>
                  <w:color w:val="0563C1"/>
                  <w:sz w:val="22"/>
                  <w:szCs w:val="22"/>
                  <w:u w:val="single"/>
                </w:rPr>
                <w:t>https://educationendowmentfoundation.org.uk/tools/guidance-reports/</w:t>
              </w:r>
            </w:hyperlink>
            <w:r w:rsidRPr="008F070A">
              <w:rPr>
                <w:rFonts w:asciiTheme="minorHAnsi" w:hAnsiTheme="minorHAnsi"/>
                <w:sz w:val="22"/>
                <w:szCs w:val="22"/>
              </w:rPr>
              <w:t xml:space="preserve"> </w:t>
            </w:r>
          </w:p>
          <w:p w14:paraId="07151E29" w14:textId="77777777" w:rsidR="007B19EB" w:rsidRPr="008F070A" w:rsidRDefault="007B19EB" w:rsidP="007B19EB">
            <w:pPr>
              <w:rPr>
                <w:rFonts w:asciiTheme="minorHAnsi" w:hAnsiTheme="minorHAnsi" w:cs="Arial"/>
                <w:sz w:val="22"/>
                <w:szCs w:val="22"/>
              </w:rPr>
            </w:pPr>
          </w:p>
          <w:p w14:paraId="5032B9B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Education Endowment Foundation (2018) Sutton Trust-Education Endowment Foundation Teaching and Learning Toolkit: Accessible from: </w:t>
            </w:r>
            <w:hyperlink r:id="rId60" w:history="1">
              <w:r w:rsidRPr="008F070A">
                <w:rPr>
                  <w:rFonts w:asciiTheme="minorHAnsi" w:hAnsiTheme="minorHAnsi"/>
                  <w:color w:val="0563C1"/>
                  <w:sz w:val="22"/>
                  <w:szCs w:val="22"/>
                  <w:u w:val="single"/>
                </w:rPr>
                <w:t>https://educationendowmentfoundation.org.uk/evidence-summaries/teaching-learning-toolkit/</w:t>
              </w:r>
            </w:hyperlink>
            <w:r w:rsidRPr="008F070A">
              <w:rPr>
                <w:rFonts w:asciiTheme="minorHAnsi" w:hAnsiTheme="minorHAnsi"/>
                <w:sz w:val="22"/>
                <w:szCs w:val="22"/>
              </w:rPr>
              <w:t xml:space="preserve"> </w:t>
            </w:r>
          </w:p>
          <w:p w14:paraId="450BDC34" w14:textId="77777777" w:rsidR="007B19EB" w:rsidRPr="008F070A" w:rsidRDefault="007B19EB" w:rsidP="007B19EB">
            <w:pPr>
              <w:rPr>
                <w:rFonts w:asciiTheme="minorHAnsi" w:hAnsiTheme="minorHAnsi" w:cs="Arial"/>
                <w:sz w:val="22"/>
                <w:szCs w:val="22"/>
              </w:rPr>
            </w:pPr>
          </w:p>
        </w:tc>
      </w:tr>
      <w:tr w:rsidR="007B19EB" w:rsidRPr="00473D7D" w14:paraId="055DAD72"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92D050"/>
            <w:vAlign w:val="bottom"/>
          </w:tcPr>
          <w:p w14:paraId="1BB6BEE3"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13.02.23</w:t>
            </w:r>
          </w:p>
          <w:p w14:paraId="4CC5CA87"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 xml:space="preserve">(25) </w:t>
            </w:r>
          </w:p>
          <w:p w14:paraId="5AF7827F" w14:textId="77777777" w:rsidR="007B19EB" w:rsidRPr="008F070A" w:rsidRDefault="007B19EB" w:rsidP="007B19EB">
            <w:pPr>
              <w:jc w:val="center"/>
              <w:rPr>
                <w:rFonts w:asciiTheme="minorHAnsi" w:hAnsiTheme="minorHAnsi" w:cs="Arial"/>
                <w:b/>
                <w:bCs/>
                <w:sz w:val="22"/>
                <w:szCs w:val="22"/>
              </w:rPr>
            </w:pPr>
          </w:p>
        </w:tc>
        <w:tc>
          <w:tcPr>
            <w:tcW w:w="14458" w:type="dxa"/>
            <w:gridSpan w:val="5"/>
            <w:shd w:val="clear" w:color="auto" w:fill="92D050"/>
          </w:tcPr>
          <w:p w14:paraId="64FEF1EA" w14:textId="77777777" w:rsidR="00D43153" w:rsidRPr="008F070A" w:rsidRDefault="00D43153" w:rsidP="007B19EB">
            <w:pPr>
              <w:jc w:val="center"/>
              <w:rPr>
                <w:rFonts w:asciiTheme="minorHAnsi" w:hAnsiTheme="minorHAnsi" w:cs="Arial"/>
                <w:b/>
                <w:bCs/>
                <w:sz w:val="22"/>
                <w:szCs w:val="22"/>
              </w:rPr>
            </w:pPr>
          </w:p>
          <w:p w14:paraId="645619BA" w14:textId="0C7E513B"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rPr>
              <w:t>HALF TERM</w:t>
            </w:r>
          </w:p>
          <w:p w14:paraId="5625DB5F" w14:textId="77777777" w:rsidR="007B19EB" w:rsidRPr="008F070A" w:rsidRDefault="007B19EB" w:rsidP="007B19EB">
            <w:pPr>
              <w:jc w:val="center"/>
              <w:rPr>
                <w:rFonts w:asciiTheme="minorHAnsi" w:hAnsiTheme="minorHAnsi" w:cs="Arial"/>
                <w:sz w:val="22"/>
                <w:szCs w:val="22"/>
              </w:rPr>
            </w:pPr>
          </w:p>
        </w:tc>
      </w:tr>
      <w:tr w:rsidR="007B19EB" w:rsidRPr="00473D7D" w14:paraId="538B276D"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75D3B166"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26</w:t>
            </w:r>
          </w:p>
          <w:p w14:paraId="55497EBB" w14:textId="77777777" w:rsidR="007B19EB" w:rsidRPr="008F070A" w:rsidRDefault="007B19EB" w:rsidP="007B19EB">
            <w:pPr>
              <w:jc w:val="center"/>
              <w:rPr>
                <w:rFonts w:asciiTheme="minorHAnsi" w:hAnsiTheme="minorHAnsi" w:cs="Arial"/>
                <w:b/>
                <w:bCs/>
                <w:sz w:val="22"/>
                <w:szCs w:val="22"/>
              </w:rPr>
            </w:pPr>
          </w:p>
          <w:p w14:paraId="7F8F9C54" w14:textId="77777777" w:rsidR="007B19EB" w:rsidRPr="008F070A" w:rsidRDefault="007B19EB" w:rsidP="007B19EB">
            <w:pPr>
              <w:jc w:val="center"/>
              <w:rPr>
                <w:rFonts w:asciiTheme="minorHAnsi" w:hAnsiTheme="minorHAnsi" w:cs="Arial"/>
                <w:b/>
                <w:bCs/>
                <w:sz w:val="22"/>
                <w:szCs w:val="22"/>
              </w:rPr>
            </w:pPr>
          </w:p>
          <w:p w14:paraId="436D3EE6" w14:textId="77777777" w:rsidR="007B19EB" w:rsidRPr="008F070A" w:rsidRDefault="007B19EB" w:rsidP="007B19EB">
            <w:pPr>
              <w:jc w:val="center"/>
              <w:rPr>
                <w:rFonts w:asciiTheme="minorHAnsi" w:hAnsiTheme="minorHAnsi" w:cs="Arial"/>
                <w:b/>
                <w:bCs/>
                <w:sz w:val="22"/>
                <w:szCs w:val="22"/>
              </w:rPr>
            </w:pPr>
          </w:p>
          <w:p w14:paraId="5112C51C" w14:textId="77777777" w:rsidR="007B19EB" w:rsidRPr="008F070A" w:rsidRDefault="007B19EB" w:rsidP="007B19EB">
            <w:pPr>
              <w:jc w:val="center"/>
              <w:rPr>
                <w:rFonts w:asciiTheme="minorHAnsi" w:hAnsiTheme="minorHAnsi" w:cs="Arial"/>
                <w:b/>
                <w:bCs/>
                <w:sz w:val="22"/>
                <w:szCs w:val="22"/>
              </w:rPr>
            </w:pPr>
          </w:p>
          <w:p w14:paraId="5820AEEB" w14:textId="77777777" w:rsidR="007B19EB" w:rsidRPr="008F070A" w:rsidRDefault="007B19EB" w:rsidP="007B19EB">
            <w:pPr>
              <w:jc w:val="center"/>
              <w:rPr>
                <w:rFonts w:asciiTheme="minorHAnsi" w:hAnsiTheme="minorHAnsi" w:cs="Arial"/>
                <w:b/>
                <w:bCs/>
                <w:sz w:val="22"/>
                <w:szCs w:val="22"/>
              </w:rPr>
            </w:pPr>
          </w:p>
          <w:p w14:paraId="78E34EDA"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4354E71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How to give clear, manageable, specific and sequential instructions for tasks and behaviour which use consistent language and/or non-verbal signals</w:t>
            </w:r>
          </w:p>
          <w:p w14:paraId="2B32851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Check students’ understanding of a task before it begins and address any misconceptions before teaching occurs </w:t>
            </w:r>
          </w:p>
          <w:p w14:paraId="4C29C45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3.Reinforce established college / settings classroom routines which maximise time for learning</w:t>
            </w:r>
          </w:p>
          <w:p w14:paraId="795DFB6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ab/>
            </w:r>
          </w:p>
        </w:tc>
        <w:tc>
          <w:tcPr>
            <w:tcW w:w="4062" w:type="dxa"/>
            <w:shd w:val="clear" w:color="auto" w:fill="FBD4B4" w:themeFill="accent6" w:themeFillTint="66"/>
          </w:tcPr>
          <w:p w14:paraId="2583327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1.Develop activities that can stretch and challenge students of all abilities. This may include critically reflecting on the use of modelling and scaffolding.</w:t>
            </w:r>
          </w:p>
          <w:p w14:paraId="35336C4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Use a variety of questioning strategies ensuring all students are able to engage and understand </w:t>
            </w:r>
          </w:p>
          <w:p w14:paraId="10CD94FF" w14:textId="5EB2FC60" w:rsidR="007B19EB" w:rsidRPr="008F070A" w:rsidRDefault="411CEF44" w:rsidP="79D56727">
            <w:pPr>
              <w:rPr>
                <w:rFonts w:asciiTheme="minorHAnsi" w:hAnsiTheme="minorHAnsi"/>
                <w:sz w:val="22"/>
                <w:szCs w:val="22"/>
              </w:rPr>
            </w:pPr>
            <w:r w:rsidRPr="79D56727">
              <w:rPr>
                <w:rFonts w:asciiTheme="minorHAnsi" w:hAnsiTheme="minorHAnsi"/>
                <w:sz w:val="22"/>
                <w:szCs w:val="22"/>
              </w:rPr>
              <w:t>3. Develop strategies to support EAL pupils</w:t>
            </w:r>
            <w:r w:rsidR="66CFCD52" w:rsidRPr="79D56727">
              <w:rPr>
                <w:rFonts w:asciiTheme="minorHAnsi" w:hAnsiTheme="minorHAnsi"/>
                <w:sz w:val="22"/>
                <w:szCs w:val="22"/>
              </w:rPr>
              <w:t xml:space="preserve"> ensuring learning opportunities are inclusive (noting the difference between inclusion and inclusive)</w:t>
            </w:r>
          </w:p>
        </w:tc>
        <w:tc>
          <w:tcPr>
            <w:tcW w:w="3510" w:type="dxa"/>
            <w:shd w:val="clear" w:color="auto" w:fill="FBD4B4" w:themeFill="accent6" w:themeFillTint="66"/>
          </w:tcPr>
          <w:p w14:paraId="39D9ACC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1.What knowledge and understanding of the issues related to Higher Education have you gained through your academic reading? How does this relate to your current practice?</w:t>
            </w:r>
          </w:p>
          <w:p w14:paraId="6EC5A28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2.How have your expectations of students’ learning and progress developed and/or changed during your placement experience?</w:t>
            </w:r>
          </w:p>
          <w:p w14:paraId="2EF9389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3.How can you ensure students are motivated?</w:t>
            </w:r>
          </w:p>
        </w:tc>
        <w:tc>
          <w:tcPr>
            <w:tcW w:w="1362" w:type="dxa"/>
            <w:shd w:val="clear" w:color="auto" w:fill="FBD4B4" w:themeFill="accent6" w:themeFillTint="66"/>
          </w:tcPr>
          <w:p w14:paraId="29FDA69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15, 18</w:t>
            </w:r>
          </w:p>
        </w:tc>
        <w:tc>
          <w:tcPr>
            <w:tcW w:w="1559" w:type="dxa"/>
            <w:shd w:val="clear" w:color="auto" w:fill="FBD4B4" w:themeFill="accent6" w:themeFillTint="66"/>
          </w:tcPr>
          <w:p w14:paraId="02ECDA9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5160D4CB"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1C746681"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388D2E8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EEF - Three keys to unlocking positive learning behaviours </w:t>
            </w:r>
          </w:p>
          <w:p w14:paraId="1B3F4F82" w14:textId="77777777" w:rsidR="007B19EB" w:rsidRPr="008F070A" w:rsidRDefault="007121FD" w:rsidP="007B19EB">
            <w:pPr>
              <w:rPr>
                <w:rFonts w:asciiTheme="minorHAnsi" w:hAnsiTheme="minorHAnsi" w:cs="Arial"/>
                <w:sz w:val="22"/>
                <w:szCs w:val="22"/>
              </w:rPr>
            </w:pPr>
            <w:hyperlink r:id="rId61" w:history="1">
              <w:r w:rsidR="007B19EB" w:rsidRPr="008F070A">
                <w:rPr>
                  <w:rFonts w:asciiTheme="minorHAnsi" w:hAnsiTheme="minorHAnsi"/>
                  <w:color w:val="0563C1"/>
                  <w:sz w:val="22"/>
                  <w:szCs w:val="22"/>
                  <w:u w:val="single"/>
                </w:rPr>
                <w:t>https://educationendowmentfoundation.org.uk/news/eef-blog-three-keys-to-unlocking-positive-learning-behaviours</w:t>
              </w:r>
            </w:hyperlink>
            <w:r w:rsidR="007B19EB" w:rsidRPr="008F070A">
              <w:rPr>
                <w:rFonts w:asciiTheme="minorHAnsi" w:hAnsiTheme="minorHAnsi"/>
                <w:sz w:val="22"/>
                <w:szCs w:val="22"/>
              </w:rPr>
              <w:t xml:space="preserve"> </w:t>
            </w:r>
          </w:p>
          <w:p w14:paraId="66D9ECDD" w14:textId="77777777" w:rsidR="007B19EB" w:rsidRPr="008F070A" w:rsidRDefault="007B19EB" w:rsidP="007B19EB">
            <w:pPr>
              <w:rPr>
                <w:rFonts w:asciiTheme="minorHAnsi" w:hAnsiTheme="minorHAnsi" w:cs="Arial"/>
                <w:sz w:val="22"/>
                <w:szCs w:val="22"/>
              </w:rPr>
            </w:pPr>
          </w:p>
        </w:tc>
      </w:tr>
      <w:tr w:rsidR="007B19EB" w:rsidRPr="00473D7D" w14:paraId="06C9377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AD048EA" w14:textId="239381AA"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27</w:t>
            </w:r>
          </w:p>
          <w:p w14:paraId="6CE2208F" w14:textId="3A080AEE" w:rsidR="00D43153" w:rsidRPr="008F070A" w:rsidRDefault="00D43153" w:rsidP="007B19EB">
            <w:pPr>
              <w:jc w:val="center"/>
              <w:rPr>
                <w:rFonts w:asciiTheme="minorHAnsi" w:hAnsiTheme="minorHAnsi" w:cs="Arial"/>
                <w:b/>
                <w:bCs/>
                <w:sz w:val="22"/>
                <w:szCs w:val="22"/>
              </w:rPr>
            </w:pPr>
          </w:p>
          <w:p w14:paraId="61982566" w14:textId="77777777" w:rsidR="00D43153" w:rsidRPr="008F070A" w:rsidRDefault="00D43153" w:rsidP="007B19EB">
            <w:pPr>
              <w:jc w:val="center"/>
              <w:rPr>
                <w:rFonts w:asciiTheme="minorHAnsi" w:hAnsiTheme="minorHAnsi" w:cs="Arial"/>
                <w:b/>
                <w:bCs/>
                <w:sz w:val="22"/>
                <w:szCs w:val="22"/>
              </w:rPr>
            </w:pPr>
          </w:p>
          <w:p w14:paraId="7389F253" w14:textId="77777777" w:rsidR="007B19EB" w:rsidRPr="008F070A" w:rsidRDefault="007B19EB" w:rsidP="007B19EB">
            <w:pPr>
              <w:jc w:val="center"/>
              <w:rPr>
                <w:rFonts w:asciiTheme="minorHAnsi" w:hAnsiTheme="minorHAnsi" w:cs="Arial"/>
                <w:b/>
                <w:bCs/>
                <w:sz w:val="22"/>
                <w:szCs w:val="22"/>
              </w:rPr>
            </w:pPr>
          </w:p>
          <w:p w14:paraId="0E2258A2" w14:textId="77777777" w:rsidR="007B19EB" w:rsidRPr="008F070A" w:rsidRDefault="007B19EB" w:rsidP="007B19EB">
            <w:pPr>
              <w:jc w:val="center"/>
              <w:rPr>
                <w:rFonts w:asciiTheme="minorHAnsi" w:hAnsiTheme="minorHAnsi" w:cs="Arial"/>
                <w:b/>
                <w:bCs/>
                <w:sz w:val="22"/>
                <w:szCs w:val="22"/>
              </w:rPr>
            </w:pPr>
          </w:p>
          <w:p w14:paraId="56AF09B4" w14:textId="77777777" w:rsidR="007B19EB" w:rsidRPr="008F070A" w:rsidRDefault="007B19EB" w:rsidP="007B19EB">
            <w:pPr>
              <w:jc w:val="center"/>
              <w:rPr>
                <w:rFonts w:asciiTheme="minorHAnsi" w:hAnsiTheme="minorHAnsi" w:cs="Arial"/>
                <w:b/>
                <w:bCs/>
                <w:sz w:val="22"/>
                <w:szCs w:val="22"/>
              </w:rPr>
            </w:pPr>
          </w:p>
          <w:p w14:paraId="141429D7" w14:textId="77777777" w:rsidR="007B19EB" w:rsidRPr="008F070A" w:rsidRDefault="007B19EB" w:rsidP="007B19EB">
            <w:pPr>
              <w:jc w:val="center"/>
              <w:rPr>
                <w:rFonts w:asciiTheme="minorHAnsi" w:hAnsiTheme="minorHAnsi" w:cs="Arial"/>
                <w:b/>
                <w:bCs/>
                <w:sz w:val="22"/>
                <w:szCs w:val="22"/>
              </w:rPr>
            </w:pPr>
          </w:p>
          <w:p w14:paraId="6495E2B6"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6527568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1.Respond consistently and decisively to student behaviour (including the use of rewards, praise and sanctions)</w:t>
            </w:r>
          </w:p>
          <w:p w14:paraId="312E6C6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Motivate students by engagement of challenging content, building towards the students’ long-term goals and aspirations</w:t>
            </w:r>
          </w:p>
          <w:p w14:paraId="5D01879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Work alongside and learn from expert colleagues as part of a wider system of behaviour management</w:t>
            </w:r>
          </w:p>
        </w:tc>
        <w:tc>
          <w:tcPr>
            <w:tcW w:w="4062" w:type="dxa"/>
            <w:shd w:val="clear" w:color="auto" w:fill="FBD4B4" w:themeFill="accent6" w:themeFillTint="66"/>
          </w:tcPr>
          <w:p w14:paraId="1EBB22A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Promote and establish a supportive and inclusive environment with a</w:t>
            </w:r>
          </w:p>
          <w:p w14:paraId="0C2CBA4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predictable system of reward and sanction in the classroom </w:t>
            </w:r>
          </w:p>
          <w:p w14:paraId="2AF41C2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Give manageable, specific and sequential instructions and checking students’ understanding of instructions before a task begins is paramount in establish an effective learning environment.</w:t>
            </w:r>
          </w:p>
          <w:p w14:paraId="71E9BC0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Use consistent language and non-verbal signals for common classroom directions allows for early and least-intrusive interventions as an initial response to low level disruption</w:t>
            </w:r>
          </w:p>
        </w:tc>
        <w:tc>
          <w:tcPr>
            <w:tcW w:w="3510" w:type="dxa"/>
            <w:shd w:val="clear" w:color="auto" w:fill="FBD4B4" w:themeFill="accent6" w:themeFillTint="66"/>
          </w:tcPr>
          <w:p w14:paraId="2EDEE53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1.Based on the CCF reading from the previous week, how has this knowledge informed your management of learning behaviours?  What adaptations might need to be made and why?</w:t>
            </w:r>
          </w:p>
          <w:p w14:paraId="380BF08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2.Based on your experiences and academic reading, what promotes high expectations and/or a high level of behaviour management?</w:t>
            </w:r>
          </w:p>
          <w:p w14:paraId="3D184A4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3.What are your areas of development with regards setting high expectations and managing behaviour? What impact will these developments have on the learning in your classroom?</w:t>
            </w:r>
          </w:p>
        </w:tc>
        <w:tc>
          <w:tcPr>
            <w:tcW w:w="1362" w:type="dxa"/>
            <w:shd w:val="clear" w:color="auto" w:fill="FBD4B4" w:themeFill="accent6" w:themeFillTint="66"/>
          </w:tcPr>
          <w:p w14:paraId="67E7808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3, 11</w:t>
            </w:r>
          </w:p>
        </w:tc>
        <w:tc>
          <w:tcPr>
            <w:tcW w:w="1559" w:type="dxa"/>
            <w:shd w:val="clear" w:color="auto" w:fill="FBD4B4" w:themeFill="accent6" w:themeFillTint="66"/>
          </w:tcPr>
          <w:p w14:paraId="373BA8D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02CBE2E2"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061B7A1"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6FCE8ECD" w14:textId="77777777" w:rsidR="007B19EB" w:rsidRPr="008F070A" w:rsidRDefault="007B19EB" w:rsidP="007B19EB">
            <w:pPr>
              <w:jc w:val="center"/>
              <w:rPr>
                <w:rFonts w:asciiTheme="minorHAnsi" w:eastAsia="Times New Roman" w:hAnsiTheme="minorHAnsi" w:cs="Arial"/>
                <w:b/>
                <w:bCs/>
                <w:color w:val="000000"/>
                <w:sz w:val="22"/>
                <w:szCs w:val="22"/>
              </w:rPr>
            </w:pPr>
          </w:p>
          <w:p w14:paraId="62493D4A" w14:textId="77777777" w:rsidR="007B19EB" w:rsidRPr="008F070A" w:rsidRDefault="007B19EB" w:rsidP="007B19EB">
            <w:pPr>
              <w:jc w:val="center"/>
              <w:rPr>
                <w:rFonts w:asciiTheme="minorHAnsi" w:eastAsia="Times New Roman" w:hAnsiTheme="minorHAnsi" w:cs="Arial"/>
                <w:b/>
                <w:bCs/>
                <w:color w:val="000000"/>
                <w:sz w:val="22"/>
                <w:szCs w:val="22"/>
              </w:rPr>
            </w:pPr>
          </w:p>
          <w:p w14:paraId="2EC13299" w14:textId="77777777" w:rsidR="007B19EB" w:rsidRPr="008F070A" w:rsidRDefault="007B19EB" w:rsidP="007B19EB">
            <w:pPr>
              <w:jc w:val="center"/>
              <w:rPr>
                <w:rFonts w:asciiTheme="minorHAnsi" w:eastAsia="Times New Roman" w:hAnsiTheme="minorHAnsi" w:cs="Arial"/>
                <w:b/>
                <w:bCs/>
                <w:color w:val="000000"/>
                <w:sz w:val="22"/>
                <w:szCs w:val="22"/>
              </w:rPr>
            </w:pPr>
          </w:p>
          <w:p w14:paraId="44BEF4F1" w14:textId="77777777" w:rsidR="007B19EB" w:rsidRPr="008F070A" w:rsidRDefault="007B19EB" w:rsidP="007B19EB">
            <w:pPr>
              <w:rPr>
                <w:rFonts w:asciiTheme="minorHAnsi" w:eastAsia="Times New Roman" w:hAnsiTheme="minorHAnsi" w:cs="Arial"/>
                <w:b/>
                <w:bCs/>
                <w:color w:val="000000"/>
                <w:sz w:val="22"/>
                <w:szCs w:val="22"/>
              </w:rPr>
            </w:pPr>
          </w:p>
        </w:tc>
        <w:tc>
          <w:tcPr>
            <w:tcW w:w="14458" w:type="dxa"/>
            <w:gridSpan w:val="5"/>
            <w:shd w:val="clear" w:color="auto" w:fill="E2EFD9"/>
          </w:tcPr>
          <w:p w14:paraId="6CC7A7D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Evidence into Action’ – EEF podcast returns with new episode on ​‘Managing behaviour and building habits </w:t>
            </w:r>
          </w:p>
          <w:p w14:paraId="427E4788" w14:textId="77777777" w:rsidR="007B19EB" w:rsidRPr="008F070A" w:rsidRDefault="007121FD" w:rsidP="007B19EB">
            <w:pPr>
              <w:rPr>
                <w:rFonts w:asciiTheme="minorHAnsi" w:hAnsiTheme="minorHAnsi" w:cs="Arial"/>
                <w:sz w:val="22"/>
                <w:szCs w:val="22"/>
              </w:rPr>
            </w:pPr>
            <w:hyperlink r:id="rId62" w:history="1">
              <w:r w:rsidR="007B19EB" w:rsidRPr="008F070A">
                <w:rPr>
                  <w:rFonts w:asciiTheme="minorHAnsi" w:hAnsiTheme="minorHAnsi"/>
                  <w:color w:val="0563C1"/>
                  <w:sz w:val="22"/>
                  <w:szCs w:val="22"/>
                  <w:u w:val="single"/>
                </w:rPr>
                <w:t>https://educationendowmentfoundation.org.uk/news/evidence-into-action-eef-podcast-returns-with-new-episode-on-managing-behaviour-and-building-habits</w:t>
              </w:r>
            </w:hyperlink>
            <w:r w:rsidR="007B19EB" w:rsidRPr="008F070A">
              <w:rPr>
                <w:rFonts w:asciiTheme="minorHAnsi" w:hAnsiTheme="minorHAnsi"/>
                <w:sz w:val="22"/>
                <w:szCs w:val="22"/>
              </w:rPr>
              <w:t xml:space="preserve"> </w:t>
            </w:r>
          </w:p>
          <w:p w14:paraId="018B0C3E" w14:textId="77777777" w:rsidR="007B19EB" w:rsidRPr="008F070A" w:rsidRDefault="007B19EB" w:rsidP="007B19EB">
            <w:pPr>
              <w:rPr>
                <w:rFonts w:asciiTheme="minorHAnsi" w:hAnsiTheme="minorHAnsi" w:cs="Arial"/>
                <w:sz w:val="22"/>
                <w:szCs w:val="22"/>
              </w:rPr>
            </w:pPr>
          </w:p>
          <w:p w14:paraId="4E616636" w14:textId="77777777" w:rsidR="007B19EB" w:rsidRPr="008F070A" w:rsidRDefault="007B19EB" w:rsidP="007B19EB">
            <w:pPr>
              <w:rPr>
                <w:rFonts w:asciiTheme="minorHAnsi" w:hAnsiTheme="minorHAnsi" w:cs="Arial"/>
                <w:color w:val="0563C1"/>
                <w:sz w:val="22"/>
                <w:szCs w:val="22"/>
                <w:u w:val="single"/>
              </w:rPr>
            </w:pPr>
            <w:r w:rsidRPr="008F070A">
              <w:rPr>
                <w:rFonts w:asciiTheme="minorHAnsi" w:hAnsiTheme="minorHAnsi"/>
                <w:sz w:val="22"/>
                <w:szCs w:val="22"/>
              </w:rPr>
              <w:t xml:space="preserve">Kern, L., &amp; Clemens, N. H. (2007) Antecedent strategies to promote appropriate classroom behavior. Psychology in the Schools, 44(1), 65–75. </w:t>
            </w:r>
            <w:hyperlink r:id="rId63" w:history="1">
              <w:r w:rsidRPr="008F070A">
                <w:rPr>
                  <w:rFonts w:asciiTheme="minorHAnsi" w:hAnsiTheme="minorHAnsi"/>
                  <w:color w:val="0563C1"/>
                  <w:sz w:val="22"/>
                  <w:szCs w:val="22"/>
                  <w:u w:val="single"/>
                </w:rPr>
                <w:t>https://doi.org/10.1002/pits.20206</w:t>
              </w:r>
            </w:hyperlink>
          </w:p>
          <w:p w14:paraId="099B0E9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p w14:paraId="1C8BAE85" w14:textId="77777777" w:rsidR="007B19EB" w:rsidRPr="008F070A" w:rsidRDefault="007B19EB" w:rsidP="007B19EB">
            <w:pPr>
              <w:rPr>
                <w:rFonts w:asciiTheme="minorHAnsi" w:hAnsiTheme="minorHAnsi" w:cs="Arial"/>
                <w:color w:val="0563C1"/>
                <w:sz w:val="22"/>
                <w:szCs w:val="22"/>
                <w:u w:val="single"/>
              </w:rPr>
            </w:pPr>
            <w:r w:rsidRPr="008F070A">
              <w:rPr>
                <w:rFonts w:asciiTheme="minorHAnsi" w:hAnsiTheme="minorHAnsi"/>
                <w:sz w:val="22"/>
                <w:szCs w:val="22"/>
              </w:rPr>
              <w:t xml:space="preserve">Lazowski, R. A., &amp; Hulleman, C. S. (2016) Motivation Interventions in Education: A Meta-Analytic Review. Review of Educational Research, 86(2), 602–640. </w:t>
            </w:r>
            <w:hyperlink r:id="rId64" w:history="1">
              <w:r w:rsidRPr="008F070A">
                <w:rPr>
                  <w:rFonts w:asciiTheme="minorHAnsi" w:hAnsiTheme="minorHAnsi"/>
                  <w:color w:val="0563C1"/>
                  <w:sz w:val="22"/>
                  <w:szCs w:val="22"/>
                  <w:u w:val="single"/>
                </w:rPr>
                <w:t>https://doi.org/10.3102/0034654315617832</w:t>
              </w:r>
            </w:hyperlink>
          </w:p>
          <w:p w14:paraId="35B2DAD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p w14:paraId="2983331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Sibieta, L., Greaves, E. &amp; Sianesi, B. (2014) Increasing Pupil Motivation: Evaluation Report. [Online] Accessible from: </w:t>
            </w:r>
            <w:hyperlink r:id="rId65" w:history="1">
              <w:r w:rsidRPr="008F070A">
                <w:rPr>
                  <w:rFonts w:asciiTheme="minorHAnsi" w:hAnsiTheme="minorHAnsi"/>
                  <w:color w:val="0563C1"/>
                  <w:sz w:val="22"/>
                  <w:szCs w:val="22"/>
                  <w:u w:val="single"/>
                </w:rPr>
                <w:t>https://educationendowmentfoundation.org.uk/projects-and-evaluation/projects/increasing-pupil-motivation/</w:t>
              </w:r>
            </w:hyperlink>
            <w:r w:rsidRPr="008F070A">
              <w:rPr>
                <w:rFonts w:asciiTheme="minorHAnsi" w:hAnsiTheme="minorHAnsi"/>
                <w:sz w:val="22"/>
                <w:szCs w:val="22"/>
              </w:rPr>
              <w:t xml:space="preserve"> </w:t>
            </w:r>
          </w:p>
          <w:p w14:paraId="294CCFC8" w14:textId="77777777" w:rsidR="007B19EB" w:rsidRPr="008F070A" w:rsidRDefault="007B19EB" w:rsidP="007B19EB">
            <w:pPr>
              <w:rPr>
                <w:rFonts w:asciiTheme="minorHAnsi" w:hAnsiTheme="minorHAnsi" w:cs="Arial"/>
                <w:sz w:val="22"/>
                <w:szCs w:val="22"/>
              </w:rPr>
            </w:pPr>
          </w:p>
        </w:tc>
      </w:tr>
      <w:tr w:rsidR="007B19EB" w:rsidRPr="00473D7D" w14:paraId="2BA86ADB"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62CBA68E"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28</w:t>
            </w:r>
          </w:p>
          <w:p w14:paraId="39C1871B" w14:textId="77777777" w:rsidR="007B19EB" w:rsidRPr="008F070A" w:rsidRDefault="007B19EB" w:rsidP="007B19EB">
            <w:pPr>
              <w:jc w:val="center"/>
              <w:rPr>
                <w:rFonts w:asciiTheme="minorHAnsi" w:hAnsiTheme="minorHAnsi" w:cs="Arial"/>
                <w:b/>
                <w:bCs/>
                <w:sz w:val="22"/>
                <w:szCs w:val="22"/>
              </w:rPr>
            </w:pPr>
          </w:p>
          <w:p w14:paraId="5068E868" w14:textId="77777777" w:rsidR="007B19EB" w:rsidRPr="008F070A" w:rsidRDefault="007B19EB" w:rsidP="007B19EB">
            <w:pPr>
              <w:jc w:val="center"/>
              <w:rPr>
                <w:rFonts w:asciiTheme="minorHAnsi" w:hAnsiTheme="minorHAnsi" w:cs="Arial"/>
                <w:b/>
                <w:bCs/>
                <w:sz w:val="22"/>
                <w:szCs w:val="22"/>
              </w:rPr>
            </w:pPr>
          </w:p>
          <w:p w14:paraId="63A8B033" w14:textId="77777777" w:rsidR="007B19EB" w:rsidRPr="008F070A" w:rsidRDefault="007B19EB" w:rsidP="007B19EB">
            <w:pPr>
              <w:jc w:val="center"/>
              <w:rPr>
                <w:rFonts w:asciiTheme="minorHAnsi" w:hAnsiTheme="minorHAnsi" w:cs="Arial"/>
                <w:b/>
                <w:bCs/>
                <w:sz w:val="22"/>
                <w:szCs w:val="22"/>
              </w:rPr>
            </w:pPr>
          </w:p>
          <w:p w14:paraId="597C8D3C"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1A43288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How to plan and deliver a carefully sequenced curriculum which encompasses the college / setting’s vision for its knowledge, skills and values.</w:t>
            </w:r>
          </w:p>
          <w:p w14:paraId="1D7705A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To support students in building increasingly complex mental schemas over a period of time</w:t>
            </w:r>
          </w:p>
          <w:p w14:paraId="7A1FE6F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Draw explicit links between new content and the core knowledge in the subject area and revisit the big ideas of the subject and teach key concepts through a range of examples</w:t>
            </w:r>
          </w:p>
        </w:tc>
        <w:tc>
          <w:tcPr>
            <w:tcW w:w="4062" w:type="dxa"/>
            <w:shd w:val="clear" w:color="auto" w:fill="FBD4B4" w:themeFill="accent6" w:themeFillTint="66"/>
          </w:tcPr>
          <w:p w14:paraId="34ECD77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Show that modelling helps students understand new processes and ideas; good models make abstract ideas concrete and accessible. </w:t>
            </w:r>
          </w:p>
          <w:p w14:paraId="7D12D78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Share subject specific guides, scaffolds and worked examples which can help students apply new ideas to their own work </w:t>
            </w:r>
          </w:p>
          <w:p w14:paraId="56E44EE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Know when learning strategies can be gradually removed as student expertise increases. </w:t>
            </w:r>
          </w:p>
        </w:tc>
        <w:tc>
          <w:tcPr>
            <w:tcW w:w="3510" w:type="dxa"/>
            <w:shd w:val="clear" w:color="auto" w:fill="FBD4B4" w:themeFill="accent6" w:themeFillTint="66"/>
          </w:tcPr>
          <w:p w14:paraId="0FB4F37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does the curriculum in your subject area promote the wider vision, values and skills of the college or setting?</w:t>
            </w:r>
          </w:p>
          <w:p w14:paraId="2BED623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2.What is the rationale behind the curriculum sequence and design in your subject area? </w:t>
            </w:r>
          </w:p>
          <w:p w14:paraId="4CDCC79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3.Critically review your subject knowledge for this setting and suggest ways you could develop this.</w:t>
            </w:r>
          </w:p>
        </w:tc>
        <w:tc>
          <w:tcPr>
            <w:tcW w:w="1362" w:type="dxa"/>
            <w:shd w:val="clear" w:color="auto" w:fill="FBD4B4" w:themeFill="accent6" w:themeFillTint="66"/>
          </w:tcPr>
          <w:p w14:paraId="4CE1EB3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8, 15, 16 </w:t>
            </w:r>
          </w:p>
        </w:tc>
        <w:tc>
          <w:tcPr>
            <w:tcW w:w="1559" w:type="dxa"/>
            <w:shd w:val="clear" w:color="auto" w:fill="FBD4B4" w:themeFill="accent6" w:themeFillTint="66"/>
          </w:tcPr>
          <w:p w14:paraId="120A2E8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11B35E4B"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7181DA9"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7336CEE2"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18ABA2E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*Coe, R., Aloisi, C., Higgins, S., &amp; Major, L. E. (2014) What makes great teaching. Review of the underpinning research. Durham University: UK. </w:t>
            </w:r>
          </w:p>
          <w:p w14:paraId="0B96041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Available at: </w:t>
            </w:r>
            <w:hyperlink r:id="rId66" w:history="1">
              <w:r w:rsidRPr="008F070A">
                <w:rPr>
                  <w:rFonts w:asciiTheme="minorHAnsi" w:hAnsiTheme="minorHAnsi"/>
                  <w:color w:val="0563C1"/>
                  <w:sz w:val="22"/>
                  <w:szCs w:val="22"/>
                  <w:u w:val="single"/>
                </w:rPr>
                <w:t>http://bit.ly/2OvmvKO</w:t>
              </w:r>
            </w:hyperlink>
            <w:r w:rsidRPr="008F070A">
              <w:rPr>
                <w:rFonts w:asciiTheme="minorHAnsi" w:hAnsiTheme="minorHAnsi"/>
                <w:sz w:val="22"/>
                <w:szCs w:val="22"/>
              </w:rPr>
              <w:t xml:space="preserve"> </w:t>
            </w:r>
          </w:p>
          <w:p w14:paraId="15279D5B" w14:textId="77777777" w:rsidR="007B19EB" w:rsidRPr="008F070A" w:rsidRDefault="007B19EB" w:rsidP="007B19EB">
            <w:pPr>
              <w:rPr>
                <w:rFonts w:asciiTheme="minorHAnsi" w:hAnsiTheme="minorHAnsi" w:cs="Arial"/>
                <w:sz w:val="22"/>
                <w:szCs w:val="22"/>
              </w:rPr>
            </w:pPr>
          </w:p>
          <w:p w14:paraId="2BCC6BF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Donker, A. S., de Boer, H., Kostons, D., Dignath van Ewijk, C. C., &amp; van der Werf, M. P. C. (2014) Effectiveness of learning strategy instruction on academic performance: A meta-analysis. Educational Research Review, 11, 1–26. </w:t>
            </w:r>
            <w:hyperlink r:id="rId67" w:history="1">
              <w:r w:rsidRPr="008F070A">
                <w:rPr>
                  <w:rFonts w:asciiTheme="minorHAnsi" w:hAnsiTheme="minorHAnsi"/>
                  <w:color w:val="0563C1"/>
                  <w:sz w:val="22"/>
                  <w:szCs w:val="22"/>
                  <w:u w:val="single"/>
                </w:rPr>
                <w:t>https://doi.org/10.1016/j.edurev.2013.11.002</w:t>
              </w:r>
            </w:hyperlink>
            <w:r w:rsidRPr="008F070A">
              <w:rPr>
                <w:rFonts w:asciiTheme="minorHAnsi" w:hAnsiTheme="minorHAnsi"/>
                <w:sz w:val="22"/>
                <w:szCs w:val="22"/>
              </w:rPr>
              <w:t xml:space="preserve"> </w:t>
            </w:r>
          </w:p>
          <w:p w14:paraId="5C5706F9" w14:textId="77777777" w:rsidR="007B19EB" w:rsidRPr="008F070A" w:rsidRDefault="007B19EB" w:rsidP="007B19EB">
            <w:pPr>
              <w:rPr>
                <w:rFonts w:asciiTheme="minorHAnsi" w:hAnsiTheme="minorHAnsi" w:cs="Arial"/>
                <w:sz w:val="22"/>
                <w:szCs w:val="22"/>
              </w:rPr>
            </w:pPr>
          </w:p>
        </w:tc>
      </w:tr>
      <w:tr w:rsidR="007B19EB" w:rsidRPr="00473D7D" w14:paraId="7D451E6F"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293522F0"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29</w:t>
            </w:r>
          </w:p>
          <w:p w14:paraId="768A13CC" w14:textId="77777777" w:rsidR="007B19EB" w:rsidRPr="008F070A" w:rsidRDefault="007B19EB" w:rsidP="007B19EB">
            <w:pPr>
              <w:jc w:val="center"/>
              <w:rPr>
                <w:rFonts w:asciiTheme="minorHAnsi" w:hAnsiTheme="minorHAnsi" w:cs="Arial"/>
                <w:b/>
                <w:bCs/>
                <w:sz w:val="22"/>
                <w:szCs w:val="22"/>
              </w:rPr>
            </w:pPr>
          </w:p>
          <w:p w14:paraId="2A26654F" w14:textId="77777777" w:rsidR="007B19EB" w:rsidRPr="008F070A" w:rsidRDefault="007B19EB" w:rsidP="007B19EB">
            <w:pPr>
              <w:jc w:val="center"/>
              <w:rPr>
                <w:rFonts w:asciiTheme="minorHAnsi" w:hAnsiTheme="minorHAnsi" w:cs="Arial"/>
                <w:b/>
                <w:bCs/>
                <w:sz w:val="22"/>
                <w:szCs w:val="22"/>
              </w:rPr>
            </w:pPr>
          </w:p>
          <w:p w14:paraId="1E094644" w14:textId="77777777" w:rsidR="007B19EB" w:rsidRPr="008F070A" w:rsidRDefault="007B19EB" w:rsidP="007B19EB">
            <w:pPr>
              <w:jc w:val="center"/>
              <w:rPr>
                <w:rFonts w:asciiTheme="minorHAnsi" w:hAnsiTheme="minorHAnsi" w:cs="Arial"/>
                <w:b/>
                <w:bCs/>
                <w:sz w:val="22"/>
                <w:szCs w:val="22"/>
              </w:rPr>
            </w:pPr>
          </w:p>
          <w:p w14:paraId="64D96BE1" w14:textId="77777777" w:rsidR="007B19EB" w:rsidRPr="008F070A" w:rsidRDefault="007B19EB" w:rsidP="007B19EB">
            <w:pPr>
              <w:jc w:val="center"/>
              <w:rPr>
                <w:rFonts w:asciiTheme="minorHAnsi" w:hAnsiTheme="minorHAnsi" w:cs="Arial"/>
                <w:b/>
                <w:bCs/>
                <w:sz w:val="22"/>
                <w:szCs w:val="22"/>
              </w:rPr>
            </w:pPr>
          </w:p>
          <w:p w14:paraId="040C7407" w14:textId="77777777" w:rsidR="007B19EB" w:rsidRPr="008F070A" w:rsidRDefault="007B19EB" w:rsidP="007B19EB">
            <w:pPr>
              <w:jc w:val="center"/>
              <w:rPr>
                <w:rFonts w:asciiTheme="minorHAnsi" w:hAnsiTheme="minorHAnsi" w:cs="Arial"/>
                <w:b/>
                <w:bCs/>
                <w:sz w:val="22"/>
                <w:szCs w:val="22"/>
              </w:rPr>
            </w:pPr>
          </w:p>
          <w:p w14:paraId="6CCBE97C" w14:textId="77777777" w:rsidR="007B19EB" w:rsidRPr="008F070A" w:rsidRDefault="007B19EB" w:rsidP="007B19EB">
            <w:pPr>
              <w:jc w:val="center"/>
              <w:rPr>
                <w:rFonts w:asciiTheme="minorHAnsi" w:hAnsiTheme="minorHAnsi" w:cs="Arial"/>
                <w:b/>
                <w:bCs/>
                <w:sz w:val="22"/>
                <w:szCs w:val="22"/>
              </w:rPr>
            </w:pPr>
          </w:p>
          <w:p w14:paraId="65C93C0C"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741177E4" w14:textId="1B0DBF3F"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to use retrieval and spaced practice to build recall of key knowledge over time (e.g. over a topic or longer duration of study)</w:t>
            </w:r>
          </w:p>
          <w:p w14:paraId="5D31565E" w14:textId="249FEA9B"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How to provide tasks (such as low stake retrieval tasks) which support students to learn key ideas securely </w:t>
            </w:r>
          </w:p>
          <w:p w14:paraId="48CB4DC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Interleave concrete and abstract examples via the use of examples, analogies, or metaphors.</w:t>
            </w:r>
          </w:p>
          <w:p w14:paraId="3A72DDC0"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63B1D32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Utilise student metacognitive strategies linking to subject knowledge, including how to plan, monitor and evaluate, supports independence and academic success. </w:t>
            </w:r>
          </w:p>
          <w:p w14:paraId="37FE9F84" w14:textId="6B950258"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Plan for retrieval practice to occur thereby embedding and consolidating learned content. </w:t>
            </w:r>
          </w:p>
          <w:p w14:paraId="3E3A59B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Balance exposition of new content, repetition, and practice of new skills and knowledge before encountering more complex content </w:t>
            </w:r>
          </w:p>
        </w:tc>
        <w:tc>
          <w:tcPr>
            <w:tcW w:w="3510" w:type="dxa"/>
            <w:shd w:val="clear" w:color="auto" w:fill="FBD4B4" w:themeFill="accent6" w:themeFillTint="66"/>
          </w:tcPr>
          <w:p w14:paraId="5F90248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1.What effective/ineffective practice have you observed with regards the retrieval and spaced practice of subject knowledge content? </w:t>
            </w:r>
          </w:p>
          <w:p w14:paraId="37D7577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What was it? Why did it work/not work?</w:t>
            </w:r>
          </w:p>
          <w:p w14:paraId="5B426D8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3.How has university teaching and/or independent study contributed to your knowledge and understanding about retrieval practice and Cognitive Load Theory?</w:t>
            </w:r>
          </w:p>
          <w:p w14:paraId="1E71C2D2" w14:textId="77777777" w:rsidR="007B19EB" w:rsidRPr="008F070A" w:rsidRDefault="007B19EB" w:rsidP="007B19EB">
            <w:pPr>
              <w:rPr>
                <w:rFonts w:asciiTheme="minorHAnsi" w:hAnsiTheme="minorHAnsi" w:cs="Arial"/>
                <w:sz w:val="22"/>
                <w:szCs w:val="22"/>
              </w:rPr>
            </w:pPr>
          </w:p>
        </w:tc>
        <w:tc>
          <w:tcPr>
            <w:tcW w:w="1362" w:type="dxa"/>
            <w:shd w:val="clear" w:color="auto" w:fill="FBD4B4" w:themeFill="accent6" w:themeFillTint="66"/>
          </w:tcPr>
          <w:p w14:paraId="0D4BAAC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9, 10 </w:t>
            </w:r>
          </w:p>
        </w:tc>
        <w:tc>
          <w:tcPr>
            <w:tcW w:w="1559" w:type="dxa"/>
            <w:shd w:val="clear" w:color="auto" w:fill="FBD4B4" w:themeFill="accent6" w:themeFillTint="66"/>
          </w:tcPr>
          <w:p w14:paraId="2AE3B93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57D36C23"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2E760D47"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 xml:space="preserve"> CCF Evidence Based</w:t>
            </w:r>
          </w:p>
          <w:p w14:paraId="5FAD9603" w14:textId="4600F9A5" w:rsidR="00D43153" w:rsidRPr="008F070A" w:rsidRDefault="00D43153"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2160DD8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Willingham, D. T. (2002) Ask the Cognitive Scientist. Inflexible Knowledge: The First Step to Expertise. American Educator,26(4), 31-33. </w:t>
            </w:r>
          </w:p>
          <w:p w14:paraId="1C1EBE1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Accessible from: </w:t>
            </w:r>
            <w:hyperlink r:id="rId68" w:history="1">
              <w:r w:rsidRPr="008F070A">
                <w:rPr>
                  <w:rFonts w:asciiTheme="minorHAnsi" w:hAnsiTheme="minorHAnsi"/>
                  <w:color w:val="0563C1"/>
                  <w:sz w:val="22"/>
                  <w:szCs w:val="22"/>
                  <w:u w:val="single"/>
                </w:rPr>
                <w:t>https://www.aft.org/periodical/american-educator/winter-2002/ask-cognitive-scientist</w:t>
              </w:r>
            </w:hyperlink>
            <w:r w:rsidRPr="008F070A">
              <w:rPr>
                <w:rFonts w:asciiTheme="minorHAnsi" w:hAnsiTheme="minorHAnsi"/>
                <w:sz w:val="22"/>
                <w:szCs w:val="22"/>
              </w:rPr>
              <w:t xml:space="preserve"> </w:t>
            </w:r>
          </w:p>
          <w:p w14:paraId="626E2CA0" w14:textId="77777777" w:rsidR="007B19EB" w:rsidRPr="008F070A" w:rsidRDefault="007B19EB" w:rsidP="007B19EB">
            <w:pPr>
              <w:rPr>
                <w:rFonts w:asciiTheme="minorHAnsi" w:hAnsiTheme="minorHAnsi" w:cs="Arial"/>
                <w:sz w:val="22"/>
                <w:szCs w:val="22"/>
              </w:rPr>
            </w:pPr>
          </w:p>
          <w:p w14:paraId="37B2D48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Sweller, J. (2016). Working Memory, Long-term Memory, and Instructional Design. Journal of Applied Research in Memory and Cognition, 5(4), 360–367. </w:t>
            </w:r>
            <w:hyperlink r:id="rId69" w:history="1">
              <w:r w:rsidRPr="008F070A">
                <w:rPr>
                  <w:rFonts w:asciiTheme="minorHAnsi" w:hAnsiTheme="minorHAnsi"/>
                  <w:color w:val="0563C1"/>
                  <w:sz w:val="22"/>
                  <w:szCs w:val="22"/>
                  <w:u w:val="single"/>
                </w:rPr>
                <w:t>http://doi.org/10.1016/j.jarmac.2015.12.002</w:t>
              </w:r>
            </w:hyperlink>
            <w:r w:rsidRPr="008F070A">
              <w:rPr>
                <w:rFonts w:asciiTheme="minorHAnsi" w:hAnsiTheme="minorHAnsi"/>
                <w:sz w:val="22"/>
                <w:szCs w:val="22"/>
              </w:rPr>
              <w:t xml:space="preserve">. </w:t>
            </w:r>
          </w:p>
          <w:p w14:paraId="62906083" w14:textId="77777777" w:rsidR="007B19EB" w:rsidRPr="008F070A" w:rsidRDefault="007B19EB" w:rsidP="007B19EB">
            <w:pPr>
              <w:rPr>
                <w:rFonts w:asciiTheme="minorHAnsi" w:hAnsiTheme="minorHAnsi" w:cs="Arial"/>
                <w:sz w:val="22"/>
                <w:szCs w:val="22"/>
              </w:rPr>
            </w:pPr>
          </w:p>
        </w:tc>
      </w:tr>
      <w:tr w:rsidR="007B19EB" w:rsidRPr="00473D7D" w14:paraId="1F5AB9A3"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3B781A5" w14:textId="77777777" w:rsidR="00D43153" w:rsidRPr="008F070A" w:rsidRDefault="00D43153" w:rsidP="007B19EB">
            <w:pPr>
              <w:jc w:val="center"/>
              <w:rPr>
                <w:rFonts w:asciiTheme="minorHAnsi" w:hAnsiTheme="minorHAnsi" w:cs="Arial"/>
                <w:b/>
                <w:bCs/>
                <w:sz w:val="22"/>
                <w:szCs w:val="22"/>
              </w:rPr>
            </w:pPr>
          </w:p>
          <w:p w14:paraId="5D8A7622" w14:textId="77777777" w:rsidR="00D43153" w:rsidRPr="008F070A" w:rsidRDefault="00D43153" w:rsidP="007B19EB">
            <w:pPr>
              <w:jc w:val="center"/>
              <w:rPr>
                <w:rFonts w:asciiTheme="minorHAnsi" w:hAnsiTheme="minorHAnsi" w:cs="Arial"/>
                <w:b/>
                <w:bCs/>
                <w:sz w:val="22"/>
                <w:szCs w:val="22"/>
              </w:rPr>
            </w:pPr>
          </w:p>
          <w:p w14:paraId="4FD553E9" w14:textId="77777777" w:rsidR="00D43153" w:rsidRPr="008F070A" w:rsidRDefault="00D43153" w:rsidP="007B19EB">
            <w:pPr>
              <w:jc w:val="center"/>
              <w:rPr>
                <w:rFonts w:asciiTheme="minorHAnsi" w:hAnsiTheme="minorHAnsi" w:cs="Arial"/>
                <w:b/>
                <w:bCs/>
                <w:sz w:val="22"/>
                <w:szCs w:val="22"/>
              </w:rPr>
            </w:pPr>
          </w:p>
          <w:p w14:paraId="64E85FCB" w14:textId="23E2D36A"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30</w:t>
            </w:r>
          </w:p>
          <w:p w14:paraId="41AFC9DC" w14:textId="77777777" w:rsidR="007B19EB" w:rsidRPr="008F070A" w:rsidRDefault="007B19EB" w:rsidP="007B19EB">
            <w:pPr>
              <w:jc w:val="center"/>
              <w:rPr>
                <w:rFonts w:asciiTheme="minorHAnsi" w:hAnsiTheme="minorHAnsi" w:cs="Arial"/>
                <w:b/>
                <w:bCs/>
                <w:sz w:val="22"/>
                <w:szCs w:val="22"/>
              </w:rPr>
            </w:pPr>
          </w:p>
          <w:p w14:paraId="0FDFD1F8" w14:textId="77777777" w:rsidR="007B19EB" w:rsidRPr="008F070A" w:rsidRDefault="007B19EB" w:rsidP="007B19EB">
            <w:pPr>
              <w:jc w:val="center"/>
              <w:rPr>
                <w:rFonts w:asciiTheme="minorHAnsi" w:hAnsiTheme="minorHAnsi" w:cs="Arial"/>
                <w:b/>
                <w:bCs/>
                <w:sz w:val="22"/>
                <w:szCs w:val="22"/>
              </w:rPr>
            </w:pPr>
          </w:p>
          <w:p w14:paraId="1886D0CB" w14:textId="77777777" w:rsidR="007B19EB" w:rsidRPr="008F070A" w:rsidRDefault="007B19EB" w:rsidP="007B19EB">
            <w:pPr>
              <w:jc w:val="center"/>
              <w:rPr>
                <w:rFonts w:asciiTheme="minorHAnsi" w:hAnsiTheme="minorHAnsi" w:cs="Arial"/>
                <w:b/>
                <w:bCs/>
                <w:sz w:val="22"/>
                <w:szCs w:val="22"/>
              </w:rPr>
            </w:pPr>
          </w:p>
          <w:p w14:paraId="0704A9FB" w14:textId="77777777" w:rsidR="007B19EB" w:rsidRPr="008F070A" w:rsidRDefault="007B19EB" w:rsidP="007B19EB">
            <w:pPr>
              <w:jc w:val="center"/>
              <w:rPr>
                <w:rFonts w:asciiTheme="minorHAnsi" w:hAnsiTheme="minorHAnsi" w:cs="Arial"/>
                <w:b/>
                <w:bCs/>
                <w:sz w:val="22"/>
                <w:szCs w:val="22"/>
              </w:rPr>
            </w:pPr>
          </w:p>
          <w:p w14:paraId="58F9B86E" w14:textId="77777777" w:rsidR="007B19EB" w:rsidRPr="008F070A" w:rsidRDefault="007B19EB" w:rsidP="007B19EB">
            <w:pPr>
              <w:jc w:val="center"/>
              <w:rPr>
                <w:rFonts w:asciiTheme="minorHAnsi" w:hAnsiTheme="minorHAnsi" w:cs="Arial"/>
                <w:b/>
                <w:bCs/>
                <w:sz w:val="22"/>
                <w:szCs w:val="22"/>
              </w:rPr>
            </w:pPr>
          </w:p>
          <w:p w14:paraId="7F254147" w14:textId="77777777" w:rsidR="007B19EB" w:rsidRPr="008F070A" w:rsidRDefault="007B19EB" w:rsidP="007B19EB">
            <w:pPr>
              <w:jc w:val="center"/>
              <w:rPr>
                <w:rFonts w:asciiTheme="minorHAnsi" w:hAnsiTheme="minorHAnsi" w:cs="Arial"/>
                <w:b/>
                <w:bCs/>
                <w:sz w:val="22"/>
                <w:szCs w:val="22"/>
              </w:rPr>
            </w:pPr>
          </w:p>
          <w:p w14:paraId="53464185"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494C678E" w14:textId="563A9724"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w:t>
            </w:r>
            <w:r w:rsidR="00473D7D">
              <w:rPr>
                <w:rFonts w:asciiTheme="minorHAnsi" w:hAnsiTheme="minorHAnsi"/>
                <w:sz w:val="22"/>
                <w:szCs w:val="22"/>
              </w:rPr>
              <w:t xml:space="preserve"> Carrying out</w:t>
            </w:r>
            <w:r w:rsidR="00473D7D" w:rsidRPr="00473D7D" w:rsidDel="00473D7D">
              <w:rPr>
                <w:rFonts w:asciiTheme="minorHAnsi" w:hAnsiTheme="minorHAnsi"/>
                <w:sz w:val="22"/>
                <w:szCs w:val="22"/>
              </w:rPr>
              <w:t xml:space="preserve"> </w:t>
            </w:r>
            <w:r w:rsidRPr="008F070A">
              <w:rPr>
                <w:rFonts w:asciiTheme="minorHAnsi" w:hAnsiTheme="minorHAnsi"/>
                <w:sz w:val="22"/>
                <w:szCs w:val="22"/>
              </w:rPr>
              <w:t>collaborative</w:t>
            </w:r>
            <w:r w:rsidR="00B66094">
              <w:rPr>
                <w:rFonts w:asciiTheme="minorHAnsi" w:hAnsiTheme="minorHAnsi"/>
                <w:sz w:val="22"/>
                <w:szCs w:val="22"/>
              </w:rPr>
              <w:t xml:space="preserve">, </w:t>
            </w:r>
            <w:r w:rsidRPr="008F070A">
              <w:rPr>
                <w:rFonts w:asciiTheme="minorHAnsi" w:hAnsiTheme="minorHAnsi"/>
                <w:sz w:val="22"/>
                <w:szCs w:val="22"/>
              </w:rPr>
              <w:t xml:space="preserve">paired </w:t>
            </w:r>
            <w:r w:rsidR="00B66094">
              <w:rPr>
                <w:rFonts w:asciiTheme="minorHAnsi" w:hAnsiTheme="minorHAnsi"/>
                <w:sz w:val="22"/>
                <w:szCs w:val="22"/>
              </w:rPr>
              <w:t xml:space="preserve">or </w:t>
            </w:r>
            <w:r w:rsidRPr="008F070A">
              <w:rPr>
                <w:rFonts w:asciiTheme="minorHAnsi" w:hAnsiTheme="minorHAnsi"/>
                <w:sz w:val="22"/>
                <w:szCs w:val="22"/>
              </w:rPr>
              <w:t xml:space="preserve">group work, </w:t>
            </w:r>
            <w:r w:rsidR="00B66094">
              <w:rPr>
                <w:rFonts w:asciiTheme="minorHAnsi" w:hAnsiTheme="minorHAnsi"/>
                <w:sz w:val="22"/>
                <w:szCs w:val="22"/>
              </w:rPr>
              <w:t>when planning can assist them s</w:t>
            </w:r>
            <w:r w:rsidRPr="008F070A">
              <w:rPr>
                <w:rFonts w:asciiTheme="minorHAnsi" w:hAnsiTheme="minorHAnsi"/>
                <w:sz w:val="22"/>
                <w:szCs w:val="22"/>
              </w:rPr>
              <w:t>o that engagement and motivation are not negatively affected.</w:t>
            </w:r>
          </w:p>
          <w:p w14:paraId="132D7D11" w14:textId="20C5284E"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w:t>
            </w:r>
            <w:r w:rsidR="00B66094">
              <w:rPr>
                <w:rFonts w:asciiTheme="minorHAnsi" w:hAnsiTheme="minorHAnsi"/>
                <w:sz w:val="22"/>
                <w:szCs w:val="22"/>
              </w:rPr>
              <w:t>T</w:t>
            </w:r>
            <w:r w:rsidRPr="008F070A">
              <w:rPr>
                <w:rFonts w:asciiTheme="minorHAnsi" w:hAnsiTheme="minorHAnsi"/>
                <w:sz w:val="22"/>
                <w:szCs w:val="22"/>
              </w:rPr>
              <w:t>hat keeping the complexity of a task to a minimum ensures attention is focused on content</w:t>
            </w:r>
          </w:p>
          <w:p w14:paraId="5323BDC8" w14:textId="764DD73F"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3.Planning for, regularly reviewing and practicing key concepts over time (for example, through the use of effective discussions and/or structured talk activities) is an effective strategy to help manage cognitive load</w:t>
            </w:r>
          </w:p>
          <w:p w14:paraId="1D347BDF"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0180E82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Plan a curriculum of learning signposting adaptive teaching in a responsive way, including by providing targeted support to students who are struggling, thereby increasing</w:t>
            </w:r>
          </w:p>
          <w:p w14:paraId="4957580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student success. </w:t>
            </w:r>
          </w:p>
          <w:p w14:paraId="36D96E1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Seek to understand students’ differences, including their different levels of prior knowledge and potential barriers to learning, is</w:t>
            </w:r>
          </w:p>
          <w:p w14:paraId="4E617AB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an essential part of teaching</w:t>
            </w:r>
          </w:p>
          <w:p w14:paraId="0CACA85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Know that students learn at different rates and require different levels and types of support from teachers in which to succeed.</w:t>
            </w:r>
          </w:p>
          <w:p w14:paraId="56C251B1"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77C4CF7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effectively do all students learn in your lessons? How do you know this? What promotes the learning? What hinders?</w:t>
            </w:r>
          </w:p>
          <w:p w14:paraId="5457CBB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2.Critically reflect on how well you have adapted your teaching this week.</w:t>
            </w:r>
          </w:p>
          <w:p w14:paraId="473004D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3.Why is it important to talk about adaptive teaching rather than differentiated teaching?</w:t>
            </w:r>
          </w:p>
        </w:tc>
        <w:tc>
          <w:tcPr>
            <w:tcW w:w="1362" w:type="dxa"/>
            <w:shd w:val="clear" w:color="auto" w:fill="FBD4B4" w:themeFill="accent6" w:themeFillTint="66"/>
          </w:tcPr>
          <w:p w14:paraId="1835F37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12, 15, 18</w:t>
            </w:r>
          </w:p>
        </w:tc>
        <w:tc>
          <w:tcPr>
            <w:tcW w:w="1559" w:type="dxa"/>
            <w:shd w:val="clear" w:color="auto" w:fill="FBD4B4" w:themeFill="accent6" w:themeFillTint="66"/>
          </w:tcPr>
          <w:p w14:paraId="68C9C36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21A0E66A"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6906CEA"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1DAF50E2"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69BEBBF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Sisk, V. F., Burgoyne, A. P., Sun, J., Butler, J. L., &amp; Macnamara, B. N. (2018) To What Extent and Under Which Circumstances Are Growth Mind-Sets Important to Academic Achievement? Two Meta-Analyses. Psychological Science, 29(4), 549–571. </w:t>
            </w:r>
            <w:hyperlink r:id="rId70" w:history="1">
              <w:r w:rsidRPr="008F070A">
                <w:rPr>
                  <w:rFonts w:asciiTheme="minorHAnsi" w:hAnsiTheme="minorHAnsi"/>
                  <w:color w:val="0563C1"/>
                  <w:sz w:val="22"/>
                  <w:szCs w:val="22"/>
                  <w:u w:val="single"/>
                </w:rPr>
                <w:t>https://doi.org/10.1177/0956797617739704</w:t>
              </w:r>
            </w:hyperlink>
            <w:r w:rsidRPr="008F070A">
              <w:rPr>
                <w:rFonts w:asciiTheme="minorHAnsi" w:hAnsiTheme="minorHAnsi"/>
                <w:sz w:val="22"/>
                <w:szCs w:val="22"/>
              </w:rPr>
              <w:t xml:space="preserve"> </w:t>
            </w:r>
          </w:p>
          <w:p w14:paraId="553D4EEA" w14:textId="77777777" w:rsidR="007B19EB" w:rsidRPr="008F070A" w:rsidRDefault="007B19EB" w:rsidP="007B19EB">
            <w:pPr>
              <w:rPr>
                <w:rFonts w:asciiTheme="minorHAnsi" w:hAnsiTheme="minorHAnsi" w:cs="Arial"/>
                <w:sz w:val="22"/>
                <w:szCs w:val="22"/>
              </w:rPr>
            </w:pPr>
          </w:p>
          <w:p w14:paraId="2C09479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Assess, adjust, adapt – what does adaptive teaching mean to you? </w:t>
            </w:r>
            <w:hyperlink r:id="rId71" w:history="1">
              <w:r w:rsidRPr="008F070A">
                <w:rPr>
                  <w:rFonts w:asciiTheme="minorHAnsi" w:hAnsiTheme="minorHAnsi"/>
                  <w:color w:val="0563C1"/>
                  <w:sz w:val="22"/>
                  <w:szCs w:val="22"/>
                  <w:u w:val="single"/>
                </w:rPr>
                <w:t>https://educationendowmentfoundation.org.uk/news/eef-blog-assess-adjust-adapt-what-does-adaptive-teaching-mean-to-you</w:t>
              </w:r>
            </w:hyperlink>
          </w:p>
          <w:p w14:paraId="7B0C4AD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tc>
      </w:tr>
      <w:tr w:rsidR="007B19EB" w:rsidRPr="00473D7D" w14:paraId="3B10645D"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4B43A2A" w14:textId="77777777"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31</w:t>
            </w:r>
          </w:p>
          <w:p w14:paraId="012825F1" w14:textId="77777777" w:rsidR="007B19EB" w:rsidRPr="008F070A" w:rsidRDefault="007B19EB" w:rsidP="007B19EB">
            <w:pPr>
              <w:jc w:val="center"/>
              <w:rPr>
                <w:rFonts w:asciiTheme="minorHAnsi" w:hAnsiTheme="minorHAnsi" w:cs="Arial"/>
                <w:b/>
                <w:bCs/>
                <w:sz w:val="22"/>
                <w:szCs w:val="22"/>
              </w:rPr>
            </w:pPr>
          </w:p>
          <w:p w14:paraId="7C44495E" w14:textId="77777777" w:rsidR="007B19EB" w:rsidRPr="008F070A" w:rsidRDefault="007B19EB" w:rsidP="007B19EB">
            <w:pPr>
              <w:jc w:val="center"/>
              <w:rPr>
                <w:rFonts w:asciiTheme="minorHAnsi" w:hAnsiTheme="minorHAnsi" w:cs="Arial"/>
                <w:b/>
                <w:bCs/>
                <w:sz w:val="22"/>
                <w:szCs w:val="22"/>
              </w:rPr>
            </w:pPr>
          </w:p>
          <w:p w14:paraId="62BF8B8A" w14:textId="77777777" w:rsidR="007B19EB" w:rsidRPr="008F070A" w:rsidRDefault="007B19EB" w:rsidP="007B19EB">
            <w:pPr>
              <w:jc w:val="center"/>
              <w:rPr>
                <w:rFonts w:asciiTheme="minorHAnsi" w:hAnsiTheme="minorHAnsi" w:cs="Arial"/>
                <w:b/>
                <w:bCs/>
                <w:sz w:val="22"/>
                <w:szCs w:val="22"/>
              </w:rPr>
            </w:pPr>
          </w:p>
          <w:p w14:paraId="69592431" w14:textId="77777777" w:rsidR="007B19EB" w:rsidRPr="008F070A" w:rsidRDefault="007B19EB" w:rsidP="007B19EB">
            <w:pPr>
              <w:jc w:val="center"/>
              <w:rPr>
                <w:rFonts w:asciiTheme="minorHAnsi" w:hAnsiTheme="minorHAnsi" w:cs="Arial"/>
                <w:b/>
                <w:bCs/>
                <w:sz w:val="22"/>
                <w:szCs w:val="22"/>
              </w:rPr>
            </w:pPr>
          </w:p>
          <w:p w14:paraId="1BCE5DB2"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56ED2CBC" w14:textId="085DBC8F" w:rsidR="007B19EB" w:rsidRPr="008F070A" w:rsidRDefault="411CEF44" w:rsidP="79D56727">
            <w:pPr>
              <w:rPr>
                <w:rFonts w:asciiTheme="minorHAnsi" w:hAnsiTheme="minorHAnsi" w:cs="Arial"/>
                <w:sz w:val="22"/>
                <w:szCs w:val="22"/>
              </w:rPr>
            </w:pPr>
            <w:r w:rsidRPr="79D56727">
              <w:rPr>
                <w:rFonts w:asciiTheme="minorHAnsi" w:hAnsiTheme="minorHAnsi"/>
                <w:sz w:val="22"/>
                <w:szCs w:val="22"/>
              </w:rPr>
              <w:t xml:space="preserve">1 effective use of </w:t>
            </w:r>
            <w:bookmarkStart w:id="4" w:name="_Int_GnVDuewz"/>
            <w:r w:rsidRPr="79D56727">
              <w:rPr>
                <w:rFonts w:asciiTheme="minorHAnsi" w:hAnsiTheme="minorHAnsi"/>
                <w:sz w:val="22"/>
                <w:szCs w:val="22"/>
              </w:rPr>
              <w:t>TAs</w:t>
            </w:r>
            <w:bookmarkEnd w:id="4"/>
            <w:r w:rsidRPr="79D56727">
              <w:rPr>
                <w:rFonts w:asciiTheme="minorHAnsi" w:hAnsiTheme="minorHAnsi"/>
                <w:sz w:val="22"/>
                <w:szCs w:val="22"/>
              </w:rPr>
              <w:t>, additional support staff and specialist support (e.g. SENCO, DSL) is paramount when delivering inclusive teaching and learning</w:t>
            </w:r>
          </w:p>
          <w:p w14:paraId="63DA158A" w14:textId="0F1765DC"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Planning for the use of TAs in lessons and recognising this is in addition to, rather than replacement of, support from the teacher, is an effective strategy to meet the need of learners.</w:t>
            </w:r>
          </w:p>
          <w:p w14:paraId="407948E4" w14:textId="466FCDB4" w:rsidR="007B19EB" w:rsidRPr="008F070A" w:rsidRDefault="411CEF44" w:rsidP="79D56727">
            <w:pPr>
              <w:rPr>
                <w:rFonts w:asciiTheme="minorHAnsi" w:hAnsiTheme="minorHAnsi" w:cs="Arial"/>
                <w:sz w:val="22"/>
                <w:szCs w:val="22"/>
              </w:rPr>
            </w:pPr>
            <w:r w:rsidRPr="79D56727">
              <w:rPr>
                <w:rFonts w:asciiTheme="minorHAnsi" w:hAnsiTheme="minorHAnsi"/>
                <w:sz w:val="22"/>
                <w:szCs w:val="22"/>
              </w:rPr>
              <w:t xml:space="preserve">3. </w:t>
            </w:r>
            <w:r w:rsidR="4FB504F4" w:rsidRPr="79D56727">
              <w:rPr>
                <w:rFonts w:asciiTheme="minorHAnsi" w:hAnsiTheme="minorHAnsi"/>
                <w:sz w:val="22"/>
                <w:szCs w:val="22"/>
              </w:rPr>
              <w:t>I</w:t>
            </w:r>
            <w:r w:rsidRPr="79D56727">
              <w:rPr>
                <w:rFonts w:asciiTheme="minorHAnsi" w:hAnsiTheme="minorHAnsi"/>
                <w:sz w:val="22"/>
                <w:szCs w:val="22"/>
              </w:rPr>
              <w:t>ntervention work with small groups is more effective than planning different lessons for different groups of students.</w:t>
            </w:r>
          </w:p>
          <w:p w14:paraId="07EE330A"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5828C2C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1.Reframe questions to provide greater scaffolding or greater challenge</w:t>
            </w:r>
          </w:p>
          <w:p w14:paraId="2EC606D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Plan for those students who have a specific learning need by utilising teaching assistants and other adults to support learning.</w:t>
            </w:r>
          </w:p>
          <w:p w14:paraId="2E773365" w14:textId="5CE73656" w:rsidR="007B19EB" w:rsidRPr="008F070A" w:rsidRDefault="411CEF44" w:rsidP="79D56727">
            <w:pPr>
              <w:rPr>
                <w:rFonts w:asciiTheme="minorHAnsi" w:hAnsiTheme="minorHAnsi"/>
                <w:sz w:val="22"/>
                <w:szCs w:val="22"/>
              </w:rPr>
            </w:pPr>
            <w:r w:rsidRPr="79D56727">
              <w:rPr>
                <w:rFonts w:asciiTheme="minorHAnsi" w:hAnsiTheme="minorHAnsi"/>
                <w:sz w:val="22"/>
                <w:szCs w:val="22"/>
              </w:rPr>
              <w:t>3. Apply high expectations of all groups, and ensure all students have access to a rich curriculum</w:t>
            </w:r>
            <w:r w:rsidR="3E06A7D0" w:rsidRPr="79D56727">
              <w:rPr>
                <w:rFonts w:asciiTheme="minorHAnsi" w:hAnsiTheme="minorHAnsi"/>
                <w:sz w:val="22"/>
                <w:szCs w:val="22"/>
              </w:rPr>
              <w:t>, however are aware of embedding EDI within all aspects of curricula, teaching, assessment and organisational life</w:t>
            </w:r>
          </w:p>
          <w:p w14:paraId="7E01542C" w14:textId="29386437" w:rsidR="007B19EB" w:rsidRPr="008F070A" w:rsidRDefault="007B19EB" w:rsidP="79D56727">
            <w:pPr>
              <w:rPr>
                <w:rFonts w:asciiTheme="minorHAnsi" w:hAnsiTheme="minorHAnsi"/>
                <w:sz w:val="22"/>
                <w:szCs w:val="22"/>
              </w:rPr>
            </w:pPr>
          </w:p>
        </w:tc>
        <w:tc>
          <w:tcPr>
            <w:tcW w:w="3510" w:type="dxa"/>
            <w:shd w:val="clear" w:color="auto" w:fill="FBD4B4" w:themeFill="accent6" w:themeFillTint="66"/>
          </w:tcPr>
          <w:p w14:paraId="140715A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successful are you at making use of specialist support (such as TA’s) in your lessons? How could this be developed?</w:t>
            </w:r>
          </w:p>
          <w:p w14:paraId="6ED71A5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2.Critically reflect on your use of modelling and scaffolding.</w:t>
            </w:r>
          </w:p>
          <w:p w14:paraId="4D1B221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3.What knowledge and understanding of teaching students for whom English is an additional language have you gained through your academic reading? How does this relate to your current practice and/or setting?</w:t>
            </w:r>
          </w:p>
        </w:tc>
        <w:tc>
          <w:tcPr>
            <w:tcW w:w="1362" w:type="dxa"/>
            <w:shd w:val="clear" w:color="auto" w:fill="FBD4B4" w:themeFill="accent6" w:themeFillTint="66"/>
          </w:tcPr>
          <w:p w14:paraId="24F7070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5, 11</w:t>
            </w:r>
          </w:p>
        </w:tc>
        <w:tc>
          <w:tcPr>
            <w:tcW w:w="1559" w:type="dxa"/>
            <w:shd w:val="clear" w:color="auto" w:fill="FBD4B4" w:themeFill="accent6" w:themeFillTint="66"/>
          </w:tcPr>
          <w:p w14:paraId="33D6308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31B06A57"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EE71BE6"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032637C6" w14:textId="77777777" w:rsidR="007B19EB" w:rsidRPr="008F070A" w:rsidRDefault="007B19EB" w:rsidP="007B19EB">
            <w:pPr>
              <w:jc w:val="center"/>
              <w:rPr>
                <w:rFonts w:asciiTheme="minorHAnsi" w:eastAsia="Times New Roman" w:hAnsiTheme="minorHAnsi" w:cs="Arial"/>
                <w:b/>
                <w:bCs/>
                <w:color w:val="000000"/>
                <w:sz w:val="22"/>
                <w:szCs w:val="22"/>
              </w:rPr>
            </w:pPr>
          </w:p>
          <w:p w14:paraId="6C366C16"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7EDD7AE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Blatchford, P., Bassett, P., Brown, P., Martin, C., Russell, A., &amp; Webster, R. (2009) Deployment and impact of support staff in schools: Characteristics, Working Conditions and Job Satisfaction of Support Staff in Schools. Retrieved from </w:t>
            </w:r>
            <w:hyperlink r:id="rId72" w:history="1">
              <w:r w:rsidRPr="008F070A">
                <w:rPr>
                  <w:rFonts w:asciiTheme="minorHAnsi" w:hAnsiTheme="minorHAnsi"/>
                  <w:color w:val="0563C1"/>
                  <w:sz w:val="22"/>
                  <w:szCs w:val="22"/>
                  <w:u w:val="single"/>
                </w:rPr>
                <w:t>http://eprints.uwe.ac.uk/12342/</w:t>
              </w:r>
            </w:hyperlink>
            <w:r w:rsidRPr="008F070A">
              <w:rPr>
                <w:rFonts w:asciiTheme="minorHAnsi" w:hAnsiTheme="minorHAnsi"/>
                <w:sz w:val="22"/>
                <w:szCs w:val="22"/>
              </w:rPr>
              <w:t xml:space="preserve">. </w:t>
            </w:r>
          </w:p>
          <w:p w14:paraId="5B6587BA" w14:textId="01E82A9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Education Endowment Foundation (2015) Making Best Use of Teaching Assistants Guidance Report. [Online] Accessible from:</w:t>
            </w:r>
          </w:p>
          <w:p w14:paraId="6114C6E1" w14:textId="77777777" w:rsidR="007B19EB" w:rsidRPr="008F070A" w:rsidRDefault="007121FD" w:rsidP="007B19EB">
            <w:pPr>
              <w:rPr>
                <w:rFonts w:asciiTheme="minorHAnsi" w:hAnsiTheme="minorHAnsi" w:cs="Arial"/>
                <w:sz w:val="22"/>
                <w:szCs w:val="22"/>
              </w:rPr>
            </w:pPr>
            <w:hyperlink r:id="rId73" w:history="1">
              <w:r w:rsidR="007B19EB" w:rsidRPr="008F070A">
                <w:rPr>
                  <w:rFonts w:asciiTheme="minorHAnsi" w:hAnsiTheme="minorHAnsi"/>
                  <w:color w:val="0563C1"/>
                  <w:sz w:val="22"/>
                  <w:szCs w:val="22"/>
                  <w:u w:val="single"/>
                </w:rPr>
                <w:t>https://educationendowmentfoundation.org.uk/tools/guidance-reports/</w:t>
              </w:r>
            </w:hyperlink>
            <w:r w:rsidR="007B19EB" w:rsidRPr="008F070A">
              <w:rPr>
                <w:rFonts w:asciiTheme="minorHAnsi" w:hAnsiTheme="minorHAnsi"/>
                <w:sz w:val="22"/>
                <w:szCs w:val="22"/>
              </w:rPr>
              <w:t xml:space="preserve"> .</w:t>
            </w:r>
          </w:p>
          <w:p w14:paraId="328EEEB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Tereshchenko, A., Francis, B., Archer, L., Hodgen, J., Mazenod, A., Taylor, B., Travers, M. C. (2018) Learners’ attitudes to mixed-attainment grouping: examining the views of students of high, middle and low attainment. Research Papers in Education, 1522, 1–20. </w:t>
            </w:r>
            <w:hyperlink r:id="rId74" w:history="1">
              <w:r w:rsidRPr="008F070A">
                <w:rPr>
                  <w:rFonts w:asciiTheme="minorHAnsi" w:hAnsiTheme="minorHAnsi"/>
                  <w:color w:val="0563C1"/>
                  <w:sz w:val="22"/>
                  <w:szCs w:val="22"/>
                  <w:u w:val="single"/>
                </w:rPr>
                <w:t>https://doi.org/10.1080/02671522.2018.1452962</w:t>
              </w:r>
            </w:hyperlink>
            <w:r w:rsidRPr="008F070A">
              <w:rPr>
                <w:rFonts w:asciiTheme="minorHAnsi" w:hAnsiTheme="minorHAnsi"/>
                <w:sz w:val="22"/>
                <w:szCs w:val="22"/>
              </w:rPr>
              <w:t xml:space="preserve"> </w:t>
            </w:r>
          </w:p>
          <w:p w14:paraId="3068707E" w14:textId="77777777" w:rsidR="007B19EB" w:rsidRPr="008F070A" w:rsidRDefault="007B19EB" w:rsidP="007B19EB">
            <w:pPr>
              <w:rPr>
                <w:rFonts w:asciiTheme="minorHAnsi" w:hAnsiTheme="minorHAnsi" w:cs="Arial"/>
                <w:sz w:val="22"/>
                <w:szCs w:val="22"/>
              </w:rPr>
            </w:pPr>
          </w:p>
        </w:tc>
      </w:tr>
      <w:tr w:rsidR="007B19EB" w:rsidRPr="00473D7D" w14:paraId="1FA27018" w14:textId="77777777" w:rsidTr="79D56727">
        <w:trPr>
          <w:trHeight w:val="386"/>
        </w:trPr>
        <w:tc>
          <w:tcPr>
            <w:tcW w:w="1560" w:type="dxa"/>
            <w:tcBorders>
              <w:top w:val="nil"/>
              <w:left w:val="single" w:sz="4" w:space="0" w:color="auto"/>
              <w:bottom w:val="nil"/>
              <w:right w:val="single" w:sz="4" w:space="0" w:color="auto"/>
            </w:tcBorders>
            <w:shd w:val="clear" w:color="auto" w:fill="92D050"/>
            <w:vAlign w:val="bottom"/>
          </w:tcPr>
          <w:p w14:paraId="57EC59E8"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03.04.23</w:t>
            </w:r>
          </w:p>
          <w:p w14:paraId="2141EC01"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rPr>
              <w:t>(32)</w:t>
            </w:r>
          </w:p>
        </w:tc>
        <w:tc>
          <w:tcPr>
            <w:tcW w:w="14458" w:type="dxa"/>
            <w:gridSpan w:val="5"/>
            <w:vMerge w:val="restart"/>
            <w:shd w:val="clear" w:color="auto" w:fill="92D050"/>
          </w:tcPr>
          <w:p w14:paraId="7907AA37" w14:textId="77777777" w:rsidR="007B19EB" w:rsidRPr="008F070A" w:rsidRDefault="007B19EB" w:rsidP="007B19EB">
            <w:pPr>
              <w:jc w:val="center"/>
              <w:rPr>
                <w:rFonts w:asciiTheme="minorHAnsi" w:hAnsiTheme="minorHAnsi" w:cs="Arial"/>
                <w:b/>
                <w:bCs/>
                <w:sz w:val="22"/>
                <w:szCs w:val="22"/>
              </w:rPr>
            </w:pPr>
          </w:p>
          <w:p w14:paraId="361A079A" w14:textId="77777777" w:rsidR="007B19EB" w:rsidRPr="008F070A" w:rsidRDefault="007B19EB" w:rsidP="007B19EB">
            <w:pPr>
              <w:jc w:val="center"/>
              <w:rPr>
                <w:rFonts w:asciiTheme="minorHAnsi" w:hAnsiTheme="minorHAnsi" w:cs="Arial"/>
                <w:sz w:val="22"/>
                <w:szCs w:val="22"/>
              </w:rPr>
            </w:pPr>
            <w:r w:rsidRPr="008F070A">
              <w:rPr>
                <w:rFonts w:asciiTheme="minorHAnsi" w:hAnsiTheme="minorHAnsi"/>
                <w:b/>
                <w:bCs/>
              </w:rPr>
              <w:t>EASTER BREAK</w:t>
            </w:r>
          </w:p>
        </w:tc>
      </w:tr>
      <w:tr w:rsidR="007B19EB" w:rsidRPr="00473D7D" w14:paraId="275032FE" w14:textId="77777777" w:rsidTr="79D56727">
        <w:trPr>
          <w:trHeight w:val="386"/>
        </w:trPr>
        <w:tc>
          <w:tcPr>
            <w:tcW w:w="1560" w:type="dxa"/>
            <w:tcBorders>
              <w:top w:val="single" w:sz="4" w:space="0" w:color="auto"/>
              <w:left w:val="single" w:sz="4" w:space="0" w:color="auto"/>
              <w:bottom w:val="single" w:sz="4" w:space="0" w:color="auto"/>
              <w:right w:val="single" w:sz="4" w:space="0" w:color="auto"/>
            </w:tcBorders>
            <w:shd w:val="clear" w:color="auto" w:fill="92D050"/>
            <w:vAlign w:val="bottom"/>
          </w:tcPr>
          <w:p w14:paraId="35B317B2"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rPr>
              <w:t>10.04.23</w:t>
            </w:r>
          </w:p>
          <w:p w14:paraId="32A0CC60"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rPr>
              <w:t>(33)</w:t>
            </w:r>
          </w:p>
        </w:tc>
        <w:tc>
          <w:tcPr>
            <w:tcW w:w="14458" w:type="dxa"/>
            <w:gridSpan w:val="5"/>
            <w:vMerge/>
          </w:tcPr>
          <w:p w14:paraId="5DCD4801" w14:textId="77777777" w:rsidR="007B19EB" w:rsidRPr="008F070A" w:rsidRDefault="007B19EB" w:rsidP="007B19EB">
            <w:pPr>
              <w:rPr>
                <w:rFonts w:asciiTheme="minorHAnsi" w:hAnsiTheme="minorHAnsi" w:cs="Arial"/>
                <w:sz w:val="22"/>
                <w:szCs w:val="22"/>
              </w:rPr>
            </w:pPr>
          </w:p>
        </w:tc>
      </w:tr>
      <w:tr w:rsidR="007B19EB" w:rsidRPr="00473D7D" w14:paraId="73E0B563"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4AC111F0"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sz w:val="22"/>
                <w:szCs w:val="22"/>
              </w:rPr>
              <w:t>34</w:t>
            </w:r>
          </w:p>
          <w:p w14:paraId="6BDA11F5" w14:textId="77777777" w:rsidR="007B19EB" w:rsidRPr="008F070A" w:rsidRDefault="007B19EB" w:rsidP="007B19EB">
            <w:pPr>
              <w:jc w:val="center"/>
              <w:rPr>
                <w:rFonts w:asciiTheme="minorHAnsi" w:hAnsiTheme="minorHAnsi" w:cs="Arial"/>
                <w:b/>
                <w:bCs/>
                <w:sz w:val="22"/>
                <w:szCs w:val="22"/>
              </w:rPr>
            </w:pPr>
          </w:p>
          <w:p w14:paraId="27EFC1D1" w14:textId="77777777" w:rsidR="007B19EB" w:rsidRPr="008F070A" w:rsidRDefault="007B19EB" w:rsidP="007B19EB">
            <w:pPr>
              <w:jc w:val="center"/>
              <w:rPr>
                <w:rFonts w:asciiTheme="minorHAnsi" w:hAnsiTheme="minorHAnsi" w:cs="Arial"/>
                <w:b/>
                <w:bCs/>
                <w:sz w:val="22"/>
                <w:szCs w:val="22"/>
              </w:rPr>
            </w:pPr>
          </w:p>
          <w:p w14:paraId="33EB324A" w14:textId="77777777" w:rsidR="007B19EB" w:rsidRPr="008F070A" w:rsidRDefault="007B19EB" w:rsidP="007B19EB">
            <w:pPr>
              <w:jc w:val="center"/>
              <w:rPr>
                <w:rFonts w:asciiTheme="minorHAnsi" w:hAnsiTheme="minorHAnsi" w:cs="Arial"/>
                <w:b/>
                <w:bCs/>
                <w:sz w:val="22"/>
                <w:szCs w:val="22"/>
              </w:rPr>
            </w:pPr>
          </w:p>
          <w:p w14:paraId="60F4FFAC" w14:textId="77777777" w:rsidR="007B19EB" w:rsidRPr="008F070A" w:rsidRDefault="007B19EB" w:rsidP="007B19EB">
            <w:pPr>
              <w:jc w:val="center"/>
              <w:rPr>
                <w:rFonts w:asciiTheme="minorHAnsi" w:hAnsiTheme="minorHAnsi" w:cs="Arial"/>
                <w:b/>
                <w:bCs/>
                <w:sz w:val="22"/>
                <w:szCs w:val="22"/>
              </w:rPr>
            </w:pPr>
          </w:p>
          <w:p w14:paraId="32014B91"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76BCCA9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1.That recording data is useful for the purpose of improving student outcomes when taking into consideration progression</w:t>
            </w:r>
          </w:p>
          <w:p w14:paraId="43B53004" w14:textId="67807D9E"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Written marking is</w:t>
            </w:r>
            <w:r w:rsidR="008A6C0E" w:rsidRPr="008F070A">
              <w:rPr>
                <w:rFonts w:asciiTheme="minorHAnsi" w:hAnsiTheme="minorHAnsi"/>
                <w:sz w:val="22"/>
                <w:szCs w:val="22"/>
              </w:rPr>
              <w:t xml:space="preserve"> </w:t>
            </w:r>
            <w:r w:rsidRPr="008F070A">
              <w:rPr>
                <w:rFonts w:asciiTheme="minorHAnsi" w:hAnsiTheme="minorHAnsi"/>
                <w:sz w:val="22"/>
                <w:szCs w:val="22"/>
              </w:rPr>
              <w:t>only one form of feedback and making use of marking strategies (e.g. using abbreviations or codes) is beneficial to help manage workload.</w:t>
            </w:r>
          </w:p>
          <w:p w14:paraId="2A7214EC" w14:textId="57F184CC"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High quality verbal feedback should be given during a lesson and written feedback is typically more effective after </w:t>
            </w:r>
          </w:p>
        </w:tc>
        <w:tc>
          <w:tcPr>
            <w:tcW w:w="4062" w:type="dxa"/>
            <w:shd w:val="clear" w:color="auto" w:fill="FBD4B4" w:themeFill="accent6" w:themeFillTint="66"/>
          </w:tcPr>
          <w:p w14:paraId="7599667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1.Identify effective approaches to marking and alternative approaches to providing feedback as a way to manage workload and focus on learner understanding in that subject.</w:t>
            </w:r>
          </w:p>
          <w:p w14:paraId="18FBEC8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Give feedback both verbally and written through techniques learnt on professional practice </w:t>
            </w:r>
          </w:p>
          <w:p w14:paraId="13AE752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Utilise other efficient approaches to assessment and include using whole class feedback or well supported peer- and self-assessment and deconstructing this approach.</w:t>
            </w:r>
          </w:p>
          <w:p w14:paraId="26D0244B" w14:textId="77777777" w:rsidR="007B19EB" w:rsidRPr="008F070A" w:rsidRDefault="007B19EB" w:rsidP="007B19EB">
            <w:pPr>
              <w:rPr>
                <w:rFonts w:asciiTheme="minorHAnsi" w:hAnsiTheme="minorHAnsi" w:cs="Arial"/>
                <w:sz w:val="22"/>
                <w:szCs w:val="22"/>
              </w:rPr>
            </w:pPr>
          </w:p>
        </w:tc>
        <w:tc>
          <w:tcPr>
            <w:tcW w:w="3510" w:type="dxa"/>
            <w:shd w:val="clear" w:color="auto" w:fill="FBD4B4" w:themeFill="accent6" w:themeFillTint="66"/>
          </w:tcPr>
          <w:p w14:paraId="1A0D18A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well are you balancing the demands of assessment procedures? Have you identified any practice which is highly effective and not onerous?</w:t>
            </w:r>
          </w:p>
          <w:p w14:paraId="03779C7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2.Have you identified any effective practice with regards verbal feedback? What was it? What impact did it have?</w:t>
            </w:r>
          </w:p>
          <w:p w14:paraId="1EBADE0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3.Critically reflect on how your setting collects and utilises assessment data. Does this assist with improving student outcomes?</w:t>
            </w:r>
          </w:p>
        </w:tc>
        <w:tc>
          <w:tcPr>
            <w:tcW w:w="1362" w:type="dxa"/>
            <w:shd w:val="clear" w:color="auto" w:fill="FBD4B4" w:themeFill="accent6" w:themeFillTint="66"/>
          </w:tcPr>
          <w:p w14:paraId="01E5312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4, 14</w:t>
            </w:r>
          </w:p>
        </w:tc>
        <w:tc>
          <w:tcPr>
            <w:tcW w:w="1559" w:type="dxa"/>
            <w:shd w:val="clear" w:color="auto" w:fill="FBD4B4" w:themeFill="accent6" w:themeFillTint="66"/>
          </w:tcPr>
          <w:p w14:paraId="509B60E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0994B876"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2BDF2C5C"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6E0E08A7" w14:textId="77777777" w:rsidR="00D43153" w:rsidRPr="008F070A" w:rsidRDefault="00D43153" w:rsidP="007B19EB">
            <w:pPr>
              <w:jc w:val="center"/>
              <w:rPr>
                <w:rFonts w:asciiTheme="minorHAnsi" w:eastAsia="Times New Roman" w:hAnsiTheme="minorHAnsi" w:cs="Arial"/>
                <w:b/>
                <w:bCs/>
                <w:color w:val="000000"/>
                <w:sz w:val="22"/>
                <w:szCs w:val="22"/>
              </w:rPr>
            </w:pPr>
          </w:p>
          <w:p w14:paraId="0E9B8E67" w14:textId="2BB58723" w:rsidR="00D43153" w:rsidRPr="008F070A" w:rsidRDefault="00D43153"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00B2CD9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Black, P., Harrison, C., Lee, C., Marshall, B., &amp; Wiliam, D. (2004). Working inside the Black Box: Assessment for Learning in the Classroom. Phi Delta Kappan, 86(1), 8–21. Accessible from: </w:t>
            </w:r>
            <w:hyperlink r:id="rId75" w:history="1">
              <w:r w:rsidRPr="008F070A">
                <w:rPr>
                  <w:rFonts w:asciiTheme="minorHAnsi" w:hAnsiTheme="minorHAnsi"/>
                  <w:color w:val="0563C1"/>
                  <w:sz w:val="22"/>
                  <w:szCs w:val="22"/>
                  <w:u w:val="single"/>
                </w:rPr>
                <w:t>https://eric.ed.gov/?id=EJ705962</w:t>
              </w:r>
            </w:hyperlink>
            <w:r w:rsidRPr="008F070A">
              <w:rPr>
                <w:rFonts w:asciiTheme="minorHAnsi" w:hAnsiTheme="minorHAnsi"/>
                <w:sz w:val="22"/>
                <w:szCs w:val="22"/>
              </w:rPr>
              <w:t xml:space="preserve"> </w:t>
            </w:r>
          </w:p>
          <w:p w14:paraId="6685572B" w14:textId="77777777" w:rsidR="007B19EB" w:rsidRPr="008F070A" w:rsidRDefault="007B19EB" w:rsidP="007B19EB">
            <w:pPr>
              <w:rPr>
                <w:rFonts w:asciiTheme="minorHAnsi" w:hAnsiTheme="minorHAnsi" w:cs="Arial"/>
                <w:sz w:val="22"/>
                <w:szCs w:val="22"/>
              </w:rPr>
            </w:pPr>
          </w:p>
          <w:p w14:paraId="246DF38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Hattie, J., &amp; Timperley, H. (2007) The Power of Feedback. Review of Educational Research, 77(1), 81–112. </w:t>
            </w:r>
            <w:hyperlink r:id="rId76" w:history="1">
              <w:r w:rsidRPr="008F070A">
                <w:rPr>
                  <w:rFonts w:asciiTheme="minorHAnsi" w:hAnsiTheme="minorHAnsi"/>
                  <w:color w:val="0563C1"/>
                  <w:sz w:val="22"/>
                  <w:szCs w:val="22"/>
                  <w:u w:val="single"/>
                </w:rPr>
                <w:t>https://doi.org/10.3102/003465430298487</w:t>
              </w:r>
            </w:hyperlink>
            <w:r w:rsidRPr="008F070A">
              <w:rPr>
                <w:rFonts w:asciiTheme="minorHAnsi" w:hAnsiTheme="minorHAnsi"/>
                <w:sz w:val="22"/>
                <w:szCs w:val="22"/>
              </w:rPr>
              <w:t xml:space="preserve"> </w:t>
            </w:r>
          </w:p>
          <w:p w14:paraId="2923438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Feedforward – Leadership Excellence Marshall Goldsmith (2007) </w:t>
            </w:r>
            <w:hyperlink r:id="rId77" w:history="1">
              <w:r w:rsidRPr="008F070A">
                <w:rPr>
                  <w:rFonts w:asciiTheme="minorHAnsi" w:hAnsiTheme="minorHAnsi"/>
                  <w:color w:val="0563C1"/>
                  <w:sz w:val="22"/>
                  <w:szCs w:val="22"/>
                  <w:u w:val="single"/>
                </w:rPr>
                <w:t>https://marshallgoldsmith.com/articles/1438/</w:t>
              </w:r>
            </w:hyperlink>
            <w:r w:rsidRPr="008F070A">
              <w:rPr>
                <w:rFonts w:asciiTheme="minorHAnsi" w:hAnsiTheme="minorHAnsi"/>
                <w:sz w:val="22"/>
                <w:szCs w:val="22"/>
              </w:rPr>
              <w:t xml:space="preserve"> </w:t>
            </w:r>
          </w:p>
          <w:p w14:paraId="48E162B6" w14:textId="77777777" w:rsidR="007B19EB" w:rsidRPr="008F070A" w:rsidRDefault="007B19EB" w:rsidP="007B19EB">
            <w:pPr>
              <w:rPr>
                <w:rFonts w:asciiTheme="minorHAnsi" w:hAnsiTheme="minorHAnsi" w:cs="Arial"/>
                <w:sz w:val="22"/>
                <w:szCs w:val="22"/>
              </w:rPr>
            </w:pPr>
          </w:p>
        </w:tc>
      </w:tr>
      <w:tr w:rsidR="007B19EB" w:rsidRPr="00473D7D" w14:paraId="4152DF2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29754044" w14:textId="77777777" w:rsidR="007B19EB" w:rsidRPr="008F070A" w:rsidRDefault="007B19EB" w:rsidP="007B19EB">
            <w:pPr>
              <w:jc w:val="center"/>
              <w:rPr>
                <w:rFonts w:asciiTheme="minorHAnsi" w:hAnsiTheme="minorHAnsi" w:cs="Arial"/>
                <w:b/>
                <w:bCs/>
                <w:sz w:val="22"/>
                <w:szCs w:val="22"/>
              </w:rPr>
            </w:pPr>
          </w:p>
          <w:p w14:paraId="122F296D" w14:textId="77777777" w:rsidR="007B19EB" w:rsidRPr="008F070A" w:rsidRDefault="007B19EB" w:rsidP="007B19EB">
            <w:pPr>
              <w:jc w:val="center"/>
              <w:rPr>
                <w:rFonts w:asciiTheme="minorHAnsi" w:hAnsiTheme="minorHAnsi" w:cs="Arial"/>
                <w:b/>
                <w:bCs/>
                <w:sz w:val="22"/>
                <w:szCs w:val="22"/>
              </w:rPr>
            </w:pPr>
          </w:p>
          <w:p w14:paraId="36550155" w14:textId="77777777" w:rsidR="007B19EB" w:rsidRPr="008F070A" w:rsidRDefault="007B19EB" w:rsidP="007B19EB">
            <w:pPr>
              <w:jc w:val="center"/>
              <w:rPr>
                <w:rFonts w:asciiTheme="minorHAnsi" w:hAnsiTheme="minorHAnsi" w:cs="Arial"/>
                <w:b/>
                <w:bCs/>
                <w:sz w:val="22"/>
                <w:szCs w:val="22"/>
              </w:rPr>
            </w:pPr>
          </w:p>
          <w:p w14:paraId="7620DF56" w14:textId="581273AC" w:rsidR="007B19EB" w:rsidRPr="008F070A" w:rsidRDefault="007B19EB" w:rsidP="007B19EB">
            <w:pPr>
              <w:jc w:val="center"/>
              <w:rPr>
                <w:rFonts w:asciiTheme="minorHAnsi" w:hAnsiTheme="minorHAnsi" w:cs="Arial"/>
                <w:b/>
                <w:bCs/>
                <w:sz w:val="22"/>
                <w:szCs w:val="22"/>
              </w:rPr>
            </w:pPr>
            <w:r w:rsidRPr="008F070A">
              <w:rPr>
                <w:rFonts w:asciiTheme="minorHAnsi" w:hAnsiTheme="minorHAnsi"/>
                <w:b/>
                <w:bCs/>
                <w:sz w:val="22"/>
                <w:szCs w:val="22"/>
              </w:rPr>
              <w:t>35</w:t>
            </w:r>
          </w:p>
          <w:p w14:paraId="56EC831F" w14:textId="4A6F1CD8" w:rsidR="00D43153" w:rsidRPr="008F070A" w:rsidRDefault="00D43153" w:rsidP="007B19EB">
            <w:pPr>
              <w:jc w:val="center"/>
              <w:rPr>
                <w:rFonts w:asciiTheme="minorHAnsi" w:hAnsiTheme="minorHAnsi" w:cs="Arial"/>
                <w:b/>
                <w:bCs/>
                <w:sz w:val="22"/>
                <w:szCs w:val="22"/>
              </w:rPr>
            </w:pPr>
          </w:p>
          <w:p w14:paraId="23B2697B" w14:textId="77777777" w:rsidR="00D43153" w:rsidRPr="008F070A" w:rsidRDefault="00D43153" w:rsidP="007B19EB">
            <w:pPr>
              <w:jc w:val="center"/>
              <w:rPr>
                <w:rFonts w:asciiTheme="minorHAnsi" w:hAnsiTheme="minorHAnsi" w:cs="Arial"/>
                <w:b/>
                <w:bCs/>
                <w:sz w:val="22"/>
                <w:szCs w:val="22"/>
              </w:rPr>
            </w:pPr>
          </w:p>
          <w:p w14:paraId="6624CEB1" w14:textId="77777777" w:rsidR="007B19EB" w:rsidRPr="008F070A" w:rsidRDefault="007B19EB" w:rsidP="007B19EB">
            <w:pPr>
              <w:jc w:val="center"/>
              <w:rPr>
                <w:rFonts w:asciiTheme="minorHAnsi" w:hAnsiTheme="minorHAnsi" w:cs="Arial"/>
                <w:b/>
                <w:bCs/>
                <w:sz w:val="22"/>
                <w:szCs w:val="22"/>
              </w:rPr>
            </w:pPr>
          </w:p>
          <w:p w14:paraId="2D1A3E3C" w14:textId="77777777" w:rsidR="007B19EB" w:rsidRPr="008F070A" w:rsidRDefault="007B19EB" w:rsidP="007B19EB">
            <w:pPr>
              <w:jc w:val="center"/>
              <w:rPr>
                <w:rFonts w:asciiTheme="minorHAnsi" w:hAnsiTheme="minorHAnsi" w:cs="Arial"/>
                <w:b/>
                <w:bCs/>
                <w:sz w:val="22"/>
                <w:szCs w:val="22"/>
              </w:rPr>
            </w:pPr>
          </w:p>
          <w:p w14:paraId="62D246C8"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37F24F55" w14:textId="4AAF165E"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to prioritise the marking of errors relating to misunderstandings/misconceptions rather than careless mistakes made whilst working and why such a strategy is more effective for learning in that subject</w:t>
            </w:r>
          </w:p>
          <w:p w14:paraId="65DA4033" w14:textId="39FA03A4"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2.How to provide feedback which takes into account the range of factors which can impact on students’ understanding of the feedback (such as their age or the message the feedback contains)</w:t>
            </w:r>
          </w:p>
          <w:p w14:paraId="00DDD9F2" w14:textId="5E04BBEB"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How to utilise external materials (such as specifications or examiners reports) to assist with providing accurate assessment and feedback to students in line with external benchmarking (such as GCSE or A level requirements)</w:t>
            </w:r>
          </w:p>
        </w:tc>
        <w:tc>
          <w:tcPr>
            <w:tcW w:w="4062" w:type="dxa"/>
            <w:shd w:val="clear" w:color="auto" w:fill="FBD4B4" w:themeFill="accent6" w:themeFillTint="66"/>
          </w:tcPr>
          <w:p w14:paraId="59FEBE3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Carry out summative assessment with colleagues in setting and know that using verbal feedback during lessons in place of written feedback after lessons will reduce workload.</w:t>
            </w:r>
          </w:p>
          <w:p w14:paraId="1CD4A27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Utilise the opportunity of marking using abbreviations and codes in written feedback. </w:t>
            </w:r>
          </w:p>
          <w:p w14:paraId="2468B98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t>
            </w:r>
            <w:r w:rsidRPr="008F070A">
              <w:rPr>
                <w:rFonts w:asciiTheme="minorHAnsi" w:hAnsiTheme="minorHAnsi"/>
              </w:rPr>
              <w:t xml:space="preserve"> </w:t>
            </w:r>
            <w:r w:rsidRPr="008F070A">
              <w:rPr>
                <w:rFonts w:asciiTheme="minorHAnsi" w:hAnsiTheme="minorHAnsi"/>
                <w:sz w:val="22"/>
                <w:szCs w:val="22"/>
              </w:rPr>
              <w:t>Use feedforward techniques (Goldsmith, 2012) ensuring they are specific, with measurable actions, providing time for students to respond to the information given</w:t>
            </w:r>
          </w:p>
        </w:tc>
        <w:tc>
          <w:tcPr>
            <w:tcW w:w="3510" w:type="dxa"/>
            <w:shd w:val="clear" w:color="auto" w:fill="FBD4B4" w:themeFill="accent6" w:themeFillTint="66"/>
          </w:tcPr>
          <w:p w14:paraId="60A1EF7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effective is your written feedback to students? To what extent to you focus on correct misconceptions rather than careless mistakes?</w:t>
            </w:r>
          </w:p>
          <w:p w14:paraId="3F6BB0D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2.How has your understanding of summative assessment practice developed? Think specifically about those which prepare students for GCSE /A level / BTEC outcomes.</w:t>
            </w:r>
          </w:p>
          <w:p w14:paraId="216D274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3.Reflect on a lesson you taught this week. How did you ensure it was sequenced so that it built on prior knowledge and prepared students for the next step?</w:t>
            </w:r>
          </w:p>
        </w:tc>
        <w:tc>
          <w:tcPr>
            <w:tcW w:w="1362" w:type="dxa"/>
            <w:shd w:val="clear" w:color="auto" w:fill="FBD4B4" w:themeFill="accent6" w:themeFillTint="66"/>
          </w:tcPr>
          <w:p w14:paraId="7389184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18, 19</w:t>
            </w:r>
          </w:p>
        </w:tc>
        <w:tc>
          <w:tcPr>
            <w:tcW w:w="1559" w:type="dxa"/>
            <w:shd w:val="clear" w:color="auto" w:fill="FBD4B4" w:themeFill="accent6" w:themeFillTint="66"/>
          </w:tcPr>
          <w:p w14:paraId="6D751FD3"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2B0D4F7D"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2347E4F7"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18278CA2"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404ADF7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Gibson, S., Oliver, L. and Dennison, M. (2015) Workload Challenge: Analysis of teacher consultation responses. Department for Education. Accessible from: </w:t>
            </w:r>
            <w:hyperlink r:id="rId78" w:history="1">
              <w:r w:rsidRPr="008F070A">
                <w:rPr>
                  <w:rFonts w:asciiTheme="minorHAnsi" w:hAnsiTheme="minorHAnsi"/>
                  <w:color w:val="0563C1"/>
                  <w:sz w:val="22"/>
                  <w:szCs w:val="22"/>
                  <w:u w:val="single"/>
                </w:rPr>
                <w:t>https://assets.publishing.service.gov.uk/government/uploads/system/uploads/attachment_data/file/485075/DFE-RR456A_- _Workload_Challenge_Analysis_of_teacher_consultation_responses_sixth_form_colleges.pdf</w:t>
              </w:r>
            </w:hyperlink>
            <w:r w:rsidRPr="008F070A">
              <w:rPr>
                <w:rFonts w:asciiTheme="minorHAnsi" w:hAnsiTheme="minorHAnsi"/>
                <w:sz w:val="22"/>
                <w:szCs w:val="22"/>
              </w:rPr>
              <w:t xml:space="preserve"> </w:t>
            </w:r>
          </w:p>
          <w:p w14:paraId="136BD66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tc>
      </w:tr>
      <w:tr w:rsidR="007B19EB" w:rsidRPr="00473D7D" w14:paraId="754FF1F9"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8AF43FB" w14:textId="77777777" w:rsidR="007B19EB" w:rsidRPr="008F070A" w:rsidRDefault="007B19EB" w:rsidP="007B19EB">
            <w:pPr>
              <w:jc w:val="center"/>
              <w:rPr>
                <w:rFonts w:asciiTheme="minorHAnsi" w:eastAsia="Times New Roman" w:hAnsiTheme="minorHAnsi" w:cs="Arial"/>
                <w:b/>
                <w:bCs/>
                <w:color w:val="000000"/>
                <w:sz w:val="22"/>
                <w:szCs w:val="22"/>
              </w:rPr>
            </w:pPr>
          </w:p>
          <w:p w14:paraId="36CFB84B" w14:textId="77777777" w:rsidR="007B19EB" w:rsidRPr="008F070A" w:rsidRDefault="007B19EB" w:rsidP="007B19EB">
            <w:pPr>
              <w:jc w:val="center"/>
              <w:rPr>
                <w:rFonts w:asciiTheme="minorHAnsi" w:eastAsia="Times New Roman" w:hAnsiTheme="minorHAnsi" w:cs="Arial"/>
                <w:b/>
                <w:bCs/>
                <w:color w:val="000000"/>
                <w:sz w:val="22"/>
                <w:szCs w:val="22"/>
              </w:rPr>
            </w:pPr>
          </w:p>
          <w:p w14:paraId="59DDF35B" w14:textId="77777777" w:rsidR="007B19EB" w:rsidRPr="008F070A" w:rsidRDefault="007B19EB" w:rsidP="007B19EB">
            <w:pPr>
              <w:jc w:val="center"/>
              <w:rPr>
                <w:rFonts w:asciiTheme="minorHAnsi" w:eastAsia="Times New Roman" w:hAnsiTheme="minorHAnsi" w:cs="Arial"/>
                <w:b/>
                <w:bCs/>
                <w:color w:val="000000"/>
                <w:sz w:val="22"/>
                <w:szCs w:val="22"/>
              </w:rPr>
            </w:pPr>
          </w:p>
          <w:p w14:paraId="32CDC94B"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sz w:val="22"/>
                <w:szCs w:val="22"/>
              </w:rPr>
              <w:t>36</w:t>
            </w:r>
          </w:p>
          <w:p w14:paraId="1BB016EB" w14:textId="77777777" w:rsidR="007B19EB" w:rsidRPr="008F070A" w:rsidRDefault="007B19EB" w:rsidP="007B19EB">
            <w:pPr>
              <w:jc w:val="center"/>
              <w:rPr>
                <w:rFonts w:asciiTheme="minorHAnsi" w:hAnsiTheme="minorHAnsi" w:cs="Arial"/>
                <w:b/>
                <w:bCs/>
                <w:sz w:val="22"/>
                <w:szCs w:val="22"/>
              </w:rPr>
            </w:pPr>
          </w:p>
          <w:p w14:paraId="4D6BF296" w14:textId="77777777" w:rsidR="007B19EB" w:rsidRPr="008F070A" w:rsidRDefault="007B19EB" w:rsidP="007B19EB">
            <w:pPr>
              <w:jc w:val="center"/>
              <w:rPr>
                <w:rFonts w:asciiTheme="minorHAnsi" w:hAnsiTheme="minorHAnsi" w:cs="Arial"/>
                <w:b/>
                <w:bCs/>
                <w:sz w:val="22"/>
                <w:szCs w:val="22"/>
              </w:rPr>
            </w:pPr>
          </w:p>
          <w:p w14:paraId="41464DB1" w14:textId="77777777" w:rsidR="007B19EB" w:rsidRPr="008F070A" w:rsidRDefault="007B19EB" w:rsidP="007B19EB">
            <w:pPr>
              <w:jc w:val="center"/>
              <w:rPr>
                <w:rFonts w:asciiTheme="minorHAnsi" w:hAnsiTheme="minorHAnsi" w:cs="Arial"/>
                <w:b/>
                <w:bCs/>
                <w:sz w:val="22"/>
                <w:szCs w:val="22"/>
              </w:rPr>
            </w:pPr>
          </w:p>
          <w:p w14:paraId="411F5A0A" w14:textId="77777777" w:rsidR="007B19EB" w:rsidRPr="008F070A" w:rsidRDefault="007B19EB" w:rsidP="007B19EB">
            <w:pPr>
              <w:jc w:val="center"/>
              <w:rPr>
                <w:rFonts w:asciiTheme="minorHAnsi" w:hAnsiTheme="minorHAnsi" w:cs="Arial"/>
                <w:b/>
                <w:bCs/>
                <w:sz w:val="22"/>
                <w:szCs w:val="22"/>
              </w:rPr>
            </w:pPr>
          </w:p>
          <w:p w14:paraId="6ACE0A32" w14:textId="77777777" w:rsidR="007B19EB" w:rsidRPr="008F070A" w:rsidRDefault="007B19EB" w:rsidP="007B19EB">
            <w:pPr>
              <w:jc w:val="center"/>
              <w:rPr>
                <w:rFonts w:asciiTheme="minorHAnsi" w:hAnsiTheme="minorHAnsi" w:cs="Arial"/>
                <w:b/>
                <w:bCs/>
                <w:sz w:val="22"/>
                <w:szCs w:val="22"/>
              </w:rPr>
            </w:pPr>
          </w:p>
          <w:p w14:paraId="7D6A14D3" w14:textId="77777777" w:rsidR="007B19EB" w:rsidRPr="008F070A" w:rsidRDefault="007B19EB" w:rsidP="007B19EB">
            <w:pPr>
              <w:jc w:val="center"/>
              <w:rPr>
                <w:rFonts w:asciiTheme="minorHAnsi" w:hAnsiTheme="minorHAnsi" w:cs="Arial"/>
                <w:b/>
                <w:bCs/>
                <w:sz w:val="22"/>
                <w:szCs w:val="22"/>
              </w:rPr>
            </w:pPr>
          </w:p>
          <w:p w14:paraId="69ADDBCF"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4DD6897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1.Engage with parents/carers and colleagues in helping to support and manage student behaviours (for example, strategies to best support specific students</w:t>
            </w:r>
          </w:p>
          <w:p w14:paraId="3A6457F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to build effective working relationships by working with colleagues as part of a team, for example a subject or departmental team.</w:t>
            </w:r>
          </w:p>
          <w:p w14:paraId="4E166D0C" w14:textId="782A5621" w:rsidR="007B19EB" w:rsidRPr="008F070A" w:rsidRDefault="5C6CC844" w:rsidP="79D56727">
            <w:pPr>
              <w:rPr>
                <w:rFonts w:asciiTheme="minorHAnsi" w:hAnsiTheme="minorHAnsi"/>
                <w:sz w:val="22"/>
                <w:szCs w:val="22"/>
              </w:rPr>
            </w:pPr>
            <w:r w:rsidRPr="79D56727">
              <w:rPr>
                <w:rFonts w:asciiTheme="minorHAnsi" w:hAnsiTheme="minorHAnsi" w:cs="Arial"/>
                <w:sz w:val="22"/>
                <w:szCs w:val="22"/>
              </w:rPr>
              <w:t>3. How to u</w:t>
            </w:r>
            <w:r w:rsidRPr="79D56727">
              <w:rPr>
                <w:rFonts w:asciiTheme="minorHAnsi" w:hAnsiTheme="minorHAnsi"/>
                <w:sz w:val="22"/>
                <w:szCs w:val="22"/>
              </w:rPr>
              <w:t>se specific EDI related events and celebrations as well as naturally occurring moments within your teaching</w:t>
            </w:r>
          </w:p>
          <w:p w14:paraId="368FB8B6" w14:textId="6BE00AA2" w:rsidR="007B19EB" w:rsidRPr="008F070A" w:rsidRDefault="007B19EB" w:rsidP="79D56727">
            <w:pPr>
              <w:rPr>
                <w:rFonts w:asciiTheme="minorHAnsi" w:hAnsiTheme="minorHAnsi" w:cs="Arial"/>
                <w:sz w:val="22"/>
                <w:szCs w:val="22"/>
              </w:rPr>
            </w:pPr>
          </w:p>
        </w:tc>
        <w:tc>
          <w:tcPr>
            <w:tcW w:w="4062" w:type="dxa"/>
            <w:shd w:val="clear" w:color="auto" w:fill="FBD4B4" w:themeFill="accent6" w:themeFillTint="66"/>
          </w:tcPr>
          <w:p w14:paraId="42ADDC0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Reinforce established classroom routines allowing for effective learning behaviour and ensuring students take ownership of such matters</w:t>
            </w:r>
          </w:p>
          <w:p w14:paraId="22DE13E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2.Liaise with parents, carers and colleagues to better understand the students’ individual circumstances and how they can be supported to meet high academic and behavioural expectations. </w:t>
            </w:r>
          </w:p>
          <w:p w14:paraId="3CAED405" w14:textId="76AA142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Contribute to the settings Open Evenings, Parent/Carer Evenings (or other such events) so they are able to see the benefit of strong setting/parental relationships. </w:t>
            </w:r>
          </w:p>
          <w:p w14:paraId="1A089FC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and be able to communicate via phone or email as part of teacher professionalism </w:t>
            </w:r>
          </w:p>
        </w:tc>
        <w:tc>
          <w:tcPr>
            <w:tcW w:w="3510" w:type="dxa"/>
            <w:shd w:val="clear" w:color="auto" w:fill="FBD4B4" w:themeFill="accent6" w:themeFillTint="66"/>
          </w:tcPr>
          <w:p w14:paraId="57E5841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1.How effective is your communication to parents/carers in relation to student’s achievements and well-being?</w:t>
            </w:r>
          </w:p>
          <w:p w14:paraId="1B08F2B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Are you able to access communication with caregivers in your setting? If so how do you do this? </w:t>
            </w:r>
          </w:p>
          <w:p w14:paraId="4154558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3.How has your understanding of ‘professionalism’ developed since the start of your ITT programme? What insights have you made?</w:t>
            </w:r>
          </w:p>
        </w:tc>
        <w:tc>
          <w:tcPr>
            <w:tcW w:w="1362" w:type="dxa"/>
            <w:shd w:val="clear" w:color="auto" w:fill="FBD4B4" w:themeFill="accent6" w:themeFillTint="66"/>
          </w:tcPr>
          <w:p w14:paraId="5B632B2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6</w:t>
            </w:r>
          </w:p>
        </w:tc>
        <w:tc>
          <w:tcPr>
            <w:tcW w:w="1559" w:type="dxa"/>
            <w:shd w:val="clear" w:color="auto" w:fill="FBD4B4" w:themeFill="accent6" w:themeFillTint="66"/>
          </w:tcPr>
          <w:p w14:paraId="067C9AE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7B68BE8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1702DE09"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640CCD6B"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5A316D0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Cordingley, P., Higgins, S., Greany, T., Buckler, N., Coles-Jordan, D., Crisp, B., Saunders, L. &amp; Coe, R. (2015) Developing Great Teaching. Accessible from: </w:t>
            </w:r>
            <w:hyperlink r:id="rId79" w:history="1">
              <w:r w:rsidRPr="008F070A">
                <w:rPr>
                  <w:rFonts w:asciiTheme="minorHAnsi" w:hAnsiTheme="minorHAnsi"/>
                  <w:color w:val="0563C1"/>
                  <w:sz w:val="22"/>
                  <w:szCs w:val="22"/>
                  <w:u w:val="single"/>
                </w:rPr>
                <w:t>https://tdtrust.org/about/dgt</w:t>
              </w:r>
            </w:hyperlink>
            <w:r w:rsidRPr="008F070A">
              <w:rPr>
                <w:rFonts w:asciiTheme="minorHAnsi" w:hAnsiTheme="minorHAnsi"/>
                <w:sz w:val="22"/>
                <w:szCs w:val="22"/>
              </w:rPr>
              <w:t xml:space="preserve"> </w:t>
            </w:r>
          </w:p>
          <w:p w14:paraId="353028EA" w14:textId="77777777" w:rsidR="007B19EB" w:rsidRPr="008F070A" w:rsidRDefault="007B19EB" w:rsidP="007B19EB">
            <w:pPr>
              <w:rPr>
                <w:rFonts w:asciiTheme="minorHAnsi" w:hAnsiTheme="minorHAnsi" w:cs="Arial"/>
                <w:sz w:val="22"/>
                <w:szCs w:val="22"/>
              </w:rPr>
            </w:pPr>
          </w:p>
          <w:p w14:paraId="139E798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Education Endowment Foundation (2015) Making Best Use of Teaching Assistants Guidance Report. [Online] Accessible from: </w:t>
            </w:r>
            <w:hyperlink r:id="rId80" w:history="1">
              <w:r w:rsidRPr="008F070A">
                <w:rPr>
                  <w:rFonts w:asciiTheme="minorHAnsi" w:hAnsiTheme="minorHAnsi"/>
                  <w:color w:val="0563C1"/>
                  <w:sz w:val="22"/>
                  <w:szCs w:val="22"/>
                  <w:u w:val="single"/>
                </w:rPr>
                <w:t>https://educationendowmentfoundation.org.uk/tools/guidance-reports/</w:t>
              </w:r>
            </w:hyperlink>
            <w:r w:rsidRPr="008F070A">
              <w:rPr>
                <w:rFonts w:asciiTheme="minorHAnsi" w:hAnsiTheme="minorHAnsi"/>
                <w:sz w:val="22"/>
                <w:szCs w:val="22"/>
              </w:rPr>
              <w:t xml:space="preserve"> </w:t>
            </w:r>
          </w:p>
          <w:p w14:paraId="41A894FE" w14:textId="77777777" w:rsidR="007B19EB" w:rsidRPr="008F070A" w:rsidRDefault="007B19EB" w:rsidP="007B19EB">
            <w:pPr>
              <w:rPr>
                <w:rFonts w:asciiTheme="minorHAnsi" w:hAnsiTheme="minorHAnsi" w:cs="Arial"/>
                <w:sz w:val="22"/>
                <w:szCs w:val="22"/>
              </w:rPr>
            </w:pPr>
          </w:p>
        </w:tc>
      </w:tr>
      <w:tr w:rsidR="007B19EB" w:rsidRPr="00473D7D" w14:paraId="261AF32B"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7C61E3E2" w14:textId="77777777" w:rsidR="007B19EB" w:rsidRPr="008F070A" w:rsidRDefault="007B19EB" w:rsidP="007B19EB">
            <w:pPr>
              <w:jc w:val="center"/>
              <w:rPr>
                <w:rFonts w:asciiTheme="minorHAnsi" w:hAnsiTheme="minorHAnsi" w:cs="Arial"/>
                <w:b/>
                <w:bCs/>
                <w:sz w:val="22"/>
                <w:szCs w:val="22"/>
              </w:rPr>
            </w:pPr>
            <w:r w:rsidRPr="008F070A">
              <w:rPr>
                <w:rFonts w:asciiTheme="minorHAnsi" w:eastAsia="Times New Roman" w:hAnsiTheme="minorHAnsi"/>
                <w:b/>
                <w:bCs/>
                <w:color w:val="000000"/>
                <w:sz w:val="22"/>
                <w:szCs w:val="22"/>
              </w:rPr>
              <w:t>37</w:t>
            </w:r>
          </w:p>
          <w:p w14:paraId="527040C6" w14:textId="77777777" w:rsidR="007B19EB" w:rsidRPr="008F070A" w:rsidRDefault="007B19EB" w:rsidP="007B19EB">
            <w:pPr>
              <w:jc w:val="center"/>
              <w:rPr>
                <w:rFonts w:asciiTheme="minorHAnsi" w:hAnsiTheme="minorHAnsi" w:cs="Arial"/>
                <w:b/>
                <w:bCs/>
                <w:sz w:val="22"/>
                <w:szCs w:val="22"/>
              </w:rPr>
            </w:pPr>
          </w:p>
          <w:p w14:paraId="3771C685" w14:textId="77777777" w:rsidR="007B19EB" w:rsidRPr="008F070A" w:rsidRDefault="007B19EB" w:rsidP="007B19EB">
            <w:pPr>
              <w:jc w:val="center"/>
              <w:rPr>
                <w:rFonts w:asciiTheme="minorHAnsi" w:hAnsiTheme="minorHAnsi" w:cs="Arial"/>
                <w:b/>
                <w:bCs/>
                <w:sz w:val="22"/>
                <w:szCs w:val="22"/>
              </w:rPr>
            </w:pPr>
          </w:p>
          <w:p w14:paraId="22D9A6F2" w14:textId="77777777" w:rsidR="007B19EB" w:rsidRPr="008F070A" w:rsidRDefault="007B19EB" w:rsidP="007B19EB">
            <w:pPr>
              <w:jc w:val="center"/>
              <w:rPr>
                <w:rFonts w:asciiTheme="minorHAnsi" w:hAnsiTheme="minorHAnsi" w:cs="Arial"/>
                <w:b/>
                <w:bCs/>
                <w:sz w:val="22"/>
                <w:szCs w:val="22"/>
              </w:rPr>
            </w:pPr>
          </w:p>
          <w:p w14:paraId="12E66876"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2C42227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Critically engage with research and use evidence to critique practice</w:t>
            </w:r>
          </w:p>
          <w:p w14:paraId="0031713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Identify areas for development and engage in appropriate and subject specific CPD with clear intentions for student outcomes in your subject areas (for example, subject associations, exam boards etc)</w:t>
            </w:r>
          </w:p>
          <w:p w14:paraId="03D15574"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 How to apply for roles within the FE sector and write an effective letter of application. </w:t>
            </w:r>
          </w:p>
        </w:tc>
        <w:tc>
          <w:tcPr>
            <w:tcW w:w="4062" w:type="dxa"/>
            <w:shd w:val="clear" w:color="auto" w:fill="FBD4B4" w:themeFill="accent6" w:themeFillTint="66"/>
          </w:tcPr>
          <w:p w14:paraId="10C7EA08"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To access subject specific CPD and training focussing on the QTLS application and what it offers. </w:t>
            </w:r>
          </w:p>
          <w:p w14:paraId="606A012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Work as a professional teacher and know what responsibility the position holds by reflecting on progress made. </w:t>
            </w:r>
          </w:p>
          <w:p w14:paraId="5DBBB47C" w14:textId="75D386E3"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Recognise strengths and weaknesses and identifying next steps for professional development (for example, as part of the QTLS process)</w:t>
            </w:r>
          </w:p>
        </w:tc>
        <w:tc>
          <w:tcPr>
            <w:tcW w:w="3510" w:type="dxa"/>
            <w:shd w:val="clear" w:color="auto" w:fill="FBD4B4" w:themeFill="accent6" w:themeFillTint="66"/>
          </w:tcPr>
          <w:p w14:paraId="0507E3C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1.Discuss how you been involved with any CPD to improve teaching outside of your programme of ITT? </w:t>
            </w:r>
          </w:p>
          <w:p w14:paraId="1AB8E30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If not, what could this look like? </w:t>
            </w:r>
          </w:p>
          <w:p w14:paraId="41EAC98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What CPD may you find it useful to engage with in the future (if carrying out QTLS for example)?</w:t>
            </w:r>
          </w:p>
          <w:p w14:paraId="67412FA7" w14:textId="77777777" w:rsidR="007B19EB" w:rsidRPr="008F070A" w:rsidRDefault="007B19EB" w:rsidP="007B19EB">
            <w:pPr>
              <w:rPr>
                <w:rFonts w:asciiTheme="minorHAnsi" w:hAnsiTheme="minorHAnsi" w:cs="Arial"/>
                <w:sz w:val="22"/>
                <w:szCs w:val="22"/>
              </w:rPr>
            </w:pPr>
          </w:p>
        </w:tc>
        <w:tc>
          <w:tcPr>
            <w:tcW w:w="1362" w:type="dxa"/>
            <w:shd w:val="clear" w:color="auto" w:fill="FBD4B4" w:themeFill="accent6" w:themeFillTint="66"/>
          </w:tcPr>
          <w:p w14:paraId="4ACE190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7, 12</w:t>
            </w:r>
          </w:p>
        </w:tc>
        <w:tc>
          <w:tcPr>
            <w:tcW w:w="1559" w:type="dxa"/>
            <w:shd w:val="clear" w:color="auto" w:fill="FBD4B4" w:themeFill="accent6" w:themeFillTint="66"/>
          </w:tcPr>
          <w:p w14:paraId="5FA3B31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34809556"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2EF82B9"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6976E5B2"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1156CC7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*Cordingley, P., Higgins, S., Greany, T., Buckler, N., Coles-Jordan, D., Crisp, B., Saunders, L. &amp; Coe, R. (2015) Developing Great Teaching. Accessible from: </w:t>
            </w:r>
            <w:hyperlink r:id="rId81" w:history="1">
              <w:r w:rsidRPr="008F070A">
                <w:rPr>
                  <w:rFonts w:asciiTheme="minorHAnsi" w:hAnsiTheme="minorHAnsi"/>
                  <w:color w:val="0563C1"/>
                  <w:sz w:val="22"/>
                  <w:szCs w:val="22"/>
                  <w:u w:val="single"/>
                </w:rPr>
                <w:t>https://tdtrust.org/about/dgt</w:t>
              </w:r>
            </w:hyperlink>
            <w:r w:rsidRPr="008F070A">
              <w:rPr>
                <w:rFonts w:asciiTheme="minorHAnsi" w:hAnsiTheme="minorHAnsi"/>
                <w:sz w:val="22"/>
                <w:szCs w:val="22"/>
              </w:rPr>
              <w:t xml:space="preserve"> .</w:t>
            </w:r>
          </w:p>
          <w:p w14:paraId="49EF7D53" w14:textId="77777777" w:rsidR="007B19EB" w:rsidRPr="008F070A" w:rsidRDefault="007B19EB" w:rsidP="007B19EB">
            <w:pPr>
              <w:rPr>
                <w:rFonts w:asciiTheme="minorHAnsi" w:hAnsiTheme="minorHAnsi" w:cs="Arial"/>
                <w:sz w:val="22"/>
                <w:szCs w:val="22"/>
              </w:rPr>
            </w:pPr>
          </w:p>
          <w:p w14:paraId="03A7AF8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QTLS is a Professional Status recognised in the Education sector, which is gained after successfully completing a six-month period of Professional Formation and maintained through membership to the Society for Education and Training - </w:t>
            </w:r>
            <w:hyperlink r:id="rId82" w:history="1">
              <w:r w:rsidRPr="008F070A">
                <w:rPr>
                  <w:rFonts w:asciiTheme="minorHAnsi" w:hAnsiTheme="minorHAnsi"/>
                  <w:color w:val="0563C1"/>
                  <w:sz w:val="22"/>
                  <w:szCs w:val="22"/>
                  <w:u w:val="single"/>
                </w:rPr>
                <w:t>https://set.et-foundation.co.uk/professional-status/qtls</w:t>
              </w:r>
            </w:hyperlink>
            <w:r w:rsidRPr="008F070A">
              <w:rPr>
                <w:rFonts w:asciiTheme="minorHAnsi" w:hAnsiTheme="minorHAnsi"/>
                <w:sz w:val="22"/>
                <w:szCs w:val="22"/>
              </w:rPr>
              <w:t xml:space="preserve">  </w:t>
            </w:r>
          </w:p>
          <w:p w14:paraId="530651E5" w14:textId="77777777" w:rsidR="007B19EB" w:rsidRPr="008F070A" w:rsidRDefault="007B19EB" w:rsidP="007B19EB">
            <w:pPr>
              <w:rPr>
                <w:rFonts w:asciiTheme="minorHAnsi" w:hAnsiTheme="minorHAnsi" w:cs="Arial"/>
                <w:sz w:val="22"/>
                <w:szCs w:val="22"/>
              </w:rPr>
            </w:pPr>
          </w:p>
        </w:tc>
      </w:tr>
      <w:tr w:rsidR="007B19EB" w:rsidRPr="00473D7D" w14:paraId="019A0571"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43EDC13C"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38</w:t>
            </w:r>
          </w:p>
          <w:p w14:paraId="131AEF18" w14:textId="77777777" w:rsidR="007B19EB" w:rsidRPr="008F070A" w:rsidRDefault="007B19EB" w:rsidP="007B19EB">
            <w:pPr>
              <w:jc w:val="center"/>
              <w:rPr>
                <w:rFonts w:asciiTheme="minorHAnsi" w:eastAsia="Times New Roman" w:hAnsiTheme="minorHAnsi" w:cs="Arial"/>
                <w:b/>
                <w:bCs/>
                <w:color w:val="000000"/>
                <w:sz w:val="22"/>
                <w:szCs w:val="22"/>
              </w:rPr>
            </w:pPr>
          </w:p>
          <w:p w14:paraId="0B532C76" w14:textId="77777777" w:rsidR="007B19EB" w:rsidRPr="008F070A" w:rsidRDefault="007B19EB" w:rsidP="007B19EB">
            <w:pPr>
              <w:jc w:val="center"/>
              <w:rPr>
                <w:rFonts w:asciiTheme="minorHAnsi" w:eastAsia="Times New Roman" w:hAnsiTheme="minorHAnsi" w:cs="Arial"/>
                <w:b/>
                <w:bCs/>
                <w:color w:val="000000"/>
                <w:sz w:val="22"/>
                <w:szCs w:val="22"/>
              </w:rPr>
            </w:pPr>
          </w:p>
          <w:p w14:paraId="10DD5BF3"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171D2BC8" w14:textId="291F1461"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w:t>
            </w:r>
            <w:r w:rsidR="008A6C0E" w:rsidRPr="008F070A">
              <w:rPr>
                <w:rFonts w:asciiTheme="minorHAnsi" w:hAnsiTheme="minorHAnsi"/>
                <w:sz w:val="22"/>
                <w:szCs w:val="22"/>
              </w:rPr>
              <w:t>The</w:t>
            </w:r>
            <w:r w:rsidRPr="008F070A">
              <w:rPr>
                <w:rFonts w:asciiTheme="minorHAnsi" w:hAnsiTheme="minorHAnsi"/>
                <w:sz w:val="22"/>
                <w:szCs w:val="22"/>
              </w:rPr>
              <w:t xml:space="preserve"> importance of </w:t>
            </w:r>
            <w:r w:rsidR="008A6C0E" w:rsidRPr="008F070A">
              <w:rPr>
                <w:rFonts w:asciiTheme="minorHAnsi" w:hAnsiTheme="minorHAnsi"/>
                <w:sz w:val="22"/>
                <w:szCs w:val="22"/>
              </w:rPr>
              <w:t>r</w:t>
            </w:r>
            <w:r w:rsidRPr="008F070A">
              <w:rPr>
                <w:rFonts w:asciiTheme="minorHAnsi" w:hAnsiTheme="minorHAnsi"/>
                <w:sz w:val="22"/>
                <w:szCs w:val="22"/>
              </w:rPr>
              <w:t xml:space="preserve">eviewing and reflecting on the weekly targets they have been set during Professional Practice </w:t>
            </w:r>
            <w:r w:rsidR="008A6C0E" w:rsidRPr="008F070A">
              <w:rPr>
                <w:rFonts w:asciiTheme="minorHAnsi" w:hAnsiTheme="minorHAnsi"/>
                <w:sz w:val="22"/>
                <w:szCs w:val="22"/>
              </w:rPr>
              <w:t xml:space="preserve">and </w:t>
            </w:r>
            <w:r w:rsidRPr="008F070A">
              <w:rPr>
                <w:rFonts w:asciiTheme="minorHAnsi" w:hAnsiTheme="minorHAnsi"/>
                <w:sz w:val="22"/>
                <w:szCs w:val="22"/>
              </w:rPr>
              <w:t>how to set their own targets for ongoing professional development</w:t>
            </w:r>
          </w:p>
          <w:p w14:paraId="55255B77" w14:textId="49D9ACB8" w:rsidR="007B19EB" w:rsidRPr="008F070A" w:rsidRDefault="411CEF44" w:rsidP="79D56727">
            <w:pPr>
              <w:rPr>
                <w:rFonts w:asciiTheme="minorHAnsi" w:hAnsiTheme="minorHAnsi" w:cs="Arial"/>
                <w:sz w:val="22"/>
                <w:szCs w:val="22"/>
              </w:rPr>
            </w:pPr>
            <w:r w:rsidRPr="79D56727">
              <w:rPr>
                <w:rFonts w:asciiTheme="minorHAnsi" w:hAnsiTheme="minorHAnsi"/>
                <w:sz w:val="22"/>
                <w:szCs w:val="22"/>
              </w:rPr>
              <w:t>2. How to reflect on their progression across the ETF Professional Standards and key areas</w:t>
            </w:r>
            <w:r w:rsidR="26EBDF72" w:rsidRPr="79D56727">
              <w:rPr>
                <w:rFonts w:asciiTheme="minorHAnsi" w:hAnsiTheme="minorHAnsi"/>
                <w:sz w:val="22"/>
                <w:szCs w:val="22"/>
              </w:rPr>
              <w:t>.</w:t>
            </w:r>
          </w:p>
          <w:p w14:paraId="7B72D313" w14:textId="2EDD25C0" w:rsidR="26EBDF72" w:rsidRDefault="26EBDF72" w:rsidP="79D56727">
            <w:pPr>
              <w:rPr>
                <w:rFonts w:asciiTheme="minorHAnsi" w:hAnsiTheme="minorHAnsi"/>
                <w:sz w:val="22"/>
                <w:szCs w:val="22"/>
              </w:rPr>
            </w:pPr>
            <w:r w:rsidRPr="79D56727">
              <w:rPr>
                <w:rFonts w:asciiTheme="minorHAnsi" w:hAnsiTheme="minorHAnsi"/>
                <w:sz w:val="22"/>
                <w:szCs w:val="22"/>
              </w:rPr>
              <w:t>3. Embed and practice EDI throughout subject specialism and/or occupational pathways and assessments based on real world examples, that are respectful and relevant to learners.</w:t>
            </w:r>
          </w:p>
          <w:p w14:paraId="3F18AC2C" w14:textId="04F3EE8C" w:rsidR="79D56727" w:rsidRDefault="79D56727" w:rsidP="79D56727">
            <w:pPr>
              <w:rPr>
                <w:rFonts w:asciiTheme="minorHAnsi" w:hAnsiTheme="minorHAnsi"/>
                <w:sz w:val="22"/>
                <w:szCs w:val="22"/>
              </w:rPr>
            </w:pPr>
          </w:p>
          <w:p w14:paraId="1532CCD5" w14:textId="77777777" w:rsidR="007B19EB" w:rsidRPr="008F070A" w:rsidRDefault="007B19EB" w:rsidP="007B19EB">
            <w:pPr>
              <w:rPr>
                <w:rFonts w:asciiTheme="minorHAnsi" w:hAnsiTheme="minorHAnsi" w:cs="Arial"/>
                <w:sz w:val="22"/>
                <w:szCs w:val="22"/>
              </w:rPr>
            </w:pPr>
          </w:p>
          <w:p w14:paraId="58E8D0BC"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769C8F77" w14:textId="68D0CE79"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 Critique their own performance on Professional Practice and set new targets for professional development</w:t>
            </w:r>
          </w:p>
          <w:p w14:paraId="6F38B9E5" w14:textId="3574083F"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Recognise the importance and development of professional identity and educational philosophies for their ongoing development as a teacher in their subject area</w:t>
            </w:r>
          </w:p>
          <w:p w14:paraId="6E407528" w14:textId="77777777" w:rsidR="007B19EB" w:rsidRPr="008F070A" w:rsidRDefault="007B19EB" w:rsidP="007B19EB">
            <w:pPr>
              <w:rPr>
                <w:rFonts w:asciiTheme="minorHAnsi" w:hAnsiTheme="minorHAnsi" w:cs="Arial"/>
                <w:sz w:val="22"/>
                <w:szCs w:val="22"/>
              </w:rPr>
            </w:pPr>
          </w:p>
          <w:p w14:paraId="39DB802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 </w:t>
            </w:r>
          </w:p>
        </w:tc>
        <w:tc>
          <w:tcPr>
            <w:tcW w:w="3510" w:type="dxa"/>
            <w:shd w:val="clear" w:color="auto" w:fill="FBD4B4" w:themeFill="accent6" w:themeFillTint="66"/>
          </w:tcPr>
          <w:p w14:paraId="34D1604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1.How has target setting facilitated your progress on placement and the course? </w:t>
            </w:r>
          </w:p>
          <w:p w14:paraId="5F66FEB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2.Why is it important to relate research to current teaching and learning practices? </w:t>
            </w:r>
          </w:p>
          <w:p w14:paraId="0D45E56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3.Explain the difference between Pedagogy and Andragogy in relation to Teaching and Learning in FE settings. Why is this difference important to you as a professional? </w:t>
            </w:r>
          </w:p>
        </w:tc>
        <w:tc>
          <w:tcPr>
            <w:tcW w:w="1362" w:type="dxa"/>
            <w:shd w:val="clear" w:color="auto" w:fill="FBD4B4" w:themeFill="accent6" w:themeFillTint="66"/>
          </w:tcPr>
          <w:p w14:paraId="4D7D9799"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12, 20</w:t>
            </w:r>
          </w:p>
        </w:tc>
        <w:tc>
          <w:tcPr>
            <w:tcW w:w="1559" w:type="dxa"/>
            <w:shd w:val="clear" w:color="auto" w:fill="FBD4B4" w:themeFill="accent6" w:themeFillTint="66"/>
          </w:tcPr>
          <w:p w14:paraId="662DAED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57BB0FA0"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0CCF7986"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0E75C960"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Basma, B. &amp; Savage, R. (2018) Teacher Professional Development and Student Literacy Growth: a Systematic Review and Meta analysis. Education Psychology Review. 30: 457 </w:t>
            </w:r>
            <w:hyperlink r:id="rId83" w:history="1">
              <w:r w:rsidRPr="008F070A">
                <w:rPr>
                  <w:rFonts w:asciiTheme="minorHAnsi" w:hAnsiTheme="minorHAnsi" w:cs="Arial"/>
                  <w:color w:val="0563C1"/>
                  <w:sz w:val="22"/>
                  <w:szCs w:val="22"/>
                  <w:u w:val="single"/>
                </w:rPr>
                <w:t>https://doi.org/10.1007/s10648-017-9416-4</w:t>
              </w:r>
            </w:hyperlink>
            <w:r w:rsidRPr="008F070A">
              <w:rPr>
                <w:rFonts w:asciiTheme="minorHAnsi" w:hAnsiTheme="minorHAnsi" w:cs="Arial"/>
                <w:sz w:val="22"/>
                <w:szCs w:val="22"/>
              </w:rPr>
              <w:t xml:space="preserve"> </w:t>
            </w:r>
          </w:p>
        </w:tc>
      </w:tr>
      <w:tr w:rsidR="007B19EB" w:rsidRPr="00473D7D" w14:paraId="5C2F284A"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E53419B" w14:textId="77777777" w:rsidR="007B19EB" w:rsidRPr="008F070A" w:rsidRDefault="007B19EB" w:rsidP="007B19EB">
            <w:pPr>
              <w:jc w:val="center"/>
              <w:rPr>
                <w:rFonts w:asciiTheme="minorHAnsi" w:eastAsia="Times New Roman" w:hAnsiTheme="minorHAnsi" w:cs="Arial"/>
                <w:b/>
                <w:bCs/>
                <w:color w:val="000000"/>
                <w:sz w:val="22"/>
                <w:szCs w:val="22"/>
              </w:rPr>
            </w:pPr>
          </w:p>
          <w:p w14:paraId="1B08BC9D" w14:textId="77777777" w:rsidR="007B19EB" w:rsidRPr="008F070A" w:rsidRDefault="007B19EB" w:rsidP="007B19EB">
            <w:pPr>
              <w:jc w:val="center"/>
              <w:rPr>
                <w:rFonts w:asciiTheme="minorHAnsi" w:eastAsia="Times New Roman" w:hAnsiTheme="minorHAnsi" w:cs="Arial"/>
                <w:b/>
                <w:bCs/>
                <w:color w:val="000000"/>
                <w:sz w:val="22"/>
                <w:szCs w:val="22"/>
              </w:rPr>
            </w:pPr>
          </w:p>
          <w:p w14:paraId="39389CB1" w14:textId="77777777" w:rsidR="007B19EB" w:rsidRPr="008F070A" w:rsidRDefault="007B19EB" w:rsidP="007B19EB">
            <w:pPr>
              <w:jc w:val="center"/>
              <w:rPr>
                <w:rFonts w:asciiTheme="minorHAnsi" w:eastAsia="Times New Roman" w:hAnsiTheme="minorHAnsi" w:cs="Arial"/>
                <w:b/>
                <w:bCs/>
                <w:color w:val="000000"/>
                <w:sz w:val="22"/>
                <w:szCs w:val="22"/>
              </w:rPr>
            </w:pPr>
          </w:p>
          <w:p w14:paraId="4BDFFAFB" w14:textId="2B6EDEB0"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39</w:t>
            </w:r>
          </w:p>
          <w:p w14:paraId="5761CEB1" w14:textId="5E434473" w:rsidR="00D43153" w:rsidRPr="008F070A" w:rsidRDefault="00D43153" w:rsidP="007B19EB">
            <w:pPr>
              <w:jc w:val="center"/>
              <w:rPr>
                <w:rFonts w:asciiTheme="minorHAnsi" w:eastAsia="Times New Roman" w:hAnsiTheme="minorHAnsi" w:cs="Arial"/>
                <w:b/>
                <w:bCs/>
                <w:color w:val="000000"/>
                <w:sz w:val="22"/>
                <w:szCs w:val="22"/>
              </w:rPr>
            </w:pPr>
          </w:p>
          <w:p w14:paraId="55A5DC0C" w14:textId="77777777" w:rsidR="00D43153" w:rsidRPr="008F070A" w:rsidRDefault="00D43153" w:rsidP="007B19EB">
            <w:pPr>
              <w:jc w:val="center"/>
              <w:rPr>
                <w:rFonts w:asciiTheme="minorHAnsi" w:eastAsia="Times New Roman" w:hAnsiTheme="minorHAnsi" w:cs="Arial"/>
                <w:b/>
                <w:bCs/>
                <w:color w:val="000000"/>
                <w:sz w:val="22"/>
                <w:szCs w:val="22"/>
              </w:rPr>
            </w:pPr>
          </w:p>
          <w:p w14:paraId="6AAC505D" w14:textId="77777777" w:rsidR="007B19EB" w:rsidRPr="008F070A" w:rsidRDefault="007B19EB" w:rsidP="007B19EB">
            <w:pPr>
              <w:jc w:val="center"/>
              <w:rPr>
                <w:rFonts w:asciiTheme="minorHAnsi" w:eastAsia="Times New Roman" w:hAnsiTheme="minorHAnsi" w:cs="Arial"/>
                <w:b/>
                <w:bCs/>
                <w:color w:val="000000"/>
                <w:sz w:val="22"/>
                <w:szCs w:val="22"/>
              </w:rPr>
            </w:pPr>
          </w:p>
          <w:p w14:paraId="6F93F02D" w14:textId="77777777" w:rsidR="007B19EB" w:rsidRPr="008F070A" w:rsidRDefault="007B19EB" w:rsidP="007B19EB">
            <w:pPr>
              <w:jc w:val="center"/>
              <w:rPr>
                <w:rFonts w:asciiTheme="minorHAnsi" w:eastAsia="Times New Roman" w:hAnsiTheme="minorHAnsi" w:cs="Arial"/>
                <w:b/>
                <w:bCs/>
                <w:color w:val="000000"/>
                <w:sz w:val="22"/>
                <w:szCs w:val="22"/>
              </w:rPr>
            </w:pPr>
          </w:p>
          <w:p w14:paraId="1971D9DF" w14:textId="77777777" w:rsidR="007B19EB" w:rsidRPr="008F070A" w:rsidRDefault="007B19EB" w:rsidP="007B19EB">
            <w:pPr>
              <w:rPr>
                <w:rFonts w:asciiTheme="minorHAnsi" w:hAnsiTheme="minorHAnsi" w:cs="Arial"/>
                <w:b/>
                <w:bCs/>
                <w:sz w:val="22"/>
                <w:szCs w:val="22"/>
              </w:rPr>
            </w:pPr>
          </w:p>
        </w:tc>
        <w:tc>
          <w:tcPr>
            <w:tcW w:w="3965" w:type="dxa"/>
            <w:shd w:val="clear" w:color="auto" w:fill="FBD4B4" w:themeFill="accent6" w:themeFillTint="66"/>
          </w:tcPr>
          <w:p w14:paraId="3FC00CA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How to familiarise themselves with the post-qualifying route for their ITT course, which is the QTLS process of Professional Formation. </w:t>
            </w:r>
          </w:p>
          <w:p w14:paraId="45B2A8A1" w14:textId="285D9CAA"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How to identify areas that are a current strength and suggest ways in which they could develop these areas next year.</w:t>
            </w:r>
          </w:p>
        </w:tc>
        <w:tc>
          <w:tcPr>
            <w:tcW w:w="4062" w:type="dxa"/>
            <w:shd w:val="clear" w:color="auto" w:fill="FBD4B4" w:themeFill="accent6" w:themeFillTint="66"/>
          </w:tcPr>
          <w:p w14:paraId="71FBFE47"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1.Critically reflect on their own practice</w:t>
            </w:r>
          </w:p>
          <w:p w14:paraId="6B56E92B"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2. Ask a range of questions (in relation to working with their mentor) to ensure progression of knowledge / pedagogies / application</w:t>
            </w:r>
          </w:p>
          <w:p w14:paraId="003C0EB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w:t>
            </w:r>
            <w:r w:rsidRPr="008F070A">
              <w:rPr>
                <w:rFonts w:asciiTheme="minorHAnsi" w:hAnsiTheme="minorHAnsi"/>
              </w:rPr>
              <w:t xml:space="preserve"> </w:t>
            </w:r>
            <w:r w:rsidRPr="008F070A">
              <w:rPr>
                <w:rFonts w:asciiTheme="minorHAnsi" w:hAnsiTheme="minorHAnsi"/>
                <w:sz w:val="22"/>
                <w:szCs w:val="22"/>
              </w:rPr>
              <w:t>Work with mentors to develop effective relationships and act on the coaching support.</w:t>
            </w:r>
          </w:p>
        </w:tc>
        <w:tc>
          <w:tcPr>
            <w:tcW w:w="3510" w:type="dxa"/>
            <w:shd w:val="clear" w:color="auto" w:fill="FBD4B4" w:themeFill="accent6" w:themeFillTint="66"/>
          </w:tcPr>
          <w:p w14:paraId="1B0DFC5E"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‘No one is born a great teacher. Great teachers continuously improve over time, benefitting from the mentoring of expert colleagues and a structured introduction to the core body of knowledge, skills and behaviours that define great teaching’ (DfE, 2019, p.3). 1. Critically reflect on this statement on what this statement means for you. </w:t>
            </w:r>
          </w:p>
          <w:p w14:paraId="0297733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2. Do you agree? </w:t>
            </w:r>
          </w:p>
          <w:p w14:paraId="072C281A"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3. To what extent is this true for you?</w:t>
            </w:r>
          </w:p>
        </w:tc>
        <w:tc>
          <w:tcPr>
            <w:tcW w:w="1362" w:type="dxa"/>
            <w:shd w:val="clear" w:color="auto" w:fill="FBD4B4" w:themeFill="accent6" w:themeFillTint="66"/>
          </w:tcPr>
          <w:p w14:paraId="440B317C"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1 </w:t>
            </w:r>
          </w:p>
        </w:tc>
        <w:tc>
          <w:tcPr>
            <w:tcW w:w="1559" w:type="dxa"/>
            <w:shd w:val="clear" w:color="auto" w:fill="FBD4B4" w:themeFill="accent6" w:themeFillTint="66"/>
          </w:tcPr>
          <w:p w14:paraId="7C7629D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Weekly Development Summary </w:t>
            </w:r>
          </w:p>
        </w:tc>
      </w:tr>
      <w:tr w:rsidR="007B19EB" w:rsidRPr="00473D7D" w14:paraId="519454C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18299858"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tc>
        <w:tc>
          <w:tcPr>
            <w:tcW w:w="14458" w:type="dxa"/>
            <w:gridSpan w:val="5"/>
            <w:shd w:val="clear" w:color="auto" w:fill="E2EFD9"/>
          </w:tcPr>
          <w:p w14:paraId="0EC62C4F"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Hughes, D., Mann, A., Barnes, S., Baladuf, B. and McKeown, R. (2016). Careers education: International literature review. </w:t>
            </w:r>
            <w:hyperlink r:id="rId84" w:history="1">
              <w:r w:rsidRPr="008F070A">
                <w:rPr>
                  <w:rFonts w:asciiTheme="minorHAnsi" w:hAnsiTheme="minorHAnsi"/>
                  <w:color w:val="0563C1"/>
                  <w:sz w:val="22"/>
                  <w:szCs w:val="22"/>
                  <w:u w:val="single"/>
                </w:rPr>
                <w:t>https://educationendowmentfoundation.org.uk/evidence-summaries/evidence-reviews/careers-education/</w:t>
              </w:r>
            </w:hyperlink>
            <w:r w:rsidRPr="008F070A">
              <w:rPr>
                <w:rFonts w:asciiTheme="minorHAnsi" w:hAnsiTheme="minorHAnsi"/>
                <w:sz w:val="22"/>
                <w:szCs w:val="22"/>
              </w:rPr>
              <w:t xml:space="preserve"> </w:t>
            </w:r>
          </w:p>
          <w:p w14:paraId="639E78FC" w14:textId="77777777" w:rsidR="007B19EB" w:rsidRPr="008F070A" w:rsidRDefault="007B19EB" w:rsidP="007B19EB">
            <w:pPr>
              <w:rPr>
                <w:rFonts w:asciiTheme="minorHAnsi" w:hAnsiTheme="minorHAnsi" w:cs="Arial"/>
                <w:sz w:val="22"/>
                <w:szCs w:val="22"/>
              </w:rPr>
            </w:pPr>
          </w:p>
        </w:tc>
      </w:tr>
      <w:tr w:rsidR="007B19EB" w:rsidRPr="00473D7D" w14:paraId="266F977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92D050"/>
            <w:vAlign w:val="bottom"/>
          </w:tcPr>
          <w:p w14:paraId="42855273"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29.05.23</w:t>
            </w:r>
          </w:p>
          <w:p w14:paraId="0FB8DECC"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(40)</w:t>
            </w:r>
          </w:p>
          <w:p w14:paraId="4247E37E" w14:textId="77777777" w:rsidR="007B19EB" w:rsidRPr="008F070A" w:rsidRDefault="007B19EB" w:rsidP="007B19EB">
            <w:pPr>
              <w:jc w:val="center"/>
              <w:rPr>
                <w:rFonts w:asciiTheme="minorHAnsi" w:hAnsiTheme="minorHAnsi" w:cs="Arial"/>
                <w:b/>
                <w:bCs/>
                <w:sz w:val="22"/>
                <w:szCs w:val="22"/>
              </w:rPr>
            </w:pPr>
          </w:p>
        </w:tc>
        <w:tc>
          <w:tcPr>
            <w:tcW w:w="14458" w:type="dxa"/>
            <w:gridSpan w:val="5"/>
            <w:shd w:val="clear" w:color="auto" w:fill="92D050"/>
          </w:tcPr>
          <w:p w14:paraId="3296AD33" w14:textId="77777777" w:rsidR="006F3A6C" w:rsidRPr="008F070A" w:rsidRDefault="006F3A6C" w:rsidP="007B19EB">
            <w:pPr>
              <w:jc w:val="center"/>
              <w:rPr>
                <w:rFonts w:asciiTheme="minorHAnsi" w:hAnsiTheme="minorHAnsi" w:cs="Arial"/>
                <w:b/>
                <w:bCs/>
                <w:sz w:val="22"/>
                <w:szCs w:val="22"/>
              </w:rPr>
            </w:pPr>
          </w:p>
          <w:p w14:paraId="5AEF3921" w14:textId="0AAD39FF" w:rsidR="007B19EB" w:rsidRPr="008F070A" w:rsidRDefault="007B19EB" w:rsidP="007B19EB">
            <w:pPr>
              <w:jc w:val="center"/>
              <w:rPr>
                <w:rFonts w:asciiTheme="minorHAnsi" w:hAnsiTheme="minorHAnsi" w:cs="Arial"/>
                <w:sz w:val="22"/>
                <w:szCs w:val="22"/>
              </w:rPr>
            </w:pPr>
            <w:r w:rsidRPr="008F070A">
              <w:rPr>
                <w:rFonts w:asciiTheme="minorHAnsi" w:hAnsiTheme="minorHAnsi"/>
                <w:b/>
                <w:bCs/>
                <w:sz w:val="22"/>
                <w:szCs w:val="22"/>
              </w:rPr>
              <w:t>WHIT WEEK (HALF TERM)</w:t>
            </w:r>
          </w:p>
        </w:tc>
      </w:tr>
      <w:tr w:rsidR="007B19EB" w:rsidRPr="00473D7D" w14:paraId="653A0E78"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22122FA2"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41</w:t>
            </w:r>
          </w:p>
          <w:p w14:paraId="2EBA224F" w14:textId="77777777" w:rsidR="007B19EB" w:rsidRPr="008F070A" w:rsidRDefault="007B19EB" w:rsidP="007B19EB">
            <w:pPr>
              <w:jc w:val="center"/>
              <w:rPr>
                <w:rFonts w:asciiTheme="minorHAnsi" w:eastAsia="Times New Roman" w:hAnsiTheme="minorHAnsi" w:cs="Arial"/>
                <w:b/>
                <w:bCs/>
                <w:color w:val="000000"/>
                <w:sz w:val="22"/>
                <w:szCs w:val="22"/>
              </w:rPr>
            </w:pPr>
          </w:p>
          <w:p w14:paraId="35C2FCFA" w14:textId="77777777" w:rsidR="007B19EB" w:rsidRPr="008F070A" w:rsidRDefault="007B19EB" w:rsidP="007B19EB">
            <w:pPr>
              <w:jc w:val="center"/>
              <w:rPr>
                <w:rFonts w:asciiTheme="minorHAnsi" w:eastAsia="Times New Roman" w:hAnsiTheme="minorHAnsi" w:cs="Arial"/>
                <w:b/>
                <w:bCs/>
                <w:color w:val="000000"/>
                <w:sz w:val="22"/>
                <w:szCs w:val="22"/>
              </w:rPr>
            </w:pPr>
          </w:p>
          <w:p w14:paraId="146FD937" w14:textId="77777777" w:rsidR="007B19EB" w:rsidRPr="008F070A" w:rsidRDefault="007B19EB" w:rsidP="007B19EB">
            <w:pPr>
              <w:jc w:val="center"/>
              <w:rPr>
                <w:rFonts w:asciiTheme="minorHAnsi" w:eastAsia="Times New Roman" w:hAnsiTheme="minorHAnsi" w:cs="Arial"/>
                <w:b/>
                <w:bCs/>
                <w:color w:val="000000"/>
                <w:sz w:val="22"/>
                <w:szCs w:val="22"/>
              </w:rPr>
            </w:pPr>
          </w:p>
          <w:p w14:paraId="21ECD704"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16018B99"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1.The importance and development of professional identity and educational philosophies</w:t>
            </w:r>
          </w:p>
          <w:p w14:paraId="54552993"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 xml:space="preserve">2. How to use different models of reflection e.g., Gibbs (1988) when completing their rationales </w:t>
            </w:r>
          </w:p>
          <w:p w14:paraId="6228C0B2"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 xml:space="preserve">3. Know how continuing to ask questions and researching subject knowledge and content can aid their development as a teacher in their first year in role as a teacher </w:t>
            </w:r>
          </w:p>
        </w:tc>
        <w:tc>
          <w:tcPr>
            <w:tcW w:w="4062" w:type="dxa"/>
            <w:shd w:val="clear" w:color="auto" w:fill="FBD4B4" w:themeFill="accent6" w:themeFillTint="66"/>
          </w:tcPr>
          <w:p w14:paraId="507553C4" w14:textId="1D11380F"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1.Critique the links they have established between theory and practice</w:t>
            </w:r>
          </w:p>
          <w:p w14:paraId="401B5DA5" w14:textId="77777777" w:rsidR="007B19EB" w:rsidRPr="008F070A" w:rsidRDefault="007B19EB" w:rsidP="007B19EB">
            <w:pPr>
              <w:rPr>
                <w:rFonts w:asciiTheme="minorHAnsi" w:hAnsiTheme="minorHAnsi" w:cs="Arial"/>
                <w:color w:val="000000"/>
                <w:sz w:val="22"/>
                <w:szCs w:val="22"/>
              </w:rPr>
            </w:pPr>
            <w:r w:rsidRPr="008F070A">
              <w:rPr>
                <w:rFonts w:asciiTheme="minorHAnsi" w:hAnsiTheme="minorHAnsi" w:cs="Arial"/>
                <w:color w:val="000000"/>
                <w:sz w:val="22"/>
                <w:szCs w:val="22"/>
              </w:rPr>
              <w:t>2.Use research informed methods/results to offer insights into how curriculum and practice can be enhanced.</w:t>
            </w:r>
          </w:p>
        </w:tc>
        <w:tc>
          <w:tcPr>
            <w:tcW w:w="3510" w:type="dxa"/>
            <w:shd w:val="clear" w:color="auto" w:fill="FBD4B4" w:themeFill="accent6" w:themeFillTint="66"/>
          </w:tcPr>
          <w:p w14:paraId="74E45BCE"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1. Reflecting on your PGDE course, how do you feel you have developed as a trainee teacher in your subject? </w:t>
            </w:r>
          </w:p>
          <w:p w14:paraId="77A2D802"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 How has the university taught element of your course impacted on you as a trainee teacher? </w:t>
            </w:r>
          </w:p>
          <w:p w14:paraId="3D45AD67" w14:textId="77777777" w:rsidR="007B19EB" w:rsidRPr="008F070A" w:rsidRDefault="007B19EB" w:rsidP="007B19EB">
            <w:pPr>
              <w:rPr>
                <w:rFonts w:asciiTheme="minorHAnsi" w:hAnsiTheme="minorHAnsi" w:cs="Arial"/>
                <w:sz w:val="22"/>
                <w:szCs w:val="22"/>
              </w:rPr>
            </w:pPr>
          </w:p>
        </w:tc>
        <w:tc>
          <w:tcPr>
            <w:tcW w:w="1362" w:type="dxa"/>
            <w:shd w:val="clear" w:color="auto" w:fill="FBD4B4" w:themeFill="accent6" w:themeFillTint="66"/>
          </w:tcPr>
          <w:p w14:paraId="351A18D1"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w:t>
            </w:r>
          </w:p>
        </w:tc>
        <w:tc>
          <w:tcPr>
            <w:tcW w:w="1559" w:type="dxa"/>
            <w:shd w:val="clear" w:color="auto" w:fill="FBD4B4" w:themeFill="accent6" w:themeFillTint="66"/>
          </w:tcPr>
          <w:p w14:paraId="4536DFF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End of Placement Progress Review </w:t>
            </w:r>
          </w:p>
        </w:tc>
      </w:tr>
      <w:tr w:rsidR="007B19EB" w:rsidRPr="00473D7D" w14:paraId="5D007285"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E2EFD9"/>
            <w:vAlign w:val="bottom"/>
          </w:tcPr>
          <w:p w14:paraId="75654107"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7F49FD56" w14:textId="56F7A441" w:rsidR="00D43153" w:rsidRPr="008F070A" w:rsidRDefault="00D43153"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5488D41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Hughes, D., Mann, A., Barnes, S., Baladuf, B. and McKeown, R. (2016). Careers education: International literature review.</w:t>
            </w:r>
          </w:p>
          <w:p w14:paraId="203D35F9" w14:textId="77777777" w:rsidR="007B19EB" w:rsidRPr="008F070A" w:rsidRDefault="007121FD" w:rsidP="007B19EB">
            <w:pPr>
              <w:rPr>
                <w:rFonts w:asciiTheme="minorHAnsi" w:hAnsiTheme="minorHAnsi" w:cs="Arial"/>
                <w:color w:val="0563C1"/>
                <w:sz w:val="22"/>
                <w:szCs w:val="22"/>
                <w:u w:val="single"/>
              </w:rPr>
            </w:pPr>
            <w:hyperlink r:id="rId85" w:history="1">
              <w:r w:rsidR="007B19EB" w:rsidRPr="008F070A">
                <w:rPr>
                  <w:rFonts w:asciiTheme="minorHAnsi" w:hAnsiTheme="minorHAnsi"/>
                  <w:color w:val="0563C1"/>
                  <w:sz w:val="22"/>
                  <w:szCs w:val="22"/>
                  <w:u w:val="single"/>
                </w:rPr>
                <w:t>https://educationendowmentfoundation.org.uk/evidence-summaries/evidence-reviews/careers-education/</w:t>
              </w:r>
            </w:hyperlink>
          </w:p>
          <w:p w14:paraId="674C4D19" w14:textId="77777777" w:rsidR="007B19EB" w:rsidRPr="008F070A" w:rsidRDefault="007B19EB" w:rsidP="007B19EB">
            <w:pPr>
              <w:rPr>
                <w:rFonts w:asciiTheme="minorHAnsi" w:hAnsiTheme="minorHAnsi" w:cs="Arial"/>
                <w:sz w:val="22"/>
                <w:szCs w:val="22"/>
              </w:rPr>
            </w:pPr>
          </w:p>
          <w:p w14:paraId="7536A866"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Kraft, M., Blazar, D., &amp; Hogan, D. (2018) The Effect of Teacher Coaching on Instruction and Achievement: A Meta-Analysis of the Causal Evidence. Review of Educational Research, 003465431875926. </w:t>
            </w:r>
            <w:hyperlink r:id="rId86" w:history="1">
              <w:r w:rsidRPr="008F070A">
                <w:rPr>
                  <w:rFonts w:asciiTheme="minorHAnsi" w:hAnsiTheme="minorHAnsi"/>
                  <w:color w:val="0563C1"/>
                  <w:sz w:val="22"/>
                  <w:szCs w:val="22"/>
                  <w:u w:val="single"/>
                </w:rPr>
                <w:t>https://doi.org/10.3102/0034654318759268</w:t>
              </w:r>
            </w:hyperlink>
            <w:r w:rsidRPr="008F070A">
              <w:rPr>
                <w:rFonts w:asciiTheme="minorHAnsi" w:hAnsiTheme="minorHAnsi"/>
                <w:sz w:val="22"/>
                <w:szCs w:val="22"/>
              </w:rPr>
              <w:t xml:space="preserve"> </w:t>
            </w:r>
          </w:p>
          <w:p w14:paraId="4CE7359C" w14:textId="77777777" w:rsidR="007B19EB" w:rsidRPr="008F070A" w:rsidRDefault="007B19EB" w:rsidP="007B19EB">
            <w:pPr>
              <w:rPr>
                <w:rFonts w:asciiTheme="minorHAnsi" w:hAnsiTheme="minorHAnsi" w:cs="Arial"/>
                <w:sz w:val="22"/>
                <w:szCs w:val="22"/>
              </w:rPr>
            </w:pPr>
          </w:p>
        </w:tc>
      </w:tr>
      <w:tr w:rsidR="007B19EB" w:rsidRPr="00473D7D" w14:paraId="0633B41F" w14:textId="77777777" w:rsidTr="79D56727">
        <w:trPr>
          <w:trHeight w:val="386"/>
        </w:trPr>
        <w:tc>
          <w:tcPr>
            <w:tcW w:w="156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753631C7"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42</w:t>
            </w:r>
          </w:p>
          <w:p w14:paraId="3B209ADA" w14:textId="77777777" w:rsidR="007B19EB" w:rsidRPr="008F070A" w:rsidRDefault="007B19EB" w:rsidP="007B19EB">
            <w:pPr>
              <w:jc w:val="center"/>
              <w:rPr>
                <w:rFonts w:asciiTheme="minorHAnsi" w:eastAsia="Times New Roman" w:hAnsiTheme="minorHAnsi" w:cs="Arial"/>
                <w:b/>
                <w:bCs/>
                <w:color w:val="000000"/>
                <w:sz w:val="22"/>
                <w:szCs w:val="22"/>
              </w:rPr>
            </w:pPr>
          </w:p>
          <w:p w14:paraId="6CE164E6" w14:textId="77777777" w:rsidR="007B19EB" w:rsidRPr="008F070A" w:rsidRDefault="007B19EB" w:rsidP="007B19EB">
            <w:pPr>
              <w:jc w:val="center"/>
              <w:rPr>
                <w:rFonts w:asciiTheme="minorHAnsi" w:eastAsia="Times New Roman" w:hAnsiTheme="minorHAnsi" w:cs="Arial"/>
                <w:b/>
                <w:bCs/>
                <w:color w:val="000000"/>
                <w:sz w:val="22"/>
                <w:szCs w:val="22"/>
              </w:rPr>
            </w:pPr>
          </w:p>
          <w:p w14:paraId="1DE8C53E" w14:textId="77777777" w:rsidR="007B19EB" w:rsidRPr="008F070A" w:rsidRDefault="007B19EB" w:rsidP="007B19EB">
            <w:pPr>
              <w:jc w:val="center"/>
              <w:rPr>
                <w:rFonts w:asciiTheme="minorHAnsi" w:eastAsia="Times New Roman" w:hAnsiTheme="minorHAnsi" w:cs="Arial"/>
                <w:b/>
                <w:bCs/>
                <w:color w:val="000000"/>
                <w:sz w:val="22"/>
                <w:szCs w:val="22"/>
              </w:rPr>
            </w:pPr>
          </w:p>
          <w:p w14:paraId="05E38E67" w14:textId="77777777" w:rsidR="007B19EB" w:rsidRPr="008F070A" w:rsidRDefault="007B19EB" w:rsidP="007B19EB">
            <w:pPr>
              <w:jc w:val="center"/>
              <w:rPr>
                <w:rFonts w:asciiTheme="minorHAnsi" w:hAnsiTheme="minorHAnsi" w:cs="Arial"/>
                <w:b/>
                <w:bCs/>
                <w:sz w:val="22"/>
                <w:szCs w:val="22"/>
              </w:rPr>
            </w:pPr>
          </w:p>
        </w:tc>
        <w:tc>
          <w:tcPr>
            <w:tcW w:w="3965" w:type="dxa"/>
            <w:shd w:val="clear" w:color="auto" w:fill="FBD4B4" w:themeFill="accent6" w:themeFillTint="66"/>
          </w:tcPr>
          <w:p w14:paraId="05DAC5B6" w14:textId="576700C6"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1.How to join or engage with ongoing CPD in their subject area recognise this is important for professional and personal development in teaching e.g. being part of a professional organisation within your own subject and widening your professional profile.</w:t>
            </w:r>
          </w:p>
          <w:p w14:paraId="34DF84C0" w14:textId="77777777" w:rsidR="007B19EB" w:rsidRPr="008F070A" w:rsidRDefault="007B19EB" w:rsidP="007B19EB">
            <w:pPr>
              <w:rPr>
                <w:rFonts w:asciiTheme="minorHAnsi" w:hAnsiTheme="minorHAnsi" w:cs="Arial"/>
                <w:sz w:val="22"/>
                <w:szCs w:val="22"/>
              </w:rPr>
            </w:pPr>
          </w:p>
        </w:tc>
        <w:tc>
          <w:tcPr>
            <w:tcW w:w="4062" w:type="dxa"/>
            <w:shd w:val="clear" w:color="auto" w:fill="FBD4B4" w:themeFill="accent6" w:themeFillTint="66"/>
          </w:tcPr>
          <w:p w14:paraId="7DF484F9" w14:textId="77777777" w:rsidR="007B19EB" w:rsidRPr="008F070A" w:rsidRDefault="007B19EB" w:rsidP="0091230F">
            <w:pPr>
              <w:numPr>
                <w:ilvl w:val="0"/>
                <w:numId w:val="2"/>
              </w:numPr>
              <w:rPr>
                <w:rFonts w:asciiTheme="minorHAnsi" w:hAnsiTheme="minorHAnsi" w:cs="Arial"/>
                <w:sz w:val="22"/>
                <w:szCs w:val="22"/>
              </w:rPr>
            </w:pPr>
            <w:r w:rsidRPr="008F070A">
              <w:rPr>
                <w:rFonts w:asciiTheme="minorHAnsi" w:hAnsiTheme="minorHAnsi" w:cs="Arial"/>
                <w:sz w:val="22"/>
                <w:szCs w:val="22"/>
              </w:rPr>
              <w:t>Set targets and identity next steps for career and/or QTLS progression</w:t>
            </w:r>
          </w:p>
          <w:p w14:paraId="289E52BF" w14:textId="38A0581D" w:rsidR="007B19EB" w:rsidRPr="008F070A" w:rsidRDefault="007B19EB" w:rsidP="0091230F">
            <w:pPr>
              <w:numPr>
                <w:ilvl w:val="0"/>
                <w:numId w:val="2"/>
              </w:numPr>
              <w:rPr>
                <w:rFonts w:asciiTheme="minorHAnsi" w:hAnsiTheme="minorHAnsi" w:cs="Arial"/>
                <w:sz w:val="22"/>
                <w:szCs w:val="22"/>
              </w:rPr>
            </w:pPr>
            <w:r w:rsidRPr="008F070A">
              <w:rPr>
                <w:rFonts w:asciiTheme="minorHAnsi" w:hAnsiTheme="minorHAnsi" w:cs="Arial"/>
                <w:sz w:val="22"/>
                <w:szCs w:val="22"/>
              </w:rPr>
              <w:t xml:space="preserve">Reflect on their ongoing contribution to the effective working of your subject department </w:t>
            </w:r>
          </w:p>
          <w:p w14:paraId="5CD940D4" w14:textId="7B3C26B6" w:rsidR="007B19EB" w:rsidRPr="008F070A" w:rsidRDefault="007B19EB" w:rsidP="0091230F">
            <w:pPr>
              <w:numPr>
                <w:ilvl w:val="0"/>
                <w:numId w:val="2"/>
              </w:numPr>
              <w:rPr>
                <w:rFonts w:asciiTheme="minorHAnsi" w:hAnsiTheme="minorHAnsi" w:cs="Arial"/>
                <w:sz w:val="22"/>
                <w:szCs w:val="22"/>
              </w:rPr>
            </w:pPr>
            <w:r w:rsidRPr="008F070A">
              <w:rPr>
                <w:rFonts w:asciiTheme="minorHAnsi" w:hAnsiTheme="minorHAnsi" w:cs="Arial"/>
                <w:color w:val="000000"/>
                <w:sz w:val="22"/>
                <w:szCs w:val="22"/>
              </w:rPr>
              <w:t>Utilise resources and materials within your subject to support further development</w:t>
            </w:r>
            <w:r w:rsidR="00B66094">
              <w:rPr>
                <w:rFonts w:asciiTheme="minorHAnsi" w:hAnsiTheme="minorHAnsi" w:cs="Arial"/>
                <w:color w:val="000000"/>
                <w:sz w:val="22"/>
                <w:szCs w:val="22"/>
              </w:rPr>
              <w:t xml:space="preserve"> within your first year of teaching </w:t>
            </w:r>
            <w:r w:rsidR="00346107">
              <w:rPr>
                <w:rFonts w:asciiTheme="minorHAnsi" w:hAnsiTheme="minorHAnsi" w:cs="Arial"/>
                <w:color w:val="000000"/>
                <w:sz w:val="22"/>
                <w:szCs w:val="22"/>
              </w:rPr>
              <w:t xml:space="preserve">and enable an effective transition </w:t>
            </w:r>
            <w:r w:rsidRPr="008F070A">
              <w:rPr>
                <w:rFonts w:asciiTheme="minorHAnsi" w:hAnsiTheme="minorHAnsi" w:cs="Arial"/>
                <w:color w:val="000000"/>
                <w:sz w:val="22"/>
                <w:szCs w:val="22"/>
              </w:rPr>
              <w:t xml:space="preserve"> </w:t>
            </w:r>
          </w:p>
        </w:tc>
        <w:tc>
          <w:tcPr>
            <w:tcW w:w="3510" w:type="dxa"/>
            <w:shd w:val="clear" w:color="auto" w:fill="FBD4B4" w:themeFill="accent6" w:themeFillTint="66"/>
          </w:tcPr>
          <w:p w14:paraId="1598DDE2"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1.As you prepare for your Professional Reflective Viva, what are the areas that you need to develop or focus on as you progress as an early career teacher?  </w:t>
            </w:r>
          </w:p>
          <w:p w14:paraId="2484EAEA"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 xml:space="preserve">2. How could you develop in these areas? </w:t>
            </w:r>
          </w:p>
          <w:p w14:paraId="1A34D53F" w14:textId="77777777" w:rsidR="007B19EB" w:rsidRPr="008F070A" w:rsidRDefault="007B19EB" w:rsidP="007B19EB">
            <w:pPr>
              <w:rPr>
                <w:rFonts w:asciiTheme="minorHAnsi" w:hAnsiTheme="minorHAnsi" w:cs="Arial"/>
                <w:sz w:val="22"/>
                <w:szCs w:val="22"/>
              </w:rPr>
            </w:pPr>
            <w:r w:rsidRPr="008F070A">
              <w:rPr>
                <w:rFonts w:asciiTheme="minorHAnsi" w:hAnsiTheme="minorHAnsi" w:cs="Arial"/>
                <w:sz w:val="22"/>
                <w:szCs w:val="22"/>
              </w:rPr>
              <w:t>3. If considering QTLS in your new role look at the expectations as laid out by SET for carrying out QTLS. What aspects do you need to focus on in relation to gaining QTLS?</w:t>
            </w:r>
          </w:p>
        </w:tc>
        <w:tc>
          <w:tcPr>
            <w:tcW w:w="1362" w:type="dxa"/>
            <w:shd w:val="clear" w:color="auto" w:fill="FBD4B4" w:themeFill="accent6" w:themeFillTint="66"/>
          </w:tcPr>
          <w:p w14:paraId="77E59B3D"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12, 20</w:t>
            </w:r>
          </w:p>
        </w:tc>
        <w:tc>
          <w:tcPr>
            <w:tcW w:w="1559" w:type="dxa"/>
            <w:shd w:val="clear" w:color="auto" w:fill="FBD4B4" w:themeFill="accent6" w:themeFillTint="66"/>
          </w:tcPr>
          <w:p w14:paraId="3E816CB2"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Professional Reflective Viva </w:t>
            </w:r>
          </w:p>
        </w:tc>
      </w:tr>
      <w:tr w:rsidR="007B19EB" w:rsidRPr="00473D7D" w14:paraId="72F33FC0" w14:textId="77777777" w:rsidTr="79D56727">
        <w:trPr>
          <w:trHeight w:val="843"/>
        </w:trPr>
        <w:tc>
          <w:tcPr>
            <w:tcW w:w="1560" w:type="dxa"/>
            <w:tcBorders>
              <w:top w:val="nil"/>
              <w:left w:val="single" w:sz="4" w:space="0" w:color="auto"/>
              <w:bottom w:val="single" w:sz="4" w:space="0" w:color="auto"/>
              <w:right w:val="single" w:sz="4" w:space="0" w:color="auto"/>
            </w:tcBorders>
            <w:shd w:val="clear" w:color="auto" w:fill="E2EFD9"/>
            <w:vAlign w:val="bottom"/>
          </w:tcPr>
          <w:p w14:paraId="0891B95F" w14:textId="77777777" w:rsidR="007B19EB" w:rsidRPr="008F070A" w:rsidRDefault="007B19EB" w:rsidP="007B19EB">
            <w:pPr>
              <w:jc w:val="center"/>
              <w:rPr>
                <w:rFonts w:asciiTheme="minorHAnsi" w:eastAsia="Times New Roman" w:hAnsiTheme="minorHAnsi" w:cs="Arial"/>
                <w:b/>
                <w:bCs/>
                <w:color w:val="000000"/>
                <w:sz w:val="22"/>
                <w:szCs w:val="22"/>
              </w:rPr>
            </w:pPr>
            <w:r w:rsidRPr="008F070A">
              <w:rPr>
                <w:rFonts w:asciiTheme="minorHAnsi" w:eastAsia="Times New Roman" w:hAnsiTheme="minorHAnsi"/>
                <w:b/>
                <w:bCs/>
                <w:color w:val="000000"/>
                <w:sz w:val="22"/>
                <w:szCs w:val="22"/>
              </w:rPr>
              <w:t>CCF Evidence Based</w:t>
            </w:r>
          </w:p>
          <w:p w14:paraId="59811627" w14:textId="77777777" w:rsidR="007B19EB" w:rsidRPr="008F070A" w:rsidRDefault="007B19EB" w:rsidP="007B19EB">
            <w:pPr>
              <w:jc w:val="center"/>
              <w:rPr>
                <w:rFonts w:asciiTheme="minorHAnsi" w:eastAsia="Times New Roman" w:hAnsiTheme="minorHAnsi" w:cs="Arial"/>
                <w:b/>
                <w:bCs/>
                <w:color w:val="000000"/>
                <w:sz w:val="22"/>
                <w:szCs w:val="22"/>
              </w:rPr>
            </w:pPr>
          </w:p>
        </w:tc>
        <w:tc>
          <w:tcPr>
            <w:tcW w:w="14458" w:type="dxa"/>
            <w:gridSpan w:val="5"/>
            <w:shd w:val="clear" w:color="auto" w:fill="E2EFD9"/>
          </w:tcPr>
          <w:p w14:paraId="483BA930"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QTLS is a Professional Status recognised in the Education sector, which is gained after successfully completing a six-month period of Professional Formation and maintained through membership to the Society for Education and Training - </w:t>
            </w:r>
            <w:hyperlink r:id="rId87" w:history="1">
              <w:r w:rsidRPr="008F070A">
                <w:rPr>
                  <w:rFonts w:asciiTheme="minorHAnsi" w:hAnsiTheme="minorHAnsi"/>
                  <w:color w:val="0563C1"/>
                  <w:sz w:val="22"/>
                  <w:szCs w:val="22"/>
                  <w:u w:val="single"/>
                </w:rPr>
                <w:t>https://set.et-foundation.co.uk/professional-status/qtls</w:t>
              </w:r>
            </w:hyperlink>
            <w:r w:rsidRPr="008F070A">
              <w:rPr>
                <w:rFonts w:asciiTheme="minorHAnsi" w:hAnsiTheme="minorHAnsi"/>
                <w:sz w:val="22"/>
                <w:szCs w:val="22"/>
              </w:rPr>
              <w:t xml:space="preserve"> </w:t>
            </w:r>
          </w:p>
          <w:p w14:paraId="33D67A2B" w14:textId="77777777" w:rsidR="007B19EB" w:rsidRPr="008F070A" w:rsidRDefault="007B19EB" w:rsidP="007B19EB">
            <w:pPr>
              <w:rPr>
                <w:rFonts w:asciiTheme="minorHAnsi" w:hAnsiTheme="minorHAnsi" w:cs="Arial"/>
                <w:sz w:val="22"/>
                <w:szCs w:val="22"/>
              </w:rPr>
            </w:pPr>
          </w:p>
          <w:p w14:paraId="46199465" w14:textId="77777777" w:rsidR="007B19EB" w:rsidRPr="008F070A" w:rsidRDefault="007B19EB" w:rsidP="007B19EB">
            <w:pPr>
              <w:rPr>
                <w:rFonts w:asciiTheme="minorHAnsi" w:hAnsiTheme="minorHAnsi" w:cs="Arial"/>
                <w:sz w:val="22"/>
                <w:szCs w:val="22"/>
              </w:rPr>
            </w:pPr>
            <w:r w:rsidRPr="008F070A">
              <w:rPr>
                <w:rFonts w:asciiTheme="minorHAnsi" w:hAnsiTheme="minorHAnsi"/>
                <w:sz w:val="22"/>
                <w:szCs w:val="22"/>
              </w:rPr>
              <w:t xml:space="preserve">Skaalvik, E. M., &amp; Skaalvik, S. (2017) Still motivated to teach? A study of school context variables, stress and job satisfaction among teachers in senior high school. Social Psychology of Education, 20(1), 15–37. </w:t>
            </w:r>
            <w:hyperlink r:id="rId88" w:history="1">
              <w:r w:rsidRPr="008F070A">
                <w:rPr>
                  <w:rFonts w:asciiTheme="minorHAnsi" w:hAnsiTheme="minorHAnsi"/>
                  <w:color w:val="0563C1"/>
                  <w:sz w:val="22"/>
                  <w:szCs w:val="22"/>
                  <w:u w:val="single"/>
                </w:rPr>
                <w:t>https://doi.org/10.1007/s11218-016-9363-9</w:t>
              </w:r>
            </w:hyperlink>
            <w:r w:rsidRPr="008F070A">
              <w:rPr>
                <w:rFonts w:asciiTheme="minorHAnsi" w:hAnsiTheme="minorHAnsi"/>
                <w:sz w:val="22"/>
                <w:szCs w:val="22"/>
              </w:rPr>
              <w:t xml:space="preserve"> </w:t>
            </w:r>
          </w:p>
          <w:p w14:paraId="5E5EB930" w14:textId="77777777" w:rsidR="007B19EB" w:rsidRPr="008F070A" w:rsidRDefault="007B19EB" w:rsidP="007B19EB">
            <w:pPr>
              <w:rPr>
                <w:rFonts w:asciiTheme="minorHAnsi" w:hAnsiTheme="minorHAnsi" w:cs="Arial"/>
                <w:sz w:val="22"/>
                <w:szCs w:val="22"/>
              </w:rPr>
            </w:pPr>
          </w:p>
        </w:tc>
      </w:tr>
    </w:tbl>
    <w:p w14:paraId="7BA40E06" w14:textId="3A339689" w:rsidR="004A0167" w:rsidRPr="008F070A" w:rsidRDefault="004A0167" w:rsidP="00627BAA">
      <w:pPr>
        <w:pStyle w:val="HEADING11"/>
        <w:rPr>
          <w:rFonts w:asciiTheme="minorHAnsi" w:eastAsia="Source Sans Pro" w:hAnsiTheme="minorHAnsi"/>
          <w:sz w:val="24"/>
          <w:szCs w:val="24"/>
        </w:rPr>
      </w:pPr>
    </w:p>
    <w:p w14:paraId="6822E96C" w14:textId="1E61C468" w:rsidR="001538EF" w:rsidRPr="008F070A" w:rsidRDefault="001538EF" w:rsidP="001538EF">
      <w:pPr>
        <w:rPr>
          <w:rFonts w:asciiTheme="minorHAnsi" w:hAnsiTheme="minorHAnsi"/>
          <w:lang w:val="en-GB" w:eastAsia="en-US"/>
        </w:rPr>
      </w:pPr>
    </w:p>
    <w:p w14:paraId="27B87A09" w14:textId="6B2E8435" w:rsidR="001538EF" w:rsidRPr="008F070A" w:rsidRDefault="001538EF" w:rsidP="001538EF">
      <w:pPr>
        <w:rPr>
          <w:rFonts w:asciiTheme="minorHAnsi" w:hAnsiTheme="minorHAnsi"/>
          <w:lang w:val="en-GB" w:eastAsia="en-US"/>
        </w:rPr>
      </w:pPr>
    </w:p>
    <w:p w14:paraId="7292D665" w14:textId="0637C553" w:rsidR="001538EF" w:rsidRPr="008F070A" w:rsidRDefault="001538EF" w:rsidP="001538EF">
      <w:pPr>
        <w:rPr>
          <w:rFonts w:asciiTheme="minorHAnsi" w:hAnsiTheme="minorHAnsi"/>
          <w:lang w:val="en-GB" w:eastAsia="en-US"/>
        </w:rPr>
      </w:pPr>
    </w:p>
    <w:p w14:paraId="2499B288" w14:textId="3762D9C8" w:rsidR="001538EF" w:rsidRPr="008F070A" w:rsidRDefault="001538EF" w:rsidP="001538EF">
      <w:pPr>
        <w:rPr>
          <w:rFonts w:asciiTheme="minorHAnsi" w:hAnsiTheme="minorHAnsi"/>
          <w:lang w:val="en-GB" w:eastAsia="en-US"/>
        </w:rPr>
      </w:pPr>
    </w:p>
    <w:p w14:paraId="6649A758" w14:textId="32A5C511" w:rsidR="001538EF" w:rsidRPr="008F070A" w:rsidRDefault="001538EF" w:rsidP="001538EF">
      <w:pPr>
        <w:rPr>
          <w:rFonts w:asciiTheme="minorHAnsi" w:hAnsiTheme="minorHAnsi"/>
          <w:lang w:val="en-GB" w:eastAsia="en-US"/>
        </w:rPr>
      </w:pPr>
    </w:p>
    <w:p w14:paraId="1C85FECF" w14:textId="5B8D18AC" w:rsidR="001538EF" w:rsidRPr="008F070A" w:rsidRDefault="001538EF" w:rsidP="001538EF">
      <w:pPr>
        <w:rPr>
          <w:rFonts w:asciiTheme="minorHAnsi" w:hAnsiTheme="minorHAnsi"/>
          <w:lang w:val="en-GB" w:eastAsia="en-US"/>
        </w:rPr>
      </w:pPr>
    </w:p>
    <w:p w14:paraId="4EF877A5" w14:textId="2D12C3C4" w:rsidR="001538EF" w:rsidRPr="008F070A" w:rsidRDefault="001538EF" w:rsidP="001538EF">
      <w:pPr>
        <w:rPr>
          <w:rFonts w:asciiTheme="minorHAnsi" w:hAnsiTheme="minorHAnsi"/>
          <w:lang w:val="en-GB" w:eastAsia="en-US"/>
        </w:rPr>
      </w:pPr>
    </w:p>
    <w:p w14:paraId="43ED1357" w14:textId="790BC1F9" w:rsidR="001538EF" w:rsidRPr="008F070A" w:rsidRDefault="001538EF" w:rsidP="001538EF">
      <w:pPr>
        <w:rPr>
          <w:rFonts w:asciiTheme="minorHAnsi" w:eastAsia="Source Sans Pro" w:hAnsiTheme="minorHAnsi" w:cstheme="majorBidi"/>
          <w:color w:val="365F91" w:themeColor="accent1" w:themeShade="BF"/>
          <w:sz w:val="24"/>
          <w:szCs w:val="24"/>
          <w:lang w:val="en-GB" w:eastAsia="en-US"/>
        </w:rPr>
      </w:pPr>
    </w:p>
    <w:p w14:paraId="531D77B3" w14:textId="2C85ECD0" w:rsidR="001538EF" w:rsidRPr="008F070A" w:rsidRDefault="001538EF" w:rsidP="001538EF">
      <w:pPr>
        <w:tabs>
          <w:tab w:val="left" w:pos="9690"/>
        </w:tabs>
        <w:rPr>
          <w:rFonts w:asciiTheme="minorHAnsi" w:hAnsiTheme="minorHAnsi"/>
          <w:lang w:val="en-GB" w:eastAsia="en-US"/>
        </w:rPr>
      </w:pPr>
      <w:r w:rsidRPr="008F070A">
        <w:rPr>
          <w:rFonts w:asciiTheme="minorHAnsi" w:hAnsiTheme="minorHAnsi"/>
          <w:lang w:val="en-GB" w:eastAsia="en-US"/>
        </w:rPr>
        <w:tab/>
      </w:r>
    </w:p>
    <w:sectPr w:rsidR="001538EF" w:rsidRPr="008F070A" w:rsidSect="00627BAA">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EDAD" w14:textId="77777777" w:rsidR="005715AE" w:rsidRDefault="005715AE" w:rsidP="00AC1A46">
      <w:pPr>
        <w:spacing w:line="240" w:lineRule="auto"/>
      </w:pPr>
      <w:r>
        <w:separator/>
      </w:r>
    </w:p>
  </w:endnote>
  <w:endnote w:type="continuationSeparator" w:id="0">
    <w:p w14:paraId="466EE094" w14:textId="77777777" w:rsidR="005715AE" w:rsidRDefault="005715AE"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8DBB" w14:textId="77777777" w:rsidR="001538EF" w:rsidRDefault="00153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3D07" w14:textId="77777777" w:rsidR="001538EF" w:rsidRDefault="001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06C5" w14:textId="77777777" w:rsidR="005715AE" w:rsidRDefault="005715AE" w:rsidP="00AC1A46">
      <w:pPr>
        <w:spacing w:line="240" w:lineRule="auto"/>
      </w:pPr>
      <w:r>
        <w:separator/>
      </w:r>
    </w:p>
  </w:footnote>
  <w:footnote w:type="continuationSeparator" w:id="0">
    <w:p w14:paraId="3E438273" w14:textId="77777777" w:rsidR="005715AE" w:rsidRDefault="005715AE"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DA06" w14:textId="0DE62355" w:rsidR="00627BAA" w:rsidRDefault="007121FD">
    <w:pPr>
      <w:pStyle w:val="Header"/>
    </w:pPr>
    <w:r>
      <w:rPr>
        <w:noProof/>
      </w:rPr>
    </w:r>
    <w:r w:rsidR="007121FD">
      <w:rPr>
        <w:noProof/>
      </w:rPr>
      <w:pict w14:anchorId="4D108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53782" o:spid="_x0000_s1026" type="#_x0000_t136" alt="" style="position:absolute;margin-left:0;margin-top:0;width:667.45pt;height:70.25pt;rotation:315;z-index:-2516157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PGDE Post 14 Educa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551" w14:textId="554DBE0F" w:rsidR="00DA08F7" w:rsidRPr="00627BAA" w:rsidRDefault="007121FD" w:rsidP="00627BAA">
    <w:pPr>
      <w:spacing w:line="264" w:lineRule="auto"/>
      <w:rPr>
        <w:rFonts w:ascii="Cambria" w:hAnsi="Cambria"/>
        <w:sz w:val="20"/>
        <w:szCs w:val="20"/>
      </w:rPr>
    </w:pPr>
    <w:r>
      <w:rPr>
        <w:rFonts w:ascii="Cambria" w:hAnsi="Cambria"/>
        <w:noProof/>
        <w:sz w:val="20"/>
        <w:szCs w:val="20"/>
      </w:rPr>
    </w:r>
    <w:r w:rsidR="007121FD">
      <w:rPr>
        <w:rFonts w:ascii="Cambria" w:hAnsi="Cambria"/>
        <w:noProof/>
        <w:sz w:val="20"/>
        <w:szCs w:val="20"/>
      </w:rPr>
      <w:pict w14:anchorId="0EC8F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53783" o:spid="_x0000_s1027" type="#_x0000_t136" alt="" style="position:absolute;margin-left:0;margin-top:0;width:667.45pt;height:70.25pt;rotation:315;z-index:-2516136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PGDE Post 14 Education "/>
          <w10:wrap anchorx="margin" anchory="margin"/>
        </v:shape>
      </w:pict>
    </w:r>
    <w:r w:rsidR="00627BAA" w:rsidRPr="00627BAA">
      <w:rPr>
        <w:rFonts w:ascii="Cambria" w:hAnsi="Cambria"/>
        <w:sz w:val="20"/>
        <w:szCs w:val="20"/>
      </w:rPr>
      <w:t xml:space="preserve">ITT Course Curriculum: </w:t>
    </w:r>
    <w:r w:rsidR="001538EF">
      <w:rPr>
        <w:rFonts w:ascii="Cambria" w:hAnsi="Cambria"/>
        <w:sz w:val="20"/>
        <w:szCs w:val="20"/>
      </w:rPr>
      <w:t xml:space="preserve">PGDE Post 14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0BBF" w14:textId="1919792A" w:rsidR="00627BAA" w:rsidRDefault="007121FD">
    <w:pPr>
      <w:pStyle w:val="Header"/>
    </w:pPr>
    <w:r>
      <w:rPr>
        <w:noProof/>
      </w:rPr>
    </w:r>
    <w:r w:rsidR="007121FD">
      <w:rPr>
        <w:noProof/>
      </w:rPr>
      <w:pict w14:anchorId="66AD1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53781" o:spid="_x0000_s1025" type="#_x0000_t136" alt="" style="position:absolute;margin-left:0;margin-top:0;width:667.45pt;height:70.25pt;rotation:315;z-index:-2516177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PGDE Post 14 Education "/>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kv4UVae7TQCfC0" int2:id="qUVhhqg4">
      <int2:state int2:value="Rejected" int2:type="LegacyProofing"/>
    </int2:textHash>
    <int2:textHash int2:hashCode="Ef53+qmgAlV5pi" int2:id="JYL8Bfct">
      <int2:state int2:value="Rejected" int2:type="LegacyProofing"/>
    </int2:textHash>
    <int2:bookmark int2:bookmarkName="_Int_G2FjWGnw" int2:invalidationBookmarkName="" int2:hashCode="ShmfS8JYaMHfSY" int2:id="EFm0xsKO">
      <int2:state int2:value="Rejected" int2:type="AugLoop_Text_Critique"/>
    </int2:bookmark>
    <int2:bookmark int2:bookmarkName="_Int_GnVDuewz" int2:invalidationBookmarkName="" int2:hashCode="D45mURT/LGMm8N" int2:id="OwUOMIsh">
      <int2:state int2:value="Rejected" int2:type="AugLoop_Acronyms_AcronymsCritique"/>
    </int2:bookmark>
    <int2:bookmark int2:bookmarkName="_Int_MYPEMvZg" int2:invalidationBookmarkName="" int2:hashCode="vNpgByDLWLutgo" int2:id="u6BJBCtF">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2B3"/>
    <w:multiLevelType w:val="hybridMultilevel"/>
    <w:tmpl w:val="4FA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E79"/>
    <w:multiLevelType w:val="hybridMultilevel"/>
    <w:tmpl w:val="01F0D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544078"/>
    <w:multiLevelType w:val="hybridMultilevel"/>
    <w:tmpl w:val="B44A1414"/>
    <w:lvl w:ilvl="0" w:tplc="C5B07378">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2741855">
    <w:abstractNumId w:val="0"/>
  </w:num>
  <w:num w:numId="2" w16cid:durableId="626818442">
    <w:abstractNumId w:val="2"/>
  </w:num>
  <w:num w:numId="3" w16cid:durableId="4545659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42E0"/>
    <w:rsid w:val="0000548E"/>
    <w:rsid w:val="00006EC3"/>
    <w:rsid w:val="00014B11"/>
    <w:rsid w:val="00042677"/>
    <w:rsid w:val="00061BAF"/>
    <w:rsid w:val="00065768"/>
    <w:rsid w:val="000657DD"/>
    <w:rsid w:val="000C2F87"/>
    <w:rsid w:val="000F60F2"/>
    <w:rsid w:val="00101A96"/>
    <w:rsid w:val="00103EAD"/>
    <w:rsid w:val="001154FD"/>
    <w:rsid w:val="00121CFB"/>
    <w:rsid w:val="001422DC"/>
    <w:rsid w:val="001538EF"/>
    <w:rsid w:val="00181DFB"/>
    <w:rsid w:val="00182060"/>
    <w:rsid w:val="00183161"/>
    <w:rsid w:val="001B2812"/>
    <w:rsid w:val="001C7422"/>
    <w:rsid w:val="001D4E3F"/>
    <w:rsid w:val="001E1B0B"/>
    <w:rsid w:val="001E55D0"/>
    <w:rsid w:val="002005AF"/>
    <w:rsid w:val="00222514"/>
    <w:rsid w:val="002231EB"/>
    <w:rsid w:val="00227232"/>
    <w:rsid w:val="00245FF5"/>
    <w:rsid w:val="0025112A"/>
    <w:rsid w:val="002552FB"/>
    <w:rsid w:val="00255AD5"/>
    <w:rsid w:val="00260A9E"/>
    <w:rsid w:val="00263C67"/>
    <w:rsid w:val="0027249B"/>
    <w:rsid w:val="00284E53"/>
    <w:rsid w:val="002A1B02"/>
    <w:rsid w:val="003013DC"/>
    <w:rsid w:val="003026F2"/>
    <w:rsid w:val="00323716"/>
    <w:rsid w:val="00346107"/>
    <w:rsid w:val="0038489F"/>
    <w:rsid w:val="003A1AC4"/>
    <w:rsid w:val="003B2569"/>
    <w:rsid w:val="003C2935"/>
    <w:rsid w:val="003F0484"/>
    <w:rsid w:val="00403763"/>
    <w:rsid w:val="00406453"/>
    <w:rsid w:val="00407415"/>
    <w:rsid w:val="00407839"/>
    <w:rsid w:val="00455C6D"/>
    <w:rsid w:val="00457C09"/>
    <w:rsid w:val="00460404"/>
    <w:rsid w:val="00472C9B"/>
    <w:rsid w:val="00473D7D"/>
    <w:rsid w:val="00475670"/>
    <w:rsid w:val="00477AF5"/>
    <w:rsid w:val="004A0167"/>
    <w:rsid w:val="004A7289"/>
    <w:rsid w:val="004C3E40"/>
    <w:rsid w:val="004E2E32"/>
    <w:rsid w:val="004E756B"/>
    <w:rsid w:val="0050533A"/>
    <w:rsid w:val="005109D4"/>
    <w:rsid w:val="0051352E"/>
    <w:rsid w:val="00514403"/>
    <w:rsid w:val="00534550"/>
    <w:rsid w:val="00562C99"/>
    <w:rsid w:val="00566DA1"/>
    <w:rsid w:val="005715AE"/>
    <w:rsid w:val="00582ACC"/>
    <w:rsid w:val="0058357D"/>
    <w:rsid w:val="005A50EA"/>
    <w:rsid w:val="005C1A0E"/>
    <w:rsid w:val="005F12A0"/>
    <w:rsid w:val="006012AB"/>
    <w:rsid w:val="006135C2"/>
    <w:rsid w:val="00617053"/>
    <w:rsid w:val="0062185F"/>
    <w:rsid w:val="00627BAA"/>
    <w:rsid w:val="006506B3"/>
    <w:rsid w:val="006559BE"/>
    <w:rsid w:val="0066298E"/>
    <w:rsid w:val="00664D26"/>
    <w:rsid w:val="00685CAC"/>
    <w:rsid w:val="00695AB7"/>
    <w:rsid w:val="006B06FA"/>
    <w:rsid w:val="006B20AC"/>
    <w:rsid w:val="006C167F"/>
    <w:rsid w:val="006D18F4"/>
    <w:rsid w:val="006D1D9D"/>
    <w:rsid w:val="006F0380"/>
    <w:rsid w:val="006F3A6C"/>
    <w:rsid w:val="0070416B"/>
    <w:rsid w:val="007119C6"/>
    <w:rsid w:val="007121FD"/>
    <w:rsid w:val="0074773C"/>
    <w:rsid w:val="007723E5"/>
    <w:rsid w:val="0077465A"/>
    <w:rsid w:val="0077788F"/>
    <w:rsid w:val="007803E0"/>
    <w:rsid w:val="00792EE3"/>
    <w:rsid w:val="007A78DC"/>
    <w:rsid w:val="007B19EB"/>
    <w:rsid w:val="007C3595"/>
    <w:rsid w:val="007E35DF"/>
    <w:rsid w:val="007F023A"/>
    <w:rsid w:val="00814031"/>
    <w:rsid w:val="008151D4"/>
    <w:rsid w:val="00852279"/>
    <w:rsid w:val="0085458F"/>
    <w:rsid w:val="00862F32"/>
    <w:rsid w:val="0086515D"/>
    <w:rsid w:val="008A6C0E"/>
    <w:rsid w:val="008B56D6"/>
    <w:rsid w:val="008B75E2"/>
    <w:rsid w:val="008C2337"/>
    <w:rsid w:val="008C68D3"/>
    <w:rsid w:val="008D1800"/>
    <w:rsid w:val="008D4B24"/>
    <w:rsid w:val="008E68C9"/>
    <w:rsid w:val="008F070A"/>
    <w:rsid w:val="008F209E"/>
    <w:rsid w:val="0091230F"/>
    <w:rsid w:val="00921BD5"/>
    <w:rsid w:val="00937089"/>
    <w:rsid w:val="009439E0"/>
    <w:rsid w:val="009537EC"/>
    <w:rsid w:val="009A3480"/>
    <w:rsid w:val="009A6686"/>
    <w:rsid w:val="009C0F63"/>
    <w:rsid w:val="009D45E5"/>
    <w:rsid w:val="009D74D7"/>
    <w:rsid w:val="009F0A45"/>
    <w:rsid w:val="009F2419"/>
    <w:rsid w:val="009F2C3A"/>
    <w:rsid w:val="00A00F3A"/>
    <w:rsid w:val="00A060EF"/>
    <w:rsid w:val="00A30C4F"/>
    <w:rsid w:val="00A56B7D"/>
    <w:rsid w:val="00A60EA6"/>
    <w:rsid w:val="00A93914"/>
    <w:rsid w:val="00AC1A46"/>
    <w:rsid w:val="00AC5599"/>
    <w:rsid w:val="00AF3FAA"/>
    <w:rsid w:val="00AF707A"/>
    <w:rsid w:val="00B01FE4"/>
    <w:rsid w:val="00B05A3D"/>
    <w:rsid w:val="00B146C1"/>
    <w:rsid w:val="00B16747"/>
    <w:rsid w:val="00B24D5A"/>
    <w:rsid w:val="00B3282A"/>
    <w:rsid w:val="00B3379C"/>
    <w:rsid w:val="00B411E1"/>
    <w:rsid w:val="00B51787"/>
    <w:rsid w:val="00B5298D"/>
    <w:rsid w:val="00B5574E"/>
    <w:rsid w:val="00B5CA6D"/>
    <w:rsid w:val="00B66094"/>
    <w:rsid w:val="00B74132"/>
    <w:rsid w:val="00B8038B"/>
    <w:rsid w:val="00B80A7E"/>
    <w:rsid w:val="00B95C2F"/>
    <w:rsid w:val="00BA3FCF"/>
    <w:rsid w:val="00BA7A63"/>
    <w:rsid w:val="00BB14BA"/>
    <w:rsid w:val="00BB1697"/>
    <w:rsid w:val="00BB6544"/>
    <w:rsid w:val="00BB7618"/>
    <w:rsid w:val="00BC272B"/>
    <w:rsid w:val="00BD7304"/>
    <w:rsid w:val="00BE403E"/>
    <w:rsid w:val="00BE46EC"/>
    <w:rsid w:val="00BE78F5"/>
    <w:rsid w:val="00C06CFD"/>
    <w:rsid w:val="00C13A52"/>
    <w:rsid w:val="00C332F7"/>
    <w:rsid w:val="00C47E91"/>
    <w:rsid w:val="00C532D7"/>
    <w:rsid w:val="00C55A42"/>
    <w:rsid w:val="00C56DE5"/>
    <w:rsid w:val="00C653C8"/>
    <w:rsid w:val="00C707CC"/>
    <w:rsid w:val="00C74D63"/>
    <w:rsid w:val="00C75EBA"/>
    <w:rsid w:val="00C75FA7"/>
    <w:rsid w:val="00C935FE"/>
    <w:rsid w:val="00CA62FB"/>
    <w:rsid w:val="00CA796F"/>
    <w:rsid w:val="00CB61AD"/>
    <w:rsid w:val="00CB64D3"/>
    <w:rsid w:val="00CC08D4"/>
    <w:rsid w:val="00CC1E07"/>
    <w:rsid w:val="00CC592F"/>
    <w:rsid w:val="00D07B88"/>
    <w:rsid w:val="00D43153"/>
    <w:rsid w:val="00D45662"/>
    <w:rsid w:val="00D65757"/>
    <w:rsid w:val="00D8009A"/>
    <w:rsid w:val="00D84D25"/>
    <w:rsid w:val="00DA08F7"/>
    <w:rsid w:val="00DC2C40"/>
    <w:rsid w:val="00DC6A78"/>
    <w:rsid w:val="00DD3C86"/>
    <w:rsid w:val="00E12444"/>
    <w:rsid w:val="00E2326A"/>
    <w:rsid w:val="00E25759"/>
    <w:rsid w:val="00E35522"/>
    <w:rsid w:val="00E54F80"/>
    <w:rsid w:val="00E554F7"/>
    <w:rsid w:val="00E6076F"/>
    <w:rsid w:val="00E925FC"/>
    <w:rsid w:val="00EA6557"/>
    <w:rsid w:val="00EA76B1"/>
    <w:rsid w:val="00EB76C7"/>
    <w:rsid w:val="00EC2EAD"/>
    <w:rsid w:val="00EF0859"/>
    <w:rsid w:val="00EF7589"/>
    <w:rsid w:val="00F10211"/>
    <w:rsid w:val="00F15E7D"/>
    <w:rsid w:val="00F16759"/>
    <w:rsid w:val="00F20144"/>
    <w:rsid w:val="00F26443"/>
    <w:rsid w:val="00F27DEB"/>
    <w:rsid w:val="00F3365F"/>
    <w:rsid w:val="00F376E8"/>
    <w:rsid w:val="00F55942"/>
    <w:rsid w:val="00F56E28"/>
    <w:rsid w:val="00F5769C"/>
    <w:rsid w:val="00F613FE"/>
    <w:rsid w:val="00F6328C"/>
    <w:rsid w:val="00F6429D"/>
    <w:rsid w:val="00F659A4"/>
    <w:rsid w:val="00F853B3"/>
    <w:rsid w:val="00FA5A4A"/>
    <w:rsid w:val="00FB0198"/>
    <w:rsid w:val="01313468"/>
    <w:rsid w:val="03ED6B2F"/>
    <w:rsid w:val="0556E1A9"/>
    <w:rsid w:val="0A9AD28C"/>
    <w:rsid w:val="0B3B7F96"/>
    <w:rsid w:val="0CB12EDC"/>
    <w:rsid w:val="14A4D4B9"/>
    <w:rsid w:val="16FEE508"/>
    <w:rsid w:val="1850707D"/>
    <w:rsid w:val="18E86917"/>
    <w:rsid w:val="19AA96A8"/>
    <w:rsid w:val="1CF0F73C"/>
    <w:rsid w:val="21BCAC97"/>
    <w:rsid w:val="241962BC"/>
    <w:rsid w:val="26EBDF72"/>
    <w:rsid w:val="2A553D85"/>
    <w:rsid w:val="2C00FA07"/>
    <w:rsid w:val="2E8B3F88"/>
    <w:rsid w:val="300D6715"/>
    <w:rsid w:val="32CB9551"/>
    <w:rsid w:val="333E9952"/>
    <w:rsid w:val="351423DE"/>
    <w:rsid w:val="3650CE74"/>
    <w:rsid w:val="38158CBB"/>
    <w:rsid w:val="39886F36"/>
    <w:rsid w:val="3B372A37"/>
    <w:rsid w:val="3BC5682C"/>
    <w:rsid w:val="3E06A7D0"/>
    <w:rsid w:val="3EB9D046"/>
    <w:rsid w:val="3F40F494"/>
    <w:rsid w:val="40DC3CA7"/>
    <w:rsid w:val="411CEF44"/>
    <w:rsid w:val="4312203B"/>
    <w:rsid w:val="447A25AE"/>
    <w:rsid w:val="473F82C6"/>
    <w:rsid w:val="488AF81A"/>
    <w:rsid w:val="4A5CA385"/>
    <w:rsid w:val="4B868920"/>
    <w:rsid w:val="4E7F27B1"/>
    <w:rsid w:val="4FB504F4"/>
    <w:rsid w:val="506B1F96"/>
    <w:rsid w:val="506CD349"/>
    <w:rsid w:val="514F411A"/>
    <w:rsid w:val="52673DF6"/>
    <w:rsid w:val="54644815"/>
    <w:rsid w:val="54988221"/>
    <w:rsid w:val="55F508AA"/>
    <w:rsid w:val="5682FFFD"/>
    <w:rsid w:val="5BB7A54C"/>
    <w:rsid w:val="5C6CC844"/>
    <w:rsid w:val="5C6F59FA"/>
    <w:rsid w:val="619FE558"/>
    <w:rsid w:val="638E2638"/>
    <w:rsid w:val="6461774E"/>
    <w:rsid w:val="654562EE"/>
    <w:rsid w:val="65D9F18D"/>
    <w:rsid w:val="663102CC"/>
    <w:rsid w:val="669D6797"/>
    <w:rsid w:val="66CFCD52"/>
    <w:rsid w:val="67700E69"/>
    <w:rsid w:val="683937F8"/>
    <w:rsid w:val="68F59434"/>
    <w:rsid w:val="6A2A7F3C"/>
    <w:rsid w:val="6A758EDE"/>
    <w:rsid w:val="6C8D6B4A"/>
    <w:rsid w:val="77AA236D"/>
    <w:rsid w:val="77EAE47D"/>
    <w:rsid w:val="79D56727"/>
    <w:rsid w:val="7BDBAF7E"/>
    <w:rsid w:val="7CD6E58A"/>
    <w:rsid w:val="7E044606"/>
    <w:rsid w:val="7EF917F4"/>
    <w:rsid w:val="7F19F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4A0167"/>
    <w:rPr>
      <w:color w:val="800080" w:themeColor="followedHyperlink"/>
      <w:u w:val="single"/>
    </w:rPr>
  </w:style>
  <w:style w:type="character" w:styleId="CommentReference">
    <w:name w:val="annotation reference"/>
    <w:basedOn w:val="DefaultParagraphFont"/>
    <w:uiPriority w:val="99"/>
    <w:semiHidden/>
    <w:unhideWhenUsed/>
    <w:rsid w:val="00627BAA"/>
    <w:rPr>
      <w:sz w:val="16"/>
      <w:szCs w:val="16"/>
    </w:rPr>
  </w:style>
  <w:style w:type="paragraph" w:styleId="CommentText">
    <w:name w:val="annotation text"/>
    <w:basedOn w:val="Normal"/>
    <w:link w:val="CommentTextChar"/>
    <w:uiPriority w:val="99"/>
    <w:semiHidden/>
    <w:unhideWhenUsed/>
    <w:rsid w:val="00627BAA"/>
    <w:pPr>
      <w:spacing w:line="240" w:lineRule="auto"/>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627BA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27BAA"/>
    <w:rPr>
      <w:b/>
      <w:bCs/>
    </w:rPr>
  </w:style>
  <w:style w:type="character" w:customStyle="1" w:styleId="CommentSubjectChar">
    <w:name w:val="Comment Subject Char"/>
    <w:basedOn w:val="CommentTextChar"/>
    <w:link w:val="CommentSubject"/>
    <w:uiPriority w:val="99"/>
    <w:semiHidden/>
    <w:rsid w:val="00627BAA"/>
    <w:rPr>
      <w:rFonts w:ascii="Calibri" w:eastAsia="Calibri" w:hAnsi="Calibri" w:cs="Calibri"/>
      <w:b/>
      <w:bCs/>
      <w:sz w:val="20"/>
      <w:szCs w:val="20"/>
      <w:lang w:val="en-GB"/>
    </w:rPr>
  </w:style>
  <w:style w:type="character" w:customStyle="1" w:styleId="Heading3Char">
    <w:name w:val="Heading 3 Char"/>
    <w:basedOn w:val="DefaultParagraphFont"/>
    <w:link w:val="Heading3"/>
    <w:uiPriority w:val="9"/>
    <w:semiHidden/>
    <w:rsid w:val="00627BAA"/>
    <w:rPr>
      <w:color w:val="434343"/>
      <w:sz w:val="28"/>
      <w:szCs w:val="28"/>
    </w:rPr>
  </w:style>
  <w:style w:type="paragraph" w:customStyle="1" w:styleId="Default">
    <w:name w:val="Default"/>
    <w:rsid w:val="00627BAA"/>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627BAA"/>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627BAA"/>
    <w:rPr>
      <w:rFonts w:ascii="Calibri" w:eastAsia="Calibri" w:hAnsi="Calibri" w:cs="Calibri"/>
      <w:lang w:val="en-GB"/>
    </w:rPr>
  </w:style>
  <w:style w:type="character" w:customStyle="1" w:styleId="SubtitleChar">
    <w:name w:val="Subtitle Char"/>
    <w:basedOn w:val="DefaultParagraphFont"/>
    <w:link w:val="Subtitle"/>
    <w:uiPriority w:val="11"/>
    <w:rsid w:val="00627BAA"/>
    <w:rPr>
      <w:color w:val="666666"/>
      <w:sz w:val="30"/>
      <w:szCs w:val="30"/>
    </w:rPr>
  </w:style>
  <w:style w:type="paragraph" w:styleId="TOC7">
    <w:name w:val="toc 7"/>
    <w:basedOn w:val="Normal"/>
    <w:next w:val="Normal"/>
    <w:autoRedefine/>
    <w:uiPriority w:val="39"/>
    <w:semiHidden/>
    <w:unhideWhenUsed/>
    <w:rsid w:val="00627BAA"/>
    <w:pPr>
      <w:ind w:left="1320"/>
    </w:pPr>
    <w:rPr>
      <w:rFonts w:ascii="Calibri" w:hAnsi="Calibri"/>
      <w:sz w:val="20"/>
      <w:szCs w:val="20"/>
    </w:rPr>
  </w:style>
  <w:style w:type="numbering" w:customStyle="1" w:styleId="NoList1">
    <w:name w:val="No List1"/>
    <w:next w:val="NoList"/>
    <w:uiPriority w:val="99"/>
    <w:semiHidden/>
    <w:unhideWhenUsed/>
    <w:rsid w:val="007B19EB"/>
  </w:style>
  <w:style w:type="table" w:customStyle="1" w:styleId="TableGrid1">
    <w:name w:val="Table Grid1"/>
    <w:basedOn w:val="TableNormal"/>
    <w:next w:val="TableGrid"/>
    <w:uiPriority w:val="39"/>
    <w:rsid w:val="007B19EB"/>
    <w:pPr>
      <w:spacing w:line="240" w:lineRule="auto"/>
    </w:pPr>
    <w:rPr>
      <w:rFonts w:ascii="Calibri" w:eastAsia="Calibri" w:hAnsi="Calibri" w:cs="Times New Roman"/>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7B19EB"/>
    <w:pPr>
      <w:spacing w:line="240" w:lineRule="auto"/>
    </w:pPr>
    <w:rPr>
      <w:rFonts w:ascii="Calibri" w:eastAsia="Calibri" w:hAnsi="Calibri" w:cs="Times New Roman"/>
      <w:sz w:val="24"/>
      <w:szCs w:val="24"/>
      <w:lang w:val="en-GB" w:eastAsia="en-US"/>
    </w:rPr>
  </w:style>
  <w:style w:type="paragraph" w:styleId="Revision">
    <w:name w:val="Revision"/>
    <w:hidden/>
    <w:uiPriority w:val="99"/>
    <w:semiHidden/>
    <w:rsid w:val="007B19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earch.edgehill.ac.uk/ws/portalfiles/portal/20184385/Allan+2015.+I+think%2C+therefore+I+share.pdf" TargetMode="External"/><Relationship Id="rId21" Type="http://schemas.openxmlformats.org/officeDocument/2006/relationships/header" Target="header3.xml"/><Relationship Id="rId42" Type="http://schemas.openxmlformats.org/officeDocument/2006/relationships/hyperlink" Target="https://educationendowmentfoundation.org.uk/projects-and-evaluation/projects/increasing-pupil-motivation/" TargetMode="External"/><Relationship Id="rId47" Type="http://schemas.openxmlformats.org/officeDocument/2006/relationships/hyperlink" Target="https://educationendowmentfoundation.org.uk/news/eef-blog-assess-adjust-adapt-what-does-adaptive-teaching-mean-to-you" TargetMode="External"/><Relationship Id="rId63" Type="http://schemas.openxmlformats.org/officeDocument/2006/relationships/hyperlink" Target="https://doi.org/10.1002/pits.20206" TargetMode="External"/><Relationship Id="rId68" Type="http://schemas.openxmlformats.org/officeDocument/2006/relationships/hyperlink" Target="https://www.aft.org/periodical/american-educator/winter-2002/ask-cognitive-scientist" TargetMode="External"/><Relationship Id="rId84" Type="http://schemas.openxmlformats.org/officeDocument/2006/relationships/hyperlink" Target="https://educationendowmentfoundation.org.uk/evidence-summaries/evidence-reviews/careers-education/" TargetMode="External"/><Relationship Id="rId89" Type="http://schemas.openxmlformats.org/officeDocument/2006/relationships/fontTable" Target="fontTable.xml"/><Relationship Id="rId16" Type="http://schemas.openxmlformats.org/officeDocument/2006/relationships/hyperlink" Target="https://www.feadvice.org.uk/sites/www.feadvice.org.uk/files/The%20Minimum%20Core%20for%20teacher%20training%20qualifications%20Sept%2022.pdf" TargetMode="External"/><Relationship Id="rId11" Type="http://schemas.openxmlformats.org/officeDocument/2006/relationships/hyperlink" Target="https://assets.publishing.service.gov.uk/government/uploads/system/uploads/attachment_data/file/974307/ITT_core_content_framework_.pdf" TargetMode="External"/><Relationship Id="rId32" Type="http://schemas.openxmlformats.org/officeDocument/2006/relationships/hyperlink" Target="https://doi.org/10.1007/s11218-018-9439-9" TargetMode="External"/><Relationship Id="rId37" Type="http://schemas.openxmlformats.org/officeDocument/2006/relationships/hyperlink" Target="http://eprints.uwe.ac.uk/12342" TargetMode="External"/><Relationship Id="rId53" Type="http://schemas.openxmlformats.org/officeDocument/2006/relationships/hyperlink" Target="https://doi.org/10.3102/003465430298487" TargetMode="External"/><Relationship Id="rId58" Type="http://schemas.openxmlformats.org/officeDocument/2006/relationships/hyperlink" Target="https://doi.org/10.1007/s11218-016-9363-9" TargetMode="External"/><Relationship Id="rId74" Type="http://schemas.openxmlformats.org/officeDocument/2006/relationships/hyperlink" Target="https://doi.org/10.1080/02671522.2018.1452962" TargetMode="External"/><Relationship Id="rId79" Type="http://schemas.openxmlformats.org/officeDocument/2006/relationships/hyperlink" Target="https://tdtrust.org/about/dgt"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doi.org/10.3102/003465430298487" TargetMode="External"/><Relationship Id="rId22" Type="http://schemas.openxmlformats.org/officeDocument/2006/relationships/footer" Target="footer3.xml"/><Relationship Id="rId27" Type="http://schemas.openxmlformats.org/officeDocument/2006/relationships/hyperlink" Target="https://youtu.be/ScESS8dueLw" TargetMode="External"/><Relationship Id="rId30" Type="http://schemas.openxmlformats.org/officeDocument/2006/relationships/hyperlink" Target="http://bit.ly/2OvmvKO" TargetMode="External"/><Relationship Id="rId35" Type="http://schemas.openxmlformats.org/officeDocument/2006/relationships/hyperlink" Target="https://www.aft.org/sites/default/files/periodicals/Rosenshine.pdf" TargetMode="External"/><Relationship Id="rId43" Type="http://schemas.openxmlformats.org/officeDocument/2006/relationships/hyperlink" Target="https://www.aft.org/sites/default/files/periodicals/Rosenshine.pdf" TargetMode="External"/><Relationship Id="rId48" Type="http://schemas.openxmlformats.org/officeDocument/2006/relationships/hyperlink" Target="https://marshallgoldsmith.com/articles/try-feedforward-instead-feedback/" TargetMode="External"/><Relationship Id="rId56" Type="http://schemas.openxmlformats.org/officeDocument/2006/relationships/hyperlink" Target="https://daisychristodoulou.com/2017/01/making-good-progress-the-future-of-assessment-for-learning/" TargetMode="External"/><Relationship Id="rId64" Type="http://schemas.openxmlformats.org/officeDocument/2006/relationships/hyperlink" Target="https://doi.org/10.3102/0034654315617832" TargetMode="External"/><Relationship Id="rId69" Type="http://schemas.openxmlformats.org/officeDocument/2006/relationships/hyperlink" Target="http://doi.org/10.1016/j.jarmac.2015.12.002" TargetMode="External"/><Relationship Id="rId77" Type="http://schemas.openxmlformats.org/officeDocument/2006/relationships/hyperlink" Target="https://marshallgoldsmith.com/articles/1438/" TargetMode="External"/><Relationship Id="rId8" Type="http://schemas.openxmlformats.org/officeDocument/2006/relationships/image" Target="media/image1.png"/><Relationship Id="rId51" Type="http://schemas.openxmlformats.org/officeDocument/2006/relationships/hyperlink" Target="http://dera.ioe.ac.uk/6059/1/RR516.pdf" TargetMode="External"/><Relationship Id="rId72" Type="http://schemas.openxmlformats.org/officeDocument/2006/relationships/hyperlink" Target="http://eprints.uwe.ac.uk/12342/" TargetMode="External"/><Relationship Id="rId80" Type="http://schemas.openxmlformats.org/officeDocument/2006/relationships/hyperlink" Target="https://educationendowmentfoundation.org.uk/tools/guidance-reports/" TargetMode="External"/><Relationship Id="rId85" Type="http://schemas.openxmlformats.org/officeDocument/2006/relationships/hyperlink" Target="https://educationendowmentfoundation.org.uk/evidence-summaries/evidence-reviews/careers-education/" TargetMode="External"/><Relationship Id="rId3" Type="http://schemas.openxmlformats.org/officeDocument/2006/relationships/styles" Target="styles.xml"/><Relationship Id="rId12" Type="http://schemas.openxmlformats.org/officeDocument/2006/relationships/hyperlink" Target="https://www.et-foundation.co.uk/professional-standards/" TargetMode="External"/><Relationship Id="rId17" Type="http://schemas.openxmlformats.org/officeDocument/2006/relationships/header" Target="header1.xml"/><Relationship Id="rId25" Type="http://schemas.openxmlformats.org/officeDocument/2006/relationships/hyperlink" Target="https://educationendowmentfoundation.org.uk/education-evidence/teaching-learning-toolkit/peer-tutoring" TargetMode="External"/><Relationship Id="rId33" Type="http://schemas.openxmlformats.org/officeDocument/2006/relationships/hyperlink" Target="https://doi.org/10.1257/aer.104.9.2633" TargetMode="External"/><Relationship Id="rId38" Type="http://schemas.openxmlformats.org/officeDocument/2006/relationships/hyperlink" Target="https://www.simplypsychology.org/Bronfenbrenner.html" TargetMode="External"/><Relationship Id="rId46" Type="http://schemas.openxmlformats.org/officeDocument/2006/relationships/hyperlink" Target="https://doi.org/10.1080/09658211.2016.1220579" TargetMode="External"/><Relationship Id="rId59" Type="http://schemas.openxmlformats.org/officeDocument/2006/relationships/hyperlink" Target="https://educationendowmentfoundation.org.uk/tools/guidance-reports/" TargetMode="External"/><Relationship Id="rId67" Type="http://schemas.openxmlformats.org/officeDocument/2006/relationships/hyperlink" Target="https://doi.org/10.1016/j.edurev.2013.11.002" TargetMode="External"/><Relationship Id="rId20" Type="http://schemas.openxmlformats.org/officeDocument/2006/relationships/footer" Target="footer2.xml"/><Relationship Id="rId41" Type="http://schemas.openxmlformats.org/officeDocument/2006/relationships/hyperlink" Target="https://doi.org/10.1002/pits.20206" TargetMode="External"/><Relationship Id="rId54" Type="http://schemas.openxmlformats.org/officeDocument/2006/relationships/hyperlink" Target="https://educationendowmentfoundation.org.uk/public/files/EFA_evaluation_report.pdf" TargetMode="External"/><Relationship Id="rId62" Type="http://schemas.openxmlformats.org/officeDocument/2006/relationships/hyperlink" Target="https://educationendowmentfoundation.org.uk/news/evidence-into-action-eef-podcast-returns-with-new-episode-on-managing-behaviour-and-building-habits" TargetMode="External"/><Relationship Id="rId70" Type="http://schemas.openxmlformats.org/officeDocument/2006/relationships/hyperlink" Target="https://doi.org/10.1177/0956797617739704" TargetMode="External"/><Relationship Id="rId75" Type="http://schemas.openxmlformats.org/officeDocument/2006/relationships/hyperlink" Target="https://eric.ed.gov/?id=EJ705962" TargetMode="External"/><Relationship Id="rId83" Type="http://schemas.openxmlformats.org/officeDocument/2006/relationships/hyperlink" Target="https://doi.org/10.1007/s10648-017-9416-4" TargetMode="External"/><Relationship Id="rId88" Type="http://schemas.openxmlformats.org/officeDocument/2006/relationships/hyperlink" Target="https://doi.org/10.1007/s11218-016-9363-9" TargetMode="External"/><Relationship Id="rId9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2671522.2018.1452962" TargetMode="External"/><Relationship Id="rId23" Type="http://schemas.openxmlformats.org/officeDocument/2006/relationships/hyperlink" Target="https://www.math.ksu.edu/~bennett/onlinehw/qcenter/ballmkt.pdf" TargetMode="External"/><Relationship Id="rId28" Type="http://schemas.openxmlformats.org/officeDocument/2006/relationships/hyperlink" Target="https://doi.org/10.1080/15427609.2016.1164552" TargetMode="External"/><Relationship Id="rId36" Type="http://schemas.openxmlformats.org/officeDocument/2006/relationships/hyperlink" Target="https://tdtrust.org/about/dgt" TargetMode="External"/><Relationship Id="rId49" Type="http://schemas.openxmlformats.org/officeDocument/2006/relationships/hyperlink" Target="http://doi.org/10.1016/j.jarmac.2015.12.002" TargetMode="External"/><Relationship Id="rId57" Type="http://schemas.openxmlformats.org/officeDocument/2006/relationships/hyperlink" Target="https://assets.publishing.service.gov.uk/government/uploads/system/uploads/attachment_data/file/485075/DFE-RR456A_%20%20Workload_Challenge_Analysis_of_teacher_consultation_responses_sixth_form_colleges.pdf" TargetMode="External"/><Relationship Id="rId10" Type="http://schemas.openxmlformats.org/officeDocument/2006/relationships/hyperlink" Target="https://ebookcentral.proquest.com/lib/edgehill/detail.action?docID=5942939" TargetMode="External"/><Relationship Id="rId31" Type="http://schemas.openxmlformats.org/officeDocument/2006/relationships/hyperlink" Target="https://doi.org/10.3102/0034654315617832" TargetMode="External"/><Relationship Id="rId44" Type="http://schemas.openxmlformats.org/officeDocument/2006/relationships/hyperlink" Target="https://educationendowmentfoundation.org.uk/guidance-for-teachers/post-16" TargetMode="External"/><Relationship Id="rId52" Type="http://schemas.openxmlformats.org/officeDocument/2006/relationships/hyperlink" Target="https://educationendowmentfoundation.org.uk/evidence-summaries/teaching-learning-toolkit/" TargetMode="External"/><Relationship Id="rId60" Type="http://schemas.openxmlformats.org/officeDocument/2006/relationships/hyperlink" Target="https://educationendowmentfoundation.org.uk/evidence-summaries/teaching-learning-toolkit/" TargetMode="External"/><Relationship Id="rId65" Type="http://schemas.openxmlformats.org/officeDocument/2006/relationships/hyperlink" Target="https://educationendowmentfoundation.org.uk/projects-and-evaluation/projects/increasing-pupil-motivation/" TargetMode="External"/><Relationship Id="rId73" Type="http://schemas.openxmlformats.org/officeDocument/2006/relationships/hyperlink" Target="https://educationendowmentfoundation.org.uk/tools/guidance-reports/" TargetMode="External"/><Relationship Id="rId78"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81" Type="http://schemas.openxmlformats.org/officeDocument/2006/relationships/hyperlink" Target="https://tdtrust.org/about/dgt" TargetMode="External"/><Relationship Id="rId86" Type="http://schemas.openxmlformats.org/officeDocument/2006/relationships/hyperlink" Target="https://doi.org/10.3102/0034654318759268" TargetMode="External"/><Relationship Id="rId4" Type="http://schemas.openxmlformats.org/officeDocument/2006/relationships/settings" Target="settings.xml"/><Relationship Id="rId9" Type="http://schemas.openxmlformats.org/officeDocument/2006/relationships/hyperlink" Target="https://sites.google.com/view/foementorspace/secondary-and-further-education/pp-paperwork" TargetMode="External"/><Relationship Id="rId13" Type="http://schemas.openxmlformats.org/officeDocument/2006/relationships/hyperlink" Target="https://www.et-foundation.co.uk/resources/inclusivefe/" TargetMode="External"/><Relationship Id="rId18" Type="http://schemas.openxmlformats.org/officeDocument/2006/relationships/header" Target="header2.xml"/><Relationship Id="rId39" Type="http://schemas.openxmlformats.org/officeDocument/2006/relationships/hyperlink" Target="https://www.aft.org/sites/default/files/periodicals/Rosenshine.pdf" TargetMode="External"/><Relationship Id="rId34" Type="http://schemas.openxmlformats.org/officeDocument/2006/relationships/hyperlink" Target="https://educationendowmentfoundation.org.uk/evidence-summaries/teaching-learning-toolkit" TargetMode="External"/><Relationship Id="rId50" Type="http://schemas.openxmlformats.org/officeDocument/2006/relationships/hyperlink" Target="https://files.core.ac.uk/pdf/2612/81881353.pdf" TargetMode="External"/><Relationship Id="rId55" Type="http://schemas.openxmlformats.org/officeDocument/2006/relationships/hyperlink" Target="https://doi.org/10.1177%2F003172170408600105" TargetMode="External"/><Relationship Id="rId76" Type="http://schemas.openxmlformats.org/officeDocument/2006/relationships/hyperlink" Target="https://doi.org/10.3102/003465430298487" TargetMode="External"/><Relationship Id="rId7" Type="http://schemas.openxmlformats.org/officeDocument/2006/relationships/endnotes" Target="endnotes.xml"/><Relationship Id="rId71" Type="http://schemas.openxmlformats.org/officeDocument/2006/relationships/hyperlink" Target="https://educationendowmentfoundation.org.uk/news/eef-blog-assess-adjust-adapt-what-does-adaptive-teaching-mean-to-you" TargetMode="External"/><Relationship Id="rId2" Type="http://schemas.openxmlformats.org/officeDocument/2006/relationships/numbering" Target="numbering.xml"/><Relationship Id="rId29" Type="http://schemas.openxmlformats.org/officeDocument/2006/relationships/hyperlink" Target="https://doi.org/10.1177/1529100612453266" TargetMode="External"/><Relationship Id="rId24" Type="http://schemas.openxmlformats.org/officeDocument/2006/relationships/hyperlink" Target="http://bit.ly/2OvmvKO" TargetMode="External"/><Relationship Id="rId40" Type="http://schemas.openxmlformats.org/officeDocument/2006/relationships/hyperlink" Target="https://eprints.qut.edu.au/218928/1/56849.pdf" TargetMode="External"/><Relationship Id="rId45" Type="http://schemas.openxmlformats.org/officeDocument/2006/relationships/hyperlink" Target="https://educationendowmentfoundation.org.uk/education-evidence/evidence-reviews" TargetMode="External"/><Relationship Id="rId66" Type="http://schemas.openxmlformats.org/officeDocument/2006/relationships/hyperlink" Target="http://bit.ly/2OvmvKO" TargetMode="External"/><Relationship Id="rId87" Type="http://schemas.openxmlformats.org/officeDocument/2006/relationships/hyperlink" Target="https://set.et-foundation.co.uk/professional-status/qtls" TargetMode="External"/><Relationship Id="rId61" Type="http://schemas.openxmlformats.org/officeDocument/2006/relationships/hyperlink" Target="https://educationendowmentfoundation.org.uk/news/eef-blog-three-keys-to-unlocking-positive-learning-behaviours" TargetMode="External"/><Relationship Id="rId82" Type="http://schemas.openxmlformats.org/officeDocument/2006/relationships/hyperlink" Target="https://set.et-foundation.co.uk/professional-status/qtls"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16F9-8CF2-44EB-984A-5AE15550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11246</Words>
  <Characters>64104</Characters>
  <Application>Microsoft Office Word</Application>
  <DocSecurity>0</DocSecurity>
  <Lines>534</Lines>
  <Paragraphs>150</Paragraphs>
  <ScaleCrop>false</ScaleCrop>
  <Company/>
  <LinksUpToDate>false</LinksUpToDate>
  <CharactersWithSpaces>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Justine Smith</dc:creator>
  <cp:lastModifiedBy>Sjay Patterson-Craven</cp:lastModifiedBy>
  <cp:revision>2</cp:revision>
  <cp:lastPrinted>2022-08-23T08:43:00Z</cp:lastPrinted>
  <dcterms:created xsi:type="dcterms:W3CDTF">2022-09-08T16:41:00Z</dcterms:created>
  <dcterms:modified xsi:type="dcterms:W3CDTF">2022-09-08T16:41:00Z</dcterms:modified>
</cp:coreProperties>
</file>