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885" w:type="dxa"/>
        <w:tblLayout w:type="fixed"/>
        <w:tblLook w:val="04A0" w:firstRow="1" w:lastRow="0" w:firstColumn="1" w:lastColumn="0" w:noHBand="0" w:noVBand="1"/>
      </w:tblPr>
      <w:tblGrid>
        <w:gridCol w:w="839"/>
        <w:gridCol w:w="690"/>
        <w:gridCol w:w="705"/>
        <w:gridCol w:w="639"/>
        <w:gridCol w:w="902"/>
        <w:gridCol w:w="825"/>
        <w:gridCol w:w="717"/>
        <w:gridCol w:w="779"/>
        <w:gridCol w:w="761"/>
        <w:gridCol w:w="756"/>
        <w:gridCol w:w="785"/>
        <w:gridCol w:w="785"/>
        <w:gridCol w:w="755"/>
        <w:gridCol w:w="846"/>
        <w:gridCol w:w="880"/>
        <w:gridCol w:w="771"/>
        <w:gridCol w:w="693"/>
        <w:gridCol w:w="712"/>
        <w:gridCol w:w="728"/>
        <w:gridCol w:w="750"/>
        <w:gridCol w:w="701"/>
      </w:tblGrid>
      <w:tr w:rsidR="009457A9" w14:paraId="3E47E8DF" w14:textId="2F58CB39" w:rsidTr="005F5710">
        <w:trPr>
          <w:trHeight w:val="300"/>
          <w:tblHeader/>
        </w:trPr>
        <w:tc>
          <w:tcPr>
            <w:tcW w:w="16019" w:type="dxa"/>
            <w:gridSpan w:val="21"/>
            <w:shd w:val="clear" w:color="auto" w:fill="00B0F0"/>
          </w:tcPr>
          <w:p w14:paraId="7C7908B8" w14:textId="266A259C" w:rsidR="009457A9" w:rsidRPr="0057717D" w:rsidRDefault="009457A9" w:rsidP="53508BFC">
            <w:pPr>
              <w:pStyle w:val="NoSpacing"/>
              <w:jc w:val="center"/>
              <w:rPr>
                <w:rFonts w:asciiTheme="minorHAnsi" w:hAnsiTheme="minorHAnsi"/>
                <w:sz w:val="20"/>
                <w:szCs w:val="20"/>
              </w:rPr>
            </w:pPr>
            <w:r w:rsidRPr="0057717D">
              <w:rPr>
                <w:rFonts w:asciiTheme="minorHAnsi" w:hAnsiTheme="minorHAnsi"/>
                <w:sz w:val="20"/>
                <w:szCs w:val="20"/>
              </w:rPr>
              <w:t xml:space="preserve">Year </w:t>
            </w:r>
            <w:r w:rsidR="003733D9" w:rsidRPr="0057717D">
              <w:rPr>
                <w:rFonts w:asciiTheme="minorHAnsi" w:hAnsiTheme="minorHAnsi"/>
                <w:sz w:val="20"/>
                <w:szCs w:val="20"/>
              </w:rPr>
              <w:t>3</w:t>
            </w:r>
            <w:r w:rsidRPr="0057717D">
              <w:rPr>
                <w:rFonts w:asciiTheme="minorHAnsi" w:hAnsiTheme="minorHAnsi"/>
                <w:sz w:val="20"/>
                <w:szCs w:val="20"/>
              </w:rPr>
              <w:t xml:space="preserve"> Undergraduate Mentor </w:t>
            </w:r>
            <w:r w:rsidR="223E0C96" w:rsidRPr="0057717D">
              <w:rPr>
                <w:rFonts w:asciiTheme="minorHAnsi" w:hAnsiTheme="minorHAnsi"/>
                <w:sz w:val="20"/>
                <w:szCs w:val="20"/>
              </w:rPr>
              <w:t xml:space="preserve">Component </w:t>
            </w:r>
            <w:r w:rsidRPr="0057717D">
              <w:rPr>
                <w:rFonts w:asciiTheme="minorHAnsi" w:hAnsiTheme="minorHAnsi"/>
                <w:sz w:val="20"/>
                <w:szCs w:val="20"/>
              </w:rPr>
              <w:t>Assessment</w:t>
            </w:r>
          </w:p>
        </w:tc>
      </w:tr>
      <w:tr w:rsidR="0070619B" w14:paraId="22F94428" w14:textId="4A5071D4" w:rsidTr="0057717D">
        <w:trPr>
          <w:trHeight w:val="255"/>
        </w:trPr>
        <w:tc>
          <w:tcPr>
            <w:tcW w:w="839" w:type="dxa"/>
            <w:vMerge w:val="restart"/>
          </w:tcPr>
          <w:p w14:paraId="2FAD1BA9" w14:textId="77777777" w:rsidR="0070619B" w:rsidRDefault="0070619B"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Group Work/</w:t>
            </w:r>
          </w:p>
          <w:p w14:paraId="0C7AF601" w14:textId="3C8AB0CA" w:rsidR="0070619B" w:rsidRPr="0057717D" w:rsidRDefault="0070619B" w:rsidP="00D05B36">
            <w:pPr>
              <w:pStyle w:val="NoSpacing"/>
              <w:jc w:val="center"/>
              <w:rPr>
                <w:rFonts w:asciiTheme="minorHAnsi" w:hAnsiTheme="minorHAnsi" w:cstheme="minorHAnsi"/>
                <w:sz w:val="20"/>
                <w:szCs w:val="20"/>
              </w:rPr>
            </w:pPr>
            <w:r w:rsidRPr="0070619B">
              <w:rPr>
                <w:rFonts w:asciiTheme="minorHAnsi" w:hAnsiTheme="minorHAnsi" w:cstheme="minorHAnsi"/>
                <w:sz w:val="12"/>
                <w:szCs w:val="12"/>
              </w:rPr>
              <w:t>Teaching</w:t>
            </w:r>
          </w:p>
        </w:tc>
        <w:tc>
          <w:tcPr>
            <w:tcW w:w="1395" w:type="dxa"/>
            <w:gridSpan w:val="2"/>
            <w:shd w:val="clear" w:color="auto" w:fill="DBE5F1" w:themeFill="accent1" w:themeFillTint="33"/>
          </w:tcPr>
          <w:p w14:paraId="643C3FEE" w14:textId="6E77F7DD"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1</w:t>
            </w:r>
          </w:p>
        </w:tc>
        <w:tc>
          <w:tcPr>
            <w:tcW w:w="1541" w:type="dxa"/>
            <w:gridSpan w:val="2"/>
            <w:shd w:val="clear" w:color="auto" w:fill="DBE5F1" w:themeFill="accent1" w:themeFillTint="33"/>
          </w:tcPr>
          <w:p w14:paraId="766D76CF" w14:textId="0B6CCA0E"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2</w:t>
            </w:r>
          </w:p>
        </w:tc>
        <w:tc>
          <w:tcPr>
            <w:tcW w:w="1542" w:type="dxa"/>
            <w:gridSpan w:val="2"/>
            <w:shd w:val="clear" w:color="auto" w:fill="DBE5F1" w:themeFill="accent1" w:themeFillTint="33"/>
          </w:tcPr>
          <w:p w14:paraId="6073CBDF" w14:textId="67903CCC"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3</w:t>
            </w:r>
          </w:p>
        </w:tc>
        <w:tc>
          <w:tcPr>
            <w:tcW w:w="1540" w:type="dxa"/>
            <w:gridSpan w:val="2"/>
            <w:shd w:val="clear" w:color="auto" w:fill="DBE5F1" w:themeFill="accent1" w:themeFillTint="33"/>
          </w:tcPr>
          <w:p w14:paraId="556120C6" w14:textId="2379436A"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4</w:t>
            </w:r>
          </w:p>
        </w:tc>
        <w:tc>
          <w:tcPr>
            <w:tcW w:w="1541" w:type="dxa"/>
            <w:gridSpan w:val="2"/>
            <w:shd w:val="clear" w:color="auto" w:fill="DBE5F1" w:themeFill="accent1" w:themeFillTint="33"/>
          </w:tcPr>
          <w:p w14:paraId="0A3321F3" w14:textId="7E1C0329"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5</w:t>
            </w:r>
          </w:p>
        </w:tc>
        <w:tc>
          <w:tcPr>
            <w:tcW w:w="1540" w:type="dxa"/>
            <w:gridSpan w:val="2"/>
            <w:shd w:val="clear" w:color="auto" w:fill="DBE5F1" w:themeFill="accent1" w:themeFillTint="33"/>
          </w:tcPr>
          <w:p w14:paraId="66AA2ED5" w14:textId="13B22AF1"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6</w:t>
            </w:r>
          </w:p>
        </w:tc>
        <w:tc>
          <w:tcPr>
            <w:tcW w:w="1726" w:type="dxa"/>
            <w:gridSpan w:val="2"/>
            <w:shd w:val="clear" w:color="auto" w:fill="DBE5F1" w:themeFill="accent1" w:themeFillTint="33"/>
          </w:tcPr>
          <w:p w14:paraId="2B0B3F74" w14:textId="35261A85"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7</w:t>
            </w:r>
          </w:p>
        </w:tc>
        <w:tc>
          <w:tcPr>
            <w:tcW w:w="1464" w:type="dxa"/>
            <w:gridSpan w:val="2"/>
            <w:shd w:val="clear" w:color="auto" w:fill="DBE5F1" w:themeFill="accent1" w:themeFillTint="33"/>
          </w:tcPr>
          <w:p w14:paraId="6952BAF0" w14:textId="11D43849"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8</w:t>
            </w:r>
          </w:p>
        </w:tc>
        <w:tc>
          <w:tcPr>
            <w:tcW w:w="1440" w:type="dxa"/>
            <w:gridSpan w:val="2"/>
            <w:shd w:val="clear" w:color="auto" w:fill="DBE5F1" w:themeFill="accent1" w:themeFillTint="33"/>
          </w:tcPr>
          <w:p w14:paraId="23563A34" w14:textId="15800570"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9</w:t>
            </w:r>
          </w:p>
        </w:tc>
        <w:tc>
          <w:tcPr>
            <w:tcW w:w="1451" w:type="dxa"/>
            <w:gridSpan w:val="2"/>
            <w:shd w:val="clear" w:color="auto" w:fill="DBE5F1" w:themeFill="accent1" w:themeFillTint="33"/>
          </w:tcPr>
          <w:p w14:paraId="0B2BBCF1" w14:textId="72AE857A"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Week 10</w:t>
            </w:r>
          </w:p>
        </w:tc>
      </w:tr>
      <w:tr w:rsidR="0070619B" w14:paraId="46CD5B29" w14:textId="77777777" w:rsidTr="0057717D">
        <w:trPr>
          <w:trHeight w:val="216"/>
        </w:trPr>
        <w:tc>
          <w:tcPr>
            <w:tcW w:w="839" w:type="dxa"/>
            <w:vMerge/>
          </w:tcPr>
          <w:p w14:paraId="2EA7ECA6" w14:textId="60DD3661" w:rsidR="0070619B" w:rsidRPr="0057717D" w:rsidRDefault="0070619B" w:rsidP="34E373C7">
            <w:pPr>
              <w:pStyle w:val="NoSpacing"/>
              <w:jc w:val="center"/>
              <w:rPr>
                <w:rFonts w:asciiTheme="minorHAnsi" w:hAnsiTheme="minorHAnsi"/>
                <w:sz w:val="20"/>
                <w:szCs w:val="20"/>
              </w:rPr>
            </w:pPr>
          </w:p>
        </w:tc>
        <w:tc>
          <w:tcPr>
            <w:tcW w:w="690" w:type="dxa"/>
            <w:shd w:val="clear" w:color="auto" w:fill="DBE5F1" w:themeFill="accent1" w:themeFillTint="33"/>
          </w:tcPr>
          <w:p w14:paraId="7D28DB34" w14:textId="4CB5561A"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80</w:t>
            </w:r>
            <w:r w:rsidR="0070619B" w:rsidRPr="0057717D">
              <w:rPr>
                <w:rFonts w:asciiTheme="minorHAnsi" w:hAnsiTheme="minorHAnsi"/>
                <w:sz w:val="20"/>
                <w:szCs w:val="20"/>
              </w:rPr>
              <w:t>%</w:t>
            </w:r>
          </w:p>
        </w:tc>
        <w:tc>
          <w:tcPr>
            <w:tcW w:w="705" w:type="dxa"/>
            <w:shd w:val="clear" w:color="auto" w:fill="DBE5F1" w:themeFill="accent1" w:themeFillTint="33"/>
          </w:tcPr>
          <w:p w14:paraId="5F4D70A9" w14:textId="064978D9"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0</w:t>
            </w:r>
            <w:r w:rsidR="0070619B" w:rsidRPr="0057717D">
              <w:rPr>
                <w:rFonts w:asciiTheme="minorHAnsi" w:hAnsiTheme="minorHAnsi"/>
                <w:sz w:val="20"/>
                <w:szCs w:val="20"/>
              </w:rPr>
              <w:t>%</w:t>
            </w:r>
          </w:p>
        </w:tc>
        <w:tc>
          <w:tcPr>
            <w:tcW w:w="639" w:type="dxa"/>
            <w:shd w:val="clear" w:color="auto" w:fill="DBE5F1" w:themeFill="accent1" w:themeFillTint="33"/>
          </w:tcPr>
          <w:p w14:paraId="5E5C0D75" w14:textId="085FC40E"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80</w:t>
            </w:r>
            <w:r w:rsidR="0070619B" w:rsidRPr="0057717D">
              <w:rPr>
                <w:rFonts w:asciiTheme="minorHAnsi" w:hAnsiTheme="minorHAnsi"/>
                <w:sz w:val="20"/>
                <w:szCs w:val="20"/>
              </w:rPr>
              <w:t>%</w:t>
            </w:r>
          </w:p>
        </w:tc>
        <w:tc>
          <w:tcPr>
            <w:tcW w:w="902" w:type="dxa"/>
            <w:shd w:val="clear" w:color="auto" w:fill="DBE5F1" w:themeFill="accent1" w:themeFillTint="33"/>
          </w:tcPr>
          <w:p w14:paraId="2E38CBCD" w14:textId="44A26FAC" w:rsidR="0070619B" w:rsidRPr="0057717D" w:rsidRDefault="001F039D" w:rsidP="0070619B">
            <w:pPr>
              <w:pStyle w:val="NoSpacing"/>
              <w:jc w:val="center"/>
              <w:rPr>
                <w:rFonts w:asciiTheme="minorHAnsi" w:hAnsiTheme="minorHAnsi"/>
                <w:sz w:val="20"/>
                <w:szCs w:val="20"/>
              </w:rPr>
            </w:pPr>
            <w:r>
              <w:rPr>
                <w:rFonts w:asciiTheme="minorHAnsi" w:hAnsiTheme="minorHAnsi"/>
                <w:sz w:val="20"/>
                <w:szCs w:val="20"/>
              </w:rPr>
              <w:t>0</w:t>
            </w:r>
            <w:r w:rsidR="0070619B" w:rsidRPr="0057717D">
              <w:rPr>
                <w:rFonts w:asciiTheme="minorHAnsi" w:hAnsiTheme="minorHAnsi"/>
                <w:sz w:val="20"/>
                <w:szCs w:val="20"/>
              </w:rPr>
              <w:t>%</w:t>
            </w:r>
          </w:p>
        </w:tc>
        <w:tc>
          <w:tcPr>
            <w:tcW w:w="825" w:type="dxa"/>
            <w:shd w:val="clear" w:color="auto" w:fill="DBE5F1" w:themeFill="accent1" w:themeFillTint="33"/>
          </w:tcPr>
          <w:p w14:paraId="56EA4967" w14:textId="6B5D6703"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50%</w:t>
            </w:r>
          </w:p>
        </w:tc>
        <w:tc>
          <w:tcPr>
            <w:tcW w:w="717" w:type="dxa"/>
            <w:shd w:val="clear" w:color="auto" w:fill="DBE5F1" w:themeFill="accent1" w:themeFillTint="33"/>
          </w:tcPr>
          <w:p w14:paraId="0AF7BFF7" w14:textId="6D8547DA"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30%</w:t>
            </w:r>
          </w:p>
        </w:tc>
        <w:tc>
          <w:tcPr>
            <w:tcW w:w="779" w:type="dxa"/>
            <w:shd w:val="clear" w:color="auto" w:fill="DBE5F1" w:themeFill="accent1" w:themeFillTint="33"/>
          </w:tcPr>
          <w:p w14:paraId="40237E4D" w14:textId="7945C94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30%</w:t>
            </w:r>
          </w:p>
        </w:tc>
        <w:tc>
          <w:tcPr>
            <w:tcW w:w="761" w:type="dxa"/>
            <w:shd w:val="clear" w:color="auto" w:fill="DBE5F1" w:themeFill="accent1" w:themeFillTint="33"/>
          </w:tcPr>
          <w:p w14:paraId="02596274" w14:textId="10366C88"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50%</w:t>
            </w:r>
          </w:p>
        </w:tc>
        <w:tc>
          <w:tcPr>
            <w:tcW w:w="756" w:type="dxa"/>
            <w:shd w:val="clear" w:color="auto" w:fill="DBE5F1" w:themeFill="accent1" w:themeFillTint="33"/>
          </w:tcPr>
          <w:p w14:paraId="2C3AB9B2" w14:textId="0548D935"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30%</w:t>
            </w:r>
          </w:p>
        </w:tc>
        <w:tc>
          <w:tcPr>
            <w:tcW w:w="785" w:type="dxa"/>
            <w:shd w:val="clear" w:color="auto" w:fill="DBE5F1" w:themeFill="accent1" w:themeFillTint="33"/>
          </w:tcPr>
          <w:p w14:paraId="3FBB5F9A" w14:textId="3DA58082"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50%</w:t>
            </w:r>
          </w:p>
        </w:tc>
        <w:tc>
          <w:tcPr>
            <w:tcW w:w="785" w:type="dxa"/>
            <w:shd w:val="clear" w:color="auto" w:fill="DBE5F1" w:themeFill="accent1" w:themeFillTint="33"/>
          </w:tcPr>
          <w:p w14:paraId="25A92384" w14:textId="56C18352"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755" w:type="dxa"/>
            <w:shd w:val="clear" w:color="auto" w:fill="DBE5F1" w:themeFill="accent1" w:themeFillTint="33"/>
          </w:tcPr>
          <w:p w14:paraId="715F10A0" w14:textId="09C4AD60"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846" w:type="dxa"/>
            <w:shd w:val="clear" w:color="auto" w:fill="DBE5F1" w:themeFill="accent1" w:themeFillTint="33"/>
          </w:tcPr>
          <w:p w14:paraId="05394F70" w14:textId="16A6683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880" w:type="dxa"/>
            <w:shd w:val="clear" w:color="auto" w:fill="DBE5F1" w:themeFill="accent1" w:themeFillTint="33"/>
          </w:tcPr>
          <w:p w14:paraId="26A1A316" w14:textId="71AB8FE2"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771" w:type="dxa"/>
            <w:shd w:val="clear" w:color="auto" w:fill="DBE5F1" w:themeFill="accent1" w:themeFillTint="33"/>
          </w:tcPr>
          <w:p w14:paraId="796EDAE4" w14:textId="08AC342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693" w:type="dxa"/>
            <w:shd w:val="clear" w:color="auto" w:fill="DBE5F1" w:themeFill="accent1" w:themeFillTint="33"/>
          </w:tcPr>
          <w:p w14:paraId="1B60BF01" w14:textId="5A50D6F5"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712" w:type="dxa"/>
            <w:shd w:val="clear" w:color="auto" w:fill="DBE5F1" w:themeFill="accent1" w:themeFillTint="33"/>
          </w:tcPr>
          <w:p w14:paraId="1431CFC6" w14:textId="07B3C26F"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728" w:type="dxa"/>
            <w:shd w:val="clear" w:color="auto" w:fill="DBE5F1" w:themeFill="accent1" w:themeFillTint="33"/>
          </w:tcPr>
          <w:p w14:paraId="78616CFA" w14:textId="37017668"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80%</w:t>
            </w:r>
          </w:p>
        </w:tc>
        <w:tc>
          <w:tcPr>
            <w:tcW w:w="750" w:type="dxa"/>
            <w:shd w:val="clear" w:color="auto" w:fill="DBE5F1" w:themeFill="accent1" w:themeFillTint="33"/>
          </w:tcPr>
          <w:p w14:paraId="20CA0D15" w14:textId="418BE299" w:rsidR="0070619B" w:rsidRPr="0057717D" w:rsidRDefault="0070619B" w:rsidP="0070619B">
            <w:pPr>
              <w:pStyle w:val="NoSpacing"/>
              <w:jc w:val="center"/>
              <w:rPr>
                <w:rFonts w:asciiTheme="minorHAnsi" w:hAnsiTheme="minorHAnsi"/>
                <w:sz w:val="20"/>
                <w:szCs w:val="20"/>
              </w:rPr>
            </w:pPr>
            <w:r w:rsidRPr="0057717D">
              <w:rPr>
                <w:rFonts w:asciiTheme="minorHAnsi" w:hAnsiTheme="minorHAnsi"/>
                <w:sz w:val="20"/>
                <w:szCs w:val="20"/>
              </w:rPr>
              <w:t>0%</w:t>
            </w:r>
          </w:p>
        </w:tc>
        <w:tc>
          <w:tcPr>
            <w:tcW w:w="701" w:type="dxa"/>
            <w:shd w:val="clear" w:color="auto" w:fill="DBE5F1" w:themeFill="accent1" w:themeFillTint="33"/>
          </w:tcPr>
          <w:p w14:paraId="70D0E649" w14:textId="0B2702B3" w:rsidR="0070619B" w:rsidRPr="0057717D" w:rsidRDefault="0070619B" w:rsidP="0070619B">
            <w:pPr>
              <w:pStyle w:val="NoSpacing"/>
              <w:ind w:right="-100"/>
              <w:jc w:val="center"/>
              <w:rPr>
                <w:rFonts w:asciiTheme="minorHAnsi" w:hAnsiTheme="minorHAnsi"/>
                <w:sz w:val="20"/>
                <w:szCs w:val="20"/>
              </w:rPr>
            </w:pPr>
            <w:r w:rsidRPr="0057717D">
              <w:rPr>
                <w:rFonts w:asciiTheme="minorHAnsi" w:hAnsiTheme="minorHAnsi"/>
                <w:sz w:val="20"/>
                <w:szCs w:val="20"/>
              </w:rPr>
              <w:t>80%</w:t>
            </w:r>
          </w:p>
        </w:tc>
      </w:tr>
      <w:tr w:rsidR="00487628" w:rsidRPr="00C41506" w14:paraId="737D74D6" w14:textId="27FC24BF" w:rsidTr="0070619B">
        <w:trPr>
          <w:trHeight w:val="2005"/>
        </w:trPr>
        <w:tc>
          <w:tcPr>
            <w:tcW w:w="839" w:type="dxa"/>
            <w:shd w:val="clear" w:color="auto" w:fill="FDE9D9" w:themeFill="accent6" w:themeFillTint="33"/>
          </w:tcPr>
          <w:p w14:paraId="410D9C09" w14:textId="77777777" w:rsidR="009457A9" w:rsidRPr="0070619B" w:rsidRDefault="009457A9" w:rsidP="00D05B36">
            <w:pPr>
              <w:pStyle w:val="NoSpacing"/>
              <w:jc w:val="center"/>
              <w:rPr>
                <w:rFonts w:asciiTheme="minorHAnsi" w:hAnsiTheme="minorHAnsi" w:cstheme="minorHAnsi"/>
                <w:sz w:val="12"/>
                <w:szCs w:val="12"/>
              </w:rPr>
            </w:pPr>
          </w:p>
          <w:p w14:paraId="0D8A73A6" w14:textId="77777777" w:rsidR="009457A9" w:rsidRPr="0070619B" w:rsidRDefault="009457A9" w:rsidP="00D05B36">
            <w:pPr>
              <w:pStyle w:val="NoSpacing"/>
              <w:jc w:val="center"/>
              <w:rPr>
                <w:rFonts w:asciiTheme="minorHAnsi" w:hAnsiTheme="minorHAnsi" w:cstheme="minorHAnsi"/>
                <w:sz w:val="12"/>
                <w:szCs w:val="12"/>
              </w:rPr>
            </w:pPr>
          </w:p>
          <w:p w14:paraId="4FB8809B" w14:textId="4227D7B1"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Professional Behaviours</w:t>
            </w:r>
          </w:p>
        </w:tc>
        <w:tc>
          <w:tcPr>
            <w:tcW w:w="1395" w:type="dxa"/>
            <w:gridSpan w:val="2"/>
          </w:tcPr>
          <w:p w14:paraId="0043B1DC" w14:textId="7DFEB076" w:rsidR="00034E2B" w:rsidRPr="0070619B" w:rsidRDefault="00B66C3B" w:rsidP="34E373C7">
            <w:pPr>
              <w:spacing w:after="240"/>
              <w:rPr>
                <w:rFonts w:asciiTheme="minorHAnsi" w:eastAsia="Calibri" w:hAnsiTheme="minorHAnsi" w:cstheme="minorBidi"/>
                <w:sz w:val="12"/>
                <w:szCs w:val="12"/>
              </w:rPr>
            </w:pPr>
            <w:r w:rsidRPr="0070619B">
              <w:rPr>
                <w:rFonts w:asciiTheme="minorHAnsi" w:hAnsiTheme="minorHAnsi" w:cstheme="minorBidi"/>
                <w:sz w:val="12"/>
                <w:szCs w:val="12"/>
              </w:rPr>
              <w:t>Understands the</w:t>
            </w:r>
            <w:r w:rsidR="00C41506" w:rsidRPr="0070619B">
              <w:rPr>
                <w:rFonts w:asciiTheme="minorHAnsi" w:hAnsiTheme="minorHAnsi" w:cstheme="minorBidi"/>
                <w:sz w:val="12"/>
                <w:szCs w:val="12"/>
              </w:rPr>
              <w:t xml:space="preserve"> current legislation and policies for safeguarding and child protection</w:t>
            </w:r>
            <w:r w:rsidR="09E770D1" w:rsidRPr="0070619B">
              <w:rPr>
                <w:rFonts w:asciiTheme="minorHAnsi" w:hAnsiTheme="minorHAnsi" w:cstheme="minorBidi"/>
                <w:sz w:val="12"/>
                <w:szCs w:val="12"/>
              </w:rPr>
              <w:t xml:space="preserve"> and k</w:t>
            </w:r>
            <w:r w:rsidR="35E3CDB4" w:rsidRPr="0070619B">
              <w:rPr>
                <w:rFonts w:asciiTheme="minorHAnsi" w:eastAsia="Calibri" w:hAnsiTheme="minorHAnsi" w:cstheme="minorBidi"/>
                <w:sz w:val="12"/>
                <w:szCs w:val="12"/>
              </w:rPr>
              <w:t>nows how to respond to a pupil’s disclosure.</w:t>
            </w:r>
          </w:p>
          <w:p w14:paraId="742A9E7C" w14:textId="0BF24B2F" w:rsidR="00034E2B" w:rsidRPr="0070619B" w:rsidRDefault="04050C8F" w:rsidP="34E373C7">
            <w:pPr>
              <w:spacing w:after="240"/>
              <w:rPr>
                <w:rFonts w:asciiTheme="minorHAnsi" w:hAnsiTheme="minorHAnsi" w:cstheme="minorBidi"/>
                <w:sz w:val="12"/>
                <w:szCs w:val="12"/>
              </w:rPr>
            </w:pPr>
            <w:r w:rsidRPr="0070619B">
              <w:rPr>
                <w:rFonts w:asciiTheme="minorHAnsi" w:hAnsiTheme="minorHAnsi" w:cstheme="minorBidi"/>
                <w:sz w:val="12"/>
                <w:szCs w:val="12"/>
              </w:rPr>
              <w:t>Recognises that safeguarding incidents can occur outside of the school environment and how to respond.</w:t>
            </w:r>
          </w:p>
        </w:tc>
        <w:tc>
          <w:tcPr>
            <w:tcW w:w="1541" w:type="dxa"/>
            <w:gridSpan w:val="2"/>
          </w:tcPr>
          <w:p w14:paraId="2A41F681" w14:textId="56F63C4F" w:rsidR="009457A9" w:rsidRPr="0070619B" w:rsidRDefault="00B66C3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Understands the</w:t>
            </w:r>
            <w:r w:rsidR="00034E2B" w:rsidRPr="0070619B">
              <w:rPr>
                <w:rFonts w:asciiTheme="minorHAnsi" w:eastAsia="Calibri" w:hAnsiTheme="minorHAnsi" w:cstheme="minorBidi"/>
                <w:sz w:val="12"/>
                <w:szCs w:val="12"/>
              </w:rPr>
              <w:t xml:space="preserve"> importance of recording observations and concerns accurately and not asking leading questions.</w:t>
            </w:r>
          </w:p>
          <w:p w14:paraId="220EF5A2" w14:textId="4E88B072" w:rsidR="009457A9" w:rsidRPr="0070619B" w:rsidRDefault="521C8B67" w:rsidP="34E373C7">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 xml:space="preserve">Prioritises their own social, </w:t>
            </w:r>
            <w:proofErr w:type="gramStart"/>
            <w:r w:rsidRPr="0070619B">
              <w:rPr>
                <w:rFonts w:asciiTheme="minorHAnsi" w:eastAsia="Calibri" w:hAnsiTheme="minorHAnsi" w:cstheme="minorBidi"/>
                <w:color w:val="000000" w:themeColor="text1"/>
                <w:sz w:val="12"/>
                <w:szCs w:val="12"/>
              </w:rPr>
              <w:t>emotional</w:t>
            </w:r>
            <w:proofErr w:type="gramEnd"/>
            <w:r w:rsidRPr="0070619B">
              <w:rPr>
                <w:rFonts w:asciiTheme="minorHAnsi" w:eastAsia="Calibri" w:hAnsiTheme="minorHAnsi" w:cstheme="minorBidi"/>
                <w:color w:val="000000" w:themeColor="text1"/>
                <w:sz w:val="12"/>
                <w:szCs w:val="12"/>
              </w:rPr>
              <w:t xml:space="preserve"> and mental health, identifying ways to manage workload and wellbeing including planning efficiently.</w:t>
            </w:r>
          </w:p>
        </w:tc>
        <w:tc>
          <w:tcPr>
            <w:tcW w:w="1542" w:type="dxa"/>
            <w:gridSpan w:val="2"/>
          </w:tcPr>
          <w:p w14:paraId="7F4C3BC5" w14:textId="77777777" w:rsidR="00034E2B" w:rsidRPr="0070619B" w:rsidRDefault="00034E2B" w:rsidP="00266C7D">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Takes on board constructive feedback from mentors and colleagues positively and pro-actively.</w:t>
            </w:r>
          </w:p>
          <w:p w14:paraId="32F2019F" w14:textId="1BAFFFC4" w:rsidR="00034E2B" w:rsidRPr="0070619B" w:rsidRDefault="00034E2B" w:rsidP="00266C7D">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Works collaboratively with others to provide a higher quality of care</w:t>
            </w:r>
            <w:r w:rsidR="00B66C3B" w:rsidRPr="0070619B">
              <w:rPr>
                <w:rFonts w:asciiTheme="minorHAnsi" w:eastAsia="Calibri" w:hAnsiTheme="minorHAnsi" w:cstheme="minorHAnsi"/>
                <w:sz w:val="12"/>
                <w:szCs w:val="12"/>
              </w:rPr>
              <w:t>.</w:t>
            </w:r>
          </w:p>
        </w:tc>
        <w:tc>
          <w:tcPr>
            <w:tcW w:w="1540" w:type="dxa"/>
            <w:gridSpan w:val="2"/>
          </w:tcPr>
          <w:p w14:paraId="5CAD5904" w14:textId="28590B92" w:rsidR="00266C7D" w:rsidRPr="0070619B" w:rsidRDefault="00266C7D"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Extends subject and pedagogical knowledge as part of the lesson preparation process</w:t>
            </w:r>
            <w:r w:rsidR="2A1F0530" w:rsidRPr="0070619B">
              <w:rPr>
                <w:rFonts w:asciiTheme="minorHAnsi" w:eastAsia="Calibri" w:hAnsiTheme="minorHAnsi" w:cstheme="minorBidi"/>
                <w:sz w:val="12"/>
                <w:szCs w:val="12"/>
              </w:rPr>
              <w:t>.</w:t>
            </w:r>
          </w:p>
          <w:p w14:paraId="09350C54" w14:textId="10D9AFA1" w:rsidR="00B92E04" w:rsidRPr="0070619B" w:rsidRDefault="00266C7D" w:rsidP="00266C7D">
            <w:pPr>
              <w:spacing w:after="240"/>
              <w:rPr>
                <w:rFonts w:asciiTheme="minorHAnsi" w:hAnsiTheme="minorHAnsi" w:cstheme="minorHAnsi"/>
                <w:sz w:val="12"/>
                <w:szCs w:val="12"/>
              </w:rPr>
            </w:pPr>
            <w:r w:rsidRPr="0070619B">
              <w:rPr>
                <w:rFonts w:asciiTheme="minorHAnsi" w:eastAsia="Calibri" w:hAnsiTheme="minorHAnsi" w:cstheme="minorHAnsi"/>
                <w:sz w:val="12"/>
                <w:szCs w:val="12"/>
              </w:rPr>
              <w:t>Promotes a safe and inclusive classroom environment for the promotion of positive wellbeing for all</w:t>
            </w:r>
            <w:r w:rsidRPr="0070619B">
              <w:rPr>
                <w:rFonts w:asciiTheme="minorHAnsi" w:hAnsiTheme="minorHAnsi" w:cstheme="minorHAnsi"/>
                <w:sz w:val="12"/>
                <w:szCs w:val="12"/>
              </w:rPr>
              <w:t>.</w:t>
            </w:r>
          </w:p>
        </w:tc>
        <w:tc>
          <w:tcPr>
            <w:tcW w:w="1541" w:type="dxa"/>
            <w:gridSpan w:val="2"/>
          </w:tcPr>
          <w:p w14:paraId="4B1DE74F" w14:textId="54C0A8CE" w:rsidR="003733D9" w:rsidRPr="0070619B" w:rsidRDefault="00521E5E" w:rsidP="00266C7D">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sz w:val="12"/>
                <w:szCs w:val="12"/>
              </w:rPr>
              <w:t>De</w:t>
            </w:r>
            <w:r w:rsidR="00487628" w:rsidRPr="0070619B">
              <w:rPr>
                <w:rFonts w:asciiTheme="minorHAnsi" w:eastAsia="Calibri" w:hAnsiTheme="minorHAnsi" w:cstheme="minorHAnsi"/>
                <w:color w:val="000000"/>
                <w:sz w:val="12"/>
                <w:szCs w:val="12"/>
              </w:rPr>
              <w:t>velop</w:t>
            </w:r>
            <w:r w:rsidRPr="0070619B">
              <w:rPr>
                <w:rFonts w:asciiTheme="minorHAnsi" w:eastAsia="Calibri" w:hAnsiTheme="minorHAnsi" w:cstheme="minorHAnsi"/>
                <w:color w:val="000000"/>
                <w:sz w:val="12"/>
                <w:szCs w:val="12"/>
              </w:rPr>
              <w:t>s</w:t>
            </w:r>
            <w:r w:rsidR="00487628" w:rsidRPr="0070619B">
              <w:rPr>
                <w:rFonts w:asciiTheme="minorHAnsi" w:eastAsia="Calibri" w:hAnsiTheme="minorHAnsi" w:cstheme="minorHAnsi"/>
                <w:color w:val="000000"/>
                <w:sz w:val="12"/>
                <w:szCs w:val="12"/>
              </w:rPr>
              <w:t xml:space="preserve"> processes that enable ongoing dialogue with parents/carers about pupils' progress</w:t>
            </w:r>
            <w:r w:rsidR="00B92E04" w:rsidRPr="0070619B">
              <w:rPr>
                <w:rFonts w:asciiTheme="minorHAnsi" w:eastAsia="Calibri" w:hAnsiTheme="minorHAnsi" w:cstheme="minorHAnsi"/>
                <w:color w:val="000000"/>
                <w:sz w:val="12"/>
                <w:szCs w:val="12"/>
              </w:rPr>
              <w:t xml:space="preserve"> including children with mental health </w:t>
            </w:r>
            <w:r w:rsidR="00820770" w:rsidRPr="0070619B">
              <w:rPr>
                <w:rFonts w:asciiTheme="minorHAnsi" w:eastAsia="Calibri" w:hAnsiTheme="minorHAnsi" w:cstheme="minorHAnsi"/>
                <w:color w:val="000000"/>
                <w:sz w:val="12"/>
                <w:szCs w:val="12"/>
              </w:rPr>
              <w:t xml:space="preserve">or behaviour </w:t>
            </w:r>
            <w:r w:rsidR="00B92E04" w:rsidRPr="0070619B">
              <w:rPr>
                <w:rFonts w:asciiTheme="minorHAnsi" w:eastAsia="Calibri" w:hAnsiTheme="minorHAnsi" w:cstheme="minorHAnsi"/>
                <w:color w:val="000000"/>
                <w:sz w:val="12"/>
                <w:szCs w:val="12"/>
              </w:rPr>
              <w:t>needs</w:t>
            </w:r>
            <w:r w:rsidR="003733D9" w:rsidRPr="0070619B">
              <w:rPr>
                <w:rFonts w:asciiTheme="minorHAnsi" w:eastAsia="Calibri" w:hAnsiTheme="minorHAnsi" w:cstheme="minorHAnsi"/>
                <w:color w:val="000000"/>
                <w:sz w:val="12"/>
                <w:szCs w:val="12"/>
              </w:rPr>
              <w:t>.</w:t>
            </w:r>
          </w:p>
          <w:p w14:paraId="5326A4A4" w14:textId="3CBB0752" w:rsidR="009457A9" w:rsidRPr="0070619B" w:rsidRDefault="003733D9" w:rsidP="34E373C7">
            <w:pPr>
              <w:spacing w:after="240"/>
              <w:rPr>
                <w:rFonts w:asciiTheme="minorHAnsi" w:eastAsia="Calibri" w:hAnsiTheme="minorHAnsi" w:cstheme="minorBidi"/>
                <w:color w:val="000000"/>
                <w:sz w:val="12"/>
                <w:szCs w:val="12"/>
              </w:rPr>
            </w:pPr>
            <w:r w:rsidRPr="0070619B">
              <w:rPr>
                <w:rFonts w:asciiTheme="minorHAnsi" w:eastAsia="Calibri" w:hAnsiTheme="minorHAnsi" w:cstheme="minorBidi"/>
                <w:color w:val="000000" w:themeColor="text1"/>
                <w:sz w:val="12"/>
                <w:szCs w:val="12"/>
              </w:rPr>
              <w:t>Recognises reasons and responses to disengaged parents</w:t>
            </w:r>
            <w:r w:rsidR="097177C9" w:rsidRPr="0070619B">
              <w:rPr>
                <w:rFonts w:asciiTheme="minorHAnsi" w:eastAsia="Calibri" w:hAnsiTheme="minorHAnsi" w:cstheme="minorBidi"/>
                <w:color w:val="000000" w:themeColor="text1"/>
                <w:sz w:val="12"/>
                <w:szCs w:val="12"/>
              </w:rPr>
              <w:t>.</w:t>
            </w:r>
          </w:p>
        </w:tc>
        <w:tc>
          <w:tcPr>
            <w:tcW w:w="1540" w:type="dxa"/>
            <w:gridSpan w:val="2"/>
          </w:tcPr>
          <w:p w14:paraId="6DCFF0B2" w14:textId="560320BF" w:rsidR="00B92E04" w:rsidRPr="0070619B" w:rsidRDefault="00487628" w:rsidP="00266C7D">
            <w:pPr>
              <w:pStyle w:val="NoSpacing"/>
              <w:rPr>
                <w:rFonts w:asciiTheme="minorHAnsi" w:eastAsia="Calibri" w:hAnsiTheme="minorHAnsi" w:cstheme="minorHAnsi"/>
                <w:sz w:val="12"/>
                <w:szCs w:val="12"/>
              </w:rPr>
            </w:pPr>
            <w:r w:rsidRPr="0070619B">
              <w:rPr>
                <w:rFonts w:asciiTheme="minorHAnsi" w:eastAsia="Calibri" w:hAnsiTheme="minorHAnsi" w:cstheme="minorHAnsi"/>
                <w:sz w:val="12"/>
                <w:szCs w:val="12"/>
              </w:rPr>
              <w:t>How to deploy additional adults most effectively to maximise pupil progress</w:t>
            </w:r>
            <w:r w:rsidR="003733D9" w:rsidRPr="0070619B">
              <w:rPr>
                <w:rFonts w:asciiTheme="minorHAnsi" w:eastAsia="Calibri" w:hAnsiTheme="minorHAnsi" w:cstheme="minorHAnsi"/>
                <w:sz w:val="12"/>
                <w:szCs w:val="12"/>
              </w:rPr>
              <w:t xml:space="preserve"> including effective communication.</w:t>
            </w:r>
          </w:p>
          <w:p w14:paraId="510C334D" w14:textId="77777777" w:rsidR="00B3161B" w:rsidRPr="0070619B" w:rsidRDefault="00B3161B" w:rsidP="00266C7D">
            <w:pPr>
              <w:pStyle w:val="NoSpacing"/>
              <w:rPr>
                <w:rFonts w:asciiTheme="minorHAnsi" w:hAnsiTheme="minorHAnsi" w:cstheme="minorHAnsi"/>
                <w:sz w:val="12"/>
                <w:szCs w:val="12"/>
              </w:rPr>
            </w:pPr>
          </w:p>
          <w:p w14:paraId="0C871547" w14:textId="2A833AE9" w:rsidR="00B92E04" w:rsidRPr="0070619B" w:rsidRDefault="00B92E04"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Tailors</w:t>
            </w:r>
            <w:r w:rsidR="750CE507" w:rsidRPr="0070619B">
              <w:rPr>
                <w:rFonts w:asciiTheme="minorHAnsi" w:eastAsia="Calibri" w:hAnsiTheme="minorHAnsi" w:cstheme="minorBidi"/>
                <w:sz w:val="12"/>
                <w:szCs w:val="12"/>
              </w:rPr>
              <w:t xml:space="preserve">, </w:t>
            </w:r>
            <w:proofErr w:type="gramStart"/>
            <w:r w:rsidR="750CE507" w:rsidRPr="0070619B">
              <w:rPr>
                <w:rFonts w:asciiTheme="minorHAnsi" w:eastAsia="Calibri" w:hAnsiTheme="minorHAnsi" w:cstheme="minorBidi"/>
                <w:sz w:val="12"/>
                <w:szCs w:val="12"/>
              </w:rPr>
              <w:t>implements</w:t>
            </w:r>
            <w:proofErr w:type="gramEnd"/>
            <w:r w:rsidR="750CE507" w:rsidRPr="0070619B">
              <w:rPr>
                <w:rFonts w:asciiTheme="minorHAnsi" w:eastAsia="Calibri" w:hAnsiTheme="minorHAnsi" w:cstheme="minorBidi"/>
                <w:sz w:val="12"/>
                <w:szCs w:val="12"/>
              </w:rPr>
              <w:t xml:space="preserve"> and evaluates </w:t>
            </w:r>
            <w:r w:rsidRPr="0070619B">
              <w:rPr>
                <w:rFonts w:asciiTheme="minorHAnsi" w:eastAsia="Calibri" w:hAnsiTheme="minorHAnsi" w:cstheme="minorBidi"/>
                <w:sz w:val="12"/>
                <w:szCs w:val="12"/>
              </w:rPr>
              <w:t>support for individual p</w:t>
            </w:r>
            <w:r w:rsidR="00034E2B" w:rsidRPr="0070619B">
              <w:rPr>
                <w:rFonts w:asciiTheme="minorHAnsi" w:eastAsia="Calibri" w:hAnsiTheme="minorHAnsi" w:cstheme="minorBidi"/>
                <w:sz w:val="12"/>
                <w:szCs w:val="12"/>
              </w:rPr>
              <w:t>up</w:t>
            </w:r>
            <w:r w:rsidRPr="0070619B">
              <w:rPr>
                <w:rFonts w:asciiTheme="minorHAnsi" w:eastAsia="Calibri" w:hAnsiTheme="minorHAnsi" w:cstheme="minorBidi"/>
                <w:sz w:val="12"/>
                <w:szCs w:val="12"/>
              </w:rPr>
              <w:t>ils</w:t>
            </w:r>
            <w:r w:rsidR="0637100A" w:rsidRPr="0070619B">
              <w:rPr>
                <w:rFonts w:asciiTheme="minorHAnsi" w:eastAsia="Calibri" w:hAnsiTheme="minorHAnsi" w:cstheme="minorBidi"/>
                <w:sz w:val="12"/>
                <w:szCs w:val="12"/>
              </w:rPr>
              <w:t>.</w:t>
            </w:r>
          </w:p>
        </w:tc>
        <w:tc>
          <w:tcPr>
            <w:tcW w:w="1726" w:type="dxa"/>
            <w:gridSpan w:val="2"/>
          </w:tcPr>
          <w:p w14:paraId="1FDCD06B" w14:textId="60EB2E93" w:rsidR="009457A9" w:rsidRPr="0070619B" w:rsidRDefault="00266C7D" w:rsidP="34E373C7">
            <w:pPr>
              <w:spacing w:after="240"/>
              <w:rPr>
                <w:rFonts w:asciiTheme="minorHAnsi" w:eastAsia="Calibri" w:hAnsiTheme="minorHAnsi" w:cstheme="minorBidi"/>
                <w:i/>
                <w:iCs/>
                <w:color w:val="000000" w:themeColor="text1"/>
                <w:sz w:val="12"/>
                <w:szCs w:val="12"/>
              </w:rPr>
            </w:pPr>
            <w:r w:rsidRPr="0070619B">
              <w:rPr>
                <w:rFonts w:asciiTheme="minorHAnsi" w:hAnsiTheme="minorHAnsi" w:cstheme="minorBidi"/>
                <w:sz w:val="12"/>
                <w:szCs w:val="12"/>
              </w:rPr>
              <w:t>Contributes positively to the wider school culture and community.</w:t>
            </w:r>
          </w:p>
          <w:p w14:paraId="084802E6" w14:textId="7F4D2DA6" w:rsidR="009457A9" w:rsidRPr="0070619B" w:rsidRDefault="33CEE1C8" w:rsidP="34E373C7">
            <w:pPr>
              <w:spacing w:after="240"/>
              <w:rPr>
                <w:rFonts w:asciiTheme="minorHAnsi" w:hAnsiTheme="minorHAnsi" w:cstheme="minorBidi"/>
                <w:sz w:val="12"/>
                <w:szCs w:val="12"/>
              </w:rPr>
            </w:pPr>
            <w:r w:rsidRPr="0070619B">
              <w:rPr>
                <w:rFonts w:asciiTheme="minorHAnsi" w:hAnsiTheme="minorHAnsi" w:cstheme="minorBidi"/>
                <w:sz w:val="12"/>
                <w:szCs w:val="12"/>
              </w:rPr>
              <w:t>Investigates, evaluates (and challenges if necessary) mental health and wellbeing practices in school.</w:t>
            </w:r>
          </w:p>
        </w:tc>
        <w:tc>
          <w:tcPr>
            <w:tcW w:w="1464" w:type="dxa"/>
            <w:gridSpan w:val="2"/>
          </w:tcPr>
          <w:p w14:paraId="787A0CE9" w14:textId="2C67C02B" w:rsidR="00034E2B" w:rsidRPr="0070619B" w:rsidRDefault="00034E2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Is self-reflective to identify strengths and developments</w:t>
            </w:r>
            <w:r w:rsidR="2EA432F4" w:rsidRPr="0070619B">
              <w:rPr>
                <w:rFonts w:asciiTheme="minorHAnsi" w:eastAsia="Calibri" w:hAnsiTheme="minorHAnsi" w:cstheme="minorBidi"/>
                <w:sz w:val="12"/>
                <w:szCs w:val="12"/>
              </w:rPr>
              <w:t>.</w:t>
            </w:r>
          </w:p>
          <w:p w14:paraId="4AE13DFE" w14:textId="2573ED67" w:rsidR="00034E2B" w:rsidRPr="0070619B" w:rsidRDefault="00034E2B" w:rsidP="34E373C7">
            <w:pPr>
              <w:spacing w:after="240"/>
              <w:rPr>
                <w:rFonts w:asciiTheme="minorHAnsi" w:eastAsia="Calibri" w:hAnsiTheme="minorHAnsi" w:cstheme="minorBidi"/>
                <w:color w:val="000000"/>
                <w:sz w:val="12"/>
                <w:szCs w:val="12"/>
              </w:rPr>
            </w:pPr>
            <w:r w:rsidRPr="0070619B">
              <w:rPr>
                <w:rFonts w:asciiTheme="minorHAnsi" w:eastAsia="Calibri" w:hAnsiTheme="minorHAnsi" w:cstheme="minorBidi"/>
                <w:color w:val="000000" w:themeColor="text1"/>
                <w:sz w:val="12"/>
                <w:szCs w:val="12"/>
              </w:rPr>
              <w:t>Uses colleagues' observations and educational research to support self-reflections</w:t>
            </w:r>
            <w:r w:rsidR="6F1A57D2" w:rsidRPr="0070619B">
              <w:rPr>
                <w:rFonts w:asciiTheme="minorHAnsi" w:eastAsia="Calibri" w:hAnsiTheme="minorHAnsi" w:cstheme="minorBidi"/>
                <w:color w:val="000000" w:themeColor="text1"/>
                <w:sz w:val="12"/>
                <w:szCs w:val="12"/>
              </w:rPr>
              <w:t>.</w:t>
            </w:r>
          </w:p>
        </w:tc>
        <w:tc>
          <w:tcPr>
            <w:tcW w:w="1440" w:type="dxa"/>
            <w:gridSpan w:val="2"/>
          </w:tcPr>
          <w:p w14:paraId="520354FE" w14:textId="4648CA24" w:rsidR="00034E2B" w:rsidRPr="0070619B" w:rsidRDefault="00034E2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Contributes appropriately to staff meetings</w:t>
            </w:r>
            <w:r w:rsidR="761FF7C6" w:rsidRPr="0070619B">
              <w:rPr>
                <w:rFonts w:asciiTheme="minorHAnsi" w:eastAsia="Calibri" w:hAnsiTheme="minorHAnsi" w:cstheme="minorBidi"/>
                <w:sz w:val="12"/>
                <w:szCs w:val="12"/>
              </w:rPr>
              <w:t>.</w:t>
            </w:r>
          </w:p>
          <w:p w14:paraId="2ABD6CB3" w14:textId="79EA679F" w:rsidR="009457A9" w:rsidRPr="0070619B" w:rsidRDefault="00034E2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Strengthens pedagogical and subject knowledge by participating in wider networks</w:t>
            </w:r>
            <w:r w:rsidR="4E096874" w:rsidRPr="0070619B">
              <w:rPr>
                <w:rFonts w:asciiTheme="minorHAnsi" w:eastAsia="Calibri" w:hAnsiTheme="minorHAnsi" w:cstheme="minorBidi"/>
                <w:sz w:val="12"/>
                <w:szCs w:val="12"/>
              </w:rPr>
              <w:t>.</w:t>
            </w:r>
          </w:p>
        </w:tc>
        <w:tc>
          <w:tcPr>
            <w:tcW w:w="1451" w:type="dxa"/>
            <w:gridSpan w:val="2"/>
          </w:tcPr>
          <w:p w14:paraId="596178CD" w14:textId="360CB4F1" w:rsidR="00820770" w:rsidRPr="0070619B" w:rsidRDefault="00B3161B"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Explicitly supports mental health and wellbeing of pupils</w:t>
            </w:r>
            <w:r w:rsidR="432BAC19" w:rsidRPr="0070619B">
              <w:rPr>
                <w:rFonts w:asciiTheme="minorHAnsi" w:eastAsia="Calibri" w:hAnsiTheme="minorHAnsi" w:cstheme="minorBidi"/>
                <w:sz w:val="12"/>
                <w:szCs w:val="12"/>
              </w:rPr>
              <w:t>.</w:t>
            </w:r>
          </w:p>
          <w:p w14:paraId="0F1A79E6" w14:textId="2220B10E" w:rsidR="00820770" w:rsidRPr="0070619B" w:rsidRDefault="00820770"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 xml:space="preserve">Recognises the role of </w:t>
            </w:r>
            <w:r w:rsidR="48337489" w:rsidRPr="0070619B">
              <w:rPr>
                <w:rFonts w:asciiTheme="minorHAnsi" w:eastAsia="Calibri" w:hAnsiTheme="minorHAnsi" w:cstheme="minorBidi"/>
                <w:sz w:val="12"/>
                <w:szCs w:val="12"/>
              </w:rPr>
              <w:t xml:space="preserve">CAHMS and other </w:t>
            </w:r>
            <w:r w:rsidRPr="0070619B">
              <w:rPr>
                <w:rFonts w:asciiTheme="minorHAnsi" w:eastAsia="Calibri" w:hAnsiTheme="minorHAnsi" w:cstheme="minorBidi"/>
                <w:sz w:val="12"/>
                <w:szCs w:val="12"/>
              </w:rPr>
              <w:t>outside agencies in mental health and behaviour needs</w:t>
            </w:r>
            <w:r w:rsidR="00266C7D" w:rsidRPr="0070619B">
              <w:rPr>
                <w:rFonts w:asciiTheme="minorHAnsi" w:eastAsia="Calibri" w:hAnsiTheme="minorHAnsi" w:cstheme="minorBidi"/>
                <w:sz w:val="12"/>
                <w:szCs w:val="12"/>
              </w:rPr>
              <w:t>.</w:t>
            </w:r>
          </w:p>
        </w:tc>
      </w:tr>
      <w:tr w:rsidR="00487628" w:rsidRPr="00C41506" w14:paraId="662FEB45" w14:textId="05C31D1D" w:rsidTr="0070619B">
        <w:trPr>
          <w:trHeight w:val="2292"/>
        </w:trPr>
        <w:tc>
          <w:tcPr>
            <w:tcW w:w="839" w:type="dxa"/>
            <w:shd w:val="clear" w:color="auto" w:fill="DAEEF3" w:themeFill="accent5" w:themeFillTint="33"/>
          </w:tcPr>
          <w:p w14:paraId="748D1AF1" w14:textId="77777777" w:rsidR="009457A9" w:rsidRPr="0070619B" w:rsidRDefault="009457A9" w:rsidP="00D05B36">
            <w:pPr>
              <w:pStyle w:val="NoSpacing"/>
              <w:jc w:val="center"/>
              <w:rPr>
                <w:rFonts w:asciiTheme="minorHAnsi" w:hAnsiTheme="minorHAnsi" w:cstheme="minorHAnsi"/>
                <w:sz w:val="12"/>
                <w:szCs w:val="12"/>
              </w:rPr>
            </w:pPr>
          </w:p>
          <w:p w14:paraId="58486A72" w14:textId="77777777"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High Expectations and Managing Behaviour</w:t>
            </w:r>
          </w:p>
          <w:p w14:paraId="069AE1E9" w14:textId="77777777" w:rsidR="009457A9" w:rsidRPr="0070619B" w:rsidRDefault="009457A9" w:rsidP="00D05B36">
            <w:pPr>
              <w:pStyle w:val="NoSpacing"/>
              <w:jc w:val="center"/>
              <w:rPr>
                <w:rFonts w:asciiTheme="minorHAnsi" w:hAnsiTheme="minorHAnsi" w:cstheme="minorHAnsi"/>
                <w:sz w:val="12"/>
                <w:szCs w:val="12"/>
              </w:rPr>
            </w:pPr>
          </w:p>
          <w:p w14:paraId="2EF81B45" w14:textId="7CE209B2" w:rsidR="009457A9" w:rsidRPr="0070619B" w:rsidRDefault="009457A9" w:rsidP="00D05B36">
            <w:pPr>
              <w:pStyle w:val="NoSpacing"/>
              <w:jc w:val="center"/>
              <w:rPr>
                <w:rFonts w:asciiTheme="minorHAnsi" w:hAnsiTheme="minorHAnsi" w:cstheme="minorHAnsi"/>
                <w:sz w:val="12"/>
                <w:szCs w:val="12"/>
              </w:rPr>
            </w:pPr>
          </w:p>
        </w:tc>
        <w:tc>
          <w:tcPr>
            <w:tcW w:w="1395" w:type="dxa"/>
            <w:gridSpan w:val="2"/>
          </w:tcPr>
          <w:p w14:paraId="52324BD2" w14:textId="5BBFEBC4" w:rsidR="005C2110" w:rsidRPr="0070619B" w:rsidRDefault="005C2110" w:rsidP="34E373C7">
            <w:pPr>
              <w:rPr>
                <w:rFonts w:asciiTheme="minorHAnsi" w:eastAsia="Calibri" w:hAnsiTheme="minorHAnsi" w:cstheme="minorBidi"/>
                <w:color w:val="000000"/>
                <w:sz w:val="12"/>
                <w:szCs w:val="12"/>
              </w:rPr>
            </w:pPr>
            <w:r w:rsidRPr="0070619B">
              <w:rPr>
                <w:rFonts w:asciiTheme="minorHAnsi" w:eastAsia="Calibri" w:hAnsiTheme="minorHAnsi" w:cstheme="minorBidi"/>
                <w:color w:val="000000" w:themeColor="text1"/>
                <w:sz w:val="12"/>
                <w:szCs w:val="12"/>
              </w:rPr>
              <w:t xml:space="preserve">Recognises that investment in learning is driven by </w:t>
            </w:r>
            <w:r w:rsidR="00266C7D" w:rsidRPr="0070619B">
              <w:rPr>
                <w:rFonts w:asciiTheme="minorHAnsi" w:eastAsia="Calibri" w:hAnsiTheme="minorHAnsi" w:cstheme="minorBidi"/>
                <w:color w:val="000000" w:themeColor="text1"/>
                <w:sz w:val="12"/>
                <w:szCs w:val="12"/>
              </w:rPr>
              <w:t>pupils</w:t>
            </w:r>
            <w:r w:rsidR="1F342200" w:rsidRPr="0070619B">
              <w:rPr>
                <w:rFonts w:asciiTheme="minorHAnsi" w:eastAsia="Calibri" w:hAnsiTheme="minorHAnsi" w:cstheme="minorBidi"/>
                <w:color w:val="000000" w:themeColor="text1"/>
                <w:sz w:val="12"/>
                <w:szCs w:val="12"/>
              </w:rPr>
              <w:t>’</w:t>
            </w:r>
            <w:r w:rsidR="00266C7D" w:rsidRPr="0070619B">
              <w:rPr>
                <w:rFonts w:asciiTheme="minorHAnsi" w:eastAsia="Calibri" w:hAnsiTheme="minorHAnsi" w:cstheme="minorBidi"/>
                <w:color w:val="000000" w:themeColor="text1"/>
                <w:sz w:val="12"/>
                <w:szCs w:val="12"/>
              </w:rPr>
              <w:t xml:space="preserve"> </w:t>
            </w:r>
            <w:r w:rsidRPr="0070619B">
              <w:rPr>
                <w:rFonts w:asciiTheme="minorHAnsi" w:eastAsia="Calibri" w:hAnsiTheme="minorHAnsi" w:cstheme="minorBidi"/>
                <w:color w:val="000000" w:themeColor="text1"/>
                <w:sz w:val="12"/>
                <w:szCs w:val="12"/>
              </w:rPr>
              <w:t>prior experiences of success and failure</w:t>
            </w:r>
            <w:r w:rsidR="00266C7D" w:rsidRPr="0070619B">
              <w:rPr>
                <w:rFonts w:asciiTheme="minorHAnsi" w:eastAsia="Calibri" w:hAnsiTheme="minorHAnsi" w:cstheme="minorBidi"/>
                <w:color w:val="000000" w:themeColor="text1"/>
                <w:sz w:val="12"/>
                <w:szCs w:val="12"/>
              </w:rPr>
              <w:t>.</w:t>
            </w:r>
          </w:p>
          <w:p w14:paraId="66FE9CE1" w14:textId="45A45197" w:rsidR="009457A9" w:rsidRPr="0070619B" w:rsidRDefault="009457A9" w:rsidP="53508BFC">
            <w:pPr>
              <w:spacing w:line="256" w:lineRule="auto"/>
              <w:rPr>
                <w:rFonts w:asciiTheme="minorHAnsi" w:eastAsia="Calibri" w:hAnsiTheme="minorHAnsi" w:cstheme="minorBidi"/>
                <w:color w:val="000000" w:themeColor="text1"/>
                <w:sz w:val="12"/>
                <w:szCs w:val="12"/>
              </w:rPr>
            </w:pPr>
          </w:p>
          <w:p w14:paraId="7F3B04B3" w14:textId="455C94F1" w:rsidR="009457A9" w:rsidRPr="0070619B" w:rsidRDefault="52528A2E" w:rsidP="53508BFC">
            <w:pPr>
              <w:spacing w:line="256" w:lineRule="auto"/>
              <w:rPr>
                <w:rFonts w:asciiTheme="minorHAnsi" w:eastAsia="Calibri" w:hAnsiTheme="minorHAnsi" w:cstheme="minorBidi"/>
                <w:color w:val="000000" w:themeColor="text1"/>
                <w:sz w:val="12"/>
                <w:szCs w:val="12"/>
              </w:rPr>
            </w:pPr>
            <w:proofErr w:type="gramStart"/>
            <w:r w:rsidRPr="0070619B">
              <w:rPr>
                <w:rFonts w:asciiTheme="minorHAnsi" w:eastAsia="Calibri" w:hAnsiTheme="minorHAnsi" w:cstheme="minorBidi"/>
                <w:color w:val="000000" w:themeColor="text1"/>
                <w:sz w:val="12"/>
                <w:szCs w:val="12"/>
              </w:rPr>
              <w:t>Models</w:t>
            </w:r>
            <w:proofErr w:type="gramEnd"/>
            <w:r w:rsidRPr="0070619B">
              <w:rPr>
                <w:rFonts w:asciiTheme="minorHAnsi" w:eastAsia="Calibri" w:hAnsiTheme="minorHAnsi" w:cstheme="minorBidi"/>
                <w:color w:val="000000" w:themeColor="text1"/>
                <w:sz w:val="12"/>
                <w:szCs w:val="12"/>
              </w:rPr>
              <w:t xml:space="preserve"> courteous behaviour.</w:t>
            </w:r>
          </w:p>
        </w:tc>
        <w:tc>
          <w:tcPr>
            <w:tcW w:w="1541" w:type="dxa"/>
            <w:gridSpan w:val="2"/>
          </w:tcPr>
          <w:p w14:paraId="335E4728" w14:textId="77777777" w:rsidR="00777150" w:rsidRPr="0070619B" w:rsidRDefault="005C2110" w:rsidP="00777150">
            <w:pPr>
              <w:spacing w:line="256" w:lineRule="auto"/>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Recognises the importance of a shared ownership of classroom responsibility and routines</w:t>
            </w:r>
            <w:r w:rsidR="00266C7D" w:rsidRPr="0070619B">
              <w:rPr>
                <w:rFonts w:asciiTheme="minorHAnsi" w:eastAsia="Calibri" w:hAnsiTheme="minorHAnsi" w:cstheme="minorBidi"/>
                <w:color w:val="000000" w:themeColor="text1"/>
                <w:sz w:val="12"/>
                <w:szCs w:val="12"/>
              </w:rPr>
              <w:t>.</w:t>
            </w:r>
          </w:p>
          <w:p w14:paraId="22CB03D6" w14:textId="77777777" w:rsidR="00777150" w:rsidRPr="0070619B" w:rsidRDefault="00777150" w:rsidP="00777150">
            <w:pPr>
              <w:spacing w:line="256" w:lineRule="auto"/>
              <w:rPr>
                <w:rFonts w:asciiTheme="minorHAnsi" w:eastAsia="Calibri" w:hAnsiTheme="minorHAnsi" w:cstheme="minorBidi"/>
                <w:color w:val="000000" w:themeColor="text1"/>
                <w:sz w:val="12"/>
                <w:szCs w:val="12"/>
              </w:rPr>
            </w:pPr>
          </w:p>
          <w:p w14:paraId="7F67B3AC" w14:textId="42DC919D" w:rsidR="00777150" w:rsidRPr="0070619B" w:rsidRDefault="00777150" w:rsidP="00777150">
            <w:pPr>
              <w:spacing w:line="256" w:lineRule="auto"/>
              <w:rPr>
                <w:rFonts w:asciiTheme="minorHAnsi" w:hAnsiTheme="minorHAnsi" w:cstheme="minorHAnsi"/>
                <w:color w:val="000000"/>
                <w:sz w:val="12"/>
                <w:szCs w:val="12"/>
              </w:rPr>
            </w:pPr>
            <w:r w:rsidRPr="0070619B">
              <w:rPr>
                <w:rFonts w:asciiTheme="minorHAnsi" w:hAnsiTheme="minorHAnsi" w:cstheme="minorHAnsi"/>
                <w:color w:val="000000"/>
                <w:sz w:val="12"/>
                <w:szCs w:val="12"/>
              </w:rPr>
              <w:t>Consider ways to identify positive behaviour before sanctions.</w:t>
            </w:r>
          </w:p>
          <w:p w14:paraId="2E8E61A3" w14:textId="77777777" w:rsidR="00777150" w:rsidRPr="0070619B" w:rsidRDefault="00777150" w:rsidP="53508BFC">
            <w:pPr>
              <w:spacing w:line="256" w:lineRule="auto"/>
              <w:rPr>
                <w:rFonts w:asciiTheme="minorHAnsi" w:eastAsia="Calibri" w:hAnsiTheme="minorHAnsi" w:cstheme="minorBidi"/>
                <w:color w:val="000000" w:themeColor="text1"/>
                <w:sz w:val="12"/>
                <w:szCs w:val="12"/>
              </w:rPr>
            </w:pPr>
          </w:p>
          <w:p w14:paraId="163030AE" w14:textId="5DC94F8B" w:rsidR="00777150" w:rsidRPr="0070619B" w:rsidRDefault="00777150" w:rsidP="53508BFC">
            <w:pPr>
              <w:spacing w:line="256" w:lineRule="auto"/>
              <w:rPr>
                <w:rFonts w:asciiTheme="minorHAnsi" w:eastAsia="Calibri" w:hAnsiTheme="minorHAnsi" w:cstheme="minorHAnsi"/>
                <w:color w:val="000000"/>
                <w:sz w:val="12"/>
                <w:szCs w:val="12"/>
              </w:rPr>
            </w:pPr>
          </w:p>
        </w:tc>
        <w:tc>
          <w:tcPr>
            <w:tcW w:w="1542" w:type="dxa"/>
            <w:gridSpan w:val="2"/>
          </w:tcPr>
          <w:p w14:paraId="305E6479" w14:textId="12BFE4F7" w:rsidR="00487628" w:rsidRPr="0070619B" w:rsidRDefault="06CBE964" w:rsidP="34E373C7">
            <w:pPr>
              <w:pStyle w:val="NoSpacing"/>
              <w:rPr>
                <w:rFonts w:asciiTheme="minorHAnsi" w:eastAsia="Arial" w:hAnsiTheme="minorHAnsi"/>
                <w:color w:val="000000" w:themeColor="text1"/>
                <w:sz w:val="12"/>
                <w:szCs w:val="12"/>
              </w:rPr>
            </w:pPr>
            <w:r w:rsidRPr="0070619B">
              <w:rPr>
                <w:rFonts w:asciiTheme="minorHAnsi" w:eastAsia="Arial" w:hAnsiTheme="minorHAnsi"/>
                <w:color w:val="000000" w:themeColor="text1"/>
                <w:sz w:val="12"/>
                <w:szCs w:val="12"/>
              </w:rPr>
              <w:t xml:space="preserve">Is organised and efficient with planning, </w:t>
            </w:r>
            <w:proofErr w:type="gramStart"/>
            <w:r w:rsidRPr="0070619B">
              <w:rPr>
                <w:rFonts w:asciiTheme="minorHAnsi" w:eastAsia="Arial" w:hAnsiTheme="minorHAnsi"/>
                <w:color w:val="000000" w:themeColor="text1"/>
                <w:sz w:val="12"/>
                <w:szCs w:val="12"/>
              </w:rPr>
              <w:t>preparation</w:t>
            </w:r>
            <w:proofErr w:type="gramEnd"/>
            <w:r w:rsidRPr="0070619B">
              <w:rPr>
                <w:rFonts w:asciiTheme="minorHAnsi" w:eastAsia="Arial" w:hAnsiTheme="minorHAnsi"/>
                <w:color w:val="000000" w:themeColor="text1"/>
                <w:sz w:val="12"/>
                <w:szCs w:val="12"/>
              </w:rPr>
              <w:t xml:space="preserve"> and assessment.</w:t>
            </w:r>
            <w:r w:rsidRPr="0070619B">
              <w:rPr>
                <w:rFonts w:asciiTheme="minorHAnsi" w:eastAsia="Calibri" w:hAnsiTheme="minorHAnsi"/>
                <w:color w:val="000000" w:themeColor="text1"/>
                <w:sz w:val="12"/>
                <w:szCs w:val="12"/>
              </w:rPr>
              <w:t xml:space="preserve"> </w:t>
            </w:r>
          </w:p>
          <w:p w14:paraId="6E734644" w14:textId="107984FA" w:rsidR="00487628" w:rsidRPr="0070619B" w:rsidRDefault="00487628" w:rsidP="34E373C7">
            <w:pPr>
              <w:rPr>
                <w:rFonts w:asciiTheme="minorHAnsi" w:eastAsia="Calibri" w:hAnsiTheme="minorHAnsi" w:cstheme="minorBidi"/>
                <w:color w:val="000000" w:themeColor="text1"/>
                <w:sz w:val="12"/>
                <w:szCs w:val="12"/>
              </w:rPr>
            </w:pPr>
          </w:p>
          <w:p w14:paraId="51C83B2E" w14:textId="51B4EB3C" w:rsidR="009457A9" w:rsidRPr="0070619B" w:rsidRDefault="00266C7D" w:rsidP="53508BFC">
            <w:pPr>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H</w:t>
            </w:r>
            <w:r w:rsidR="00487628" w:rsidRPr="0070619B">
              <w:rPr>
                <w:rFonts w:asciiTheme="minorHAnsi" w:eastAsia="Calibri" w:hAnsiTheme="minorHAnsi" w:cstheme="minorBidi"/>
                <w:color w:val="000000" w:themeColor="text1"/>
                <w:sz w:val="12"/>
                <w:szCs w:val="12"/>
              </w:rPr>
              <w:t>elp</w:t>
            </w:r>
            <w:r w:rsidRPr="0070619B">
              <w:rPr>
                <w:rFonts w:asciiTheme="minorHAnsi" w:eastAsia="Calibri" w:hAnsiTheme="minorHAnsi" w:cstheme="minorBidi"/>
                <w:color w:val="000000" w:themeColor="text1"/>
                <w:sz w:val="12"/>
                <w:szCs w:val="12"/>
              </w:rPr>
              <w:t>s</w:t>
            </w:r>
            <w:r w:rsidR="00487628" w:rsidRPr="0070619B">
              <w:rPr>
                <w:rFonts w:asciiTheme="minorHAnsi" w:eastAsia="Calibri" w:hAnsiTheme="minorHAnsi" w:cstheme="minorBidi"/>
                <w:color w:val="000000" w:themeColor="text1"/>
                <w:sz w:val="12"/>
                <w:szCs w:val="12"/>
              </w:rPr>
              <w:t xml:space="preserve"> all pupils to understand that they can succeed, even when faced with challenge</w:t>
            </w:r>
            <w:r w:rsidR="003733D9" w:rsidRPr="0070619B">
              <w:rPr>
                <w:rFonts w:asciiTheme="minorHAnsi" w:eastAsia="Calibri" w:hAnsiTheme="minorHAnsi" w:cstheme="minorBidi"/>
                <w:color w:val="000000" w:themeColor="text1"/>
                <w:sz w:val="12"/>
                <w:szCs w:val="12"/>
              </w:rPr>
              <w:t>.</w:t>
            </w:r>
          </w:p>
        </w:tc>
        <w:tc>
          <w:tcPr>
            <w:tcW w:w="1540" w:type="dxa"/>
            <w:gridSpan w:val="2"/>
          </w:tcPr>
          <w:p w14:paraId="2B6BFC51" w14:textId="77777777" w:rsidR="005C2110" w:rsidRPr="0070619B" w:rsidRDefault="005C2110" w:rsidP="34E373C7">
            <w:pPr>
              <w:pStyle w:val="NoSpacing"/>
              <w:rPr>
                <w:rFonts w:asciiTheme="minorHAnsi" w:hAnsiTheme="minorHAnsi"/>
                <w:sz w:val="12"/>
                <w:szCs w:val="12"/>
              </w:rPr>
            </w:pPr>
            <w:r w:rsidRPr="0070619B">
              <w:rPr>
                <w:rFonts w:asciiTheme="minorHAnsi" w:hAnsiTheme="minorHAnsi"/>
                <w:sz w:val="12"/>
                <w:szCs w:val="12"/>
              </w:rPr>
              <w:t>Enables pupils to investigate and collaborate with one another</w:t>
            </w:r>
            <w:r w:rsidR="00897BAC" w:rsidRPr="0070619B">
              <w:rPr>
                <w:rFonts w:asciiTheme="minorHAnsi" w:hAnsiTheme="minorHAnsi"/>
                <w:sz w:val="12"/>
                <w:szCs w:val="12"/>
              </w:rPr>
              <w:t xml:space="preserve"> including paired and group work to promote purposeful talk for learning</w:t>
            </w:r>
            <w:r w:rsidR="00266C7D" w:rsidRPr="0070619B">
              <w:rPr>
                <w:rFonts w:asciiTheme="minorHAnsi" w:hAnsiTheme="minorHAnsi"/>
                <w:sz w:val="12"/>
                <w:szCs w:val="12"/>
              </w:rPr>
              <w:t>.</w:t>
            </w:r>
          </w:p>
          <w:p w14:paraId="7DD5A423" w14:textId="77777777" w:rsidR="00777150" w:rsidRPr="0070619B" w:rsidRDefault="00777150" w:rsidP="34E373C7">
            <w:pPr>
              <w:pStyle w:val="NoSpacing"/>
              <w:rPr>
                <w:rFonts w:asciiTheme="minorHAnsi" w:hAnsiTheme="minorHAnsi"/>
                <w:sz w:val="12"/>
                <w:szCs w:val="12"/>
              </w:rPr>
            </w:pPr>
          </w:p>
          <w:p w14:paraId="099347DA" w14:textId="0806DE89" w:rsidR="00777150" w:rsidRPr="0070619B" w:rsidRDefault="00777150" w:rsidP="34E373C7">
            <w:pPr>
              <w:pStyle w:val="NoSpacing"/>
              <w:rPr>
                <w:rFonts w:asciiTheme="minorHAnsi" w:eastAsia="Arial" w:hAnsiTheme="minorHAnsi"/>
                <w:color w:val="000000"/>
                <w:sz w:val="12"/>
                <w:szCs w:val="12"/>
              </w:rPr>
            </w:pPr>
            <w:r w:rsidRPr="0070619B">
              <w:rPr>
                <w:rFonts w:asciiTheme="minorHAnsi" w:hAnsiTheme="minorHAnsi" w:cstheme="minorHAnsi"/>
                <w:color w:val="000000"/>
                <w:sz w:val="12"/>
                <w:szCs w:val="12"/>
              </w:rPr>
              <w:t>Identify any children with particular social and emotional behaviour needs such as adverse childhood experiences and attachment issues and discuss strategies.</w:t>
            </w:r>
          </w:p>
        </w:tc>
        <w:tc>
          <w:tcPr>
            <w:tcW w:w="1541" w:type="dxa"/>
            <w:gridSpan w:val="2"/>
          </w:tcPr>
          <w:p w14:paraId="42DA7CDF" w14:textId="4A9E6328" w:rsidR="00487628" w:rsidRPr="0070619B" w:rsidRDefault="00266C7D" w:rsidP="34E373C7">
            <w:pPr>
              <w:rPr>
                <w:rFonts w:asciiTheme="minorHAnsi" w:eastAsia="Arial" w:hAnsiTheme="minorHAnsi" w:cstheme="minorBidi"/>
                <w:sz w:val="12"/>
                <w:szCs w:val="12"/>
              </w:rPr>
            </w:pPr>
            <w:r w:rsidRPr="0070619B">
              <w:rPr>
                <w:rFonts w:asciiTheme="minorHAnsi" w:eastAsia="Calibri" w:hAnsiTheme="minorHAnsi" w:cstheme="minorBidi"/>
                <w:color w:val="000000" w:themeColor="text1"/>
                <w:sz w:val="12"/>
                <w:szCs w:val="12"/>
              </w:rPr>
              <w:t>Di</w:t>
            </w:r>
            <w:r w:rsidR="00487628" w:rsidRPr="0070619B">
              <w:rPr>
                <w:rFonts w:asciiTheme="minorHAnsi" w:eastAsia="Calibri" w:hAnsiTheme="minorHAnsi" w:cstheme="minorBidi"/>
                <w:color w:val="000000" w:themeColor="text1"/>
                <w:sz w:val="12"/>
                <w:szCs w:val="12"/>
              </w:rPr>
              <w:t>scuss</w:t>
            </w:r>
            <w:r w:rsidRPr="0070619B">
              <w:rPr>
                <w:rFonts w:asciiTheme="minorHAnsi" w:eastAsia="Calibri" w:hAnsiTheme="minorHAnsi" w:cstheme="minorBidi"/>
                <w:color w:val="000000" w:themeColor="text1"/>
                <w:sz w:val="12"/>
                <w:szCs w:val="12"/>
              </w:rPr>
              <w:t>es</w:t>
            </w:r>
            <w:r w:rsidR="00487628" w:rsidRPr="0070619B">
              <w:rPr>
                <w:rFonts w:asciiTheme="minorHAnsi" w:eastAsia="Calibri" w:hAnsiTheme="minorHAnsi" w:cstheme="minorBidi"/>
                <w:color w:val="000000" w:themeColor="text1"/>
                <w:sz w:val="12"/>
                <w:szCs w:val="12"/>
              </w:rPr>
              <w:t xml:space="preserve"> and analyse</w:t>
            </w:r>
            <w:r w:rsidRPr="0070619B">
              <w:rPr>
                <w:rFonts w:asciiTheme="minorHAnsi" w:eastAsia="Calibri" w:hAnsiTheme="minorHAnsi" w:cstheme="minorBidi"/>
                <w:color w:val="000000" w:themeColor="text1"/>
                <w:sz w:val="12"/>
                <w:szCs w:val="12"/>
              </w:rPr>
              <w:t>s</w:t>
            </w:r>
            <w:r w:rsidR="00487628" w:rsidRPr="0070619B">
              <w:rPr>
                <w:rFonts w:asciiTheme="minorHAnsi" w:eastAsia="Calibri" w:hAnsiTheme="minorHAnsi" w:cstheme="minorBidi"/>
                <w:color w:val="000000" w:themeColor="text1"/>
                <w:sz w:val="12"/>
                <w:szCs w:val="12"/>
              </w:rPr>
              <w:t xml:space="preserve"> with expert colleagues, effective strategies for liaising with parents, </w:t>
            </w:r>
            <w:proofErr w:type="gramStart"/>
            <w:r w:rsidR="00487628" w:rsidRPr="0070619B">
              <w:rPr>
                <w:rFonts w:asciiTheme="minorHAnsi" w:eastAsia="Calibri" w:hAnsiTheme="minorHAnsi" w:cstheme="minorBidi"/>
                <w:color w:val="000000" w:themeColor="text1"/>
                <w:sz w:val="12"/>
                <w:szCs w:val="12"/>
              </w:rPr>
              <w:t>carers</w:t>
            </w:r>
            <w:proofErr w:type="gramEnd"/>
            <w:r w:rsidR="00487628" w:rsidRPr="0070619B">
              <w:rPr>
                <w:rFonts w:asciiTheme="minorHAnsi" w:eastAsia="Calibri" w:hAnsiTheme="minorHAnsi" w:cstheme="minorBidi"/>
                <w:color w:val="000000" w:themeColor="text1"/>
                <w:sz w:val="12"/>
                <w:szCs w:val="12"/>
              </w:rPr>
              <w:t xml:space="preserve"> and colleagues to better understand pupils’ individual circumstances</w:t>
            </w:r>
            <w:r w:rsidRPr="0070619B">
              <w:rPr>
                <w:rFonts w:asciiTheme="minorHAnsi" w:eastAsia="Calibri" w:hAnsiTheme="minorHAnsi" w:cstheme="minorBidi"/>
                <w:color w:val="000000" w:themeColor="text1"/>
                <w:sz w:val="12"/>
                <w:szCs w:val="12"/>
              </w:rPr>
              <w:t>.</w:t>
            </w:r>
          </w:p>
          <w:p w14:paraId="20B1F76B" w14:textId="661B4CA0" w:rsidR="34E373C7" w:rsidRPr="0070619B" w:rsidRDefault="34E373C7" w:rsidP="34E373C7">
            <w:pPr>
              <w:rPr>
                <w:rFonts w:asciiTheme="minorHAnsi" w:eastAsia="Calibri" w:hAnsiTheme="minorHAnsi" w:cstheme="minorBidi"/>
                <w:sz w:val="12"/>
                <w:szCs w:val="12"/>
              </w:rPr>
            </w:pPr>
          </w:p>
          <w:p w14:paraId="72383E80" w14:textId="566E0449" w:rsidR="009457A9" w:rsidRPr="0070619B" w:rsidRDefault="2AA5A570" w:rsidP="53508BFC">
            <w:pPr>
              <w:spacing w:line="256" w:lineRule="auto"/>
              <w:rPr>
                <w:rFonts w:asciiTheme="minorHAnsi" w:eastAsia="Calibri" w:hAnsiTheme="minorHAnsi" w:cstheme="minorBidi"/>
                <w:sz w:val="12"/>
                <w:szCs w:val="12"/>
              </w:rPr>
            </w:pPr>
            <w:r w:rsidRPr="0070619B">
              <w:rPr>
                <w:rFonts w:asciiTheme="minorHAnsi" w:eastAsia="Calibri" w:hAnsiTheme="minorHAnsi" w:cstheme="minorBidi"/>
                <w:sz w:val="12"/>
                <w:szCs w:val="12"/>
              </w:rPr>
              <w:t>Independently plans lessons that have high expectations of all learners.</w:t>
            </w:r>
          </w:p>
        </w:tc>
        <w:tc>
          <w:tcPr>
            <w:tcW w:w="1540" w:type="dxa"/>
            <w:gridSpan w:val="2"/>
          </w:tcPr>
          <w:p w14:paraId="7D575232" w14:textId="13ADBF1D" w:rsidR="009457A9" w:rsidRPr="0070619B" w:rsidRDefault="003F5BE5"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 xml:space="preserve">Can identify </w:t>
            </w:r>
            <w:r w:rsidR="00521E5E" w:rsidRPr="0070619B">
              <w:rPr>
                <w:rFonts w:asciiTheme="minorHAnsi" w:eastAsia="Calibri" w:hAnsiTheme="minorHAnsi" w:cstheme="minorBidi"/>
                <w:sz w:val="12"/>
                <w:szCs w:val="12"/>
              </w:rPr>
              <w:t>groups of</w:t>
            </w:r>
            <w:r w:rsidRPr="0070619B">
              <w:rPr>
                <w:rFonts w:asciiTheme="minorHAnsi" w:eastAsia="Calibri" w:hAnsiTheme="minorHAnsi" w:cstheme="minorBidi"/>
                <w:sz w:val="12"/>
                <w:szCs w:val="12"/>
              </w:rPr>
              <w:t xml:space="preserve"> children</w:t>
            </w:r>
            <w:r w:rsidR="337F4932" w:rsidRPr="0070619B">
              <w:rPr>
                <w:rFonts w:asciiTheme="minorHAnsi" w:eastAsia="Calibri" w:hAnsiTheme="minorHAnsi" w:cstheme="minorBidi"/>
                <w:sz w:val="12"/>
                <w:szCs w:val="12"/>
              </w:rPr>
              <w:t xml:space="preserve"> </w:t>
            </w:r>
            <w:r w:rsidR="00521E5E" w:rsidRPr="0070619B">
              <w:rPr>
                <w:rFonts w:asciiTheme="minorHAnsi" w:eastAsia="Calibri" w:hAnsiTheme="minorHAnsi" w:cstheme="minorBidi"/>
                <w:sz w:val="12"/>
                <w:szCs w:val="12"/>
              </w:rPr>
              <w:t>(L</w:t>
            </w:r>
            <w:r w:rsidR="0FBA10EF" w:rsidRPr="0070619B">
              <w:rPr>
                <w:rFonts w:asciiTheme="minorHAnsi" w:eastAsia="Calibri" w:hAnsiTheme="minorHAnsi" w:cstheme="minorBidi"/>
                <w:sz w:val="12"/>
                <w:szCs w:val="12"/>
              </w:rPr>
              <w:t>AC</w:t>
            </w:r>
            <w:r w:rsidR="00521E5E" w:rsidRPr="0070619B">
              <w:rPr>
                <w:rFonts w:asciiTheme="minorHAnsi" w:eastAsia="Calibri" w:hAnsiTheme="minorHAnsi" w:cstheme="minorBidi"/>
                <w:sz w:val="12"/>
                <w:szCs w:val="12"/>
              </w:rPr>
              <w:t>, EAL, PP)</w:t>
            </w:r>
            <w:r w:rsidRPr="0070619B">
              <w:rPr>
                <w:rFonts w:asciiTheme="minorHAnsi" w:eastAsia="Calibri" w:hAnsiTheme="minorHAnsi" w:cstheme="minorBidi"/>
                <w:sz w:val="12"/>
                <w:szCs w:val="12"/>
              </w:rPr>
              <w:t xml:space="preserve"> and employs strategies to support outcomes for disadvantaged pupils</w:t>
            </w:r>
            <w:r w:rsidR="426C1395" w:rsidRPr="0070619B">
              <w:rPr>
                <w:rFonts w:asciiTheme="minorHAnsi" w:eastAsia="Calibri" w:hAnsiTheme="minorHAnsi" w:cstheme="minorBidi"/>
                <w:sz w:val="12"/>
                <w:szCs w:val="12"/>
              </w:rPr>
              <w:t>.</w:t>
            </w:r>
          </w:p>
          <w:p w14:paraId="72C29933" w14:textId="4CA72FE9" w:rsidR="009457A9" w:rsidRPr="0070619B" w:rsidRDefault="5D018FFB" w:rsidP="53508BFC">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Motivates and engages children creating positive attitudes both face to face and beyond.</w:t>
            </w:r>
          </w:p>
        </w:tc>
        <w:tc>
          <w:tcPr>
            <w:tcW w:w="1726" w:type="dxa"/>
            <w:gridSpan w:val="2"/>
          </w:tcPr>
          <w:p w14:paraId="516B0269" w14:textId="3DD6DA93" w:rsidR="009457A9" w:rsidRPr="0070619B" w:rsidRDefault="00B3161B"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 xml:space="preserve">Sets clear expectations </w:t>
            </w:r>
            <w:r w:rsidR="00820770" w:rsidRPr="0070619B">
              <w:rPr>
                <w:rFonts w:asciiTheme="minorHAnsi" w:eastAsia="Calibri" w:hAnsiTheme="minorHAnsi" w:cstheme="minorHAnsi"/>
                <w:color w:val="000000"/>
                <w:sz w:val="12"/>
                <w:szCs w:val="12"/>
              </w:rPr>
              <w:t>that can help communicate shared values that improve classroom and school culture.</w:t>
            </w:r>
          </w:p>
          <w:p w14:paraId="1EFD5F0A" w14:textId="77777777" w:rsidR="00820770" w:rsidRPr="0070619B" w:rsidRDefault="00820770" w:rsidP="00266C7D">
            <w:pPr>
              <w:rPr>
                <w:rFonts w:asciiTheme="minorHAnsi" w:eastAsia="Calibri" w:hAnsiTheme="minorHAnsi" w:cstheme="minorHAnsi"/>
                <w:color w:val="000000"/>
                <w:sz w:val="12"/>
                <w:szCs w:val="12"/>
              </w:rPr>
            </w:pPr>
          </w:p>
          <w:p w14:paraId="24E96652" w14:textId="205FC3FD" w:rsidR="00820770" w:rsidRPr="0070619B" w:rsidRDefault="00820770" w:rsidP="00266C7D">
            <w:pPr>
              <w:rPr>
                <w:rFonts w:asciiTheme="minorHAnsi" w:hAnsiTheme="minorHAnsi" w:cstheme="minorHAnsi"/>
                <w:sz w:val="12"/>
                <w:szCs w:val="12"/>
              </w:rPr>
            </w:pPr>
            <w:r w:rsidRPr="0070619B">
              <w:rPr>
                <w:rFonts w:asciiTheme="minorHAnsi" w:eastAsia="Calibri" w:hAnsiTheme="minorHAnsi" w:cstheme="minorHAnsi"/>
                <w:color w:val="000000"/>
                <w:sz w:val="12"/>
                <w:szCs w:val="12"/>
              </w:rPr>
              <w:t>Creates a culture of trust and respect in the classroom.</w:t>
            </w:r>
          </w:p>
        </w:tc>
        <w:tc>
          <w:tcPr>
            <w:tcW w:w="1464" w:type="dxa"/>
            <w:gridSpan w:val="2"/>
          </w:tcPr>
          <w:p w14:paraId="31D67D03" w14:textId="47187433" w:rsidR="003F5BE5" w:rsidRPr="0070619B" w:rsidRDefault="003F5BE5" w:rsidP="00266C7D">
            <w:pPr>
              <w:spacing w:after="240"/>
              <w:rPr>
                <w:rFonts w:asciiTheme="minorHAnsi" w:eastAsia="Calibri" w:hAnsiTheme="minorHAnsi" w:cstheme="minorHAnsi"/>
                <w:sz w:val="12"/>
                <w:szCs w:val="12"/>
              </w:rPr>
            </w:pPr>
            <w:r w:rsidRPr="0070619B">
              <w:rPr>
                <w:rFonts w:asciiTheme="minorHAnsi" w:eastAsia="Calibri" w:hAnsiTheme="minorHAnsi" w:cstheme="minorBidi"/>
                <w:color w:val="000000" w:themeColor="text1"/>
                <w:sz w:val="12"/>
                <w:szCs w:val="12"/>
              </w:rPr>
              <w:t>Creates inspirational and challenging lessons that help pupils to be extrinsically motivated</w:t>
            </w:r>
            <w:r w:rsidR="00266C7D" w:rsidRPr="0070619B">
              <w:rPr>
                <w:rFonts w:asciiTheme="minorHAnsi" w:eastAsia="Calibri" w:hAnsiTheme="minorHAnsi" w:cstheme="minorBidi"/>
                <w:color w:val="000000" w:themeColor="text1"/>
                <w:sz w:val="12"/>
                <w:szCs w:val="12"/>
              </w:rPr>
              <w:t>.</w:t>
            </w:r>
          </w:p>
          <w:p w14:paraId="23DD6952" w14:textId="52319A6C" w:rsidR="009457A9" w:rsidRPr="0070619B" w:rsidRDefault="489CFD3A" w:rsidP="34E373C7">
            <w:pPr>
              <w:pStyle w:val="NoSpacing"/>
              <w:rPr>
                <w:rFonts w:asciiTheme="minorHAnsi" w:hAnsiTheme="minorHAnsi"/>
                <w:sz w:val="12"/>
                <w:szCs w:val="12"/>
              </w:rPr>
            </w:pPr>
            <w:r w:rsidRPr="0070619B">
              <w:rPr>
                <w:rFonts w:asciiTheme="minorHAnsi" w:eastAsia="Calibri" w:hAnsiTheme="minorHAnsi"/>
                <w:color w:val="000000" w:themeColor="text1"/>
                <w:sz w:val="12"/>
                <w:szCs w:val="12"/>
              </w:rPr>
              <w:t xml:space="preserve">Provides opportunities for pupils to learn that effort, </w:t>
            </w:r>
            <w:proofErr w:type="gramStart"/>
            <w:r w:rsidRPr="0070619B">
              <w:rPr>
                <w:rFonts w:asciiTheme="minorHAnsi" w:eastAsia="Calibri" w:hAnsiTheme="minorHAnsi"/>
                <w:color w:val="000000" w:themeColor="text1"/>
                <w:sz w:val="12"/>
                <w:szCs w:val="12"/>
              </w:rPr>
              <w:t>concentration</w:t>
            </w:r>
            <w:proofErr w:type="gramEnd"/>
            <w:r w:rsidRPr="0070619B">
              <w:rPr>
                <w:rFonts w:asciiTheme="minorHAnsi" w:eastAsia="Calibri" w:hAnsiTheme="minorHAnsi"/>
                <w:color w:val="000000" w:themeColor="text1"/>
                <w:sz w:val="12"/>
                <w:szCs w:val="12"/>
              </w:rPr>
              <w:t xml:space="preserve"> and perseverance will pay off.</w:t>
            </w:r>
          </w:p>
        </w:tc>
        <w:tc>
          <w:tcPr>
            <w:tcW w:w="1440" w:type="dxa"/>
            <w:gridSpan w:val="2"/>
          </w:tcPr>
          <w:p w14:paraId="56256EDF" w14:textId="110E9745" w:rsidR="009457A9" w:rsidRPr="0070619B" w:rsidRDefault="003F5BE5" w:rsidP="34E373C7">
            <w:pPr>
              <w:pStyle w:val="NoSpacing"/>
              <w:rPr>
                <w:rFonts w:asciiTheme="minorHAnsi" w:eastAsia="Calibri" w:hAnsiTheme="minorHAnsi"/>
                <w:color w:val="000000" w:themeColor="text1"/>
                <w:sz w:val="12"/>
                <w:szCs w:val="12"/>
              </w:rPr>
            </w:pPr>
            <w:r w:rsidRPr="0070619B">
              <w:rPr>
                <w:rFonts w:asciiTheme="minorHAnsi" w:eastAsia="Calibri" w:hAnsiTheme="minorHAnsi"/>
                <w:color w:val="000000" w:themeColor="text1"/>
                <w:sz w:val="12"/>
                <w:szCs w:val="12"/>
              </w:rPr>
              <w:t>Influence</w:t>
            </w:r>
            <w:r w:rsidR="00266C7D" w:rsidRPr="0070619B">
              <w:rPr>
                <w:rFonts w:asciiTheme="minorHAnsi" w:eastAsia="Calibri" w:hAnsiTheme="minorHAnsi"/>
                <w:color w:val="000000" w:themeColor="text1"/>
                <w:sz w:val="12"/>
                <w:szCs w:val="12"/>
              </w:rPr>
              <w:t xml:space="preserve">s </w:t>
            </w:r>
            <w:r w:rsidRPr="0070619B">
              <w:rPr>
                <w:rFonts w:asciiTheme="minorHAnsi" w:eastAsia="Calibri" w:hAnsiTheme="minorHAnsi"/>
                <w:color w:val="000000" w:themeColor="text1"/>
                <w:sz w:val="12"/>
                <w:szCs w:val="12"/>
              </w:rPr>
              <w:t>pupils’ resilience and beliefs about their ability to succeed, by ensuring all pupils can</w:t>
            </w:r>
            <w:r w:rsidR="5742B3D5" w:rsidRPr="0070619B">
              <w:rPr>
                <w:rFonts w:asciiTheme="minorHAnsi" w:eastAsia="Calibri" w:hAnsiTheme="minorHAnsi"/>
                <w:color w:val="000000" w:themeColor="text1"/>
                <w:sz w:val="12"/>
                <w:szCs w:val="12"/>
              </w:rPr>
              <w:t xml:space="preserve"> </w:t>
            </w:r>
            <w:r w:rsidRPr="0070619B">
              <w:rPr>
                <w:rFonts w:asciiTheme="minorHAnsi" w:eastAsia="Calibri" w:hAnsiTheme="minorHAnsi"/>
                <w:color w:val="000000" w:themeColor="text1"/>
                <w:sz w:val="12"/>
                <w:szCs w:val="12"/>
              </w:rPr>
              <w:t>experience meaningful success.</w:t>
            </w:r>
          </w:p>
        </w:tc>
        <w:tc>
          <w:tcPr>
            <w:tcW w:w="1451" w:type="dxa"/>
            <w:gridSpan w:val="2"/>
          </w:tcPr>
          <w:p w14:paraId="55163661" w14:textId="1CBFDB92" w:rsidR="009457A9" w:rsidRPr="0070619B" w:rsidRDefault="005C2110" w:rsidP="00266C7D">
            <w:pPr>
              <w:rPr>
                <w:rFonts w:asciiTheme="minorHAnsi" w:hAnsiTheme="minorHAnsi" w:cstheme="minorHAnsi"/>
                <w:sz w:val="12"/>
                <w:szCs w:val="12"/>
              </w:rPr>
            </w:pPr>
            <w:r w:rsidRPr="0070619B">
              <w:rPr>
                <w:rFonts w:asciiTheme="minorHAnsi" w:hAnsiTheme="minorHAnsi" w:cstheme="minorHAnsi"/>
                <w:sz w:val="12"/>
                <w:szCs w:val="12"/>
              </w:rPr>
              <w:t>Challenges and stretches pupils</w:t>
            </w:r>
            <w:r w:rsidR="00266C7D" w:rsidRPr="0070619B">
              <w:rPr>
                <w:rFonts w:asciiTheme="minorHAnsi" w:hAnsiTheme="minorHAnsi" w:cstheme="minorHAnsi"/>
                <w:sz w:val="12"/>
                <w:szCs w:val="12"/>
              </w:rPr>
              <w:t>.</w:t>
            </w:r>
          </w:p>
          <w:p w14:paraId="066746E3" w14:textId="77777777" w:rsidR="005C2110" w:rsidRPr="0070619B" w:rsidRDefault="005C2110" w:rsidP="00266C7D">
            <w:pPr>
              <w:rPr>
                <w:rFonts w:asciiTheme="minorHAnsi" w:hAnsiTheme="minorHAnsi" w:cstheme="minorHAnsi"/>
                <w:sz w:val="12"/>
                <w:szCs w:val="12"/>
              </w:rPr>
            </w:pPr>
          </w:p>
          <w:p w14:paraId="294089A0" w14:textId="075725C4" w:rsidR="005C2110" w:rsidRPr="0070619B" w:rsidRDefault="005C2110" w:rsidP="00266C7D">
            <w:pPr>
              <w:rPr>
                <w:rFonts w:asciiTheme="minorHAnsi" w:hAnsiTheme="minorHAnsi" w:cstheme="minorHAnsi"/>
                <w:sz w:val="12"/>
                <w:szCs w:val="12"/>
              </w:rPr>
            </w:pPr>
            <w:r w:rsidRPr="0070619B">
              <w:rPr>
                <w:rFonts w:asciiTheme="minorHAnsi" w:hAnsiTheme="minorHAnsi" w:cstheme="minorHAnsi"/>
                <w:sz w:val="12"/>
                <w:szCs w:val="12"/>
              </w:rPr>
              <w:t>Establishes and maintains an organised, stimulating classroom environment</w:t>
            </w:r>
            <w:r w:rsidR="00266C7D" w:rsidRPr="0070619B">
              <w:rPr>
                <w:rFonts w:asciiTheme="minorHAnsi" w:hAnsiTheme="minorHAnsi" w:cstheme="minorHAnsi"/>
                <w:sz w:val="12"/>
                <w:szCs w:val="12"/>
              </w:rPr>
              <w:t>.</w:t>
            </w:r>
          </w:p>
        </w:tc>
      </w:tr>
      <w:tr w:rsidR="00487628" w:rsidRPr="00C41506" w14:paraId="5B70D467" w14:textId="2BEC796C" w:rsidTr="0070619B">
        <w:trPr>
          <w:trHeight w:val="1984"/>
        </w:trPr>
        <w:tc>
          <w:tcPr>
            <w:tcW w:w="839" w:type="dxa"/>
            <w:shd w:val="clear" w:color="auto" w:fill="E5DFEC" w:themeFill="accent4" w:themeFillTint="33"/>
          </w:tcPr>
          <w:p w14:paraId="576194ED" w14:textId="1F6232D4" w:rsidR="009457A9" w:rsidRPr="0070619B" w:rsidRDefault="009457A9" w:rsidP="53508BFC">
            <w:pPr>
              <w:pStyle w:val="NoSpacing"/>
              <w:jc w:val="center"/>
              <w:rPr>
                <w:rFonts w:asciiTheme="minorHAnsi" w:hAnsiTheme="minorHAnsi"/>
                <w:sz w:val="12"/>
                <w:szCs w:val="12"/>
              </w:rPr>
            </w:pPr>
            <w:r w:rsidRPr="0070619B">
              <w:rPr>
                <w:rFonts w:asciiTheme="minorHAnsi" w:hAnsiTheme="minorHAnsi"/>
                <w:sz w:val="12"/>
                <w:szCs w:val="12"/>
              </w:rPr>
              <w:t>How Pupils Learn, Adaptive teaching and Classroom Practice</w:t>
            </w:r>
          </w:p>
        </w:tc>
        <w:tc>
          <w:tcPr>
            <w:tcW w:w="1395" w:type="dxa"/>
            <w:gridSpan w:val="2"/>
          </w:tcPr>
          <w:p w14:paraId="5570CE6C" w14:textId="77777777" w:rsidR="009457A9" w:rsidRPr="0070619B" w:rsidRDefault="00897BAC" w:rsidP="34E373C7">
            <w:pPr>
              <w:pStyle w:val="NoSpacing"/>
              <w:rPr>
                <w:rFonts w:asciiTheme="minorHAnsi" w:hAnsiTheme="minorHAnsi"/>
                <w:sz w:val="12"/>
                <w:szCs w:val="12"/>
              </w:rPr>
            </w:pPr>
            <w:r w:rsidRPr="0070619B">
              <w:rPr>
                <w:rFonts w:asciiTheme="minorHAnsi" w:hAnsiTheme="minorHAnsi"/>
                <w:sz w:val="12"/>
                <w:szCs w:val="12"/>
              </w:rPr>
              <w:t>Identifies purposeful opportunities and approaches for pupils to</w:t>
            </w:r>
            <w:r w:rsidR="56F67BE3" w:rsidRPr="0070619B">
              <w:rPr>
                <w:rFonts w:asciiTheme="minorHAnsi" w:hAnsiTheme="minorHAnsi"/>
                <w:sz w:val="12"/>
                <w:szCs w:val="12"/>
              </w:rPr>
              <w:t xml:space="preserve"> </w:t>
            </w:r>
            <w:r w:rsidRPr="0070619B">
              <w:rPr>
                <w:rFonts w:asciiTheme="minorHAnsi" w:hAnsiTheme="minorHAnsi"/>
                <w:sz w:val="12"/>
                <w:szCs w:val="12"/>
              </w:rPr>
              <w:t>consolidate, practice and apply new learning</w:t>
            </w:r>
            <w:r w:rsidR="00266C7D" w:rsidRPr="0070619B">
              <w:rPr>
                <w:rFonts w:asciiTheme="minorHAnsi" w:hAnsiTheme="minorHAnsi"/>
                <w:sz w:val="12"/>
                <w:szCs w:val="12"/>
              </w:rPr>
              <w:t>.</w:t>
            </w:r>
          </w:p>
          <w:p w14:paraId="55B33564" w14:textId="77777777" w:rsidR="00A86E7E" w:rsidRPr="0070619B" w:rsidRDefault="00A86E7E" w:rsidP="34E373C7">
            <w:pPr>
              <w:pStyle w:val="NoSpacing"/>
              <w:rPr>
                <w:rFonts w:asciiTheme="minorHAnsi" w:hAnsiTheme="minorHAnsi"/>
                <w:sz w:val="12"/>
                <w:szCs w:val="12"/>
              </w:rPr>
            </w:pPr>
          </w:p>
          <w:p w14:paraId="559B204A" w14:textId="107A18D3" w:rsidR="00A86E7E" w:rsidRPr="0070619B" w:rsidRDefault="00A86E7E" w:rsidP="34E373C7">
            <w:pPr>
              <w:pStyle w:val="NoSpacing"/>
              <w:rPr>
                <w:rFonts w:asciiTheme="minorHAnsi" w:hAnsiTheme="minorHAnsi"/>
                <w:sz w:val="12"/>
                <w:szCs w:val="12"/>
              </w:rPr>
            </w:pPr>
            <w:r w:rsidRPr="0070619B">
              <w:rPr>
                <w:rFonts w:asciiTheme="minorHAnsi" w:hAnsiTheme="minorHAnsi"/>
                <w:sz w:val="12"/>
                <w:szCs w:val="12"/>
              </w:rPr>
              <w:t>Knows that they have professional responsibilities in relations to inclusion (</w:t>
            </w:r>
            <w:proofErr w:type="gramStart"/>
            <w:r w:rsidRPr="0070619B">
              <w:rPr>
                <w:rFonts w:asciiTheme="minorHAnsi" w:hAnsiTheme="minorHAnsi"/>
                <w:sz w:val="12"/>
                <w:szCs w:val="12"/>
              </w:rPr>
              <w:t>e.g.</w:t>
            </w:r>
            <w:proofErr w:type="gramEnd"/>
            <w:r w:rsidRPr="0070619B">
              <w:rPr>
                <w:rFonts w:asciiTheme="minorHAnsi" w:hAnsiTheme="minorHAnsi"/>
                <w:sz w:val="12"/>
                <w:szCs w:val="12"/>
              </w:rPr>
              <w:t xml:space="preserve"> The Equality Act, 2010)</w:t>
            </w:r>
          </w:p>
        </w:tc>
        <w:tc>
          <w:tcPr>
            <w:tcW w:w="1541" w:type="dxa"/>
            <w:gridSpan w:val="2"/>
          </w:tcPr>
          <w:p w14:paraId="56D5C56F" w14:textId="77777777" w:rsidR="009457A9" w:rsidRPr="0070619B" w:rsidRDefault="00972B88"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Identifies effectiveness of dual coding</w:t>
            </w:r>
            <w:r w:rsidR="00521E5E" w:rsidRPr="0070619B">
              <w:rPr>
                <w:rFonts w:asciiTheme="minorHAnsi" w:hAnsiTheme="minorHAnsi" w:cstheme="minorHAnsi"/>
                <w:sz w:val="12"/>
                <w:szCs w:val="12"/>
              </w:rPr>
              <w:t>.</w:t>
            </w:r>
          </w:p>
          <w:p w14:paraId="533A163E" w14:textId="77777777" w:rsidR="00521E5E" w:rsidRPr="0070619B" w:rsidRDefault="00521E5E" w:rsidP="00266C7D">
            <w:pPr>
              <w:pStyle w:val="NoSpacing"/>
              <w:rPr>
                <w:rFonts w:asciiTheme="minorHAnsi" w:hAnsiTheme="minorHAnsi" w:cstheme="minorHAnsi"/>
                <w:sz w:val="12"/>
                <w:szCs w:val="12"/>
              </w:rPr>
            </w:pPr>
          </w:p>
          <w:p w14:paraId="3B3288B5" w14:textId="0B5276F8" w:rsidR="00521E5E" w:rsidRPr="0070619B" w:rsidRDefault="00521E5E"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Identifies and justifies reasonable adjustments for children with SEN</w:t>
            </w:r>
            <w:r w:rsidR="0057717D" w:rsidRPr="0070619B">
              <w:rPr>
                <w:rFonts w:asciiTheme="minorHAnsi" w:hAnsiTheme="minorHAnsi" w:cstheme="minorHAnsi"/>
                <w:sz w:val="12"/>
                <w:szCs w:val="12"/>
              </w:rPr>
              <w:t>D</w:t>
            </w:r>
            <w:r w:rsidRPr="0070619B">
              <w:rPr>
                <w:rFonts w:asciiTheme="minorHAnsi" w:hAnsiTheme="minorHAnsi" w:cstheme="minorHAnsi"/>
                <w:sz w:val="12"/>
                <w:szCs w:val="12"/>
              </w:rPr>
              <w:t>.</w:t>
            </w:r>
          </w:p>
        </w:tc>
        <w:tc>
          <w:tcPr>
            <w:tcW w:w="1542" w:type="dxa"/>
            <w:gridSpan w:val="2"/>
          </w:tcPr>
          <w:p w14:paraId="2BF89FAB" w14:textId="137AFB9D" w:rsidR="00487628" w:rsidRPr="0070619B" w:rsidRDefault="00266C7D"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E</w:t>
            </w:r>
            <w:r w:rsidR="00487628" w:rsidRPr="0070619B">
              <w:rPr>
                <w:rFonts w:asciiTheme="minorHAnsi" w:eastAsia="Calibri" w:hAnsiTheme="minorHAnsi" w:cstheme="minorHAnsi"/>
                <w:color w:val="000000"/>
                <w:sz w:val="12"/>
                <w:szCs w:val="12"/>
              </w:rPr>
              <w:t>nsure</w:t>
            </w:r>
            <w:r w:rsidRPr="0070619B">
              <w:rPr>
                <w:rFonts w:asciiTheme="minorHAnsi" w:eastAsia="Calibri" w:hAnsiTheme="minorHAnsi" w:cstheme="minorHAnsi"/>
                <w:color w:val="000000"/>
                <w:sz w:val="12"/>
                <w:szCs w:val="12"/>
              </w:rPr>
              <w:t>s</w:t>
            </w:r>
            <w:r w:rsidR="00487628" w:rsidRPr="0070619B">
              <w:rPr>
                <w:rFonts w:asciiTheme="minorHAnsi" w:eastAsia="Calibri" w:hAnsiTheme="minorHAnsi" w:cstheme="minorHAnsi"/>
                <w:color w:val="000000"/>
                <w:sz w:val="12"/>
                <w:szCs w:val="12"/>
              </w:rPr>
              <w:t xml:space="preserve"> that any tailored support, </w:t>
            </w:r>
            <w:proofErr w:type="gramStart"/>
            <w:r w:rsidR="00487628" w:rsidRPr="0070619B">
              <w:rPr>
                <w:rFonts w:asciiTheme="minorHAnsi" w:eastAsia="Calibri" w:hAnsiTheme="minorHAnsi" w:cstheme="minorHAnsi"/>
                <w:color w:val="000000"/>
                <w:sz w:val="12"/>
                <w:szCs w:val="12"/>
              </w:rPr>
              <w:t>e.g.</w:t>
            </w:r>
            <w:proofErr w:type="gramEnd"/>
            <w:r w:rsidR="00487628" w:rsidRPr="0070619B">
              <w:rPr>
                <w:rFonts w:asciiTheme="minorHAnsi" w:eastAsia="Calibri" w:hAnsiTheme="minorHAnsi" w:cstheme="minorHAnsi"/>
                <w:color w:val="000000"/>
                <w:sz w:val="12"/>
                <w:szCs w:val="12"/>
              </w:rPr>
              <w:t xml:space="preserve"> interventions, does not adversely affect motivation or access to a broader curriculum</w:t>
            </w:r>
            <w:r w:rsidRPr="0070619B">
              <w:rPr>
                <w:rFonts w:asciiTheme="minorHAnsi" w:eastAsia="Calibri" w:hAnsiTheme="minorHAnsi" w:cstheme="minorHAnsi"/>
                <w:color w:val="000000"/>
                <w:sz w:val="12"/>
                <w:szCs w:val="12"/>
              </w:rPr>
              <w:t>.</w:t>
            </w:r>
          </w:p>
          <w:p w14:paraId="11A062B0" w14:textId="50F6BFEB" w:rsidR="00972B88" w:rsidRPr="0070619B" w:rsidRDefault="00972B88" w:rsidP="00266C7D">
            <w:pPr>
              <w:rPr>
                <w:rFonts w:asciiTheme="minorHAnsi" w:eastAsia="Calibri" w:hAnsiTheme="minorHAnsi" w:cstheme="minorHAnsi"/>
                <w:color w:val="000000"/>
                <w:sz w:val="12"/>
                <w:szCs w:val="12"/>
              </w:rPr>
            </w:pPr>
          </w:p>
          <w:p w14:paraId="1CB348B8" w14:textId="688908EB" w:rsidR="009457A9" w:rsidRPr="0070619B" w:rsidRDefault="00266C7D" w:rsidP="005A0099">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I</w:t>
            </w:r>
            <w:r w:rsidR="00972B88" w:rsidRPr="0070619B">
              <w:rPr>
                <w:rFonts w:asciiTheme="minorHAnsi" w:eastAsia="Calibri" w:hAnsiTheme="minorHAnsi" w:cstheme="minorHAnsi"/>
                <w:sz w:val="12"/>
                <w:szCs w:val="12"/>
              </w:rPr>
              <w:t>dentif</w:t>
            </w:r>
            <w:r w:rsidRPr="0070619B">
              <w:rPr>
                <w:rFonts w:asciiTheme="minorHAnsi" w:eastAsia="Calibri" w:hAnsiTheme="minorHAnsi" w:cstheme="minorHAnsi"/>
                <w:sz w:val="12"/>
                <w:szCs w:val="12"/>
              </w:rPr>
              <w:t>ies</w:t>
            </w:r>
            <w:r w:rsidR="00972B88" w:rsidRPr="0070619B">
              <w:rPr>
                <w:rFonts w:asciiTheme="minorHAnsi" w:eastAsia="Calibri" w:hAnsiTheme="minorHAnsi" w:cstheme="minorHAnsi"/>
                <w:sz w:val="12"/>
                <w:szCs w:val="12"/>
              </w:rPr>
              <w:t xml:space="preserve"> barriers to learning and </w:t>
            </w:r>
            <w:r w:rsidRPr="0070619B">
              <w:rPr>
                <w:rFonts w:asciiTheme="minorHAnsi" w:eastAsia="Calibri" w:hAnsiTheme="minorHAnsi" w:cstheme="minorHAnsi"/>
                <w:sz w:val="12"/>
                <w:szCs w:val="12"/>
              </w:rPr>
              <w:t>recognises</w:t>
            </w:r>
            <w:r w:rsidR="00972B88" w:rsidRPr="0070619B">
              <w:rPr>
                <w:rFonts w:asciiTheme="minorHAnsi" w:eastAsia="Calibri" w:hAnsiTheme="minorHAnsi" w:cstheme="minorHAnsi"/>
                <w:sz w:val="12"/>
                <w:szCs w:val="12"/>
              </w:rPr>
              <w:t xml:space="preserve"> how to implement strategies to overcome them</w:t>
            </w:r>
            <w:r w:rsidRPr="0070619B">
              <w:rPr>
                <w:rFonts w:asciiTheme="minorHAnsi" w:eastAsia="Calibri" w:hAnsiTheme="minorHAnsi" w:cstheme="minorHAnsi"/>
                <w:sz w:val="12"/>
                <w:szCs w:val="12"/>
              </w:rPr>
              <w:t>.</w:t>
            </w:r>
          </w:p>
        </w:tc>
        <w:tc>
          <w:tcPr>
            <w:tcW w:w="1540" w:type="dxa"/>
            <w:gridSpan w:val="2"/>
          </w:tcPr>
          <w:p w14:paraId="47883F83" w14:textId="44D55AF9" w:rsidR="0016385F" w:rsidRPr="0070619B" w:rsidRDefault="3578AA37" w:rsidP="34E373C7">
            <w:pPr>
              <w:spacing w:after="240"/>
              <w:rPr>
                <w:rFonts w:asciiTheme="minorHAnsi" w:eastAsia="Calibri" w:hAnsiTheme="minorHAnsi" w:cstheme="minorBidi"/>
                <w:sz w:val="12"/>
                <w:szCs w:val="12"/>
              </w:rPr>
            </w:pPr>
            <w:r w:rsidRPr="0070619B">
              <w:rPr>
                <w:rFonts w:asciiTheme="minorHAnsi" w:eastAsia="Calibri" w:hAnsiTheme="minorHAnsi" w:cstheme="minorBidi"/>
                <w:sz w:val="12"/>
                <w:szCs w:val="12"/>
              </w:rPr>
              <w:t>Can plan a sequence of lessons that support children’s next steps in learning and considers prior learning.</w:t>
            </w:r>
          </w:p>
          <w:p w14:paraId="30ED5461" w14:textId="11B1E775" w:rsidR="00972B88" w:rsidRPr="0070619B" w:rsidRDefault="00972B88"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Uses a range of questions effectively to encourage recall and reflection</w:t>
            </w:r>
            <w:r w:rsidR="00266C7D" w:rsidRPr="0070619B">
              <w:rPr>
                <w:rFonts w:asciiTheme="minorHAnsi" w:hAnsiTheme="minorHAnsi" w:cstheme="minorHAnsi"/>
                <w:sz w:val="12"/>
                <w:szCs w:val="12"/>
              </w:rPr>
              <w:t>.</w:t>
            </w:r>
          </w:p>
          <w:p w14:paraId="24F980D4" w14:textId="0797042F" w:rsidR="0016385F" w:rsidRPr="0070619B" w:rsidRDefault="0016385F" w:rsidP="00266C7D">
            <w:pPr>
              <w:spacing w:after="240"/>
              <w:rPr>
                <w:rFonts w:asciiTheme="minorHAnsi" w:hAnsiTheme="minorHAnsi" w:cstheme="minorHAnsi"/>
                <w:sz w:val="12"/>
                <w:szCs w:val="12"/>
              </w:rPr>
            </w:pPr>
          </w:p>
        </w:tc>
        <w:tc>
          <w:tcPr>
            <w:tcW w:w="1541" w:type="dxa"/>
            <w:gridSpan w:val="2"/>
          </w:tcPr>
          <w:p w14:paraId="1DCC9446" w14:textId="06F29F51" w:rsidR="00266C7D" w:rsidRPr="0070619B" w:rsidRDefault="0016385F" w:rsidP="00266C7D">
            <w:pPr>
              <w:spacing w:after="240"/>
              <w:rPr>
                <w:rFonts w:asciiTheme="minorHAnsi" w:hAnsiTheme="minorHAnsi" w:cstheme="minorHAnsi"/>
                <w:sz w:val="12"/>
                <w:szCs w:val="12"/>
              </w:rPr>
            </w:pPr>
            <w:r w:rsidRPr="0070619B">
              <w:rPr>
                <w:rFonts w:asciiTheme="minorHAnsi" w:hAnsiTheme="minorHAnsi" w:cstheme="minorHAnsi"/>
                <w:sz w:val="12"/>
                <w:szCs w:val="12"/>
              </w:rPr>
              <w:t>S</w:t>
            </w:r>
            <w:r w:rsidR="00972B88" w:rsidRPr="0070619B">
              <w:rPr>
                <w:rFonts w:asciiTheme="minorHAnsi" w:hAnsiTheme="minorHAnsi" w:cstheme="minorHAnsi"/>
                <w:sz w:val="12"/>
                <w:szCs w:val="12"/>
              </w:rPr>
              <w:t>ets quality and relevant homework</w:t>
            </w:r>
            <w:r w:rsidR="00897BAC" w:rsidRPr="0070619B">
              <w:rPr>
                <w:rFonts w:asciiTheme="minorHAnsi" w:hAnsiTheme="minorHAnsi" w:cstheme="minorHAnsi"/>
                <w:sz w:val="12"/>
                <w:szCs w:val="12"/>
              </w:rPr>
              <w:t xml:space="preserve"> which</w:t>
            </w:r>
            <w:r w:rsidRPr="0070619B">
              <w:rPr>
                <w:rFonts w:asciiTheme="minorHAnsi" w:hAnsiTheme="minorHAnsi" w:cstheme="minorHAnsi"/>
                <w:sz w:val="12"/>
                <w:szCs w:val="12"/>
              </w:rPr>
              <w:t xml:space="preserve"> </w:t>
            </w:r>
            <w:r w:rsidR="00972B88" w:rsidRPr="0070619B">
              <w:rPr>
                <w:rFonts w:asciiTheme="minorHAnsi" w:hAnsiTheme="minorHAnsi" w:cstheme="minorHAnsi"/>
                <w:sz w:val="12"/>
                <w:szCs w:val="12"/>
              </w:rPr>
              <w:t>improves pupil outcomes</w:t>
            </w:r>
            <w:r w:rsidRPr="0070619B">
              <w:rPr>
                <w:rFonts w:asciiTheme="minorHAnsi" w:hAnsiTheme="minorHAnsi" w:cstheme="minorHAnsi"/>
                <w:sz w:val="12"/>
                <w:szCs w:val="12"/>
              </w:rPr>
              <w:t xml:space="preserve"> </w:t>
            </w:r>
            <w:r w:rsidR="00897BAC" w:rsidRPr="0070619B">
              <w:rPr>
                <w:rFonts w:asciiTheme="minorHAnsi" w:hAnsiTheme="minorHAnsi" w:cstheme="minorHAnsi"/>
                <w:sz w:val="12"/>
                <w:szCs w:val="12"/>
              </w:rPr>
              <w:t>including adaptations for individuals</w:t>
            </w:r>
            <w:r w:rsidR="00266C7D" w:rsidRPr="0070619B">
              <w:rPr>
                <w:rFonts w:asciiTheme="minorHAnsi" w:hAnsiTheme="minorHAnsi" w:cstheme="minorHAnsi"/>
                <w:sz w:val="12"/>
                <w:szCs w:val="12"/>
              </w:rPr>
              <w:t>.</w:t>
            </w:r>
          </w:p>
          <w:p w14:paraId="12D01185" w14:textId="6C28118F" w:rsidR="00521E5E" w:rsidRPr="0070619B" w:rsidRDefault="00266C7D" w:rsidP="00266C7D">
            <w:pPr>
              <w:spacing w:after="240"/>
              <w:rPr>
                <w:rFonts w:asciiTheme="minorHAnsi" w:hAnsiTheme="minorHAnsi" w:cstheme="minorHAnsi"/>
                <w:sz w:val="12"/>
                <w:szCs w:val="12"/>
              </w:rPr>
            </w:pPr>
            <w:r w:rsidRPr="0070619B">
              <w:rPr>
                <w:rFonts w:asciiTheme="minorHAnsi" w:hAnsiTheme="minorHAnsi" w:cstheme="minorHAnsi"/>
                <w:sz w:val="12"/>
                <w:szCs w:val="12"/>
              </w:rPr>
              <w:t>Annotates schemes to ensure they reflect the needs of the class.</w:t>
            </w:r>
          </w:p>
        </w:tc>
        <w:tc>
          <w:tcPr>
            <w:tcW w:w="1540" w:type="dxa"/>
            <w:gridSpan w:val="2"/>
          </w:tcPr>
          <w:p w14:paraId="57AA306B" w14:textId="5974425D" w:rsidR="00897BAC" w:rsidRPr="0070619B" w:rsidRDefault="00266C7D" w:rsidP="00266C7D">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I</w:t>
            </w:r>
            <w:r w:rsidR="00487628" w:rsidRPr="0070619B">
              <w:rPr>
                <w:rFonts w:asciiTheme="minorHAnsi" w:eastAsia="Calibri" w:hAnsiTheme="minorHAnsi" w:cstheme="minorHAnsi"/>
                <w:sz w:val="12"/>
                <w:szCs w:val="12"/>
              </w:rPr>
              <w:t>ncorporate</w:t>
            </w:r>
            <w:r w:rsidRPr="0070619B">
              <w:rPr>
                <w:rFonts w:asciiTheme="minorHAnsi" w:eastAsia="Calibri" w:hAnsiTheme="minorHAnsi" w:cstheme="minorHAnsi"/>
                <w:sz w:val="12"/>
                <w:szCs w:val="12"/>
              </w:rPr>
              <w:t>s</w:t>
            </w:r>
            <w:r w:rsidR="00487628" w:rsidRPr="0070619B">
              <w:rPr>
                <w:rFonts w:asciiTheme="minorHAnsi" w:eastAsia="Calibri" w:hAnsiTheme="minorHAnsi" w:cstheme="minorHAnsi"/>
                <w:sz w:val="12"/>
                <w:szCs w:val="12"/>
              </w:rPr>
              <w:t xml:space="preserve"> additional adults into planning whilst being mindful of workload</w:t>
            </w:r>
            <w:r w:rsidR="00897BAC" w:rsidRPr="0070619B">
              <w:rPr>
                <w:rFonts w:asciiTheme="minorHAnsi" w:eastAsia="Calibri" w:hAnsiTheme="minorHAnsi" w:cstheme="minorHAnsi"/>
                <w:sz w:val="12"/>
                <w:szCs w:val="12"/>
              </w:rPr>
              <w:t>.</w:t>
            </w:r>
          </w:p>
          <w:p w14:paraId="533CE040" w14:textId="40E284D0" w:rsidR="009457A9" w:rsidRPr="0070619B" w:rsidRDefault="00897BAC" w:rsidP="005A0099">
            <w:pPr>
              <w:spacing w:after="240"/>
              <w:rPr>
                <w:rFonts w:asciiTheme="minorHAnsi" w:eastAsia="Calibri" w:hAnsiTheme="minorHAnsi" w:cstheme="minorHAnsi"/>
                <w:sz w:val="12"/>
                <w:szCs w:val="12"/>
              </w:rPr>
            </w:pPr>
            <w:r w:rsidRPr="0070619B">
              <w:rPr>
                <w:rFonts w:asciiTheme="minorHAnsi" w:eastAsia="Calibri" w:hAnsiTheme="minorHAnsi" w:cstheme="minorHAnsi"/>
                <w:sz w:val="12"/>
                <w:szCs w:val="12"/>
              </w:rPr>
              <w:t>Uses narrative thought processes to model what pupils should be asking themselves when they are working</w:t>
            </w:r>
            <w:r w:rsidR="005A0099" w:rsidRPr="0070619B">
              <w:rPr>
                <w:rFonts w:asciiTheme="minorHAnsi" w:eastAsia="Calibri" w:hAnsiTheme="minorHAnsi" w:cstheme="minorHAnsi"/>
                <w:sz w:val="12"/>
                <w:szCs w:val="12"/>
              </w:rPr>
              <w:t>.</w:t>
            </w:r>
          </w:p>
        </w:tc>
        <w:tc>
          <w:tcPr>
            <w:tcW w:w="1726" w:type="dxa"/>
            <w:gridSpan w:val="2"/>
          </w:tcPr>
          <w:p w14:paraId="6A077F8A" w14:textId="76DECC8A" w:rsidR="009457A9" w:rsidRPr="0070619B" w:rsidRDefault="61EB22AB" w:rsidP="34E373C7">
            <w:pPr>
              <w:pStyle w:val="NoSpacing"/>
              <w:rPr>
                <w:rFonts w:asciiTheme="minorHAnsi" w:hAnsiTheme="minorHAnsi"/>
                <w:sz w:val="12"/>
                <w:szCs w:val="12"/>
              </w:rPr>
            </w:pPr>
            <w:r w:rsidRPr="0070619B">
              <w:rPr>
                <w:rFonts w:asciiTheme="minorHAnsi" w:hAnsiTheme="minorHAnsi"/>
                <w:sz w:val="12"/>
                <w:szCs w:val="12"/>
              </w:rPr>
              <w:t xml:space="preserve">Flexibly groups children considering pupil attainment, </w:t>
            </w:r>
            <w:proofErr w:type="gramStart"/>
            <w:r w:rsidRPr="0070619B">
              <w:rPr>
                <w:rFonts w:asciiTheme="minorHAnsi" w:hAnsiTheme="minorHAnsi"/>
                <w:sz w:val="12"/>
                <w:szCs w:val="12"/>
              </w:rPr>
              <w:t>behaviour</w:t>
            </w:r>
            <w:proofErr w:type="gramEnd"/>
            <w:r w:rsidRPr="0070619B">
              <w:rPr>
                <w:rFonts w:asciiTheme="minorHAnsi" w:hAnsiTheme="minorHAnsi"/>
                <w:sz w:val="12"/>
                <w:szCs w:val="12"/>
              </w:rPr>
              <w:t xml:space="preserve"> and motivation.</w:t>
            </w:r>
          </w:p>
          <w:p w14:paraId="2E68D9EA" w14:textId="7693C958" w:rsidR="009457A9" w:rsidRPr="0070619B" w:rsidRDefault="009457A9" w:rsidP="34E373C7">
            <w:pPr>
              <w:pStyle w:val="NoSpacing"/>
              <w:rPr>
                <w:rFonts w:asciiTheme="minorHAnsi" w:hAnsiTheme="minorHAnsi"/>
                <w:sz w:val="12"/>
                <w:szCs w:val="12"/>
              </w:rPr>
            </w:pPr>
          </w:p>
          <w:p w14:paraId="1013ECB0" w14:textId="38E7C076" w:rsidR="009457A9" w:rsidRPr="0070619B" w:rsidRDefault="384FA677" w:rsidP="53508BFC">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Plans lessons to enable critical thinking and problem solving.</w:t>
            </w:r>
          </w:p>
        </w:tc>
        <w:tc>
          <w:tcPr>
            <w:tcW w:w="1464" w:type="dxa"/>
            <w:gridSpan w:val="2"/>
          </w:tcPr>
          <w:p w14:paraId="0C78E84E" w14:textId="77777777" w:rsidR="009457A9" w:rsidRPr="0070619B" w:rsidRDefault="00266C7D" w:rsidP="53508BFC">
            <w:pPr>
              <w:spacing w:after="240"/>
              <w:rPr>
                <w:rFonts w:asciiTheme="minorHAnsi" w:eastAsia="Calibri" w:hAnsiTheme="minorHAnsi" w:cstheme="minorBidi"/>
                <w:color w:val="000000" w:themeColor="text1"/>
                <w:sz w:val="12"/>
                <w:szCs w:val="12"/>
              </w:rPr>
            </w:pPr>
            <w:r w:rsidRPr="0070619B">
              <w:rPr>
                <w:rFonts w:asciiTheme="minorHAnsi" w:eastAsia="Calibri" w:hAnsiTheme="minorHAnsi" w:cstheme="minorBidi"/>
                <w:color w:val="000000" w:themeColor="text1"/>
                <w:sz w:val="12"/>
                <w:szCs w:val="12"/>
              </w:rPr>
              <w:t>Uses</w:t>
            </w:r>
            <w:r w:rsidR="00487628" w:rsidRPr="0070619B">
              <w:rPr>
                <w:rFonts w:asciiTheme="minorHAnsi" w:eastAsia="Calibri" w:hAnsiTheme="minorHAnsi" w:cstheme="minorBidi"/>
                <w:color w:val="000000" w:themeColor="text1"/>
                <w:sz w:val="12"/>
                <w:szCs w:val="12"/>
              </w:rPr>
              <w:t xml:space="preserve"> interleaving to draw pupils’ attention towards key concepts</w:t>
            </w:r>
            <w:r w:rsidRPr="0070619B">
              <w:rPr>
                <w:rFonts w:asciiTheme="minorHAnsi" w:eastAsia="Calibri" w:hAnsiTheme="minorHAnsi" w:cstheme="minorBidi"/>
                <w:color w:val="000000" w:themeColor="text1"/>
                <w:sz w:val="12"/>
                <w:szCs w:val="12"/>
              </w:rPr>
              <w:t>.</w:t>
            </w:r>
          </w:p>
          <w:p w14:paraId="21965F8A" w14:textId="37171B23" w:rsidR="00A86E7E" w:rsidRPr="0070619B" w:rsidRDefault="00A86E7E" w:rsidP="53508BFC">
            <w:pPr>
              <w:spacing w:after="240"/>
              <w:rPr>
                <w:rFonts w:asciiTheme="minorHAnsi" w:eastAsia="Calibri" w:hAnsiTheme="minorHAnsi" w:cstheme="minorBidi"/>
                <w:color w:val="000000" w:themeColor="text1"/>
                <w:sz w:val="12"/>
                <w:szCs w:val="12"/>
              </w:rPr>
            </w:pPr>
          </w:p>
        </w:tc>
        <w:tc>
          <w:tcPr>
            <w:tcW w:w="1440" w:type="dxa"/>
            <w:gridSpan w:val="2"/>
          </w:tcPr>
          <w:p w14:paraId="34EC1DFC" w14:textId="6C95B82E" w:rsidR="009457A9" w:rsidRPr="0070619B" w:rsidRDefault="62F36466" w:rsidP="53508BFC">
            <w:pPr>
              <w:pStyle w:val="NoSpacing"/>
              <w:spacing w:after="240"/>
              <w:rPr>
                <w:rFonts w:asciiTheme="minorHAnsi" w:hAnsiTheme="minorHAnsi"/>
                <w:sz w:val="12"/>
                <w:szCs w:val="12"/>
              </w:rPr>
            </w:pPr>
            <w:r w:rsidRPr="0070619B">
              <w:rPr>
                <w:rFonts w:asciiTheme="minorHAnsi" w:hAnsiTheme="minorHAnsi"/>
                <w:sz w:val="12"/>
                <w:szCs w:val="12"/>
              </w:rPr>
              <w:t>Identifies adaptations needed to support children outside the classroom.</w:t>
            </w:r>
          </w:p>
        </w:tc>
        <w:tc>
          <w:tcPr>
            <w:tcW w:w="1451" w:type="dxa"/>
            <w:gridSpan w:val="2"/>
          </w:tcPr>
          <w:p w14:paraId="29FAE3DA" w14:textId="4F667AB7" w:rsidR="009457A9" w:rsidRPr="0070619B" w:rsidRDefault="00A86E7E" w:rsidP="34E373C7">
            <w:pPr>
              <w:pStyle w:val="NoSpacing"/>
              <w:rPr>
                <w:rFonts w:asciiTheme="minorHAnsi" w:hAnsiTheme="minorHAnsi"/>
                <w:sz w:val="12"/>
                <w:szCs w:val="12"/>
              </w:rPr>
            </w:pPr>
            <w:r w:rsidRPr="0070619B">
              <w:rPr>
                <w:rFonts w:asciiTheme="minorHAnsi" w:hAnsiTheme="minorHAnsi"/>
                <w:sz w:val="12"/>
                <w:szCs w:val="12"/>
              </w:rPr>
              <w:t>Knows that there is a potential social and emotional impact of labelling and how to capture the voice and aspirations of children.</w:t>
            </w:r>
          </w:p>
        </w:tc>
      </w:tr>
      <w:tr w:rsidR="00487628" w:rsidRPr="00C41506" w14:paraId="43A35545" w14:textId="1903DDD7" w:rsidTr="00777150">
        <w:tc>
          <w:tcPr>
            <w:tcW w:w="839" w:type="dxa"/>
            <w:shd w:val="clear" w:color="auto" w:fill="EAF1DD" w:themeFill="accent3" w:themeFillTint="33"/>
          </w:tcPr>
          <w:p w14:paraId="259A3231" w14:textId="77777777" w:rsidR="009457A9" w:rsidRPr="0070619B" w:rsidRDefault="009457A9" w:rsidP="00D05B36">
            <w:pPr>
              <w:pStyle w:val="NoSpacing"/>
              <w:jc w:val="center"/>
              <w:rPr>
                <w:rFonts w:asciiTheme="minorHAnsi" w:hAnsiTheme="minorHAnsi" w:cstheme="minorHAnsi"/>
                <w:sz w:val="12"/>
                <w:szCs w:val="12"/>
              </w:rPr>
            </w:pPr>
          </w:p>
          <w:p w14:paraId="741EFF35" w14:textId="77777777"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Subject Knowledge and Curriculum</w:t>
            </w:r>
          </w:p>
          <w:p w14:paraId="12916024" w14:textId="7ED95F03" w:rsidR="009457A9" w:rsidRPr="0070619B" w:rsidRDefault="009457A9" w:rsidP="00D05B36">
            <w:pPr>
              <w:pStyle w:val="NoSpacing"/>
              <w:jc w:val="center"/>
              <w:rPr>
                <w:rFonts w:asciiTheme="minorHAnsi" w:hAnsiTheme="minorHAnsi" w:cstheme="minorHAnsi"/>
                <w:sz w:val="12"/>
                <w:szCs w:val="12"/>
              </w:rPr>
            </w:pPr>
          </w:p>
        </w:tc>
        <w:tc>
          <w:tcPr>
            <w:tcW w:w="1395" w:type="dxa"/>
            <w:gridSpan w:val="2"/>
          </w:tcPr>
          <w:p w14:paraId="6E220E0E" w14:textId="6A060AEA" w:rsidR="009457A9" w:rsidRPr="0070619B" w:rsidRDefault="00A86E7E" w:rsidP="0057717D">
            <w:pPr>
              <w:rPr>
                <w:rFonts w:asciiTheme="minorHAnsi" w:eastAsia="Calibri" w:hAnsiTheme="minorHAnsi" w:cstheme="minorHAnsi"/>
                <w:sz w:val="12"/>
                <w:szCs w:val="12"/>
              </w:rPr>
            </w:pPr>
            <w:r w:rsidRPr="0070619B">
              <w:rPr>
                <w:rFonts w:asciiTheme="minorHAnsi" w:eastAsia="Calibri" w:hAnsiTheme="minorHAnsi" w:cstheme="minorHAnsi"/>
                <w:sz w:val="12"/>
                <w:szCs w:val="12"/>
              </w:rPr>
              <w:t>Identifies strategies to develop working memory into long-term memory.</w:t>
            </w:r>
          </w:p>
        </w:tc>
        <w:tc>
          <w:tcPr>
            <w:tcW w:w="1541" w:type="dxa"/>
            <w:gridSpan w:val="2"/>
          </w:tcPr>
          <w:p w14:paraId="1EC47DAA" w14:textId="1BD60431" w:rsidR="00B116BA" w:rsidRPr="0070619B" w:rsidRDefault="00266C7D" w:rsidP="00266C7D">
            <w:pPr>
              <w:rPr>
                <w:rFonts w:asciiTheme="minorHAnsi" w:eastAsia="Calibri" w:hAnsiTheme="minorHAnsi" w:cstheme="minorHAnsi"/>
                <w:sz w:val="12"/>
                <w:szCs w:val="12"/>
              </w:rPr>
            </w:pPr>
            <w:r w:rsidRPr="0070619B">
              <w:rPr>
                <w:rFonts w:asciiTheme="minorHAnsi" w:eastAsia="Calibri" w:hAnsiTheme="minorHAnsi" w:cstheme="minorHAnsi"/>
                <w:sz w:val="12"/>
                <w:szCs w:val="12"/>
              </w:rPr>
              <w:t>Understands</w:t>
            </w:r>
            <w:r w:rsidR="00B116BA" w:rsidRPr="0070619B">
              <w:rPr>
                <w:rFonts w:asciiTheme="minorHAnsi" w:eastAsia="Calibri" w:hAnsiTheme="minorHAnsi" w:cstheme="minorHAnsi"/>
                <w:sz w:val="12"/>
                <w:szCs w:val="12"/>
              </w:rPr>
              <w:t xml:space="preserve"> that curricula differ across schools and</w:t>
            </w:r>
            <w:r w:rsidRPr="0070619B">
              <w:rPr>
                <w:rFonts w:asciiTheme="minorHAnsi" w:eastAsia="Calibri" w:hAnsiTheme="minorHAnsi" w:cstheme="minorHAnsi"/>
                <w:sz w:val="12"/>
                <w:szCs w:val="12"/>
              </w:rPr>
              <w:t xml:space="preserve"> </w:t>
            </w:r>
            <w:r w:rsidR="00B116BA" w:rsidRPr="0070619B">
              <w:rPr>
                <w:rFonts w:asciiTheme="minorHAnsi" w:eastAsia="Calibri" w:hAnsiTheme="minorHAnsi" w:cstheme="minorHAnsi"/>
                <w:sz w:val="12"/>
                <w:szCs w:val="12"/>
              </w:rPr>
              <w:t>the reasons for this</w:t>
            </w:r>
            <w:r w:rsidRPr="0070619B">
              <w:rPr>
                <w:rFonts w:asciiTheme="minorHAnsi" w:eastAsia="Calibri" w:hAnsiTheme="minorHAnsi" w:cstheme="minorHAnsi"/>
                <w:sz w:val="12"/>
                <w:szCs w:val="12"/>
              </w:rPr>
              <w:t>.</w:t>
            </w:r>
          </w:p>
          <w:p w14:paraId="58077906" w14:textId="77777777" w:rsidR="009457A9" w:rsidRPr="0070619B" w:rsidRDefault="009457A9" w:rsidP="00266C7D">
            <w:pPr>
              <w:rPr>
                <w:rFonts w:asciiTheme="minorHAnsi" w:hAnsiTheme="minorHAnsi" w:cstheme="minorHAnsi"/>
                <w:sz w:val="12"/>
                <w:szCs w:val="12"/>
              </w:rPr>
            </w:pPr>
          </w:p>
          <w:p w14:paraId="65FB2D3E" w14:textId="77777777" w:rsidR="00751732" w:rsidRPr="0070619B" w:rsidRDefault="00751732" w:rsidP="00266C7D">
            <w:pPr>
              <w:rPr>
                <w:rFonts w:asciiTheme="minorHAnsi" w:hAnsiTheme="minorHAnsi" w:cstheme="minorHAnsi"/>
                <w:sz w:val="12"/>
                <w:szCs w:val="12"/>
              </w:rPr>
            </w:pPr>
          </w:p>
          <w:p w14:paraId="2B822C25" w14:textId="3913F238" w:rsidR="00751732" w:rsidRPr="0070619B" w:rsidRDefault="00751732" w:rsidP="00266C7D">
            <w:pPr>
              <w:rPr>
                <w:rFonts w:asciiTheme="minorHAnsi" w:hAnsiTheme="minorHAnsi" w:cstheme="minorHAnsi"/>
                <w:sz w:val="12"/>
                <w:szCs w:val="12"/>
              </w:rPr>
            </w:pPr>
          </w:p>
        </w:tc>
        <w:tc>
          <w:tcPr>
            <w:tcW w:w="1542" w:type="dxa"/>
            <w:gridSpan w:val="2"/>
          </w:tcPr>
          <w:p w14:paraId="3BE44110" w14:textId="5514EBB5" w:rsidR="009457A9" w:rsidRPr="0070619B" w:rsidRDefault="00A86E7E" w:rsidP="00266C7D">
            <w:pPr>
              <w:rPr>
                <w:rFonts w:asciiTheme="minorHAnsi" w:hAnsiTheme="minorHAnsi" w:cstheme="minorHAnsi"/>
                <w:sz w:val="12"/>
                <w:szCs w:val="12"/>
              </w:rPr>
            </w:pPr>
            <w:r w:rsidRPr="0070619B">
              <w:rPr>
                <w:rFonts w:asciiTheme="minorHAnsi" w:hAnsiTheme="minorHAnsi" w:cstheme="minorHAnsi"/>
                <w:sz w:val="12"/>
                <w:szCs w:val="12"/>
              </w:rPr>
              <w:t xml:space="preserve">Values children’s diversities whilst ensuring all children have an equal right to a </w:t>
            </w:r>
            <w:proofErr w:type="gramStart"/>
            <w:r w:rsidR="00751732" w:rsidRPr="0070619B">
              <w:rPr>
                <w:rFonts w:asciiTheme="minorHAnsi" w:hAnsiTheme="minorHAnsi" w:cstheme="minorHAnsi"/>
                <w:sz w:val="12"/>
                <w:szCs w:val="12"/>
              </w:rPr>
              <w:t>high quality</w:t>
            </w:r>
            <w:proofErr w:type="gramEnd"/>
            <w:r w:rsidR="00751732" w:rsidRPr="0070619B">
              <w:rPr>
                <w:rFonts w:asciiTheme="minorHAnsi" w:hAnsiTheme="minorHAnsi" w:cstheme="minorHAnsi"/>
                <w:sz w:val="12"/>
                <w:szCs w:val="12"/>
              </w:rPr>
              <w:t xml:space="preserve"> education</w:t>
            </w:r>
            <w:r w:rsidRPr="0070619B">
              <w:rPr>
                <w:rFonts w:asciiTheme="minorHAnsi" w:hAnsiTheme="minorHAnsi" w:cstheme="minorHAnsi"/>
                <w:sz w:val="12"/>
                <w:szCs w:val="12"/>
              </w:rPr>
              <w:t>.</w:t>
            </w:r>
          </w:p>
        </w:tc>
        <w:tc>
          <w:tcPr>
            <w:tcW w:w="1540" w:type="dxa"/>
            <w:gridSpan w:val="2"/>
          </w:tcPr>
          <w:p w14:paraId="3EA0D070" w14:textId="636C13C0" w:rsidR="009457A9" w:rsidRPr="0070619B" w:rsidRDefault="00266C7D" w:rsidP="005A0099">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P</w:t>
            </w:r>
            <w:r w:rsidR="0016385F" w:rsidRPr="0070619B">
              <w:rPr>
                <w:rFonts w:asciiTheme="minorHAnsi" w:eastAsia="Calibri" w:hAnsiTheme="minorHAnsi" w:cstheme="minorHAnsi"/>
                <w:color w:val="000000"/>
                <w:sz w:val="12"/>
                <w:szCs w:val="12"/>
              </w:rPr>
              <w:t>rovide</w:t>
            </w:r>
            <w:r w:rsidRPr="0070619B">
              <w:rPr>
                <w:rFonts w:asciiTheme="minorHAnsi" w:eastAsia="Calibri" w:hAnsiTheme="minorHAnsi" w:cstheme="minorHAnsi"/>
                <w:color w:val="000000"/>
                <w:sz w:val="12"/>
                <w:szCs w:val="12"/>
              </w:rPr>
              <w:t>s</w:t>
            </w:r>
            <w:r w:rsidR="0016385F" w:rsidRPr="0070619B">
              <w:rPr>
                <w:rFonts w:asciiTheme="minorHAnsi" w:eastAsia="Calibri" w:hAnsiTheme="minorHAnsi" w:cstheme="minorHAnsi"/>
                <w:color w:val="000000"/>
                <w:sz w:val="12"/>
                <w:szCs w:val="12"/>
              </w:rPr>
              <w:t xml:space="preserve"> different representations of a concept to support understanding, </w:t>
            </w:r>
            <w:proofErr w:type="gramStart"/>
            <w:r w:rsidR="0016385F" w:rsidRPr="0070619B">
              <w:rPr>
                <w:rFonts w:asciiTheme="minorHAnsi" w:eastAsia="Calibri" w:hAnsiTheme="minorHAnsi" w:cstheme="minorHAnsi"/>
                <w:color w:val="000000"/>
                <w:sz w:val="12"/>
                <w:szCs w:val="12"/>
              </w:rPr>
              <w:t>e.g.</w:t>
            </w:r>
            <w:proofErr w:type="gramEnd"/>
            <w:r w:rsidR="0016385F" w:rsidRPr="0070619B">
              <w:rPr>
                <w:rFonts w:asciiTheme="minorHAnsi" w:eastAsia="Calibri" w:hAnsiTheme="minorHAnsi" w:cstheme="minorHAnsi"/>
                <w:color w:val="000000"/>
                <w:sz w:val="12"/>
                <w:szCs w:val="12"/>
              </w:rPr>
              <w:t xml:space="preserve"> concrete, pictorial, abstract</w:t>
            </w:r>
            <w:r w:rsidRPr="0070619B">
              <w:rPr>
                <w:rFonts w:asciiTheme="minorHAnsi" w:eastAsia="Calibri" w:hAnsiTheme="minorHAnsi" w:cstheme="minorHAnsi"/>
                <w:color w:val="000000"/>
                <w:sz w:val="12"/>
                <w:szCs w:val="12"/>
              </w:rPr>
              <w:t>.</w:t>
            </w:r>
          </w:p>
        </w:tc>
        <w:tc>
          <w:tcPr>
            <w:tcW w:w="1541" w:type="dxa"/>
            <w:gridSpan w:val="2"/>
          </w:tcPr>
          <w:p w14:paraId="412F5659" w14:textId="7C6A5161" w:rsidR="00B116BA" w:rsidRPr="0070619B" w:rsidRDefault="00266C7D" w:rsidP="00751732">
            <w:pPr>
              <w:pStyle w:val="NoSpacing"/>
              <w:rPr>
                <w:rFonts w:asciiTheme="minorHAnsi" w:eastAsia="Calibri" w:hAnsiTheme="minorHAnsi" w:cstheme="minorHAnsi"/>
                <w:sz w:val="12"/>
                <w:szCs w:val="12"/>
              </w:rPr>
            </w:pPr>
            <w:r w:rsidRPr="0070619B">
              <w:rPr>
                <w:rFonts w:asciiTheme="minorHAnsi" w:eastAsia="Calibri" w:hAnsiTheme="minorHAnsi" w:cstheme="minorHAnsi"/>
                <w:sz w:val="12"/>
                <w:szCs w:val="12"/>
              </w:rPr>
              <w:t>R</w:t>
            </w:r>
            <w:r w:rsidR="00B116BA" w:rsidRPr="0070619B">
              <w:rPr>
                <w:rFonts w:asciiTheme="minorHAnsi" w:eastAsia="Calibri" w:hAnsiTheme="minorHAnsi" w:cstheme="minorHAnsi"/>
                <w:sz w:val="12"/>
                <w:szCs w:val="12"/>
              </w:rPr>
              <w:t>eact</w:t>
            </w:r>
            <w:r w:rsidRPr="0070619B">
              <w:rPr>
                <w:rFonts w:asciiTheme="minorHAnsi" w:eastAsia="Calibri" w:hAnsiTheme="minorHAnsi" w:cstheme="minorHAnsi"/>
                <w:sz w:val="12"/>
                <w:szCs w:val="12"/>
              </w:rPr>
              <w:t>s</w:t>
            </w:r>
            <w:r w:rsidR="00B116BA" w:rsidRPr="0070619B">
              <w:rPr>
                <w:rFonts w:asciiTheme="minorHAnsi" w:eastAsia="Calibri" w:hAnsiTheme="minorHAnsi" w:cstheme="minorHAnsi"/>
                <w:sz w:val="12"/>
                <w:szCs w:val="12"/>
              </w:rPr>
              <w:t xml:space="preserve"> quickly to emerging </w:t>
            </w:r>
            <w:r w:rsidR="00B116BA" w:rsidRPr="0070619B">
              <w:rPr>
                <w:rFonts w:asciiTheme="minorHAnsi" w:hAnsiTheme="minorHAnsi" w:cstheme="minorHAnsi"/>
                <w:sz w:val="12"/>
                <w:szCs w:val="12"/>
              </w:rPr>
              <w:t>misconceptions</w:t>
            </w:r>
            <w:r w:rsidR="00B116BA" w:rsidRPr="0070619B">
              <w:rPr>
                <w:rFonts w:asciiTheme="minorHAnsi" w:eastAsia="Calibri" w:hAnsiTheme="minorHAnsi" w:cstheme="minorHAnsi"/>
                <w:sz w:val="12"/>
                <w:szCs w:val="12"/>
              </w:rPr>
              <w:t xml:space="preserve"> and take</w:t>
            </w:r>
            <w:r w:rsidRPr="0070619B">
              <w:rPr>
                <w:rFonts w:asciiTheme="minorHAnsi" w:eastAsia="Calibri" w:hAnsiTheme="minorHAnsi" w:cstheme="minorHAnsi"/>
                <w:sz w:val="12"/>
                <w:szCs w:val="12"/>
              </w:rPr>
              <w:t>s</w:t>
            </w:r>
            <w:r w:rsidR="00B116BA" w:rsidRPr="0070619B">
              <w:rPr>
                <w:rFonts w:asciiTheme="minorHAnsi" w:eastAsia="Calibri" w:hAnsiTheme="minorHAnsi" w:cstheme="minorHAnsi"/>
                <w:sz w:val="12"/>
                <w:szCs w:val="12"/>
              </w:rPr>
              <w:t xml:space="preserve"> effective remedial action</w:t>
            </w:r>
            <w:r w:rsidRPr="0070619B">
              <w:rPr>
                <w:rFonts w:asciiTheme="minorHAnsi" w:eastAsia="Calibri" w:hAnsiTheme="minorHAnsi" w:cstheme="minorHAnsi"/>
                <w:sz w:val="12"/>
                <w:szCs w:val="12"/>
              </w:rPr>
              <w:t>.</w:t>
            </w:r>
          </w:p>
          <w:p w14:paraId="3A69396C" w14:textId="77777777" w:rsidR="009457A9" w:rsidRPr="0070619B" w:rsidRDefault="009457A9" w:rsidP="00266C7D">
            <w:pPr>
              <w:rPr>
                <w:rFonts w:asciiTheme="minorHAnsi" w:hAnsiTheme="minorHAnsi" w:cstheme="minorHAnsi"/>
                <w:sz w:val="12"/>
                <w:szCs w:val="12"/>
              </w:rPr>
            </w:pPr>
          </w:p>
        </w:tc>
        <w:tc>
          <w:tcPr>
            <w:tcW w:w="1540" w:type="dxa"/>
            <w:gridSpan w:val="2"/>
          </w:tcPr>
          <w:p w14:paraId="0078EE62" w14:textId="2A4F4CF1" w:rsidR="00751732" w:rsidRPr="0070619B" w:rsidRDefault="00751732" w:rsidP="00751732">
            <w:pPr>
              <w:pStyle w:val="NoSpacing"/>
              <w:rPr>
                <w:rFonts w:asciiTheme="minorHAnsi" w:eastAsia="Calibri" w:hAnsiTheme="minorHAnsi" w:cstheme="minorHAnsi"/>
                <w:sz w:val="12"/>
                <w:szCs w:val="12"/>
              </w:rPr>
            </w:pPr>
            <w:r w:rsidRPr="0070619B">
              <w:rPr>
                <w:rFonts w:asciiTheme="minorHAnsi" w:eastAsia="Calibri" w:hAnsiTheme="minorHAnsi" w:cstheme="minorHAnsi"/>
                <w:sz w:val="12"/>
                <w:szCs w:val="12"/>
              </w:rPr>
              <w:t>Recognise activities that are context embedded and cognitively demanding for children with EAL</w:t>
            </w:r>
          </w:p>
          <w:p w14:paraId="71CCAAD0" w14:textId="426EF900" w:rsidR="009457A9" w:rsidRPr="0070619B" w:rsidRDefault="009457A9" w:rsidP="00751732">
            <w:pPr>
              <w:pStyle w:val="NoSpacing"/>
              <w:rPr>
                <w:rFonts w:asciiTheme="minorHAnsi" w:eastAsia="Calibri" w:hAnsiTheme="minorHAnsi" w:cstheme="minorHAnsi"/>
                <w:sz w:val="12"/>
                <w:szCs w:val="12"/>
              </w:rPr>
            </w:pPr>
          </w:p>
        </w:tc>
        <w:tc>
          <w:tcPr>
            <w:tcW w:w="1726" w:type="dxa"/>
            <w:gridSpan w:val="2"/>
          </w:tcPr>
          <w:p w14:paraId="1EFD39A1" w14:textId="51898CF7" w:rsidR="00B116BA" w:rsidRPr="0070619B" w:rsidRDefault="00266C7D" w:rsidP="00266C7D">
            <w:pPr>
              <w:rPr>
                <w:rFonts w:asciiTheme="minorHAnsi" w:eastAsia="Calibri" w:hAnsiTheme="minorHAnsi" w:cstheme="minorHAnsi"/>
                <w:sz w:val="12"/>
                <w:szCs w:val="12"/>
              </w:rPr>
            </w:pPr>
            <w:r w:rsidRPr="0070619B">
              <w:rPr>
                <w:rFonts w:asciiTheme="minorHAnsi" w:eastAsia="Calibri" w:hAnsiTheme="minorHAnsi" w:cstheme="minorHAnsi"/>
                <w:sz w:val="12"/>
                <w:szCs w:val="12"/>
              </w:rPr>
              <w:t>A</w:t>
            </w:r>
            <w:r w:rsidR="00B116BA" w:rsidRPr="0070619B">
              <w:rPr>
                <w:rFonts w:asciiTheme="minorHAnsi" w:eastAsia="Calibri" w:hAnsiTheme="minorHAnsi" w:cstheme="minorHAnsi"/>
                <w:sz w:val="12"/>
                <w:szCs w:val="12"/>
              </w:rPr>
              <w:t>ppl</w:t>
            </w:r>
            <w:r w:rsidRPr="0070619B">
              <w:rPr>
                <w:rFonts w:asciiTheme="minorHAnsi" w:eastAsia="Calibri" w:hAnsiTheme="minorHAnsi" w:cstheme="minorHAnsi"/>
                <w:sz w:val="12"/>
                <w:szCs w:val="12"/>
              </w:rPr>
              <w:t>ies</w:t>
            </w:r>
            <w:r w:rsidR="00B116BA" w:rsidRPr="0070619B">
              <w:rPr>
                <w:rFonts w:asciiTheme="minorHAnsi" w:eastAsia="Calibri" w:hAnsiTheme="minorHAnsi" w:cstheme="minorHAnsi"/>
                <w:sz w:val="12"/>
                <w:szCs w:val="12"/>
              </w:rPr>
              <w:t xml:space="preserve"> knowledge of cultural capital to lesson planning</w:t>
            </w:r>
            <w:r w:rsidRPr="0070619B">
              <w:rPr>
                <w:rFonts w:asciiTheme="minorHAnsi" w:eastAsia="Calibri" w:hAnsiTheme="minorHAnsi" w:cstheme="minorHAnsi"/>
                <w:sz w:val="12"/>
                <w:szCs w:val="12"/>
              </w:rPr>
              <w:t>.</w:t>
            </w:r>
          </w:p>
          <w:p w14:paraId="2CDBB45F" w14:textId="77777777" w:rsidR="009457A9" w:rsidRPr="0070619B" w:rsidRDefault="009457A9" w:rsidP="00266C7D">
            <w:pPr>
              <w:pStyle w:val="NoSpacing"/>
              <w:rPr>
                <w:rFonts w:asciiTheme="minorHAnsi" w:hAnsiTheme="minorHAnsi" w:cstheme="minorHAnsi"/>
                <w:sz w:val="12"/>
                <w:szCs w:val="12"/>
              </w:rPr>
            </w:pPr>
          </w:p>
        </w:tc>
        <w:tc>
          <w:tcPr>
            <w:tcW w:w="1464" w:type="dxa"/>
            <w:gridSpan w:val="2"/>
          </w:tcPr>
          <w:p w14:paraId="1DAD136C" w14:textId="0F70C97A" w:rsidR="00B116BA" w:rsidRPr="0070619B" w:rsidRDefault="00266C7D"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K</w:t>
            </w:r>
            <w:r w:rsidR="00B116BA" w:rsidRPr="0070619B">
              <w:rPr>
                <w:rFonts w:asciiTheme="minorHAnsi" w:eastAsia="Calibri" w:hAnsiTheme="minorHAnsi" w:cstheme="minorHAnsi"/>
                <w:color w:val="000000"/>
                <w:sz w:val="12"/>
                <w:szCs w:val="12"/>
              </w:rPr>
              <w:t>now</w:t>
            </w:r>
            <w:r w:rsidRPr="0070619B">
              <w:rPr>
                <w:rFonts w:asciiTheme="minorHAnsi" w:eastAsia="Calibri" w:hAnsiTheme="minorHAnsi" w:cstheme="minorHAnsi"/>
                <w:color w:val="000000"/>
                <w:sz w:val="12"/>
                <w:szCs w:val="12"/>
              </w:rPr>
              <w:t>s</w:t>
            </w:r>
            <w:r w:rsidR="00B116BA" w:rsidRPr="0070619B">
              <w:rPr>
                <w:rFonts w:asciiTheme="minorHAnsi" w:eastAsia="Calibri" w:hAnsiTheme="minorHAnsi" w:cstheme="minorHAnsi"/>
                <w:color w:val="000000"/>
                <w:sz w:val="12"/>
                <w:szCs w:val="12"/>
              </w:rPr>
              <w:t xml:space="preserve"> about schemas and how to help pupils build them to connect areas of understanding together</w:t>
            </w:r>
            <w:r w:rsidR="005A0099" w:rsidRPr="0070619B">
              <w:rPr>
                <w:rFonts w:asciiTheme="minorHAnsi" w:eastAsia="Calibri" w:hAnsiTheme="minorHAnsi" w:cstheme="minorHAnsi"/>
                <w:color w:val="000000"/>
                <w:sz w:val="12"/>
                <w:szCs w:val="12"/>
              </w:rPr>
              <w:t>.</w:t>
            </w:r>
          </w:p>
          <w:p w14:paraId="2F0EF288" w14:textId="77777777" w:rsidR="009457A9" w:rsidRPr="0070619B" w:rsidRDefault="009457A9" w:rsidP="00266C7D">
            <w:pPr>
              <w:pStyle w:val="NoSpacing"/>
              <w:rPr>
                <w:rFonts w:asciiTheme="minorHAnsi" w:hAnsiTheme="minorHAnsi" w:cstheme="minorHAnsi"/>
                <w:sz w:val="12"/>
                <w:szCs w:val="12"/>
              </w:rPr>
            </w:pPr>
          </w:p>
        </w:tc>
        <w:tc>
          <w:tcPr>
            <w:tcW w:w="1440" w:type="dxa"/>
            <w:gridSpan w:val="2"/>
          </w:tcPr>
          <w:p w14:paraId="16E4B154" w14:textId="0FADAA98" w:rsidR="00487628" w:rsidRPr="0070619B" w:rsidRDefault="005A0099" w:rsidP="00266C7D">
            <w:pPr>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A</w:t>
            </w:r>
            <w:r w:rsidR="00487628" w:rsidRPr="0070619B">
              <w:rPr>
                <w:rFonts w:asciiTheme="minorHAnsi" w:eastAsia="Calibri" w:hAnsiTheme="minorHAnsi" w:cstheme="minorHAnsi"/>
                <w:color w:val="000000"/>
                <w:sz w:val="12"/>
                <w:szCs w:val="12"/>
              </w:rPr>
              <w:t>ppl</w:t>
            </w:r>
            <w:r w:rsidRPr="0070619B">
              <w:rPr>
                <w:rFonts w:asciiTheme="minorHAnsi" w:eastAsia="Calibri" w:hAnsiTheme="minorHAnsi" w:cstheme="minorHAnsi"/>
                <w:color w:val="000000"/>
                <w:sz w:val="12"/>
                <w:szCs w:val="12"/>
              </w:rPr>
              <w:t>ies</w:t>
            </w:r>
            <w:r w:rsidR="00487628" w:rsidRPr="0070619B">
              <w:rPr>
                <w:rFonts w:asciiTheme="minorHAnsi" w:eastAsia="Calibri" w:hAnsiTheme="minorHAnsi" w:cstheme="minorHAnsi"/>
                <w:color w:val="000000"/>
                <w:sz w:val="12"/>
                <w:szCs w:val="12"/>
              </w:rPr>
              <w:t xml:space="preserve"> knowledge of cognition and neuroscience when planning teaching to avoid overloading working memory</w:t>
            </w:r>
            <w:r w:rsidRPr="0070619B">
              <w:rPr>
                <w:rFonts w:asciiTheme="minorHAnsi" w:eastAsia="Calibri" w:hAnsiTheme="minorHAnsi" w:cstheme="minorHAnsi"/>
                <w:color w:val="000000"/>
                <w:sz w:val="12"/>
                <w:szCs w:val="12"/>
              </w:rPr>
              <w:t>.</w:t>
            </w:r>
          </w:p>
          <w:p w14:paraId="7E0C1E80" w14:textId="77777777" w:rsidR="009457A9" w:rsidRPr="0070619B" w:rsidRDefault="009457A9" w:rsidP="00266C7D">
            <w:pPr>
              <w:pStyle w:val="NoSpacing"/>
              <w:rPr>
                <w:rFonts w:asciiTheme="minorHAnsi" w:hAnsiTheme="minorHAnsi" w:cstheme="minorHAnsi"/>
                <w:sz w:val="12"/>
                <w:szCs w:val="12"/>
              </w:rPr>
            </w:pPr>
          </w:p>
        </w:tc>
        <w:tc>
          <w:tcPr>
            <w:tcW w:w="1451" w:type="dxa"/>
            <w:gridSpan w:val="2"/>
          </w:tcPr>
          <w:p w14:paraId="44624B0F" w14:textId="1476538D" w:rsidR="009457A9" w:rsidRPr="0070619B" w:rsidRDefault="0016385F"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Recognises how subject leaders design long-term plans</w:t>
            </w:r>
            <w:r w:rsidR="005A0099" w:rsidRPr="0070619B">
              <w:rPr>
                <w:rFonts w:asciiTheme="minorHAnsi" w:hAnsiTheme="minorHAnsi" w:cstheme="minorHAnsi"/>
                <w:sz w:val="12"/>
                <w:szCs w:val="12"/>
              </w:rPr>
              <w:t>.</w:t>
            </w:r>
          </w:p>
        </w:tc>
      </w:tr>
      <w:tr w:rsidR="00487628" w:rsidRPr="00C41506" w14:paraId="1C566658" w14:textId="09E66302" w:rsidTr="0057717D">
        <w:trPr>
          <w:trHeight w:val="1413"/>
        </w:trPr>
        <w:tc>
          <w:tcPr>
            <w:tcW w:w="839" w:type="dxa"/>
            <w:shd w:val="clear" w:color="auto" w:fill="F2DBDB" w:themeFill="accent2" w:themeFillTint="33"/>
          </w:tcPr>
          <w:p w14:paraId="17FF3F51" w14:textId="77777777" w:rsidR="009457A9" w:rsidRPr="0070619B" w:rsidRDefault="009457A9" w:rsidP="00D05B36">
            <w:pPr>
              <w:pStyle w:val="NoSpacing"/>
              <w:jc w:val="center"/>
              <w:rPr>
                <w:rFonts w:asciiTheme="minorHAnsi" w:hAnsiTheme="minorHAnsi" w:cstheme="minorHAnsi"/>
                <w:sz w:val="12"/>
                <w:szCs w:val="12"/>
              </w:rPr>
            </w:pPr>
          </w:p>
          <w:p w14:paraId="7142D248" w14:textId="77777777" w:rsidR="009457A9" w:rsidRPr="0070619B" w:rsidRDefault="009457A9" w:rsidP="00D05B36">
            <w:pPr>
              <w:pStyle w:val="NoSpacing"/>
              <w:jc w:val="center"/>
              <w:rPr>
                <w:rFonts w:asciiTheme="minorHAnsi" w:hAnsiTheme="minorHAnsi" w:cstheme="minorHAnsi"/>
                <w:sz w:val="12"/>
                <w:szCs w:val="12"/>
              </w:rPr>
            </w:pPr>
          </w:p>
          <w:p w14:paraId="6C0B05D7" w14:textId="362CD70D" w:rsidR="009457A9" w:rsidRPr="0070619B" w:rsidRDefault="009457A9" w:rsidP="00D05B36">
            <w:pPr>
              <w:pStyle w:val="NoSpacing"/>
              <w:jc w:val="center"/>
              <w:rPr>
                <w:rFonts w:asciiTheme="minorHAnsi" w:hAnsiTheme="minorHAnsi" w:cstheme="minorHAnsi"/>
                <w:sz w:val="12"/>
                <w:szCs w:val="12"/>
              </w:rPr>
            </w:pPr>
            <w:r w:rsidRPr="0070619B">
              <w:rPr>
                <w:rFonts w:asciiTheme="minorHAnsi" w:hAnsiTheme="minorHAnsi" w:cstheme="minorHAnsi"/>
                <w:sz w:val="12"/>
                <w:szCs w:val="12"/>
              </w:rPr>
              <w:t>Assessment</w:t>
            </w:r>
          </w:p>
        </w:tc>
        <w:tc>
          <w:tcPr>
            <w:tcW w:w="1395" w:type="dxa"/>
            <w:gridSpan w:val="2"/>
          </w:tcPr>
          <w:p w14:paraId="6A292D4C" w14:textId="2F725A58" w:rsidR="00751732" w:rsidRPr="0070619B" w:rsidRDefault="00751732" w:rsidP="00751732">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Understands that professional subject knowledge is essential to accurate assessment of children’s learning.</w:t>
            </w:r>
          </w:p>
          <w:p w14:paraId="7DEBF7C5" w14:textId="605CA9F1" w:rsidR="009457A9" w:rsidRPr="0070619B" w:rsidRDefault="009457A9" w:rsidP="00751732">
            <w:pPr>
              <w:spacing w:after="240"/>
              <w:rPr>
                <w:rFonts w:asciiTheme="minorHAnsi" w:eastAsia="Calibri" w:hAnsiTheme="minorHAnsi" w:cstheme="minorHAnsi"/>
                <w:color w:val="000000"/>
                <w:sz w:val="12"/>
                <w:szCs w:val="12"/>
              </w:rPr>
            </w:pPr>
          </w:p>
        </w:tc>
        <w:tc>
          <w:tcPr>
            <w:tcW w:w="1541" w:type="dxa"/>
            <w:gridSpan w:val="2"/>
          </w:tcPr>
          <w:p w14:paraId="608D4BB5" w14:textId="7C6B7CBA" w:rsidR="009457A9" w:rsidRPr="0070619B" w:rsidRDefault="00751732" w:rsidP="00266C7D">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Understands how teachers use assessment information to inform the decisions they make and that pupils must be able to act on feedback for it to have an effect.</w:t>
            </w:r>
          </w:p>
        </w:tc>
        <w:tc>
          <w:tcPr>
            <w:tcW w:w="1542" w:type="dxa"/>
            <w:gridSpan w:val="2"/>
          </w:tcPr>
          <w:p w14:paraId="279E446F" w14:textId="35E67191" w:rsidR="009457A9" w:rsidRPr="0070619B" w:rsidRDefault="00751732" w:rsidP="00751732">
            <w:pPr>
              <w:spacing w:after="240"/>
              <w:rPr>
                <w:rFonts w:asciiTheme="minorHAnsi" w:eastAsia="Calibri" w:hAnsiTheme="minorHAnsi" w:cstheme="minorHAnsi"/>
                <w:sz w:val="12"/>
                <w:szCs w:val="12"/>
              </w:rPr>
            </w:pPr>
            <w:r w:rsidRPr="0070619B">
              <w:rPr>
                <w:rFonts w:asciiTheme="minorHAnsi" w:eastAsia="Calibri" w:hAnsiTheme="minorHAnsi" w:cstheme="minorHAnsi"/>
                <w:color w:val="000000"/>
                <w:sz w:val="12"/>
                <w:szCs w:val="12"/>
              </w:rPr>
              <w:t xml:space="preserve">Recognises how to independently analyse, </w:t>
            </w:r>
            <w:proofErr w:type="gramStart"/>
            <w:r w:rsidRPr="0070619B">
              <w:rPr>
                <w:rFonts w:asciiTheme="minorHAnsi" w:eastAsia="Calibri" w:hAnsiTheme="minorHAnsi" w:cstheme="minorHAnsi"/>
                <w:color w:val="000000"/>
                <w:sz w:val="12"/>
                <w:szCs w:val="12"/>
              </w:rPr>
              <w:t>interpret</w:t>
            </w:r>
            <w:proofErr w:type="gramEnd"/>
            <w:r w:rsidRPr="0070619B">
              <w:rPr>
                <w:rFonts w:asciiTheme="minorHAnsi" w:eastAsia="Calibri" w:hAnsiTheme="minorHAnsi" w:cstheme="minorHAnsi"/>
                <w:color w:val="000000"/>
                <w:sz w:val="12"/>
                <w:szCs w:val="12"/>
              </w:rPr>
              <w:t xml:space="preserve"> and relate a school’s assessment policy to their own teaching practice.</w:t>
            </w:r>
          </w:p>
        </w:tc>
        <w:tc>
          <w:tcPr>
            <w:tcW w:w="1540" w:type="dxa"/>
            <w:gridSpan w:val="2"/>
          </w:tcPr>
          <w:p w14:paraId="7DB41C74" w14:textId="15EB9C7F" w:rsidR="009457A9" w:rsidRPr="0070619B" w:rsidRDefault="007C3F61" w:rsidP="005A0099">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Ensure</w:t>
            </w:r>
            <w:r w:rsidR="005A0099" w:rsidRPr="0070619B">
              <w:rPr>
                <w:rFonts w:asciiTheme="minorHAnsi" w:eastAsia="Calibri" w:hAnsiTheme="minorHAnsi" w:cstheme="minorHAnsi"/>
                <w:color w:val="000000"/>
                <w:sz w:val="12"/>
                <w:szCs w:val="12"/>
              </w:rPr>
              <w:t>s</w:t>
            </w:r>
            <w:r w:rsidRPr="0070619B">
              <w:rPr>
                <w:rFonts w:asciiTheme="minorHAnsi" w:eastAsia="Calibri" w:hAnsiTheme="minorHAnsi" w:cstheme="minorHAnsi"/>
                <w:color w:val="000000"/>
                <w:sz w:val="12"/>
                <w:szCs w:val="12"/>
              </w:rPr>
              <w:t xml:space="preserve"> that pupils are given opportunities to self-assess and thereby monitor their own learning</w:t>
            </w:r>
            <w:r w:rsidR="005A0099" w:rsidRPr="0070619B">
              <w:rPr>
                <w:rFonts w:asciiTheme="minorHAnsi" w:eastAsia="Calibri" w:hAnsiTheme="minorHAnsi" w:cstheme="minorHAnsi"/>
                <w:color w:val="000000"/>
                <w:sz w:val="12"/>
                <w:szCs w:val="12"/>
              </w:rPr>
              <w:t>.</w:t>
            </w:r>
          </w:p>
        </w:tc>
        <w:tc>
          <w:tcPr>
            <w:tcW w:w="1541" w:type="dxa"/>
            <w:gridSpan w:val="2"/>
          </w:tcPr>
          <w:p w14:paraId="01B48EF2" w14:textId="59009A6A" w:rsidR="009457A9" w:rsidRPr="0070619B" w:rsidRDefault="00751732" w:rsidP="00266C7D">
            <w:pPr>
              <w:spacing w:after="240"/>
              <w:rPr>
                <w:rFonts w:asciiTheme="minorHAnsi" w:hAnsiTheme="minorHAnsi" w:cstheme="minorHAnsi"/>
                <w:b/>
                <w:bCs/>
                <w:sz w:val="12"/>
                <w:szCs w:val="12"/>
              </w:rPr>
            </w:pPr>
            <w:r w:rsidRPr="0070619B">
              <w:rPr>
                <w:rFonts w:asciiTheme="minorHAnsi" w:hAnsiTheme="minorHAnsi" w:cstheme="minorHAnsi"/>
                <w:b/>
                <w:bCs/>
                <w:sz w:val="12"/>
                <w:szCs w:val="12"/>
              </w:rPr>
              <w:t>Understands ways to report</w:t>
            </w:r>
            <w:r w:rsidR="007C3F61" w:rsidRPr="0070619B">
              <w:rPr>
                <w:rFonts w:asciiTheme="minorHAnsi" w:hAnsiTheme="minorHAnsi" w:cstheme="minorHAnsi"/>
                <w:b/>
                <w:bCs/>
                <w:sz w:val="12"/>
                <w:szCs w:val="12"/>
              </w:rPr>
              <w:t xml:space="preserve"> children’s progress to parents both formally and informally</w:t>
            </w:r>
            <w:r w:rsidR="005A0099" w:rsidRPr="0070619B">
              <w:rPr>
                <w:rFonts w:asciiTheme="minorHAnsi" w:hAnsiTheme="minorHAnsi" w:cstheme="minorHAnsi"/>
                <w:b/>
                <w:bCs/>
                <w:sz w:val="12"/>
                <w:szCs w:val="12"/>
              </w:rPr>
              <w:t>.</w:t>
            </w:r>
          </w:p>
        </w:tc>
        <w:tc>
          <w:tcPr>
            <w:tcW w:w="1540" w:type="dxa"/>
            <w:gridSpan w:val="2"/>
          </w:tcPr>
          <w:p w14:paraId="06DC96AF" w14:textId="793D178E" w:rsidR="009457A9" w:rsidRPr="0070619B" w:rsidRDefault="007C3F61" w:rsidP="00266C7D">
            <w:pPr>
              <w:spacing w:after="240"/>
              <w:rPr>
                <w:rFonts w:asciiTheme="minorHAnsi" w:hAnsiTheme="minorHAnsi" w:cstheme="minorHAnsi"/>
                <w:sz w:val="12"/>
                <w:szCs w:val="12"/>
              </w:rPr>
            </w:pPr>
            <w:r w:rsidRPr="0070619B">
              <w:rPr>
                <w:rFonts w:asciiTheme="minorHAnsi" w:hAnsiTheme="minorHAnsi" w:cstheme="minorHAnsi"/>
                <w:sz w:val="12"/>
                <w:szCs w:val="12"/>
              </w:rPr>
              <w:t>Demonstrates a deep and developed understanding of formative assessments strategies</w:t>
            </w:r>
            <w:r w:rsidR="00751732" w:rsidRPr="0070619B">
              <w:rPr>
                <w:rFonts w:asciiTheme="minorHAnsi" w:hAnsiTheme="minorHAnsi" w:cstheme="minorHAnsi"/>
                <w:sz w:val="12"/>
                <w:szCs w:val="12"/>
              </w:rPr>
              <w:t xml:space="preserve"> and acts on these in live teaching.</w:t>
            </w:r>
          </w:p>
        </w:tc>
        <w:tc>
          <w:tcPr>
            <w:tcW w:w="1726" w:type="dxa"/>
            <w:gridSpan w:val="2"/>
          </w:tcPr>
          <w:p w14:paraId="314923FD" w14:textId="1741925C" w:rsidR="009457A9" w:rsidRPr="0070619B" w:rsidRDefault="007C3F61" w:rsidP="005A0099">
            <w:pPr>
              <w:spacing w:after="240"/>
              <w:rPr>
                <w:rFonts w:asciiTheme="minorHAnsi" w:hAnsiTheme="minorHAnsi" w:cstheme="minorHAnsi"/>
                <w:sz w:val="12"/>
                <w:szCs w:val="12"/>
              </w:rPr>
            </w:pPr>
            <w:r w:rsidRPr="0070619B">
              <w:rPr>
                <w:rFonts w:asciiTheme="minorHAnsi" w:eastAsia="Calibri" w:hAnsiTheme="minorHAnsi" w:cstheme="minorHAnsi"/>
                <w:color w:val="000000"/>
                <w:sz w:val="12"/>
                <w:szCs w:val="12"/>
              </w:rPr>
              <w:t>Records ongoing assessments of pupils in a time-efficient fashion that has minimal impact on workload</w:t>
            </w:r>
            <w:r w:rsidR="005A0099" w:rsidRPr="0070619B">
              <w:rPr>
                <w:rFonts w:asciiTheme="minorHAnsi" w:eastAsia="Calibri" w:hAnsiTheme="minorHAnsi" w:cstheme="minorHAnsi"/>
                <w:color w:val="000000"/>
                <w:sz w:val="12"/>
                <w:szCs w:val="12"/>
              </w:rPr>
              <w:t>.</w:t>
            </w:r>
          </w:p>
        </w:tc>
        <w:tc>
          <w:tcPr>
            <w:tcW w:w="1464" w:type="dxa"/>
            <w:gridSpan w:val="2"/>
          </w:tcPr>
          <w:p w14:paraId="6E875119" w14:textId="36813E58" w:rsidR="009457A9" w:rsidRPr="0070619B" w:rsidRDefault="007C3F61" w:rsidP="005A0099">
            <w:pPr>
              <w:spacing w:after="240"/>
              <w:rPr>
                <w:rFonts w:asciiTheme="minorHAnsi" w:eastAsia="Calibri" w:hAnsiTheme="minorHAnsi" w:cstheme="minorHAnsi"/>
                <w:color w:val="000000"/>
                <w:sz w:val="12"/>
                <w:szCs w:val="12"/>
              </w:rPr>
            </w:pPr>
            <w:r w:rsidRPr="0070619B">
              <w:rPr>
                <w:rFonts w:asciiTheme="minorHAnsi" w:eastAsia="Calibri" w:hAnsiTheme="minorHAnsi" w:cstheme="minorHAnsi"/>
                <w:color w:val="000000"/>
                <w:sz w:val="12"/>
                <w:szCs w:val="12"/>
              </w:rPr>
              <w:t>Recognises how summative assessment data is used to adjust planning</w:t>
            </w:r>
            <w:r w:rsidR="005A0099" w:rsidRPr="0070619B">
              <w:rPr>
                <w:rFonts w:asciiTheme="minorHAnsi" w:eastAsia="Calibri" w:hAnsiTheme="minorHAnsi" w:cstheme="minorHAnsi"/>
                <w:color w:val="000000"/>
                <w:sz w:val="12"/>
                <w:szCs w:val="12"/>
              </w:rPr>
              <w:t>.</w:t>
            </w:r>
          </w:p>
        </w:tc>
        <w:tc>
          <w:tcPr>
            <w:tcW w:w="1440" w:type="dxa"/>
            <w:gridSpan w:val="2"/>
          </w:tcPr>
          <w:p w14:paraId="07F4538A" w14:textId="0DF621F4" w:rsidR="009457A9" w:rsidRPr="0070619B" w:rsidRDefault="007C3F61" w:rsidP="00266C7D">
            <w:pPr>
              <w:pStyle w:val="NoSpacing"/>
              <w:rPr>
                <w:rFonts w:asciiTheme="minorHAnsi" w:hAnsiTheme="minorHAnsi" w:cstheme="minorHAnsi"/>
                <w:sz w:val="12"/>
                <w:szCs w:val="12"/>
              </w:rPr>
            </w:pPr>
            <w:r w:rsidRPr="0070619B">
              <w:rPr>
                <w:rFonts w:asciiTheme="minorHAnsi" w:eastAsia="Arial" w:hAnsiTheme="minorHAnsi" w:cstheme="minorHAnsi"/>
                <w:sz w:val="12"/>
                <w:szCs w:val="12"/>
              </w:rPr>
              <w:t>Uses data to set targets and monitor progress and communicate data for accountability to stakeholders</w:t>
            </w:r>
            <w:r w:rsidR="005A0099" w:rsidRPr="0070619B">
              <w:rPr>
                <w:rFonts w:asciiTheme="minorHAnsi" w:eastAsia="Arial" w:hAnsiTheme="minorHAnsi" w:cstheme="minorHAnsi"/>
                <w:sz w:val="12"/>
                <w:szCs w:val="12"/>
              </w:rPr>
              <w:t>.</w:t>
            </w:r>
          </w:p>
        </w:tc>
        <w:tc>
          <w:tcPr>
            <w:tcW w:w="1451" w:type="dxa"/>
            <w:gridSpan w:val="2"/>
          </w:tcPr>
          <w:p w14:paraId="6670EE0F" w14:textId="2826EC94" w:rsidR="009457A9" w:rsidRPr="0070619B" w:rsidRDefault="0057717D" w:rsidP="00266C7D">
            <w:pPr>
              <w:pStyle w:val="NoSpacing"/>
              <w:rPr>
                <w:rFonts w:asciiTheme="minorHAnsi" w:hAnsiTheme="minorHAnsi" w:cstheme="minorHAnsi"/>
                <w:sz w:val="12"/>
                <w:szCs w:val="12"/>
              </w:rPr>
            </w:pPr>
            <w:r w:rsidRPr="0070619B">
              <w:rPr>
                <w:rFonts w:asciiTheme="minorHAnsi" w:hAnsiTheme="minorHAnsi" w:cstheme="minorHAnsi"/>
                <w:sz w:val="12"/>
                <w:szCs w:val="12"/>
              </w:rPr>
              <w:t>Understands how teachers keep up to date with developments in assessment.</w:t>
            </w:r>
          </w:p>
        </w:tc>
      </w:tr>
    </w:tbl>
    <w:p w14:paraId="6E9638D7" w14:textId="5F11199F" w:rsidR="009748FE" w:rsidRDefault="009748FE" w:rsidP="00722685">
      <w:pPr>
        <w:pStyle w:val="NoSpacing"/>
      </w:pPr>
    </w:p>
    <w:p w14:paraId="2E10D004" w14:textId="58AD7D1D" w:rsidR="00777150" w:rsidRDefault="00777150" w:rsidP="00722685">
      <w:pPr>
        <w:pStyle w:val="NoSpacing"/>
      </w:pPr>
    </w:p>
    <w:p w14:paraId="12A5A6C4" w14:textId="77FB6FE3" w:rsidR="00751732" w:rsidRDefault="00751732" w:rsidP="00722685">
      <w:pPr>
        <w:pStyle w:val="NoSpacing"/>
      </w:pPr>
    </w:p>
    <w:p w14:paraId="04004AA2" w14:textId="1A3BE360" w:rsidR="00751732" w:rsidRDefault="00751732" w:rsidP="00722685">
      <w:pPr>
        <w:pStyle w:val="NoSpacing"/>
      </w:pPr>
    </w:p>
    <w:p w14:paraId="068E8809" w14:textId="77777777" w:rsidR="00751732" w:rsidRDefault="00751732" w:rsidP="00722685">
      <w:pPr>
        <w:pStyle w:val="NoSpacing"/>
      </w:pPr>
    </w:p>
    <w:tbl>
      <w:tblPr>
        <w:tblStyle w:val="TableGrid"/>
        <w:tblW w:w="0" w:type="auto"/>
        <w:tblInd w:w="-885" w:type="dxa"/>
        <w:tblLook w:val="04A0" w:firstRow="1" w:lastRow="0" w:firstColumn="1" w:lastColumn="0" w:noHBand="0" w:noVBand="1"/>
      </w:tblPr>
      <w:tblGrid>
        <w:gridCol w:w="1080"/>
        <w:gridCol w:w="1412"/>
        <w:gridCol w:w="263"/>
        <w:gridCol w:w="71"/>
        <w:gridCol w:w="280"/>
        <w:gridCol w:w="406"/>
        <w:gridCol w:w="325"/>
        <w:gridCol w:w="47"/>
        <w:gridCol w:w="638"/>
        <w:gridCol w:w="742"/>
        <w:gridCol w:w="138"/>
        <w:gridCol w:w="537"/>
        <w:gridCol w:w="273"/>
        <w:gridCol w:w="138"/>
        <w:gridCol w:w="673"/>
        <w:gridCol w:w="58"/>
        <w:gridCol w:w="520"/>
        <w:gridCol w:w="210"/>
        <w:gridCol w:w="186"/>
        <w:gridCol w:w="272"/>
        <w:gridCol w:w="324"/>
        <w:gridCol w:w="339"/>
        <w:gridCol w:w="143"/>
        <w:gridCol w:w="497"/>
        <w:gridCol w:w="179"/>
        <w:gridCol w:w="67"/>
        <w:gridCol w:w="1057"/>
        <w:gridCol w:w="167"/>
        <w:gridCol w:w="160"/>
        <w:gridCol w:w="265"/>
        <w:gridCol w:w="164"/>
        <w:gridCol w:w="532"/>
        <w:gridCol w:w="163"/>
        <w:gridCol w:w="504"/>
        <w:gridCol w:w="141"/>
        <w:gridCol w:w="532"/>
        <w:gridCol w:w="336"/>
        <w:gridCol w:w="266"/>
        <w:gridCol w:w="307"/>
        <w:gridCol w:w="399"/>
        <w:gridCol w:w="138"/>
        <w:gridCol w:w="814"/>
      </w:tblGrid>
      <w:tr w:rsidR="00777150" w14:paraId="2B1784EF" w14:textId="77777777" w:rsidTr="005F5710">
        <w:trPr>
          <w:trHeight w:val="287"/>
          <w:tblHeader/>
        </w:trPr>
        <w:tc>
          <w:tcPr>
            <w:tcW w:w="0" w:type="auto"/>
            <w:gridSpan w:val="42"/>
            <w:shd w:val="clear" w:color="auto" w:fill="F2DBDB" w:themeFill="accent2" w:themeFillTint="33"/>
          </w:tcPr>
          <w:p w14:paraId="4FF5FDD4" w14:textId="1CA4DF28" w:rsidR="00777150" w:rsidRDefault="00777150" w:rsidP="00AD7C20">
            <w:pPr>
              <w:pStyle w:val="NoSpacing"/>
              <w:jc w:val="center"/>
              <w:rPr>
                <w:rFonts w:asciiTheme="minorHAnsi" w:hAnsiTheme="minorHAnsi" w:cstheme="minorHAnsi"/>
                <w:sz w:val="18"/>
                <w:szCs w:val="18"/>
              </w:rPr>
            </w:pPr>
            <w:r>
              <w:rPr>
                <w:rFonts w:asciiTheme="minorHAnsi" w:hAnsiTheme="minorHAnsi" w:cstheme="minorHAnsi"/>
                <w:sz w:val="18"/>
                <w:szCs w:val="18"/>
              </w:rPr>
              <w:lastRenderedPageBreak/>
              <w:t xml:space="preserve">Subject </w:t>
            </w:r>
            <w:r w:rsidR="001F039D">
              <w:rPr>
                <w:rFonts w:asciiTheme="minorHAnsi" w:hAnsiTheme="minorHAnsi" w:cstheme="minorHAnsi"/>
                <w:sz w:val="18"/>
                <w:szCs w:val="18"/>
              </w:rPr>
              <w:t>Component End Goals</w:t>
            </w:r>
            <w:r w:rsidR="00D91342">
              <w:rPr>
                <w:rFonts w:asciiTheme="minorHAnsi" w:hAnsiTheme="minorHAnsi" w:cstheme="minorHAnsi"/>
                <w:sz w:val="18"/>
                <w:szCs w:val="18"/>
              </w:rPr>
              <w:t xml:space="preserve"> (Not Weekly)</w:t>
            </w:r>
          </w:p>
        </w:tc>
      </w:tr>
      <w:tr w:rsidR="00D91342" w:rsidRPr="00B66C3B" w14:paraId="652B65E7" w14:textId="77777777" w:rsidTr="00D91342">
        <w:trPr>
          <w:trHeight w:val="1530"/>
        </w:trPr>
        <w:tc>
          <w:tcPr>
            <w:tcW w:w="1088" w:type="dxa"/>
            <w:shd w:val="clear" w:color="auto" w:fill="F2DBDB" w:themeFill="accent2" w:themeFillTint="33"/>
          </w:tcPr>
          <w:p w14:paraId="40539346" w14:textId="77777777" w:rsidR="001F039D" w:rsidRPr="00B66C3B" w:rsidRDefault="001F039D"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English</w:t>
            </w:r>
          </w:p>
        </w:tc>
        <w:tc>
          <w:tcPr>
            <w:tcW w:w="2074" w:type="dxa"/>
            <w:gridSpan w:val="4"/>
          </w:tcPr>
          <w:p w14:paraId="6145C516" w14:textId="46A4E903" w:rsidR="001F039D" w:rsidRPr="0046459F" w:rsidRDefault="001F039D" w:rsidP="00AD7C20">
            <w:pPr>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 xml:space="preserve">Medium term plans used by the placement school will consider how English learning is sequenced over </w:t>
            </w:r>
            <w:proofErr w:type="gramStart"/>
            <w:r w:rsidRPr="0046459F">
              <w:rPr>
                <w:rFonts w:asciiTheme="minorHAnsi" w:hAnsiTheme="minorHAnsi" w:cstheme="minorHAnsi"/>
                <w:color w:val="000000"/>
                <w:sz w:val="14"/>
                <w:szCs w:val="14"/>
              </w:rPr>
              <w:t>a</w:t>
            </w:r>
            <w:r w:rsidR="00430A88">
              <w:rPr>
                <w:rFonts w:asciiTheme="minorHAnsi" w:hAnsiTheme="minorHAnsi" w:cstheme="minorHAnsi"/>
                <w:color w:val="000000"/>
                <w:sz w:val="14"/>
                <w:szCs w:val="14"/>
              </w:rPr>
              <w:t xml:space="preserve"> </w:t>
            </w:r>
            <w:r w:rsidRPr="0046459F">
              <w:rPr>
                <w:rFonts w:asciiTheme="minorHAnsi" w:hAnsiTheme="minorHAnsi" w:cstheme="minorHAnsi"/>
                <w:color w:val="000000"/>
                <w:sz w:val="14"/>
                <w:szCs w:val="14"/>
              </w:rPr>
              <w:t>period of time</w:t>
            </w:r>
            <w:proofErr w:type="gramEnd"/>
            <w:r w:rsidRPr="0046459F">
              <w:rPr>
                <w:rFonts w:asciiTheme="minorHAnsi" w:hAnsiTheme="minorHAnsi" w:cstheme="minorHAnsi"/>
                <w:color w:val="000000"/>
                <w:sz w:val="14"/>
                <w:szCs w:val="14"/>
              </w:rPr>
              <w:t>. Through discussion with mentor</w:t>
            </w:r>
            <w:r w:rsidR="00430A88">
              <w:rPr>
                <w:rFonts w:asciiTheme="minorHAnsi" w:hAnsiTheme="minorHAnsi" w:cstheme="minorHAnsi"/>
                <w:color w:val="000000"/>
                <w:sz w:val="14"/>
                <w:szCs w:val="14"/>
              </w:rPr>
              <w:t>/</w:t>
            </w:r>
            <w:r w:rsidRPr="0046459F">
              <w:rPr>
                <w:rFonts w:asciiTheme="minorHAnsi" w:hAnsiTheme="minorHAnsi" w:cstheme="minorHAnsi"/>
                <w:color w:val="000000"/>
                <w:sz w:val="14"/>
                <w:szCs w:val="14"/>
              </w:rPr>
              <w:t xml:space="preserve"> subject lead consider how this effectively supports learning in substantive and disciplinary knowledge in English over time.</w:t>
            </w:r>
          </w:p>
        </w:tc>
        <w:tc>
          <w:tcPr>
            <w:tcW w:w="1428" w:type="dxa"/>
            <w:gridSpan w:val="4"/>
          </w:tcPr>
          <w:p w14:paraId="3492861A" w14:textId="409835DA" w:rsidR="001F039D" w:rsidRPr="0046459F" w:rsidRDefault="001F039D" w:rsidP="00AD7C20">
            <w:pPr>
              <w:spacing w:line="256" w:lineRule="auto"/>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Student to identify how the school use speaking and listening approaches to support the development of reading and writin</w:t>
            </w:r>
            <w:r>
              <w:rPr>
                <w:rFonts w:asciiTheme="minorHAnsi" w:hAnsiTheme="minorHAnsi" w:cstheme="minorHAnsi"/>
                <w:color w:val="000000"/>
                <w:sz w:val="14"/>
                <w:szCs w:val="14"/>
              </w:rPr>
              <w:t>g</w:t>
            </w:r>
          </w:p>
        </w:tc>
        <w:tc>
          <w:tcPr>
            <w:tcW w:w="1454" w:type="dxa"/>
            <w:gridSpan w:val="3"/>
          </w:tcPr>
          <w:p w14:paraId="742F5D66" w14:textId="068D3A31" w:rsidR="001F039D" w:rsidRPr="0046459F" w:rsidRDefault="001F039D" w:rsidP="00AD7C20">
            <w:pPr>
              <w:spacing w:after="240" w:line="276" w:lineRule="auto"/>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Identify the strategies engaged by the school, in school and that involve families at home to promote reading for pleasure</w:t>
            </w:r>
          </w:p>
        </w:tc>
        <w:tc>
          <w:tcPr>
            <w:tcW w:w="1690" w:type="dxa"/>
            <w:gridSpan w:val="5"/>
          </w:tcPr>
          <w:p w14:paraId="14FF5FDA" w14:textId="22FFFA4A" w:rsidR="001F039D" w:rsidRPr="0046459F" w:rsidRDefault="001F039D" w:rsidP="00AD7C20">
            <w:pPr>
              <w:pStyle w:val="NoSpacing"/>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Draw on the expertise of the mentor and English subject leader, in addition to self-study, to further develop their subject, curriculum and pedagogical knowledge.</w:t>
            </w:r>
          </w:p>
        </w:tc>
        <w:tc>
          <w:tcPr>
            <w:tcW w:w="999" w:type="dxa"/>
            <w:gridSpan w:val="4"/>
          </w:tcPr>
          <w:p w14:paraId="5E0773B6" w14:textId="354EDE7A"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Implement a vocabulary policy into teaching.</w:t>
            </w:r>
          </w:p>
        </w:tc>
        <w:tc>
          <w:tcPr>
            <w:tcW w:w="985" w:type="dxa"/>
            <w:gridSpan w:val="3"/>
          </w:tcPr>
          <w:p w14:paraId="5EEEEBAD" w14:textId="5576BD6A"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Choose an appropriate pedagogy to support talk in the classroom.</w:t>
            </w:r>
          </w:p>
        </w:tc>
        <w:tc>
          <w:tcPr>
            <w:tcW w:w="1507" w:type="dxa"/>
            <w:gridSpan w:val="4"/>
          </w:tcPr>
          <w:p w14:paraId="3684B727" w14:textId="77777777" w:rsidR="00EC188C" w:rsidRDefault="00EC188C" w:rsidP="00EC188C">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P</w:t>
            </w:r>
            <w:r>
              <w:rPr>
                <w:rFonts w:asciiTheme="minorHAnsi" w:hAnsiTheme="minorHAnsi" w:cstheme="minorHAnsi"/>
                <w:color w:val="000000"/>
                <w:sz w:val="14"/>
                <w:szCs w:val="14"/>
              </w:rPr>
              <w:t>l</w:t>
            </w:r>
            <w:r w:rsidRPr="0046459F">
              <w:rPr>
                <w:rFonts w:asciiTheme="minorHAnsi" w:hAnsiTheme="minorHAnsi" w:cstheme="minorHAnsi"/>
                <w:color w:val="000000"/>
                <w:sz w:val="14"/>
                <w:szCs w:val="14"/>
              </w:rPr>
              <w:t xml:space="preserve">an for a sequence of English learning which effectively considers how English knowledge will be developed in a </w:t>
            </w:r>
            <w:proofErr w:type="gramStart"/>
            <w:r w:rsidRPr="0046459F">
              <w:rPr>
                <w:rFonts w:asciiTheme="minorHAnsi" w:hAnsiTheme="minorHAnsi" w:cstheme="minorHAnsi"/>
                <w:color w:val="000000"/>
                <w:sz w:val="14"/>
                <w:szCs w:val="14"/>
              </w:rPr>
              <w:t>small steps</w:t>
            </w:r>
            <w:proofErr w:type="gramEnd"/>
            <w:r w:rsidRPr="0046459F">
              <w:rPr>
                <w:rFonts w:asciiTheme="minorHAnsi" w:hAnsiTheme="minorHAnsi" w:cstheme="minorHAnsi"/>
                <w:color w:val="000000"/>
                <w:sz w:val="14"/>
                <w:szCs w:val="14"/>
              </w:rPr>
              <w:t xml:space="preserve"> over a series of at least three lessons with mentor support initially.</w:t>
            </w:r>
          </w:p>
          <w:p w14:paraId="552B25C1" w14:textId="69DE4E42" w:rsidR="001F039D" w:rsidRPr="0046459F" w:rsidRDefault="001F039D" w:rsidP="00AD7C20">
            <w:pPr>
              <w:pStyle w:val="NoSpacing"/>
              <w:rPr>
                <w:rFonts w:asciiTheme="minorHAnsi" w:eastAsiaTheme="minorEastAsia" w:hAnsiTheme="minorHAnsi" w:cstheme="minorHAnsi"/>
                <w:sz w:val="14"/>
                <w:szCs w:val="14"/>
              </w:rPr>
            </w:pPr>
          </w:p>
        </w:tc>
        <w:tc>
          <w:tcPr>
            <w:tcW w:w="1304" w:type="dxa"/>
            <w:gridSpan w:val="5"/>
          </w:tcPr>
          <w:p w14:paraId="73542F02" w14:textId="34D25BA1"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Organise the classroom environment to: Promote reading through schools as reading communities Facilitate talk</w:t>
            </w:r>
          </w:p>
        </w:tc>
        <w:tc>
          <w:tcPr>
            <w:tcW w:w="1523" w:type="dxa"/>
            <w:gridSpan w:val="4"/>
          </w:tcPr>
          <w:p w14:paraId="7F9C4E04" w14:textId="69113DAE" w:rsidR="001F039D" w:rsidRPr="0046459F" w:rsidRDefault="001F039D"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 xml:space="preserve">Break down composite English knowledge into component steps </w:t>
            </w:r>
            <w:proofErr w:type="gramStart"/>
            <w:r w:rsidRPr="0046459F">
              <w:rPr>
                <w:rFonts w:asciiTheme="minorHAnsi" w:hAnsiTheme="minorHAnsi" w:cstheme="minorHAnsi"/>
                <w:color w:val="000000"/>
                <w:sz w:val="14"/>
                <w:szCs w:val="14"/>
              </w:rPr>
              <w:t>in order to</w:t>
            </w:r>
            <w:proofErr w:type="gramEnd"/>
            <w:r w:rsidRPr="0046459F">
              <w:rPr>
                <w:rFonts w:asciiTheme="minorHAnsi" w:hAnsiTheme="minorHAnsi" w:cstheme="minorHAnsi"/>
                <w:color w:val="000000"/>
                <w:sz w:val="14"/>
                <w:szCs w:val="14"/>
              </w:rPr>
              <w:t xml:space="preserve"> avoid overloading the working memory (revisit).</w:t>
            </w:r>
          </w:p>
        </w:tc>
        <w:tc>
          <w:tcPr>
            <w:tcW w:w="1120" w:type="dxa"/>
            <w:gridSpan w:val="4"/>
          </w:tcPr>
          <w:p w14:paraId="786C83E9" w14:textId="77777777" w:rsidR="001F039D" w:rsidRDefault="001F039D" w:rsidP="001F039D">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 xml:space="preserve">Make decisions regarding the order in which components of English knowledge are taught over a sequence of lessons </w:t>
            </w:r>
          </w:p>
          <w:p w14:paraId="241B0AA9" w14:textId="30700B85" w:rsidR="001F039D" w:rsidRPr="0046459F" w:rsidRDefault="001F039D" w:rsidP="00AD7C20">
            <w:pPr>
              <w:pStyle w:val="NoSpacing"/>
              <w:rPr>
                <w:rFonts w:asciiTheme="minorHAnsi" w:eastAsiaTheme="minorEastAsia" w:hAnsiTheme="minorHAnsi" w:cstheme="minorHAnsi"/>
                <w:sz w:val="14"/>
                <w:szCs w:val="14"/>
              </w:rPr>
            </w:pPr>
          </w:p>
        </w:tc>
        <w:tc>
          <w:tcPr>
            <w:tcW w:w="817" w:type="dxa"/>
          </w:tcPr>
          <w:p w14:paraId="238226E2" w14:textId="531A7C46" w:rsidR="00EC188C" w:rsidRDefault="00EC188C" w:rsidP="001F039D">
            <w:pPr>
              <w:pStyle w:val="NoSpacing"/>
            </w:pPr>
            <w:r w:rsidRPr="0046459F">
              <w:rPr>
                <w:rFonts w:asciiTheme="minorHAnsi" w:hAnsiTheme="minorHAnsi" w:cstheme="minorHAnsi"/>
                <w:color w:val="000000"/>
                <w:sz w:val="14"/>
                <w:szCs w:val="14"/>
              </w:rPr>
              <w:t>Identify and use teaching strategies to extend more able readers and writers.</w:t>
            </w:r>
          </w:p>
          <w:p w14:paraId="3C74BAB4" w14:textId="341F716B" w:rsidR="001F039D" w:rsidRPr="0046459F" w:rsidRDefault="001F039D" w:rsidP="00AD7C20">
            <w:pPr>
              <w:pStyle w:val="NoSpacing"/>
              <w:ind w:right="270"/>
              <w:rPr>
                <w:rStyle w:val="normaltextrun"/>
                <w:rFonts w:asciiTheme="minorHAnsi" w:hAnsiTheme="minorHAnsi" w:cstheme="minorHAnsi"/>
                <w:color w:val="000000"/>
                <w:sz w:val="14"/>
                <w:szCs w:val="14"/>
                <w:shd w:val="clear" w:color="auto" w:fill="FFFFFF"/>
              </w:rPr>
            </w:pPr>
          </w:p>
        </w:tc>
      </w:tr>
      <w:tr w:rsidR="00D91342" w:rsidRPr="001F039D" w14:paraId="38131A37" w14:textId="77777777" w:rsidTr="00D91342">
        <w:trPr>
          <w:trHeight w:val="1628"/>
        </w:trPr>
        <w:tc>
          <w:tcPr>
            <w:tcW w:w="1088" w:type="dxa"/>
            <w:shd w:val="clear" w:color="auto" w:fill="F2DBDB" w:themeFill="accent2" w:themeFillTint="33"/>
          </w:tcPr>
          <w:p w14:paraId="4CF138F1" w14:textId="77777777" w:rsidR="00777150" w:rsidRPr="00B66C3B" w:rsidRDefault="00777150"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Mathematics</w:t>
            </w:r>
          </w:p>
        </w:tc>
        <w:tc>
          <w:tcPr>
            <w:tcW w:w="1444" w:type="dxa"/>
          </w:tcPr>
          <w:p w14:paraId="5D225036" w14:textId="6982DB5C" w:rsidR="00777150" w:rsidRPr="001F039D" w:rsidRDefault="0046459F" w:rsidP="00AD7C20">
            <w:pPr>
              <w:textAlignment w:val="baseline"/>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Understands that there is a variety of teaching and learning approaches to supports pupils develop reasoning skills.</w:t>
            </w:r>
          </w:p>
        </w:tc>
        <w:tc>
          <w:tcPr>
            <w:tcW w:w="1361" w:type="dxa"/>
            <w:gridSpan w:val="5"/>
          </w:tcPr>
          <w:p w14:paraId="37044330" w14:textId="08DE7B06" w:rsidR="00777150" w:rsidRPr="001F039D" w:rsidRDefault="0046459F" w:rsidP="00AD7C20">
            <w:pPr>
              <w:textAlignment w:val="baseline"/>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Access the NCETM materials to support planning and assessment using a mastery approach.</w:t>
            </w:r>
          </w:p>
        </w:tc>
        <w:tc>
          <w:tcPr>
            <w:tcW w:w="1451" w:type="dxa"/>
            <w:gridSpan w:val="3"/>
          </w:tcPr>
          <w:p w14:paraId="3EB19C66" w14:textId="23197FA6" w:rsidR="00777150" w:rsidRPr="001F039D" w:rsidRDefault="0046459F" w:rsidP="00AD7C20">
            <w:pPr>
              <w:spacing w:after="240" w:line="276" w:lineRule="auto"/>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Independently identify and address developmental needs as a mathematical educator.</w:t>
            </w:r>
          </w:p>
        </w:tc>
        <w:tc>
          <w:tcPr>
            <w:tcW w:w="1870" w:type="dxa"/>
            <w:gridSpan w:val="6"/>
          </w:tcPr>
          <w:p w14:paraId="3EC9C48E" w14:textId="6DCDA16C" w:rsidR="00777150" w:rsidRPr="001F039D" w:rsidRDefault="0046459F" w:rsidP="00AD7C20">
            <w:pPr>
              <w:pStyle w:val="NoSpacing"/>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Be aware of common “symptoms” of maths anxiety and propose strategies to support children with their learning with reference to the latest research and support networks (Maths Anxiety Trust).</w:t>
            </w:r>
          </w:p>
        </w:tc>
        <w:tc>
          <w:tcPr>
            <w:tcW w:w="1188" w:type="dxa"/>
            <w:gridSpan w:val="4"/>
          </w:tcPr>
          <w:p w14:paraId="5D864AB5" w14:textId="04B6A4CC" w:rsidR="00777150" w:rsidRPr="001F039D" w:rsidRDefault="0046459F" w:rsidP="00AD7C20">
            <w:pPr>
              <w:pStyle w:val="NoSpacing"/>
              <w:rPr>
                <w:rFonts w:asciiTheme="minorHAnsi" w:eastAsiaTheme="minorEastAsia" w:hAnsiTheme="minorHAnsi" w:cstheme="minorHAnsi"/>
                <w:color w:val="000000"/>
                <w:sz w:val="14"/>
                <w:szCs w:val="14"/>
              </w:rPr>
            </w:pPr>
            <w:r w:rsidRPr="001F039D">
              <w:rPr>
                <w:rFonts w:asciiTheme="minorHAnsi" w:hAnsiTheme="minorHAnsi" w:cstheme="minorHAnsi"/>
                <w:color w:val="000000"/>
                <w:sz w:val="14"/>
                <w:szCs w:val="14"/>
              </w:rPr>
              <w:t>Plan, teach and assess creative and engaging mathematics lessons.</w:t>
            </w:r>
          </w:p>
        </w:tc>
        <w:tc>
          <w:tcPr>
            <w:tcW w:w="1564" w:type="dxa"/>
            <w:gridSpan w:val="6"/>
          </w:tcPr>
          <w:p w14:paraId="03ECFAC4" w14:textId="5129226F" w:rsidR="00EC188C" w:rsidRPr="001F039D" w:rsidRDefault="00EC188C" w:rsidP="00AD7C20">
            <w:pPr>
              <w:pStyle w:val="NoSpacing"/>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 xml:space="preserve">Promote resilience and perseverance when problem solving, whist considering the role of </w:t>
            </w:r>
            <w:proofErr w:type="gramStart"/>
            <w:r w:rsidRPr="001F039D">
              <w:rPr>
                <w:rFonts w:asciiTheme="minorHAnsi" w:hAnsiTheme="minorHAnsi" w:cstheme="minorHAnsi"/>
                <w:color w:val="000000"/>
                <w:sz w:val="14"/>
                <w:szCs w:val="14"/>
              </w:rPr>
              <w:t>long term</w:t>
            </w:r>
            <w:proofErr w:type="gramEnd"/>
            <w:r w:rsidRPr="001F039D">
              <w:rPr>
                <w:rFonts w:asciiTheme="minorHAnsi" w:hAnsiTheme="minorHAnsi" w:cstheme="minorHAnsi"/>
                <w:color w:val="000000"/>
                <w:sz w:val="14"/>
                <w:szCs w:val="14"/>
              </w:rPr>
              <w:t xml:space="preserve"> memory, working memory and CLT- conditional knowledge.</w:t>
            </w:r>
          </w:p>
        </w:tc>
        <w:tc>
          <w:tcPr>
            <w:tcW w:w="1684" w:type="dxa"/>
            <w:gridSpan w:val="4"/>
          </w:tcPr>
          <w:p w14:paraId="355CF218" w14:textId="575CDA92" w:rsidR="00777150" w:rsidRPr="001F039D" w:rsidRDefault="0046459F" w:rsidP="00AD7C20">
            <w:pPr>
              <w:pStyle w:val="NoSpacing"/>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Plan for pupils to have opportunities to learn and develop reasoning skills by including a variety of teaching and learning approaches</w:t>
            </w:r>
          </w:p>
        </w:tc>
        <w:tc>
          <w:tcPr>
            <w:tcW w:w="1393" w:type="dxa"/>
            <w:gridSpan w:val="4"/>
          </w:tcPr>
          <w:p w14:paraId="49C041BC" w14:textId="783FC865" w:rsidR="00777150" w:rsidRPr="001F039D" w:rsidRDefault="0046459F" w:rsidP="00AD7C20">
            <w:pPr>
              <w:pStyle w:val="NoSpacing"/>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Plan and assess using a mastery approach, supported by the NCETM materials (if appropriate</w:t>
            </w:r>
          </w:p>
        </w:tc>
        <w:tc>
          <w:tcPr>
            <w:tcW w:w="1009" w:type="dxa"/>
            <w:gridSpan w:val="3"/>
          </w:tcPr>
          <w:p w14:paraId="43495538" w14:textId="77777777" w:rsidR="00EC188C" w:rsidRDefault="00EC188C" w:rsidP="00EC188C">
            <w:pPr>
              <w:pStyle w:val="NoSpacing"/>
              <w:rPr>
                <w:rFonts w:asciiTheme="minorHAnsi" w:hAnsiTheme="minorHAnsi" w:cstheme="minorHAnsi"/>
                <w:color w:val="000000"/>
                <w:sz w:val="14"/>
                <w:szCs w:val="14"/>
              </w:rPr>
            </w:pPr>
            <w:r w:rsidRPr="001F039D">
              <w:rPr>
                <w:rFonts w:asciiTheme="minorHAnsi" w:hAnsiTheme="minorHAnsi" w:cstheme="minorHAnsi"/>
                <w:color w:val="000000"/>
                <w:sz w:val="14"/>
                <w:szCs w:val="14"/>
              </w:rPr>
              <w:t>Engage parents in their child’s mathematical development.</w:t>
            </w:r>
          </w:p>
          <w:p w14:paraId="6FA699EB" w14:textId="190C6619" w:rsidR="00777150" w:rsidRPr="001F039D" w:rsidRDefault="00777150" w:rsidP="00AD7C20">
            <w:pPr>
              <w:spacing w:after="240" w:line="276" w:lineRule="auto"/>
              <w:rPr>
                <w:rFonts w:asciiTheme="minorHAnsi" w:eastAsiaTheme="minorEastAsia" w:hAnsiTheme="minorHAnsi" w:cstheme="minorHAnsi"/>
                <w:color w:val="000000"/>
                <w:sz w:val="14"/>
                <w:szCs w:val="14"/>
              </w:rPr>
            </w:pPr>
          </w:p>
        </w:tc>
        <w:tc>
          <w:tcPr>
            <w:tcW w:w="981" w:type="dxa"/>
            <w:gridSpan w:val="3"/>
          </w:tcPr>
          <w:p w14:paraId="656BB74B" w14:textId="7F70EC32" w:rsidR="00777150" w:rsidRPr="001F039D" w:rsidRDefault="0046459F" w:rsidP="00AD7C20">
            <w:pPr>
              <w:textAlignment w:val="baseline"/>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Design an effective and interactive working wall.</w:t>
            </w:r>
          </w:p>
        </w:tc>
        <w:tc>
          <w:tcPr>
            <w:tcW w:w="956" w:type="dxa"/>
            <w:gridSpan w:val="2"/>
          </w:tcPr>
          <w:p w14:paraId="706399E0" w14:textId="56398DE9" w:rsidR="00777150" w:rsidRPr="001F039D" w:rsidRDefault="0046459F" w:rsidP="00AD7C20">
            <w:pPr>
              <w:textAlignment w:val="baseline"/>
              <w:rPr>
                <w:rFonts w:asciiTheme="minorHAnsi" w:eastAsiaTheme="minorEastAsia" w:hAnsiTheme="minorHAnsi" w:cstheme="minorHAnsi"/>
                <w:sz w:val="14"/>
                <w:szCs w:val="14"/>
              </w:rPr>
            </w:pPr>
            <w:r w:rsidRPr="001F039D">
              <w:rPr>
                <w:rFonts w:asciiTheme="minorHAnsi" w:hAnsiTheme="minorHAnsi" w:cstheme="minorHAnsi"/>
                <w:color w:val="000000"/>
                <w:sz w:val="14"/>
                <w:szCs w:val="14"/>
              </w:rPr>
              <w:t>Design an effective and interactive working wall.</w:t>
            </w:r>
          </w:p>
        </w:tc>
      </w:tr>
      <w:tr w:rsidR="00D91342" w:rsidRPr="00B66C3B" w14:paraId="17C163DF" w14:textId="77777777" w:rsidTr="00D91342">
        <w:trPr>
          <w:trHeight w:val="1227"/>
        </w:trPr>
        <w:tc>
          <w:tcPr>
            <w:tcW w:w="1088" w:type="dxa"/>
            <w:shd w:val="clear" w:color="auto" w:fill="F2DBDB" w:themeFill="accent2" w:themeFillTint="33"/>
          </w:tcPr>
          <w:p w14:paraId="4FE182ED" w14:textId="77777777" w:rsidR="00777150" w:rsidRPr="00B66C3B" w:rsidRDefault="00777150"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Science</w:t>
            </w:r>
          </w:p>
        </w:tc>
        <w:tc>
          <w:tcPr>
            <w:tcW w:w="1720" w:type="dxa"/>
            <w:gridSpan w:val="2"/>
          </w:tcPr>
          <w:p w14:paraId="19689ADD" w14:textId="0B5C6C15" w:rsidR="00777150" w:rsidRPr="0046459F" w:rsidRDefault="0046459F" w:rsidP="00AD7C20">
            <w:pPr>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 xml:space="preserve">There are many aspects to the role of the subject leader. </w:t>
            </w:r>
            <w:r w:rsidR="001F039D">
              <w:rPr>
                <w:rFonts w:asciiTheme="minorHAnsi" w:hAnsiTheme="minorHAnsi" w:cstheme="minorHAnsi"/>
                <w:color w:val="000000"/>
                <w:sz w:val="14"/>
                <w:szCs w:val="14"/>
              </w:rPr>
              <w:t>Discuss with</w:t>
            </w:r>
            <w:r w:rsidRPr="0046459F">
              <w:rPr>
                <w:rFonts w:asciiTheme="minorHAnsi" w:hAnsiTheme="minorHAnsi" w:cstheme="minorHAnsi"/>
                <w:color w:val="000000"/>
                <w:sz w:val="14"/>
                <w:szCs w:val="14"/>
              </w:rPr>
              <w:t xml:space="preserve"> subject leader in school</w:t>
            </w:r>
            <w:r w:rsidR="001F039D">
              <w:rPr>
                <w:rFonts w:asciiTheme="minorHAnsi" w:hAnsiTheme="minorHAnsi" w:cstheme="minorHAnsi"/>
                <w:color w:val="000000"/>
                <w:sz w:val="14"/>
                <w:szCs w:val="14"/>
              </w:rPr>
              <w:t xml:space="preserve"> to</w:t>
            </w:r>
            <w:r w:rsidRPr="0046459F">
              <w:rPr>
                <w:rFonts w:asciiTheme="minorHAnsi" w:hAnsiTheme="minorHAnsi" w:cstheme="minorHAnsi"/>
                <w:color w:val="000000"/>
                <w:sz w:val="14"/>
                <w:szCs w:val="14"/>
              </w:rPr>
              <w:t xml:space="preserve"> establish how </w:t>
            </w:r>
            <w:r w:rsidR="001F039D">
              <w:rPr>
                <w:rFonts w:asciiTheme="minorHAnsi" w:hAnsiTheme="minorHAnsi" w:cstheme="minorHAnsi"/>
                <w:color w:val="000000"/>
                <w:sz w:val="14"/>
                <w:szCs w:val="14"/>
              </w:rPr>
              <w:t>they</w:t>
            </w:r>
            <w:r w:rsidRPr="0046459F">
              <w:rPr>
                <w:rFonts w:asciiTheme="minorHAnsi" w:hAnsiTheme="minorHAnsi" w:cstheme="minorHAnsi"/>
                <w:color w:val="000000"/>
                <w:sz w:val="14"/>
                <w:szCs w:val="14"/>
              </w:rPr>
              <w:t xml:space="preserve"> ensure</w:t>
            </w:r>
            <w:r w:rsidR="001F039D">
              <w:rPr>
                <w:rFonts w:asciiTheme="minorHAnsi" w:hAnsiTheme="minorHAnsi" w:cstheme="minorHAnsi"/>
                <w:color w:val="000000"/>
                <w:sz w:val="14"/>
                <w:szCs w:val="14"/>
              </w:rPr>
              <w:t xml:space="preserve"> </w:t>
            </w:r>
            <w:r w:rsidRPr="0046459F">
              <w:rPr>
                <w:rFonts w:asciiTheme="minorHAnsi" w:hAnsiTheme="minorHAnsi" w:cstheme="minorHAnsi"/>
                <w:color w:val="000000"/>
                <w:sz w:val="14"/>
                <w:szCs w:val="14"/>
              </w:rPr>
              <w:t xml:space="preserve">curriculum builds on what children learn in EYFS and is logically sequenced through KS1 and KS2. How summative assessment in science is established. </w:t>
            </w:r>
          </w:p>
        </w:tc>
        <w:tc>
          <w:tcPr>
            <w:tcW w:w="1132" w:type="dxa"/>
            <w:gridSpan w:val="5"/>
          </w:tcPr>
          <w:p w14:paraId="024B5AB4" w14:textId="77777777" w:rsidR="00EC188C" w:rsidRDefault="00EC188C" w:rsidP="00EC188C">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To use planned talk to support children to share their ideas, progress their scientific vocabulary and develop conceptual understanding.</w:t>
            </w:r>
          </w:p>
          <w:p w14:paraId="075BEB33" w14:textId="238AE69E" w:rsidR="00777150" w:rsidRPr="0046459F" w:rsidRDefault="00777150" w:rsidP="00AD7C20">
            <w:pPr>
              <w:pStyle w:val="NoSpacing"/>
              <w:spacing w:line="256" w:lineRule="auto"/>
              <w:rPr>
                <w:rFonts w:asciiTheme="minorHAnsi" w:eastAsiaTheme="minorEastAsia" w:hAnsiTheme="minorHAnsi" w:cstheme="minorHAnsi"/>
                <w:sz w:val="14"/>
                <w:szCs w:val="14"/>
              </w:rPr>
            </w:pPr>
          </w:p>
        </w:tc>
        <w:tc>
          <w:tcPr>
            <w:tcW w:w="1544" w:type="dxa"/>
            <w:gridSpan w:val="3"/>
          </w:tcPr>
          <w:p w14:paraId="6C5AB906" w14:textId="2A3BA37E" w:rsidR="00777150" w:rsidRPr="0046459F" w:rsidRDefault="0046459F" w:rsidP="00AD7C20">
            <w:pPr>
              <w:spacing w:after="240" w:line="276" w:lineRule="auto"/>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How science subject leader and teaching team ensure accurate judgements on pupil attainment are made. Through discussion with science subject leader understand the process of summative assessment in science</w:t>
            </w:r>
          </w:p>
        </w:tc>
        <w:tc>
          <w:tcPr>
            <w:tcW w:w="1672" w:type="dxa"/>
            <w:gridSpan w:val="4"/>
          </w:tcPr>
          <w:p w14:paraId="6F790F8A" w14:textId="4DFC38C1" w:rsidR="00EC188C" w:rsidRPr="0046459F" w:rsidRDefault="00EC188C" w:rsidP="00AD7C20">
            <w:pPr>
              <w:pStyle w:val="NoSpacing"/>
              <w:rPr>
                <w:rFonts w:asciiTheme="minorHAnsi" w:eastAsiaTheme="minorEastAsia" w:hAnsiTheme="minorHAnsi" w:cstheme="minorHAnsi"/>
                <w:color w:val="000000"/>
                <w:sz w:val="14"/>
                <w:szCs w:val="14"/>
              </w:rPr>
            </w:pPr>
            <w:r w:rsidRPr="0046459F">
              <w:rPr>
                <w:rFonts w:asciiTheme="minorHAnsi" w:hAnsiTheme="minorHAnsi" w:cstheme="minorHAnsi"/>
                <w:color w:val="000000"/>
                <w:sz w:val="14"/>
                <w:szCs w:val="14"/>
              </w:rPr>
              <w:t xml:space="preserve">The science subject leader ensures that an effective curriculum is in place and that high quality science teaching supports pupils to connect substantive and disciplinary aspects of science and know, </w:t>
            </w:r>
            <w:proofErr w:type="gramStart"/>
            <w:r w:rsidRPr="0046459F">
              <w:rPr>
                <w:rFonts w:asciiTheme="minorHAnsi" w:hAnsiTheme="minorHAnsi" w:cstheme="minorHAnsi"/>
                <w:color w:val="000000"/>
                <w:sz w:val="14"/>
                <w:szCs w:val="14"/>
              </w:rPr>
              <w:t>remember</w:t>
            </w:r>
            <w:proofErr w:type="gramEnd"/>
            <w:r w:rsidRPr="0046459F">
              <w:rPr>
                <w:rFonts w:asciiTheme="minorHAnsi" w:hAnsiTheme="minorHAnsi" w:cstheme="minorHAnsi"/>
                <w:color w:val="000000"/>
                <w:sz w:val="14"/>
                <w:szCs w:val="14"/>
              </w:rPr>
              <w:t xml:space="preserve"> and do more in science.</w:t>
            </w:r>
          </w:p>
        </w:tc>
        <w:tc>
          <w:tcPr>
            <w:tcW w:w="974" w:type="dxa"/>
            <w:gridSpan w:val="4"/>
          </w:tcPr>
          <w:p w14:paraId="0DCDEC0B" w14:textId="50BF530C" w:rsidR="00777150" w:rsidRPr="0046459F" w:rsidRDefault="0046459F" w:rsidP="00AD7C20">
            <w:pPr>
              <w:pStyle w:val="NoSpacing"/>
              <w:rPr>
                <w:rFonts w:asciiTheme="minorHAnsi" w:eastAsiaTheme="minorEastAsia" w:hAnsiTheme="minorHAnsi" w:cstheme="minorHAnsi"/>
                <w:color w:val="000000" w:themeColor="text1"/>
                <w:sz w:val="14"/>
                <w:szCs w:val="14"/>
              </w:rPr>
            </w:pPr>
            <w:r w:rsidRPr="0046459F">
              <w:rPr>
                <w:rFonts w:asciiTheme="minorHAnsi" w:hAnsiTheme="minorHAnsi" w:cstheme="minorHAnsi"/>
                <w:color w:val="000000"/>
                <w:sz w:val="14"/>
                <w:szCs w:val="14"/>
              </w:rPr>
              <w:t>Where possible, integrate sustainability and sustainable development goals in their science delivery.</w:t>
            </w:r>
          </w:p>
        </w:tc>
        <w:tc>
          <w:tcPr>
            <w:tcW w:w="1085" w:type="dxa"/>
            <w:gridSpan w:val="4"/>
          </w:tcPr>
          <w:p w14:paraId="509ADBD5" w14:textId="77777777" w:rsidR="00EC188C" w:rsidRDefault="00EC188C" w:rsidP="00EC188C">
            <w:pPr>
              <w:pStyle w:val="NoSpacing"/>
              <w:rPr>
                <w:rFonts w:asciiTheme="minorHAnsi" w:hAnsiTheme="minorHAnsi" w:cstheme="minorHAnsi"/>
                <w:color w:val="000000"/>
                <w:sz w:val="14"/>
                <w:szCs w:val="14"/>
              </w:rPr>
            </w:pPr>
            <w:r w:rsidRPr="0046459F">
              <w:rPr>
                <w:rFonts w:asciiTheme="minorHAnsi" w:hAnsiTheme="minorHAnsi" w:cstheme="minorHAnsi"/>
                <w:color w:val="000000"/>
                <w:sz w:val="14"/>
                <w:szCs w:val="14"/>
              </w:rPr>
              <w:t>How to effectively plan using a cross curricular approach whilst maintaining the purpose and rigour of each individual subject</w:t>
            </w:r>
          </w:p>
          <w:p w14:paraId="2FE51E3D" w14:textId="04A18CD9" w:rsidR="00777150" w:rsidRPr="0046459F" w:rsidRDefault="00777150" w:rsidP="00AD7C20">
            <w:pPr>
              <w:pStyle w:val="NoSpacing"/>
              <w:rPr>
                <w:rFonts w:asciiTheme="minorHAnsi" w:eastAsiaTheme="minorEastAsia" w:hAnsiTheme="minorHAnsi" w:cstheme="minorHAnsi"/>
                <w:color w:val="000000"/>
                <w:sz w:val="14"/>
                <w:szCs w:val="14"/>
              </w:rPr>
            </w:pPr>
          </w:p>
        </w:tc>
        <w:tc>
          <w:tcPr>
            <w:tcW w:w="1843" w:type="dxa"/>
            <w:gridSpan w:val="4"/>
          </w:tcPr>
          <w:p w14:paraId="03C5E580" w14:textId="7CAEF53A" w:rsidR="00EC188C" w:rsidRPr="0046459F" w:rsidRDefault="00EC188C"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Where possible, plan science learning which allows all pupils to go beyond the scope of the national curriculum. For example, using their science knowledge about habitats to discuss climate change and its impact and potential future impact on the environment.</w:t>
            </w:r>
          </w:p>
        </w:tc>
        <w:tc>
          <w:tcPr>
            <w:tcW w:w="756" w:type="dxa"/>
            <w:gridSpan w:val="4"/>
          </w:tcPr>
          <w:p w14:paraId="1F08D6B0" w14:textId="07F72AFB"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 xml:space="preserve">Plan, deliver, </w:t>
            </w:r>
            <w:proofErr w:type="gramStart"/>
            <w:r w:rsidRPr="0046459F">
              <w:rPr>
                <w:rFonts w:asciiTheme="minorHAnsi" w:hAnsiTheme="minorHAnsi" w:cstheme="minorHAnsi"/>
                <w:color w:val="000000"/>
                <w:sz w:val="14"/>
                <w:szCs w:val="14"/>
              </w:rPr>
              <w:t>assess</w:t>
            </w:r>
            <w:proofErr w:type="gramEnd"/>
            <w:r w:rsidRPr="0046459F">
              <w:rPr>
                <w:rFonts w:asciiTheme="minorHAnsi" w:hAnsiTheme="minorHAnsi" w:cstheme="minorHAnsi"/>
                <w:color w:val="000000"/>
                <w:sz w:val="14"/>
                <w:szCs w:val="14"/>
              </w:rPr>
              <w:t xml:space="preserve"> and reflect on the impact of a sequence of science lessons</w:t>
            </w:r>
          </w:p>
        </w:tc>
        <w:tc>
          <w:tcPr>
            <w:tcW w:w="1370" w:type="dxa"/>
            <w:gridSpan w:val="4"/>
          </w:tcPr>
          <w:p w14:paraId="58304614" w14:textId="69B2BEE3"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Design a sequence of lessons that considered the needs of pupils with SEN/D from the outset by building in a small step progression in science which meets the needs of all learners in the placement class.</w:t>
            </w:r>
          </w:p>
        </w:tc>
        <w:tc>
          <w:tcPr>
            <w:tcW w:w="1134" w:type="dxa"/>
            <w:gridSpan w:val="3"/>
          </w:tcPr>
          <w:p w14:paraId="4EFD4322" w14:textId="68061BB3"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To integrate appropriate levels of challenge to move all learners on, with a particular focus on catering appropriately for talented scientists</w:t>
            </w:r>
          </w:p>
        </w:tc>
        <w:tc>
          <w:tcPr>
            <w:tcW w:w="1671" w:type="dxa"/>
            <w:gridSpan w:val="4"/>
          </w:tcPr>
          <w:p w14:paraId="65054F55" w14:textId="76E8A196" w:rsidR="00777150" w:rsidRPr="0046459F" w:rsidRDefault="0046459F" w:rsidP="00AD7C20">
            <w:pPr>
              <w:pStyle w:val="NoSpacing"/>
              <w:rPr>
                <w:rFonts w:asciiTheme="minorHAnsi" w:eastAsiaTheme="minorEastAsia" w:hAnsiTheme="minorHAnsi" w:cstheme="minorHAnsi"/>
                <w:sz w:val="14"/>
                <w:szCs w:val="14"/>
              </w:rPr>
            </w:pPr>
            <w:r w:rsidRPr="0046459F">
              <w:rPr>
                <w:rFonts w:asciiTheme="minorHAnsi" w:hAnsiTheme="minorHAnsi" w:cstheme="minorHAnsi"/>
                <w:color w:val="000000"/>
                <w:sz w:val="14"/>
                <w:szCs w:val="14"/>
              </w:rPr>
              <w:t>Ensure that substantive and disciplinary aspects of science are taught in each lesson. Ensure that children make progress in their disciplinary knowledge as well as their substantive knowledge in science</w:t>
            </w:r>
          </w:p>
        </w:tc>
      </w:tr>
      <w:tr w:rsidR="00197E4A" w:rsidRPr="00B66C3B" w14:paraId="07DC23C5" w14:textId="77777777" w:rsidTr="00197E4A">
        <w:trPr>
          <w:trHeight w:val="194"/>
        </w:trPr>
        <w:tc>
          <w:tcPr>
            <w:tcW w:w="15989" w:type="dxa"/>
            <w:gridSpan w:val="42"/>
            <w:shd w:val="clear" w:color="auto" w:fill="DBE5F1" w:themeFill="accent1" w:themeFillTint="33"/>
          </w:tcPr>
          <w:p w14:paraId="494C1C07" w14:textId="6F572144" w:rsidR="00197E4A" w:rsidRPr="00197E4A" w:rsidRDefault="00197E4A" w:rsidP="00197E4A">
            <w:pPr>
              <w:pStyle w:val="NormalWeb"/>
              <w:jc w:val="center"/>
              <w:rPr>
                <w:rFonts w:asciiTheme="minorHAnsi" w:hAnsiTheme="minorHAnsi" w:cstheme="minorHAnsi"/>
                <w:color w:val="000000"/>
                <w:sz w:val="18"/>
                <w:szCs w:val="18"/>
              </w:rPr>
            </w:pPr>
            <w:r w:rsidRPr="00197E4A">
              <w:rPr>
                <w:rFonts w:asciiTheme="minorHAnsi" w:hAnsiTheme="minorHAnsi" w:cstheme="minorHAnsi"/>
                <w:color w:val="000000"/>
                <w:sz w:val="18"/>
                <w:szCs w:val="18"/>
              </w:rPr>
              <w:t>Please complete the tasks below within your teaching of the following areas</w:t>
            </w:r>
            <w:r>
              <w:rPr>
                <w:rFonts w:asciiTheme="minorHAnsi" w:hAnsiTheme="minorHAnsi" w:cstheme="minorHAnsi"/>
                <w:color w:val="000000"/>
                <w:sz w:val="18"/>
                <w:szCs w:val="18"/>
              </w:rPr>
              <w:t xml:space="preserve"> (This might be in another class if there is a better opportunity)</w:t>
            </w:r>
          </w:p>
        </w:tc>
      </w:tr>
      <w:tr w:rsidR="00EC188C" w:rsidRPr="00B66C3B" w14:paraId="02F12F29" w14:textId="77777777" w:rsidTr="00197E4A">
        <w:trPr>
          <w:trHeight w:val="665"/>
        </w:trPr>
        <w:tc>
          <w:tcPr>
            <w:tcW w:w="1088" w:type="dxa"/>
            <w:shd w:val="clear" w:color="auto" w:fill="DBE5F1" w:themeFill="accent1" w:themeFillTint="33"/>
          </w:tcPr>
          <w:p w14:paraId="71211C61" w14:textId="77777777" w:rsidR="00EC188C" w:rsidRPr="00B66C3B" w:rsidRDefault="00EC188C"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SSP</w:t>
            </w:r>
          </w:p>
        </w:tc>
        <w:tc>
          <w:tcPr>
            <w:tcW w:w="5372" w:type="dxa"/>
            <w:gridSpan w:val="13"/>
          </w:tcPr>
          <w:p w14:paraId="2615E170" w14:textId="600FF1DC" w:rsidR="00EC188C" w:rsidRPr="00EC188C" w:rsidRDefault="00EC188C" w:rsidP="00AD7C20">
            <w:pPr>
              <w:spacing w:after="240" w:line="276" w:lineRule="auto"/>
              <w:rPr>
                <w:rFonts w:asciiTheme="minorHAnsi" w:eastAsiaTheme="minorEastAsia" w:hAnsiTheme="minorHAnsi" w:cstheme="minorHAnsi"/>
                <w:color w:val="000000"/>
                <w:sz w:val="14"/>
                <w:szCs w:val="14"/>
              </w:rPr>
            </w:pPr>
            <w:r w:rsidRPr="00EC188C">
              <w:rPr>
                <w:rFonts w:asciiTheme="minorHAnsi" w:hAnsiTheme="minorHAnsi" w:cstheme="minorHAnsi"/>
                <w:color w:val="000000"/>
                <w:sz w:val="14"/>
                <w:szCs w:val="14"/>
              </w:rPr>
              <w:t>PARENT INVOLVEMENT Through discussion with SSP subject leader in school,</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 xml:space="preserve">establish how subject leader encourages parental involvement. How does the school support parental understanding? Identify strategies used by the school to achieve this. </w:t>
            </w:r>
            <w:proofErr w:type="gramStart"/>
            <w:r w:rsidRPr="00EC188C">
              <w:rPr>
                <w:rFonts w:asciiTheme="minorHAnsi" w:hAnsiTheme="minorHAnsi" w:cstheme="minorHAnsi"/>
                <w:color w:val="000000"/>
                <w:sz w:val="14"/>
                <w:szCs w:val="14"/>
              </w:rPr>
              <w:t>E.g.</w:t>
            </w:r>
            <w:proofErr w:type="gramEnd"/>
            <w:r w:rsidRPr="00EC188C">
              <w:rPr>
                <w:rFonts w:asciiTheme="minorHAnsi" w:hAnsiTheme="minorHAnsi" w:cstheme="minorHAnsi"/>
                <w:color w:val="000000"/>
                <w:sz w:val="14"/>
                <w:szCs w:val="14"/>
              </w:rPr>
              <w:t xml:space="preserve"> leaflet, website. Open days/sessions</w:t>
            </w:r>
            <w:r w:rsidR="00197E4A">
              <w:rPr>
                <w:rFonts w:asciiTheme="minorHAnsi" w:hAnsiTheme="minorHAnsi" w:cstheme="minorHAnsi"/>
                <w:color w:val="000000"/>
                <w:sz w:val="14"/>
                <w:szCs w:val="14"/>
              </w:rPr>
              <w:t>.</w:t>
            </w:r>
          </w:p>
        </w:tc>
        <w:tc>
          <w:tcPr>
            <w:tcW w:w="4925" w:type="dxa"/>
            <w:gridSpan w:val="15"/>
          </w:tcPr>
          <w:p w14:paraId="282B6E67" w14:textId="1046B6CA" w:rsidR="00EC188C" w:rsidRPr="00EC188C" w:rsidRDefault="00EC188C" w:rsidP="00AD7C20">
            <w:pPr>
              <w:pStyle w:val="NoSpacing"/>
              <w:rPr>
                <w:rFonts w:asciiTheme="minorHAnsi" w:eastAsiaTheme="minorEastAsia" w:hAnsiTheme="minorHAnsi" w:cstheme="minorHAnsi"/>
                <w:sz w:val="14"/>
                <w:szCs w:val="14"/>
              </w:rPr>
            </w:pPr>
            <w:r w:rsidRPr="00EC188C">
              <w:rPr>
                <w:rFonts w:asciiTheme="minorHAnsi" w:hAnsiTheme="minorHAnsi" w:cstheme="minorHAnsi"/>
                <w:color w:val="000000"/>
                <w:sz w:val="14"/>
                <w:szCs w:val="14"/>
              </w:rPr>
              <w:t>Identify the SSP Programme used by the school Research the teaching sequence Resources CPD frequency for staff – who involved Decodable books Discuss the choice of programme and rationale for this with the English/SSP lead</w:t>
            </w:r>
            <w:r w:rsidR="00197E4A">
              <w:rPr>
                <w:rFonts w:asciiTheme="minorHAnsi" w:hAnsiTheme="minorHAnsi" w:cstheme="minorHAnsi"/>
                <w:color w:val="000000"/>
                <w:sz w:val="14"/>
                <w:szCs w:val="14"/>
              </w:rPr>
              <w:t>.</w:t>
            </w:r>
          </w:p>
        </w:tc>
        <w:tc>
          <w:tcPr>
            <w:tcW w:w="4604" w:type="dxa"/>
            <w:gridSpan w:val="13"/>
          </w:tcPr>
          <w:p w14:paraId="22C5378F" w14:textId="2A8292D9"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Observe an SSP session Using the EHU SSP observation format identify aspects of practice ASSESSMENT Observe an SSP session. Identify strategies used by the class teacher to assess the pupils’ knowledge.</w:t>
            </w:r>
          </w:p>
        </w:tc>
      </w:tr>
      <w:tr w:rsidR="00EC188C" w:rsidRPr="00B66C3B" w14:paraId="6B2E6168" w14:textId="77777777" w:rsidTr="00197E4A">
        <w:trPr>
          <w:trHeight w:val="2136"/>
        </w:trPr>
        <w:tc>
          <w:tcPr>
            <w:tcW w:w="1088" w:type="dxa"/>
            <w:shd w:val="clear" w:color="auto" w:fill="DBE5F1" w:themeFill="accent1" w:themeFillTint="33"/>
          </w:tcPr>
          <w:p w14:paraId="79AAF2EF" w14:textId="77777777" w:rsidR="00EC188C" w:rsidRPr="00B66C3B" w:rsidRDefault="00EC188C"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PE</w:t>
            </w:r>
          </w:p>
        </w:tc>
        <w:tc>
          <w:tcPr>
            <w:tcW w:w="1791" w:type="dxa"/>
            <w:gridSpan w:val="3"/>
          </w:tcPr>
          <w:p w14:paraId="45A0601D" w14:textId="3A4F60DF"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Discuss with your mentor or an experienced member of staff that</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progression in PE should be planned for from the outset, including small</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step progression to take account of pupils with SEND from the outset, and</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to set challenging learning goals.</w:t>
            </w:r>
          </w:p>
        </w:tc>
        <w:tc>
          <w:tcPr>
            <w:tcW w:w="3442" w:type="dxa"/>
            <w:gridSpan w:val="9"/>
          </w:tcPr>
          <w:p w14:paraId="3062D9FB" w14:textId="77777777" w:rsid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xml:space="preserve">Plan, teach and assess a sequence of lessons for PE based on the school’s medium-term plans, which includes adaptive teaching approaches. </w:t>
            </w:r>
          </w:p>
          <w:p w14:paraId="5709C8EE" w14:textId="77777777" w:rsid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xml:space="preserve">OR </w:t>
            </w:r>
            <w:proofErr w:type="gramStart"/>
            <w:r w:rsidRPr="00EC188C">
              <w:rPr>
                <w:rFonts w:asciiTheme="minorHAnsi" w:hAnsiTheme="minorHAnsi" w:cstheme="minorHAnsi"/>
                <w:color w:val="000000"/>
                <w:sz w:val="14"/>
                <w:szCs w:val="14"/>
              </w:rPr>
              <w:t>Annotate</w:t>
            </w:r>
            <w:proofErr w:type="gramEnd"/>
            <w:r w:rsidRPr="00EC188C">
              <w:rPr>
                <w:rFonts w:asciiTheme="minorHAnsi" w:hAnsiTheme="minorHAnsi" w:cstheme="minorHAnsi"/>
                <w:color w:val="000000"/>
                <w:sz w:val="14"/>
                <w:szCs w:val="14"/>
              </w:rPr>
              <w:t xml:space="preserve"> the schools PE scheme of work to meet the children’s needs through adaptive teaching approaches. Teach and assess the annotated sequence of lessons.</w:t>
            </w:r>
          </w:p>
          <w:p w14:paraId="05755B6D" w14:textId="12442AFF"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THEN Reflect on the sequence of lessons taught.</w:t>
            </w:r>
          </w:p>
        </w:tc>
        <w:tc>
          <w:tcPr>
            <w:tcW w:w="1623" w:type="dxa"/>
            <w:gridSpan w:val="5"/>
          </w:tcPr>
          <w:p w14:paraId="2EB27900" w14:textId="5C324643"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Discuss with your mentor or subject leader that the PE subject policy is</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designed to provide curriculum PE guidance and entitlement, scheme of</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work, risk assessment and health and safety.</w:t>
            </w:r>
          </w:p>
        </w:tc>
        <w:tc>
          <w:tcPr>
            <w:tcW w:w="1955" w:type="dxa"/>
            <w:gridSpan w:val="7"/>
          </w:tcPr>
          <w:p w14:paraId="18D7A4F6" w14:textId="0FBE5913" w:rsidR="00EC188C" w:rsidRPr="00EC188C" w:rsidRDefault="00EC188C" w:rsidP="00430A88">
            <w:pPr>
              <w:rPr>
                <w:rFonts w:asciiTheme="minorHAnsi" w:hAnsiTheme="minorHAnsi" w:cstheme="minorHAnsi"/>
                <w:sz w:val="14"/>
                <w:szCs w:val="14"/>
              </w:rPr>
            </w:pPr>
            <w:r w:rsidRPr="00EC188C">
              <w:rPr>
                <w:rFonts w:asciiTheme="minorHAnsi" w:hAnsiTheme="minorHAnsi" w:cstheme="minorHAnsi"/>
                <w:color w:val="000000"/>
                <w:sz w:val="14"/>
                <w:szCs w:val="14"/>
              </w:rPr>
              <w:t>Work with an experienced member of staff to monitor and assess progress in physical education. This might be through a sequence of lessons being taught by the trainee, or by reviewing children’ work from previous lessons</w:t>
            </w:r>
            <w:r w:rsidR="00D91342">
              <w:rPr>
                <w:rFonts w:asciiTheme="minorHAnsi" w:hAnsiTheme="minorHAnsi" w:cstheme="minorHAnsi"/>
                <w:color w:val="000000"/>
                <w:sz w:val="14"/>
                <w:szCs w:val="14"/>
              </w:rPr>
              <w:t>.</w:t>
            </w:r>
          </w:p>
        </w:tc>
        <w:tc>
          <w:tcPr>
            <w:tcW w:w="3817" w:type="dxa"/>
            <w:gridSpan w:val="11"/>
          </w:tcPr>
          <w:p w14:paraId="15187822" w14:textId="77777777" w:rsidR="00EC188C" w:rsidRP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Discuss with the PE Subject leader:</w:t>
            </w:r>
          </w:p>
          <w:p w14:paraId="66C572D0" w14:textId="77777777" w:rsidR="00EC188C" w:rsidRP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How the school supports children with SEND in PE</w:t>
            </w:r>
          </w:p>
          <w:p w14:paraId="07B22C77" w14:textId="6BEA8C05" w:rsidR="00EC188C" w:rsidRPr="00EC188C" w:rsidRDefault="00EC188C" w:rsidP="00EC188C">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Their key role in monitoring children’s progress in the different</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activity areas in National Curriculum PE across the year groups.</w:t>
            </w:r>
          </w:p>
          <w:p w14:paraId="336DC4F1" w14:textId="146BF47D" w:rsidR="00EC188C" w:rsidRPr="00D91342" w:rsidRDefault="00EC188C" w:rsidP="00D91342">
            <w:pPr>
              <w:pStyle w:val="NormalWeb"/>
              <w:rPr>
                <w:rFonts w:asciiTheme="minorHAnsi" w:hAnsiTheme="minorHAnsi" w:cstheme="minorHAnsi"/>
                <w:color w:val="000000"/>
                <w:sz w:val="14"/>
                <w:szCs w:val="14"/>
              </w:rPr>
            </w:pPr>
            <w:r w:rsidRPr="00EC188C">
              <w:rPr>
                <w:rFonts w:asciiTheme="minorHAnsi" w:hAnsiTheme="minorHAnsi" w:cstheme="minorHAnsi"/>
                <w:color w:val="000000"/>
                <w:sz w:val="14"/>
                <w:szCs w:val="14"/>
              </w:rPr>
              <w:t>· How the PE Premium funding is used. The PE action plan against</w:t>
            </w:r>
            <w:r>
              <w:rPr>
                <w:rFonts w:asciiTheme="minorHAnsi" w:hAnsiTheme="minorHAnsi" w:cstheme="minorHAnsi"/>
                <w:color w:val="000000"/>
                <w:sz w:val="14"/>
                <w:szCs w:val="14"/>
              </w:rPr>
              <w:t xml:space="preserve"> </w:t>
            </w:r>
            <w:r w:rsidRPr="00EC188C">
              <w:rPr>
                <w:rFonts w:asciiTheme="minorHAnsi" w:hAnsiTheme="minorHAnsi" w:cstheme="minorHAnsi"/>
                <w:color w:val="000000"/>
                <w:sz w:val="14"/>
                <w:szCs w:val="14"/>
              </w:rPr>
              <w:t>the 5 key indicators of the Premium and its impact.</w:t>
            </w:r>
          </w:p>
        </w:tc>
        <w:tc>
          <w:tcPr>
            <w:tcW w:w="2273" w:type="dxa"/>
            <w:gridSpan w:val="6"/>
          </w:tcPr>
          <w:p w14:paraId="23E033C2" w14:textId="48622CCB" w:rsidR="00EC188C" w:rsidRPr="00EC188C" w:rsidRDefault="00EC188C" w:rsidP="00AD7C20">
            <w:pPr>
              <w:pStyle w:val="NoSpacing"/>
              <w:rPr>
                <w:rFonts w:asciiTheme="minorHAnsi" w:eastAsiaTheme="minorEastAsia" w:hAnsiTheme="minorHAnsi" w:cstheme="minorHAnsi"/>
                <w:sz w:val="14"/>
                <w:szCs w:val="14"/>
              </w:rPr>
            </w:pPr>
            <w:r w:rsidRPr="00EC188C">
              <w:rPr>
                <w:rFonts w:asciiTheme="minorHAnsi" w:hAnsiTheme="minorHAnsi" w:cstheme="minorHAnsi"/>
                <w:color w:val="000000"/>
                <w:sz w:val="14"/>
                <w:szCs w:val="14"/>
              </w:rPr>
              <w:t>Review with an experienced member of staff documentation, policies and practice for risk assessment and planning activities for sports fixtures / festivals OR an educational visit at an outdoor centre and how these are used to enhance the curriculum and contribute to the cultural capital of children</w:t>
            </w:r>
          </w:p>
        </w:tc>
      </w:tr>
      <w:tr w:rsidR="00EC188C" w:rsidRPr="00B66C3B" w14:paraId="459EEC62" w14:textId="77777777" w:rsidTr="00197E4A">
        <w:trPr>
          <w:trHeight w:val="1671"/>
        </w:trPr>
        <w:tc>
          <w:tcPr>
            <w:tcW w:w="1088" w:type="dxa"/>
            <w:shd w:val="clear" w:color="auto" w:fill="DBE5F1" w:themeFill="accent1" w:themeFillTint="33"/>
          </w:tcPr>
          <w:p w14:paraId="54D083A6" w14:textId="77777777" w:rsidR="00777150" w:rsidRDefault="00777150" w:rsidP="00AD7C20">
            <w:pPr>
              <w:pStyle w:val="NoSpacing"/>
              <w:jc w:val="center"/>
              <w:rPr>
                <w:rFonts w:asciiTheme="minorHAnsi" w:hAnsiTheme="minorHAnsi" w:cstheme="minorHAnsi"/>
                <w:sz w:val="14"/>
                <w:szCs w:val="14"/>
              </w:rPr>
            </w:pPr>
            <w:r w:rsidRPr="00B66C3B">
              <w:rPr>
                <w:rFonts w:asciiTheme="minorHAnsi" w:hAnsiTheme="minorHAnsi" w:cstheme="minorHAnsi"/>
                <w:sz w:val="14"/>
                <w:szCs w:val="14"/>
              </w:rPr>
              <w:t>Foundation Subjects</w:t>
            </w:r>
          </w:p>
          <w:p w14:paraId="6D5BBB01" w14:textId="2B32BB8A" w:rsidR="001F039D" w:rsidRPr="00B66C3B" w:rsidRDefault="001F039D" w:rsidP="00AD7C20">
            <w:pPr>
              <w:pStyle w:val="NoSpacing"/>
              <w:jc w:val="center"/>
              <w:rPr>
                <w:rFonts w:asciiTheme="minorHAnsi" w:hAnsiTheme="minorHAnsi" w:cstheme="minorHAnsi"/>
                <w:sz w:val="14"/>
                <w:szCs w:val="14"/>
              </w:rPr>
            </w:pPr>
            <w:r>
              <w:rPr>
                <w:rFonts w:asciiTheme="minorHAnsi" w:hAnsiTheme="minorHAnsi" w:cstheme="minorHAnsi"/>
                <w:sz w:val="14"/>
                <w:szCs w:val="14"/>
              </w:rPr>
              <w:t>(Tasks)</w:t>
            </w:r>
          </w:p>
        </w:tc>
        <w:tc>
          <w:tcPr>
            <w:tcW w:w="2480" w:type="dxa"/>
            <w:gridSpan w:val="5"/>
          </w:tcPr>
          <w:p w14:paraId="7BB3C3AA" w14:textId="232B410A" w:rsidR="00777150" w:rsidRPr="001F039D" w:rsidRDefault="001F039D" w:rsidP="00AD7C20">
            <w:pPr>
              <w:rPr>
                <w:rFonts w:asciiTheme="minorHAnsi" w:eastAsiaTheme="minorEastAsia" w:hAnsiTheme="minorHAnsi" w:cstheme="minorHAnsi"/>
                <w:color w:val="000000"/>
                <w:sz w:val="14"/>
                <w:szCs w:val="14"/>
              </w:rPr>
            </w:pPr>
            <w:r w:rsidRPr="001F039D">
              <w:rPr>
                <w:rFonts w:asciiTheme="minorHAnsi" w:hAnsiTheme="minorHAnsi" w:cstheme="minorHAnsi"/>
                <w:sz w:val="14"/>
                <w:szCs w:val="14"/>
              </w:rPr>
              <w:t>Discuss with your mentor or an experienced member of staff that progression should be planned for from the outset, including small step progression to take account of pupils with SEND from the outset, and to set challenging learning goals.</w:t>
            </w:r>
          </w:p>
        </w:tc>
        <w:tc>
          <w:tcPr>
            <w:tcW w:w="2753" w:type="dxa"/>
            <w:gridSpan w:val="7"/>
          </w:tcPr>
          <w:p w14:paraId="00375666" w14:textId="4E0F9677" w:rsidR="00777150" w:rsidRPr="001F039D" w:rsidRDefault="001F039D" w:rsidP="00AD7C20">
            <w:pPr>
              <w:spacing w:line="256" w:lineRule="auto"/>
              <w:rPr>
                <w:rFonts w:asciiTheme="minorHAnsi" w:eastAsiaTheme="minorEastAsia" w:hAnsiTheme="minorHAnsi" w:cstheme="minorHAnsi"/>
                <w:sz w:val="14"/>
                <w:szCs w:val="14"/>
              </w:rPr>
            </w:pPr>
            <w:r w:rsidRPr="001F039D">
              <w:rPr>
                <w:rFonts w:asciiTheme="minorHAnsi" w:hAnsiTheme="minorHAnsi" w:cstheme="minorHAnsi"/>
                <w:sz w:val="14"/>
                <w:szCs w:val="14"/>
              </w:rPr>
              <w:t>Discuss with your mentor or subject leaders that the</w:t>
            </w:r>
            <w:r w:rsidRPr="001F039D">
              <w:rPr>
                <w:rFonts w:asciiTheme="minorHAnsi" w:eastAsiaTheme="minorEastAsia" w:hAnsiTheme="minorHAnsi" w:cstheme="minorHAnsi"/>
                <w:sz w:val="14"/>
                <w:szCs w:val="14"/>
              </w:rPr>
              <w:t xml:space="preserve"> subject policies are designed to provide curriculum guidance and entitlement, risk assessment, health and safety and safeguarding children (</w:t>
            </w:r>
            <w:proofErr w:type="gramStart"/>
            <w:r w:rsidRPr="001F039D">
              <w:rPr>
                <w:rFonts w:asciiTheme="minorHAnsi" w:eastAsiaTheme="minorEastAsia" w:hAnsiTheme="minorHAnsi" w:cstheme="minorHAnsi"/>
                <w:sz w:val="14"/>
                <w:szCs w:val="14"/>
              </w:rPr>
              <w:t>e.g.</w:t>
            </w:r>
            <w:proofErr w:type="gramEnd"/>
            <w:r w:rsidRPr="001F039D">
              <w:rPr>
                <w:rFonts w:asciiTheme="minorHAnsi" w:eastAsiaTheme="minorEastAsia" w:hAnsiTheme="minorHAnsi" w:cstheme="minorHAnsi"/>
                <w:sz w:val="14"/>
                <w:szCs w:val="14"/>
              </w:rPr>
              <w:t xml:space="preserve"> online safety and acceptable use policies), both at home and at school.</w:t>
            </w:r>
          </w:p>
        </w:tc>
        <w:tc>
          <w:tcPr>
            <w:tcW w:w="2751" w:type="dxa"/>
            <w:gridSpan w:val="9"/>
          </w:tcPr>
          <w:p w14:paraId="48CD05CC" w14:textId="45C819C0" w:rsidR="00EC188C" w:rsidRPr="001F039D" w:rsidRDefault="00EC188C" w:rsidP="00AD7C20">
            <w:pPr>
              <w:spacing w:after="240" w:line="276" w:lineRule="auto"/>
              <w:rPr>
                <w:rFonts w:asciiTheme="minorHAnsi" w:eastAsiaTheme="minorEastAsia" w:hAnsiTheme="minorHAnsi" w:cstheme="minorHAnsi"/>
                <w:color w:val="000000"/>
                <w:sz w:val="14"/>
                <w:szCs w:val="14"/>
              </w:rPr>
            </w:pPr>
            <w:r w:rsidRPr="001F039D">
              <w:rPr>
                <w:rFonts w:asciiTheme="minorHAnsi" w:hAnsiTheme="minorHAnsi" w:cstheme="minorHAnsi"/>
                <w:sz w:val="14"/>
                <w:szCs w:val="14"/>
              </w:rPr>
              <w:t>Review with an experienced member of staff documentation, policies and practice for risk assessment and planning activities for learning outside the classroom, including educational visits and how these are used to enhance the curriculum and contribute to the cultural capital of children</w:t>
            </w:r>
          </w:p>
        </w:tc>
        <w:tc>
          <w:tcPr>
            <w:tcW w:w="3290" w:type="dxa"/>
            <w:gridSpan w:val="10"/>
          </w:tcPr>
          <w:p w14:paraId="5ED5080D" w14:textId="77777777" w:rsidR="001F039D" w:rsidRPr="001F039D" w:rsidRDefault="001F039D" w:rsidP="001F039D">
            <w:pPr>
              <w:rPr>
                <w:rFonts w:asciiTheme="minorHAnsi" w:eastAsiaTheme="minorEastAsia" w:hAnsiTheme="minorHAnsi" w:cstheme="minorHAnsi"/>
                <w:sz w:val="14"/>
                <w:szCs w:val="14"/>
              </w:rPr>
            </w:pPr>
            <w:r w:rsidRPr="001F039D">
              <w:rPr>
                <w:rFonts w:asciiTheme="minorHAnsi" w:eastAsiaTheme="minorEastAsia" w:hAnsiTheme="minorHAnsi" w:cstheme="minorHAnsi"/>
                <w:sz w:val="14"/>
                <w:szCs w:val="14"/>
              </w:rPr>
              <w:t>Discuss with the subject leader for three foundation subjects:</w:t>
            </w:r>
          </w:p>
          <w:p w14:paraId="2DA2BCA8" w14:textId="77777777" w:rsidR="001F039D" w:rsidRPr="001F039D" w:rsidRDefault="001F039D" w:rsidP="001F039D">
            <w:pPr>
              <w:pStyle w:val="ListParagraph"/>
              <w:numPr>
                <w:ilvl w:val="0"/>
                <w:numId w:val="2"/>
              </w:numPr>
              <w:spacing w:after="0" w:line="240" w:lineRule="auto"/>
              <w:rPr>
                <w:rFonts w:eastAsiaTheme="minorEastAsia" w:cstheme="minorHAnsi"/>
                <w:sz w:val="14"/>
                <w:szCs w:val="14"/>
              </w:rPr>
            </w:pPr>
            <w:r w:rsidRPr="001F039D">
              <w:rPr>
                <w:rFonts w:eastAsiaTheme="minorEastAsia" w:cstheme="minorHAnsi"/>
                <w:sz w:val="14"/>
                <w:szCs w:val="14"/>
              </w:rPr>
              <w:t>progression across the year groups</w:t>
            </w:r>
          </w:p>
          <w:p w14:paraId="572C3C04" w14:textId="77777777" w:rsidR="001F039D" w:rsidRPr="001F039D" w:rsidRDefault="001F039D" w:rsidP="001F039D">
            <w:pPr>
              <w:pStyle w:val="ListParagraph"/>
              <w:numPr>
                <w:ilvl w:val="0"/>
                <w:numId w:val="2"/>
              </w:numPr>
              <w:spacing w:after="0" w:line="240" w:lineRule="auto"/>
              <w:rPr>
                <w:rFonts w:cstheme="minorHAnsi"/>
                <w:sz w:val="14"/>
                <w:szCs w:val="14"/>
              </w:rPr>
            </w:pPr>
            <w:r w:rsidRPr="001F039D">
              <w:rPr>
                <w:rFonts w:eastAsiaTheme="minorEastAsia" w:cstheme="minorHAnsi"/>
                <w:sz w:val="14"/>
                <w:szCs w:val="14"/>
              </w:rPr>
              <w:t>planning small step progression in the foundation subjects to take account of pupils with SEND from the outset</w:t>
            </w:r>
          </w:p>
          <w:p w14:paraId="57074E20" w14:textId="77777777" w:rsidR="001F039D" w:rsidRPr="001F039D" w:rsidRDefault="001F039D" w:rsidP="001F039D">
            <w:pPr>
              <w:pStyle w:val="ListParagraph"/>
              <w:numPr>
                <w:ilvl w:val="0"/>
                <w:numId w:val="2"/>
              </w:numPr>
              <w:spacing w:after="0" w:line="240" w:lineRule="auto"/>
              <w:rPr>
                <w:rFonts w:cstheme="minorHAnsi"/>
                <w:sz w:val="14"/>
                <w:szCs w:val="14"/>
              </w:rPr>
            </w:pPr>
            <w:r w:rsidRPr="001F039D">
              <w:rPr>
                <w:rFonts w:eastAsiaTheme="minorEastAsia" w:cstheme="minorHAnsi"/>
                <w:sz w:val="14"/>
                <w:szCs w:val="14"/>
              </w:rPr>
              <w:t>how subject policies are used</w:t>
            </w:r>
          </w:p>
          <w:p w14:paraId="7C6451B3" w14:textId="0172BE6B" w:rsidR="00777150" w:rsidRPr="00430A88" w:rsidRDefault="001F039D" w:rsidP="001F039D">
            <w:pPr>
              <w:pStyle w:val="ListParagraph"/>
              <w:numPr>
                <w:ilvl w:val="0"/>
                <w:numId w:val="2"/>
              </w:numPr>
              <w:spacing w:after="0" w:line="240" w:lineRule="auto"/>
              <w:rPr>
                <w:rFonts w:cstheme="minorHAnsi"/>
                <w:sz w:val="14"/>
                <w:szCs w:val="14"/>
              </w:rPr>
            </w:pPr>
            <w:r w:rsidRPr="001F039D">
              <w:rPr>
                <w:rFonts w:eastAsiaTheme="minorEastAsia" w:cstheme="minorHAnsi"/>
                <w:sz w:val="14"/>
                <w:szCs w:val="14"/>
              </w:rPr>
              <w:t>how they check the quality of education in their foundation subject</w:t>
            </w:r>
          </w:p>
        </w:tc>
        <w:tc>
          <w:tcPr>
            <w:tcW w:w="2264" w:type="dxa"/>
            <w:gridSpan w:val="7"/>
          </w:tcPr>
          <w:p w14:paraId="2F9F4421" w14:textId="1E26DA2A" w:rsidR="00777150" w:rsidRPr="001F039D" w:rsidRDefault="001F039D" w:rsidP="00AD7C20">
            <w:pPr>
              <w:pStyle w:val="NoSpacing"/>
              <w:rPr>
                <w:rFonts w:asciiTheme="minorHAnsi" w:eastAsiaTheme="minorEastAsia" w:hAnsiTheme="minorHAnsi" w:cstheme="minorHAnsi"/>
                <w:color w:val="000000"/>
                <w:sz w:val="14"/>
                <w:szCs w:val="14"/>
              </w:rPr>
            </w:pPr>
            <w:r w:rsidRPr="001F039D">
              <w:rPr>
                <w:rFonts w:asciiTheme="minorHAnsi" w:eastAsiaTheme="minorEastAsia" w:hAnsiTheme="minorHAnsi" w:cstheme="minorHAnsi"/>
                <w:sz w:val="14"/>
                <w:szCs w:val="14"/>
              </w:rPr>
              <w:t>Work with an experienced member of staff to monitor and assess progress in the foundation subjects. This might be through a sequence of lessons being taught by the trainee, or by reviewing children’ work from previous lessons.</w:t>
            </w:r>
          </w:p>
        </w:tc>
        <w:tc>
          <w:tcPr>
            <w:tcW w:w="1363" w:type="dxa"/>
            <w:gridSpan w:val="3"/>
          </w:tcPr>
          <w:p w14:paraId="0C056275" w14:textId="6D897CF2" w:rsidR="00777150" w:rsidRPr="00D91342" w:rsidRDefault="00EC188C" w:rsidP="00D91342">
            <w:pPr>
              <w:spacing w:after="240" w:line="276" w:lineRule="auto"/>
              <w:rPr>
                <w:rFonts w:asciiTheme="minorHAnsi" w:eastAsia="Arial" w:hAnsiTheme="minorHAnsi" w:cstheme="minorHAnsi"/>
                <w:color w:val="000000" w:themeColor="text1"/>
                <w:sz w:val="14"/>
                <w:szCs w:val="14"/>
              </w:rPr>
            </w:pPr>
            <w:r w:rsidRPr="001F039D">
              <w:rPr>
                <w:rFonts w:asciiTheme="minorHAnsi" w:eastAsia="Arial" w:hAnsiTheme="minorHAnsi" w:cstheme="minorHAnsi"/>
                <w:color w:val="000000" w:themeColor="text1"/>
                <w:sz w:val="14"/>
                <w:szCs w:val="14"/>
              </w:rPr>
              <w:t xml:space="preserve">Discuss with Subject leaders their key role in monitoring the quality of education provision in their subject area. </w:t>
            </w:r>
          </w:p>
        </w:tc>
      </w:tr>
    </w:tbl>
    <w:p w14:paraId="1C649ED4" w14:textId="4A31ED5D" w:rsidR="0046459F" w:rsidRDefault="0046459F" w:rsidP="00EC188C">
      <w:pPr>
        <w:pStyle w:val="NormalWeb"/>
        <w:rPr>
          <w:color w:val="000000"/>
          <w:sz w:val="27"/>
          <w:szCs w:val="27"/>
        </w:rPr>
      </w:pPr>
    </w:p>
    <w:sectPr w:rsidR="0046459F" w:rsidSect="00777150">
      <w:pgSz w:w="16838" w:h="11906" w:orient="landscape"/>
      <w:pgMar w:top="289" w:right="510" w:bottom="28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7B9D"/>
    <w:multiLevelType w:val="hybridMultilevel"/>
    <w:tmpl w:val="EE0E4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E350CF"/>
    <w:multiLevelType w:val="hybridMultilevel"/>
    <w:tmpl w:val="3BD230D4"/>
    <w:lvl w:ilvl="0" w:tplc="D2DCFE9C">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47"/>
    <w:rsid w:val="000115C4"/>
    <w:rsid w:val="00034E2B"/>
    <w:rsid w:val="000358E7"/>
    <w:rsid w:val="00036055"/>
    <w:rsid w:val="00060D63"/>
    <w:rsid w:val="00082BB3"/>
    <w:rsid w:val="000C7CB5"/>
    <w:rsid w:val="000F3143"/>
    <w:rsid w:val="00120091"/>
    <w:rsid w:val="00136614"/>
    <w:rsid w:val="0016385F"/>
    <w:rsid w:val="00197E4A"/>
    <w:rsid w:val="001F039D"/>
    <w:rsid w:val="001F262F"/>
    <w:rsid w:val="001F48AD"/>
    <w:rsid w:val="00266C7D"/>
    <w:rsid w:val="00293B72"/>
    <w:rsid w:val="00295A42"/>
    <w:rsid w:val="002F5B21"/>
    <w:rsid w:val="00310A3A"/>
    <w:rsid w:val="00314979"/>
    <w:rsid w:val="00360775"/>
    <w:rsid w:val="00365D32"/>
    <w:rsid w:val="003733D9"/>
    <w:rsid w:val="0038521A"/>
    <w:rsid w:val="00396D52"/>
    <w:rsid w:val="003B68FB"/>
    <w:rsid w:val="003E7508"/>
    <w:rsid w:val="003F1B58"/>
    <w:rsid w:val="003F5BE5"/>
    <w:rsid w:val="00430A88"/>
    <w:rsid w:val="004329B6"/>
    <w:rsid w:val="00443BB5"/>
    <w:rsid w:val="00445428"/>
    <w:rsid w:val="00452F5D"/>
    <w:rsid w:val="00462710"/>
    <w:rsid w:val="0046459F"/>
    <w:rsid w:val="00487628"/>
    <w:rsid w:val="0049668B"/>
    <w:rsid w:val="004C7AAB"/>
    <w:rsid w:val="004E38D2"/>
    <w:rsid w:val="00521E5E"/>
    <w:rsid w:val="005338C5"/>
    <w:rsid w:val="00544B8E"/>
    <w:rsid w:val="0057717D"/>
    <w:rsid w:val="00580B90"/>
    <w:rsid w:val="00597CD1"/>
    <w:rsid w:val="005A0099"/>
    <w:rsid w:val="005A4F32"/>
    <w:rsid w:val="005C2110"/>
    <w:rsid w:val="005C457C"/>
    <w:rsid w:val="005F5710"/>
    <w:rsid w:val="00625A25"/>
    <w:rsid w:val="006369C4"/>
    <w:rsid w:val="00645449"/>
    <w:rsid w:val="00657962"/>
    <w:rsid w:val="0066475A"/>
    <w:rsid w:val="006B3A5F"/>
    <w:rsid w:val="006C160B"/>
    <w:rsid w:val="006F0132"/>
    <w:rsid w:val="0070619B"/>
    <w:rsid w:val="00722685"/>
    <w:rsid w:val="00725D8E"/>
    <w:rsid w:val="0074571B"/>
    <w:rsid w:val="00751732"/>
    <w:rsid w:val="0076167F"/>
    <w:rsid w:val="00763384"/>
    <w:rsid w:val="00777150"/>
    <w:rsid w:val="00785926"/>
    <w:rsid w:val="00795BEA"/>
    <w:rsid w:val="007A4686"/>
    <w:rsid w:val="007B1757"/>
    <w:rsid w:val="007C3F61"/>
    <w:rsid w:val="007D3EB2"/>
    <w:rsid w:val="00820770"/>
    <w:rsid w:val="00862500"/>
    <w:rsid w:val="0089301D"/>
    <w:rsid w:val="00897BAC"/>
    <w:rsid w:val="008B2442"/>
    <w:rsid w:val="008B2CB0"/>
    <w:rsid w:val="009457A9"/>
    <w:rsid w:val="00947A71"/>
    <w:rsid w:val="00971F84"/>
    <w:rsid w:val="00972B88"/>
    <w:rsid w:val="009748FE"/>
    <w:rsid w:val="009874A3"/>
    <w:rsid w:val="00994CBC"/>
    <w:rsid w:val="009A62EF"/>
    <w:rsid w:val="009B52EF"/>
    <w:rsid w:val="00A51A55"/>
    <w:rsid w:val="00A5567F"/>
    <w:rsid w:val="00A74047"/>
    <w:rsid w:val="00A86E7E"/>
    <w:rsid w:val="00AB4A5C"/>
    <w:rsid w:val="00AF160C"/>
    <w:rsid w:val="00B116BA"/>
    <w:rsid w:val="00B30E25"/>
    <w:rsid w:val="00B3161B"/>
    <w:rsid w:val="00B407B5"/>
    <w:rsid w:val="00B40AB7"/>
    <w:rsid w:val="00B4746B"/>
    <w:rsid w:val="00B630F7"/>
    <w:rsid w:val="00B66C3B"/>
    <w:rsid w:val="00B67AF5"/>
    <w:rsid w:val="00B83417"/>
    <w:rsid w:val="00B9228A"/>
    <w:rsid w:val="00B92E04"/>
    <w:rsid w:val="00C03330"/>
    <w:rsid w:val="00C31F8C"/>
    <w:rsid w:val="00C34954"/>
    <w:rsid w:val="00C40567"/>
    <w:rsid w:val="00C41506"/>
    <w:rsid w:val="00C8508D"/>
    <w:rsid w:val="00CF75EE"/>
    <w:rsid w:val="00D05B36"/>
    <w:rsid w:val="00D21047"/>
    <w:rsid w:val="00D22E55"/>
    <w:rsid w:val="00D33468"/>
    <w:rsid w:val="00D70AB7"/>
    <w:rsid w:val="00D74769"/>
    <w:rsid w:val="00D83257"/>
    <w:rsid w:val="00D84483"/>
    <w:rsid w:val="00D91342"/>
    <w:rsid w:val="00DB13D0"/>
    <w:rsid w:val="00DF462B"/>
    <w:rsid w:val="00E0207D"/>
    <w:rsid w:val="00E158CB"/>
    <w:rsid w:val="00EA4350"/>
    <w:rsid w:val="00EA7495"/>
    <w:rsid w:val="00EA797C"/>
    <w:rsid w:val="00EC188C"/>
    <w:rsid w:val="00ED64AF"/>
    <w:rsid w:val="00F03F49"/>
    <w:rsid w:val="00F4733A"/>
    <w:rsid w:val="00F5336D"/>
    <w:rsid w:val="00F5565B"/>
    <w:rsid w:val="00F92981"/>
    <w:rsid w:val="00FB594E"/>
    <w:rsid w:val="00FD0EBB"/>
    <w:rsid w:val="00FF3BCD"/>
    <w:rsid w:val="0133B242"/>
    <w:rsid w:val="01D4EC6A"/>
    <w:rsid w:val="0202C8E5"/>
    <w:rsid w:val="037729A3"/>
    <w:rsid w:val="04050C8F"/>
    <w:rsid w:val="046B5304"/>
    <w:rsid w:val="0637100A"/>
    <w:rsid w:val="06CBE964"/>
    <w:rsid w:val="06E9AEB9"/>
    <w:rsid w:val="097177C9"/>
    <w:rsid w:val="09B2E4B6"/>
    <w:rsid w:val="09E770D1"/>
    <w:rsid w:val="09FBEB3C"/>
    <w:rsid w:val="0A6D62D4"/>
    <w:rsid w:val="0BEAA815"/>
    <w:rsid w:val="0C7DF5FC"/>
    <w:rsid w:val="0CEA8578"/>
    <w:rsid w:val="0E38A911"/>
    <w:rsid w:val="0F2248D7"/>
    <w:rsid w:val="0FBA10EF"/>
    <w:rsid w:val="0FF77A25"/>
    <w:rsid w:val="1022263A"/>
    <w:rsid w:val="111627F9"/>
    <w:rsid w:val="11BDF69B"/>
    <w:rsid w:val="1353CF13"/>
    <w:rsid w:val="1432EAA6"/>
    <w:rsid w:val="148EC238"/>
    <w:rsid w:val="162A9299"/>
    <w:rsid w:val="169167BE"/>
    <w:rsid w:val="17E3E4FA"/>
    <w:rsid w:val="186C0D6E"/>
    <w:rsid w:val="188A287B"/>
    <w:rsid w:val="18B706F6"/>
    <w:rsid w:val="19DC3700"/>
    <w:rsid w:val="1A165A2A"/>
    <w:rsid w:val="1A4F0793"/>
    <w:rsid w:val="1C9A698B"/>
    <w:rsid w:val="1E35A47E"/>
    <w:rsid w:val="1E4C0392"/>
    <w:rsid w:val="1F286B52"/>
    <w:rsid w:val="1F296771"/>
    <w:rsid w:val="1F342200"/>
    <w:rsid w:val="1FD20A4D"/>
    <w:rsid w:val="20859BAE"/>
    <w:rsid w:val="223E0C96"/>
    <w:rsid w:val="22BD464F"/>
    <w:rsid w:val="230915A1"/>
    <w:rsid w:val="23B86ECC"/>
    <w:rsid w:val="23BD3C70"/>
    <w:rsid w:val="23D664CD"/>
    <w:rsid w:val="2407165B"/>
    <w:rsid w:val="2476D200"/>
    <w:rsid w:val="24B111C2"/>
    <w:rsid w:val="260C95A4"/>
    <w:rsid w:val="284B496F"/>
    <w:rsid w:val="29443666"/>
    <w:rsid w:val="2A1F0530"/>
    <w:rsid w:val="2A2C7DF4"/>
    <w:rsid w:val="2A6C1A18"/>
    <w:rsid w:val="2A9FA35F"/>
    <w:rsid w:val="2AA5A570"/>
    <w:rsid w:val="2B1CAA7A"/>
    <w:rsid w:val="2C93EFD7"/>
    <w:rsid w:val="2DA35538"/>
    <w:rsid w:val="2E544B3C"/>
    <w:rsid w:val="2EA432F4"/>
    <w:rsid w:val="30C2333F"/>
    <w:rsid w:val="30C2C8AD"/>
    <w:rsid w:val="337F4932"/>
    <w:rsid w:val="33CEE1C8"/>
    <w:rsid w:val="33D1C415"/>
    <w:rsid w:val="33D322D4"/>
    <w:rsid w:val="34E373C7"/>
    <w:rsid w:val="3578AA37"/>
    <w:rsid w:val="35BC31AF"/>
    <w:rsid w:val="35E3CDB4"/>
    <w:rsid w:val="36E6F0EB"/>
    <w:rsid w:val="3721D910"/>
    <w:rsid w:val="37320A31"/>
    <w:rsid w:val="384FA677"/>
    <w:rsid w:val="38625798"/>
    <w:rsid w:val="395E0C63"/>
    <w:rsid w:val="3B559921"/>
    <w:rsid w:val="3BAA5586"/>
    <w:rsid w:val="3BCBDA20"/>
    <w:rsid w:val="3CC2CB3E"/>
    <w:rsid w:val="3CF7ACBA"/>
    <w:rsid w:val="3D79148B"/>
    <w:rsid w:val="3E937D1B"/>
    <w:rsid w:val="3F14E4EC"/>
    <w:rsid w:val="3F88D208"/>
    <w:rsid w:val="3F8BD362"/>
    <w:rsid w:val="40A4364A"/>
    <w:rsid w:val="40E0448F"/>
    <w:rsid w:val="4127B7C7"/>
    <w:rsid w:val="412F8B47"/>
    <w:rsid w:val="41AD93BB"/>
    <w:rsid w:val="41EE6618"/>
    <w:rsid w:val="420512E5"/>
    <w:rsid w:val="426C1395"/>
    <w:rsid w:val="432BAC19"/>
    <w:rsid w:val="4357A0F9"/>
    <w:rsid w:val="454AA9EB"/>
    <w:rsid w:val="455E9F29"/>
    <w:rsid w:val="46226547"/>
    <w:rsid w:val="479D32DB"/>
    <w:rsid w:val="47B65B38"/>
    <w:rsid w:val="48337489"/>
    <w:rsid w:val="489CFD3A"/>
    <w:rsid w:val="499F7D43"/>
    <w:rsid w:val="49A569CD"/>
    <w:rsid w:val="49C2D213"/>
    <w:rsid w:val="49F54ACF"/>
    <w:rsid w:val="4A55115B"/>
    <w:rsid w:val="4B5AF386"/>
    <w:rsid w:val="4B5EA274"/>
    <w:rsid w:val="4B866BD1"/>
    <w:rsid w:val="4DBEC797"/>
    <w:rsid w:val="4E096874"/>
    <w:rsid w:val="4E38039A"/>
    <w:rsid w:val="4E7CF35E"/>
    <w:rsid w:val="4E964336"/>
    <w:rsid w:val="4F2A7348"/>
    <w:rsid w:val="5124EFE1"/>
    <w:rsid w:val="512646FB"/>
    <w:rsid w:val="521C8B67"/>
    <w:rsid w:val="5237D814"/>
    <w:rsid w:val="5243D895"/>
    <w:rsid w:val="52528A2E"/>
    <w:rsid w:val="53508BFC"/>
    <w:rsid w:val="535F87E6"/>
    <w:rsid w:val="53804465"/>
    <w:rsid w:val="5457AC9E"/>
    <w:rsid w:val="54E22FEA"/>
    <w:rsid w:val="5513921D"/>
    <w:rsid w:val="56F67BE3"/>
    <w:rsid w:val="5712E2D5"/>
    <w:rsid w:val="5742B3D5"/>
    <w:rsid w:val="580528BA"/>
    <w:rsid w:val="585F4AA8"/>
    <w:rsid w:val="58C906C0"/>
    <w:rsid w:val="59B5A10D"/>
    <w:rsid w:val="5A055725"/>
    <w:rsid w:val="5B51716E"/>
    <w:rsid w:val="5CC4743C"/>
    <w:rsid w:val="5D018FFB"/>
    <w:rsid w:val="5D583301"/>
    <w:rsid w:val="5DEBEBAA"/>
    <w:rsid w:val="5E066849"/>
    <w:rsid w:val="602DBEA0"/>
    <w:rsid w:val="60B8E019"/>
    <w:rsid w:val="60EF36F2"/>
    <w:rsid w:val="61EB22AB"/>
    <w:rsid w:val="62F36466"/>
    <w:rsid w:val="6371BC3A"/>
    <w:rsid w:val="64400310"/>
    <w:rsid w:val="65435B28"/>
    <w:rsid w:val="65BC3CC3"/>
    <w:rsid w:val="65F6431A"/>
    <w:rsid w:val="660DB4C4"/>
    <w:rsid w:val="667A5107"/>
    <w:rsid w:val="677BABFE"/>
    <w:rsid w:val="67AD5EB0"/>
    <w:rsid w:val="6856683D"/>
    <w:rsid w:val="692DE3DC"/>
    <w:rsid w:val="69A3D879"/>
    <w:rsid w:val="6AD382EF"/>
    <w:rsid w:val="6D10B103"/>
    <w:rsid w:val="6D6B6BB8"/>
    <w:rsid w:val="6EAC8F6E"/>
    <w:rsid w:val="6ED1360A"/>
    <w:rsid w:val="6F1A57D2"/>
    <w:rsid w:val="6FFEA228"/>
    <w:rsid w:val="705ADFAE"/>
    <w:rsid w:val="7064310E"/>
    <w:rsid w:val="7144187B"/>
    <w:rsid w:val="74640FF3"/>
    <w:rsid w:val="750CE507"/>
    <w:rsid w:val="7563A6DE"/>
    <w:rsid w:val="761FF7C6"/>
    <w:rsid w:val="773F7E51"/>
    <w:rsid w:val="775E3BDF"/>
    <w:rsid w:val="7920B2D6"/>
    <w:rsid w:val="7928A05C"/>
    <w:rsid w:val="797198D9"/>
    <w:rsid w:val="7A37CA99"/>
    <w:rsid w:val="7A50CEDA"/>
    <w:rsid w:val="7ABC8337"/>
    <w:rsid w:val="7B938760"/>
    <w:rsid w:val="7BBF9432"/>
    <w:rsid w:val="7BF9C717"/>
    <w:rsid w:val="7DFC117F"/>
    <w:rsid w:val="7DFD8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3CE1"/>
  <w15:chartTrackingRefBased/>
  <w15:docId w15:val="{72E9C2CA-1161-411E-A141-B85D0EB2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D21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21047"/>
  </w:style>
  <w:style w:type="table" w:customStyle="1" w:styleId="TableGrid1">
    <w:name w:val="Table Grid1"/>
    <w:basedOn w:val="TableNormal"/>
    <w:next w:val="TableGrid"/>
    <w:uiPriority w:val="39"/>
    <w:rsid w:val="008B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0567"/>
    <w:pPr>
      <w:spacing w:before="100" w:beforeAutospacing="1" w:after="100" w:afterAutospacing="1"/>
    </w:pPr>
    <w:rPr>
      <w:lang w:eastAsia="en-GB"/>
    </w:rPr>
  </w:style>
  <w:style w:type="character" w:customStyle="1" w:styleId="eop">
    <w:name w:val="eop"/>
    <w:basedOn w:val="DefaultParagraphFont"/>
    <w:rsid w:val="00C40567"/>
  </w:style>
  <w:style w:type="paragraph" w:customStyle="1" w:styleId="paragraph">
    <w:name w:val="paragraph"/>
    <w:basedOn w:val="Normal"/>
    <w:rsid w:val="00C40567"/>
    <w:pPr>
      <w:spacing w:before="100" w:beforeAutospacing="1" w:after="100" w:afterAutospacing="1"/>
    </w:pPr>
    <w:rPr>
      <w:lang w:eastAsia="en-GB"/>
    </w:rPr>
  </w:style>
  <w:style w:type="paragraph" w:styleId="ListParagraph">
    <w:name w:val="List Paragraph"/>
    <w:basedOn w:val="Normal"/>
    <w:uiPriority w:val="34"/>
    <w:qFormat/>
    <w:rsid w:val="00B66C3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365">
      <w:bodyDiv w:val="1"/>
      <w:marLeft w:val="0"/>
      <w:marRight w:val="0"/>
      <w:marTop w:val="0"/>
      <w:marBottom w:val="0"/>
      <w:divBdr>
        <w:top w:val="none" w:sz="0" w:space="0" w:color="auto"/>
        <w:left w:val="none" w:sz="0" w:space="0" w:color="auto"/>
        <w:bottom w:val="none" w:sz="0" w:space="0" w:color="auto"/>
        <w:right w:val="none" w:sz="0" w:space="0" w:color="auto"/>
      </w:divBdr>
    </w:div>
    <w:div w:id="455488307">
      <w:bodyDiv w:val="1"/>
      <w:marLeft w:val="0"/>
      <w:marRight w:val="0"/>
      <w:marTop w:val="0"/>
      <w:marBottom w:val="0"/>
      <w:divBdr>
        <w:top w:val="none" w:sz="0" w:space="0" w:color="auto"/>
        <w:left w:val="none" w:sz="0" w:space="0" w:color="auto"/>
        <w:bottom w:val="none" w:sz="0" w:space="0" w:color="auto"/>
        <w:right w:val="none" w:sz="0" w:space="0" w:color="auto"/>
      </w:divBdr>
      <w:divsChild>
        <w:div w:id="943925247">
          <w:marLeft w:val="0"/>
          <w:marRight w:val="0"/>
          <w:marTop w:val="0"/>
          <w:marBottom w:val="0"/>
          <w:divBdr>
            <w:top w:val="none" w:sz="0" w:space="0" w:color="auto"/>
            <w:left w:val="none" w:sz="0" w:space="0" w:color="auto"/>
            <w:bottom w:val="none" w:sz="0" w:space="0" w:color="auto"/>
            <w:right w:val="none" w:sz="0" w:space="0" w:color="auto"/>
          </w:divBdr>
        </w:div>
        <w:div w:id="1953894779">
          <w:marLeft w:val="0"/>
          <w:marRight w:val="0"/>
          <w:marTop w:val="0"/>
          <w:marBottom w:val="0"/>
          <w:divBdr>
            <w:top w:val="none" w:sz="0" w:space="0" w:color="auto"/>
            <w:left w:val="none" w:sz="0" w:space="0" w:color="auto"/>
            <w:bottom w:val="none" w:sz="0" w:space="0" w:color="auto"/>
            <w:right w:val="none" w:sz="0" w:space="0" w:color="auto"/>
          </w:divBdr>
        </w:div>
        <w:div w:id="570123181">
          <w:marLeft w:val="0"/>
          <w:marRight w:val="0"/>
          <w:marTop w:val="0"/>
          <w:marBottom w:val="0"/>
          <w:divBdr>
            <w:top w:val="none" w:sz="0" w:space="0" w:color="auto"/>
            <w:left w:val="none" w:sz="0" w:space="0" w:color="auto"/>
            <w:bottom w:val="none" w:sz="0" w:space="0" w:color="auto"/>
            <w:right w:val="none" w:sz="0" w:space="0" w:color="auto"/>
          </w:divBdr>
        </w:div>
      </w:divsChild>
    </w:div>
    <w:div w:id="680595482">
      <w:bodyDiv w:val="1"/>
      <w:marLeft w:val="0"/>
      <w:marRight w:val="0"/>
      <w:marTop w:val="0"/>
      <w:marBottom w:val="0"/>
      <w:divBdr>
        <w:top w:val="none" w:sz="0" w:space="0" w:color="auto"/>
        <w:left w:val="none" w:sz="0" w:space="0" w:color="auto"/>
        <w:bottom w:val="none" w:sz="0" w:space="0" w:color="auto"/>
        <w:right w:val="none" w:sz="0" w:space="0" w:color="auto"/>
      </w:divBdr>
    </w:div>
    <w:div w:id="1073628716">
      <w:bodyDiv w:val="1"/>
      <w:marLeft w:val="0"/>
      <w:marRight w:val="0"/>
      <w:marTop w:val="0"/>
      <w:marBottom w:val="0"/>
      <w:divBdr>
        <w:top w:val="none" w:sz="0" w:space="0" w:color="auto"/>
        <w:left w:val="none" w:sz="0" w:space="0" w:color="auto"/>
        <w:bottom w:val="none" w:sz="0" w:space="0" w:color="auto"/>
        <w:right w:val="none" w:sz="0" w:space="0" w:color="auto"/>
      </w:divBdr>
    </w:div>
    <w:div w:id="1104108037">
      <w:bodyDiv w:val="1"/>
      <w:marLeft w:val="0"/>
      <w:marRight w:val="0"/>
      <w:marTop w:val="0"/>
      <w:marBottom w:val="0"/>
      <w:divBdr>
        <w:top w:val="none" w:sz="0" w:space="0" w:color="auto"/>
        <w:left w:val="none" w:sz="0" w:space="0" w:color="auto"/>
        <w:bottom w:val="none" w:sz="0" w:space="0" w:color="auto"/>
        <w:right w:val="none" w:sz="0" w:space="0" w:color="auto"/>
      </w:divBdr>
    </w:div>
    <w:div w:id="1237082884">
      <w:bodyDiv w:val="1"/>
      <w:marLeft w:val="0"/>
      <w:marRight w:val="0"/>
      <w:marTop w:val="0"/>
      <w:marBottom w:val="0"/>
      <w:divBdr>
        <w:top w:val="none" w:sz="0" w:space="0" w:color="auto"/>
        <w:left w:val="none" w:sz="0" w:space="0" w:color="auto"/>
        <w:bottom w:val="none" w:sz="0" w:space="0" w:color="auto"/>
        <w:right w:val="none" w:sz="0" w:space="0" w:color="auto"/>
      </w:divBdr>
    </w:div>
    <w:div w:id="1469980036">
      <w:bodyDiv w:val="1"/>
      <w:marLeft w:val="0"/>
      <w:marRight w:val="0"/>
      <w:marTop w:val="0"/>
      <w:marBottom w:val="0"/>
      <w:divBdr>
        <w:top w:val="none" w:sz="0" w:space="0" w:color="auto"/>
        <w:left w:val="none" w:sz="0" w:space="0" w:color="auto"/>
        <w:bottom w:val="none" w:sz="0" w:space="0" w:color="auto"/>
        <w:right w:val="none" w:sz="0" w:space="0" w:color="auto"/>
      </w:divBdr>
    </w:div>
    <w:div w:id="1476990892">
      <w:bodyDiv w:val="1"/>
      <w:marLeft w:val="0"/>
      <w:marRight w:val="0"/>
      <w:marTop w:val="0"/>
      <w:marBottom w:val="0"/>
      <w:divBdr>
        <w:top w:val="none" w:sz="0" w:space="0" w:color="auto"/>
        <w:left w:val="none" w:sz="0" w:space="0" w:color="auto"/>
        <w:bottom w:val="none" w:sz="0" w:space="0" w:color="auto"/>
        <w:right w:val="none" w:sz="0" w:space="0" w:color="auto"/>
      </w:divBdr>
      <w:divsChild>
        <w:div w:id="101843608">
          <w:marLeft w:val="0"/>
          <w:marRight w:val="0"/>
          <w:marTop w:val="0"/>
          <w:marBottom w:val="0"/>
          <w:divBdr>
            <w:top w:val="none" w:sz="0" w:space="0" w:color="auto"/>
            <w:left w:val="none" w:sz="0" w:space="0" w:color="auto"/>
            <w:bottom w:val="none" w:sz="0" w:space="0" w:color="auto"/>
            <w:right w:val="none" w:sz="0" w:space="0" w:color="auto"/>
          </w:divBdr>
        </w:div>
        <w:div w:id="55934536">
          <w:marLeft w:val="0"/>
          <w:marRight w:val="0"/>
          <w:marTop w:val="0"/>
          <w:marBottom w:val="0"/>
          <w:divBdr>
            <w:top w:val="none" w:sz="0" w:space="0" w:color="auto"/>
            <w:left w:val="none" w:sz="0" w:space="0" w:color="auto"/>
            <w:bottom w:val="none" w:sz="0" w:space="0" w:color="auto"/>
            <w:right w:val="none" w:sz="0" w:space="0" w:color="auto"/>
          </w:divBdr>
        </w:div>
        <w:div w:id="838279175">
          <w:marLeft w:val="0"/>
          <w:marRight w:val="0"/>
          <w:marTop w:val="0"/>
          <w:marBottom w:val="0"/>
          <w:divBdr>
            <w:top w:val="none" w:sz="0" w:space="0" w:color="auto"/>
            <w:left w:val="none" w:sz="0" w:space="0" w:color="auto"/>
            <w:bottom w:val="none" w:sz="0" w:space="0" w:color="auto"/>
            <w:right w:val="none" w:sz="0" w:space="0" w:color="auto"/>
          </w:divBdr>
        </w:div>
        <w:div w:id="1192259655">
          <w:marLeft w:val="0"/>
          <w:marRight w:val="0"/>
          <w:marTop w:val="0"/>
          <w:marBottom w:val="0"/>
          <w:divBdr>
            <w:top w:val="none" w:sz="0" w:space="0" w:color="auto"/>
            <w:left w:val="none" w:sz="0" w:space="0" w:color="auto"/>
            <w:bottom w:val="none" w:sz="0" w:space="0" w:color="auto"/>
            <w:right w:val="none" w:sz="0" w:space="0" w:color="auto"/>
          </w:divBdr>
        </w:div>
        <w:div w:id="249434192">
          <w:marLeft w:val="0"/>
          <w:marRight w:val="0"/>
          <w:marTop w:val="0"/>
          <w:marBottom w:val="0"/>
          <w:divBdr>
            <w:top w:val="none" w:sz="0" w:space="0" w:color="auto"/>
            <w:left w:val="none" w:sz="0" w:space="0" w:color="auto"/>
            <w:bottom w:val="none" w:sz="0" w:space="0" w:color="auto"/>
            <w:right w:val="none" w:sz="0" w:space="0" w:color="auto"/>
          </w:divBdr>
        </w:div>
      </w:divsChild>
    </w:div>
    <w:div w:id="1486506516">
      <w:bodyDiv w:val="1"/>
      <w:marLeft w:val="0"/>
      <w:marRight w:val="0"/>
      <w:marTop w:val="0"/>
      <w:marBottom w:val="0"/>
      <w:divBdr>
        <w:top w:val="none" w:sz="0" w:space="0" w:color="auto"/>
        <w:left w:val="none" w:sz="0" w:space="0" w:color="auto"/>
        <w:bottom w:val="none" w:sz="0" w:space="0" w:color="auto"/>
        <w:right w:val="none" w:sz="0" w:space="0" w:color="auto"/>
      </w:divBdr>
    </w:div>
    <w:div w:id="19014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3" ma:contentTypeDescription="Create a new document." ma:contentTypeScope="" ma:versionID="67c2bb0a1f7127396037b3d0ebd2c531">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0a7bcd6d60ec0c39139555c6305896a7"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0394101-b7cf-47bc-ab19-fc02c1d9d5ff" xsi:nil="true"/>
  </documentManagement>
</p:properties>
</file>

<file path=customXml/itemProps1.xml><?xml version="1.0" encoding="utf-8"?>
<ds:datastoreItem xmlns:ds="http://schemas.openxmlformats.org/officeDocument/2006/customXml" ds:itemID="{DADA29A8-8DE1-4AA3-904E-84D50B934935}">
  <ds:schemaRefs>
    <ds:schemaRef ds:uri="http://schemas.microsoft.com/sharepoint/v3/contenttype/forms"/>
  </ds:schemaRefs>
</ds:datastoreItem>
</file>

<file path=customXml/itemProps2.xml><?xml version="1.0" encoding="utf-8"?>
<ds:datastoreItem xmlns:ds="http://schemas.openxmlformats.org/officeDocument/2006/customXml" ds:itemID="{6D34C80E-725D-4822-A189-8280A6BBD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93EDE-ECAA-4292-B44E-A011D5B143BA}">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afd34d47-2e08-493d-93b9-62fcdda2d9ff"/>
    <ds:schemaRef ds:uri="b0394101-b7cf-47bc-ab19-fc02c1d9d5f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3 UG FT Mentor Assessment 2</dc:title>
  <dc:subject/>
  <dc:creator>Kelvin Wilkins</dc:creator>
  <cp:keywords/>
  <dc:description/>
  <cp:lastModifiedBy>Beth Smith</cp:lastModifiedBy>
  <cp:revision>2</cp:revision>
  <cp:lastPrinted>2023-01-11T12:35:00Z</cp:lastPrinted>
  <dcterms:created xsi:type="dcterms:W3CDTF">2023-01-17T14:28:00Z</dcterms:created>
  <dcterms:modified xsi:type="dcterms:W3CDTF">2023-01-17T14:28:00Z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