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9F05" w14:textId="77BCBDCC" w:rsidR="00CF75EE" w:rsidRDefault="00CF75EE" w:rsidP="00722685">
      <w:pPr>
        <w:pStyle w:val="NoSpacing"/>
      </w:pPr>
    </w:p>
    <w:p w14:paraId="33C6B0A6" w14:textId="128E4F8D" w:rsidR="002A0F17" w:rsidRPr="00777F87" w:rsidRDefault="00FB471B" w:rsidP="008B3D49">
      <w:pPr>
        <w:pStyle w:val="Heading1"/>
        <w:rPr>
          <w:sz w:val="56"/>
          <w:szCs w:val="56"/>
        </w:rPr>
      </w:pPr>
      <w:r w:rsidRPr="00777F87">
        <w:rPr>
          <w:sz w:val="56"/>
          <w:szCs w:val="56"/>
        </w:rPr>
        <w:t>Early Years (with QTS) Undergraduate Placement Overview</w:t>
      </w:r>
    </w:p>
    <w:p w14:paraId="788E9ED9" w14:textId="7B749555" w:rsidR="00FB471B" w:rsidRDefault="00FB471B" w:rsidP="000F1A7A"/>
    <w:p w14:paraId="6D3BC8D4" w14:textId="28F4F389" w:rsidR="00091991" w:rsidRPr="00422B7B" w:rsidRDefault="00091991" w:rsidP="000F1A7A">
      <w:pPr>
        <w:rPr>
          <w:sz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878"/>
        <w:gridCol w:w="2912"/>
        <w:gridCol w:w="4176"/>
      </w:tblGrid>
      <w:tr w:rsidR="00A908B3" w14:paraId="38946468" w14:textId="77777777" w:rsidTr="00777F87">
        <w:trPr>
          <w:trHeight w:val="1692"/>
          <w:tblHeader/>
        </w:trPr>
        <w:tc>
          <w:tcPr>
            <w:tcW w:w="1878" w:type="dxa"/>
          </w:tcPr>
          <w:p w14:paraId="2892112D" w14:textId="3731B3CE" w:rsidR="00A908B3" w:rsidRDefault="00A908B3" w:rsidP="00722685">
            <w:pPr>
              <w:pStyle w:val="NoSpacing"/>
            </w:pPr>
            <w:r>
              <w:t>Introductory</w:t>
            </w:r>
          </w:p>
        </w:tc>
        <w:tc>
          <w:tcPr>
            <w:tcW w:w="2912" w:type="dxa"/>
          </w:tcPr>
          <w:p w14:paraId="25282F24" w14:textId="77777777" w:rsidR="0066192E" w:rsidRDefault="00210B9C" w:rsidP="00210B9C">
            <w:pPr>
              <w:pStyle w:val="NoSpacing"/>
            </w:pPr>
            <w:r>
              <w:t xml:space="preserve">Length of Placement </w:t>
            </w:r>
          </w:p>
          <w:p w14:paraId="146CA605" w14:textId="77777777" w:rsidR="0066192E" w:rsidRDefault="0066192E" w:rsidP="00210B9C">
            <w:pPr>
              <w:pStyle w:val="NoSpacing"/>
            </w:pPr>
          </w:p>
          <w:p w14:paraId="30AA8B08" w14:textId="1057D3FF" w:rsidR="00210B9C" w:rsidRDefault="00210B9C" w:rsidP="00210B9C">
            <w:pPr>
              <w:pStyle w:val="NoSpacing"/>
            </w:pPr>
            <w:r>
              <w:t>Dates</w:t>
            </w:r>
            <w:r w:rsidR="0002439E">
              <w:t>:</w:t>
            </w:r>
            <w:r>
              <w:t xml:space="preserve"> </w:t>
            </w:r>
          </w:p>
          <w:p w14:paraId="0DE2AFD0" w14:textId="4C7F88D1" w:rsidR="00B218FB" w:rsidRDefault="00B218FB" w:rsidP="00210B9C">
            <w:pPr>
              <w:pStyle w:val="NoSpacing"/>
            </w:pPr>
          </w:p>
          <w:p w14:paraId="5DB10910" w14:textId="224CB130" w:rsidR="0002439E" w:rsidRDefault="0002439E" w:rsidP="0002439E">
            <w:pPr>
              <w:pStyle w:val="NoSpacing"/>
            </w:pPr>
            <w:r>
              <w:t xml:space="preserve">Teaching </w:t>
            </w:r>
            <w:r w:rsidRPr="0002439E">
              <w:t>Commitment</w:t>
            </w:r>
            <w:r>
              <w:t>:</w:t>
            </w:r>
          </w:p>
        </w:tc>
        <w:tc>
          <w:tcPr>
            <w:tcW w:w="4176" w:type="dxa"/>
          </w:tcPr>
          <w:p w14:paraId="7D46C783" w14:textId="52BB17B0" w:rsidR="00B218FB" w:rsidRDefault="0066192E" w:rsidP="00B218FB">
            <w:pPr>
              <w:pStyle w:val="NoSpacing"/>
            </w:pPr>
            <w:r>
              <w:t>30 days for 6 weeks</w:t>
            </w:r>
          </w:p>
          <w:p w14:paraId="3624912D" w14:textId="77777777" w:rsidR="0066192E" w:rsidRDefault="0066192E" w:rsidP="00B218FB">
            <w:pPr>
              <w:pStyle w:val="NoSpacing"/>
            </w:pPr>
          </w:p>
          <w:p w14:paraId="09C03C75" w14:textId="2AF52EBD" w:rsidR="0066192E" w:rsidRDefault="0066192E" w:rsidP="00B218FB">
            <w:pPr>
              <w:pStyle w:val="NoSpacing"/>
            </w:pPr>
            <w:r>
              <w:t>13/01/2025 – 28/02/2025</w:t>
            </w:r>
          </w:p>
          <w:p w14:paraId="44E53CBF" w14:textId="77777777" w:rsidR="0066192E" w:rsidRDefault="0066192E" w:rsidP="00B218FB">
            <w:pPr>
              <w:pStyle w:val="NoSpacing"/>
            </w:pPr>
          </w:p>
          <w:p w14:paraId="06A9BBC0" w14:textId="4D771C57" w:rsidR="00A8411E" w:rsidRDefault="004E5523" w:rsidP="00B218FB">
            <w:pPr>
              <w:pStyle w:val="NoSpacing"/>
            </w:pPr>
            <w:r>
              <w:t>Approx. 2</w:t>
            </w:r>
            <w:r w:rsidR="00F814B0">
              <w:t>0 – 40</w:t>
            </w:r>
            <w:r w:rsidR="00B218FB">
              <w:t>%</w:t>
            </w:r>
          </w:p>
        </w:tc>
      </w:tr>
      <w:tr w:rsidR="00A908B3" w14:paraId="5A1A9A64" w14:textId="77777777" w:rsidTr="003329D0">
        <w:trPr>
          <w:tblHeader/>
        </w:trPr>
        <w:tc>
          <w:tcPr>
            <w:tcW w:w="1878" w:type="dxa"/>
          </w:tcPr>
          <w:p w14:paraId="2FDCB157" w14:textId="12597E00" w:rsidR="00A908B3" w:rsidRDefault="00A908B3" w:rsidP="00722685">
            <w:pPr>
              <w:pStyle w:val="NoSpacing"/>
            </w:pPr>
            <w:r>
              <w:t>Developmental</w:t>
            </w:r>
          </w:p>
        </w:tc>
        <w:tc>
          <w:tcPr>
            <w:tcW w:w="2912" w:type="dxa"/>
          </w:tcPr>
          <w:p w14:paraId="03D1C143" w14:textId="7FADDE71" w:rsidR="00B218FB" w:rsidRDefault="00210B9C" w:rsidP="00210B9C">
            <w:pPr>
              <w:pStyle w:val="Default"/>
            </w:pPr>
            <w:r>
              <w:t>Length of Placement</w:t>
            </w:r>
            <w:r w:rsidR="0002439E">
              <w:t>:</w:t>
            </w:r>
          </w:p>
          <w:p w14:paraId="7FAAD557" w14:textId="77777777" w:rsidR="0066192E" w:rsidRDefault="0066192E" w:rsidP="00210B9C">
            <w:pPr>
              <w:pStyle w:val="Default"/>
            </w:pPr>
          </w:p>
          <w:p w14:paraId="4E7DAF50" w14:textId="4C3BA031" w:rsidR="00210B9C" w:rsidRDefault="00210B9C" w:rsidP="00210B9C">
            <w:pPr>
              <w:pStyle w:val="Default"/>
            </w:pPr>
            <w:r>
              <w:t>Dates</w:t>
            </w:r>
            <w:r w:rsidR="0002439E">
              <w:t>:</w:t>
            </w:r>
            <w:r>
              <w:t xml:space="preserve"> </w:t>
            </w:r>
          </w:p>
          <w:p w14:paraId="158219BE" w14:textId="77777777" w:rsidR="0066192E" w:rsidRDefault="0066192E" w:rsidP="00210B9C">
            <w:pPr>
              <w:pStyle w:val="Default"/>
            </w:pPr>
          </w:p>
          <w:p w14:paraId="46BB6ED9" w14:textId="267D5D7B" w:rsidR="00210B9C" w:rsidRDefault="00210B9C" w:rsidP="00210B9C">
            <w:pPr>
              <w:pStyle w:val="Default"/>
            </w:pPr>
            <w:r>
              <w:t>Teaching Commitment</w:t>
            </w:r>
            <w:r w:rsidR="0002439E">
              <w:t>:</w:t>
            </w:r>
          </w:p>
          <w:p w14:paraId="3143C316" w14:textId="77777777" w:rsidR="00A908B3" w:rsidRDefault="00A908B3" w:rsidP="00722685">
            <w:pPr>
              <w:pStyle w:val="NoSpacing"/>
            </w:pPr>
          </w:p>
        </w:tc>
        <w:tc>
          <w:tcPr>
            <w:tcW w:w="4176" w:type="dxa"/>
          </w:tcPr>
          <w:p w14:paraId="553E0495" w14:textId="2823B0BC" w:rsidR="00210B9C" w:rsidRDefault="00022158" w:rsidP="00B218FB">
            <w:pPr>
              <w:pStyle w:val="NoSpacing"/>
            </w:pPr>
            <w:r>
              <w:t>40</w:t>
            </w:r>
            <w:r w:rsidR="00B218FB">
              <w:t xml:space="preserve"> days</w:t>
            </w:r>
            <w:r w:rsidR="0002439E">
              <w:t xml:space="preserve"> for 8 weeks</w:t>
            </w:r>
          </w:p>
          <w:p w14:paraId="2A433146" w14:textId="77777777" w:rsidR="00B218FB" w:rsidRDefault="00B218FB" w:rsidP="00B218FB">
            <w:pPr>
              <w:pStyle w:val="NoSpacing"/>
            </w:pPr>
          </w:p>
          <w:p w14:paraId="63386829" w14:textId="1928C647" w:rsidR="00B218FB" w:rsidRDefault="0066192E" w:rsidP="00B218FB">
            <w:pPr>
              <w:pStyle w:val="NoSpacing"/>
            </w:pPr>
            <w:r>
              <w:t>0</w:t>
            </w:r>
            <w:r w:rsidR="0002439E">
              <w:t>2</w:t>
            </w:r>
            <w:r w:rsidR="00B218FB" w:rsidRPr="00B218FB">
              <w:t>/</w:t>
            </w:r>
            <w:r>
              <w:t>12</w:t>
            </w:r>
            <w:r w:rsidR="00B218FB" w:rsidRPr="00B218FB">
              <w:t>/202</w:t>
            </w:r>
            <w:r w:rsidR="0002439E">
              <w:t>4</w:t>
            </w:r>
            <w:r w:rsidR="00B218FB" w:rsidRPr="00B218FB">
              <w:t xml:space="preserve"> - </w:t>
            </w:r>
            <w:r>
              <w:t>07</w:t>
            </w:r>
            <w:r w:rsidR="00B218FB" w:rsidRPr="00B218FB">
              <w:t>/0</w:t>
            </w:r>
            <w:r>
              <w:t>2</w:t>
            </w:r>
            <w:r w:rsidR="00B218FB" w:rsidRPr="00B218FB">
              <w:t>/202</w:t>
            </w:r>
            <w:r>
              <w:t>5</w:t>
            </w:r>
          </w:p>
          <w:p w14:paraId="63BC6836" w14:textId="77777777" w:rsidR="00B218FB" w:rsidRDefault="00B218FB" w:rsidP="00B218FB">
            <w:pPr>
              <w:pStyle w:val="NoSpacing"/>
            </w:pPr>
          </w:p>
          <w:p w14:paraId="408C1BFD" w14:textId="76CD6D28" w:rsidR="00B218FB" w:rsidRDefault="004E5523" w:rsidP="00B218FB">
            <w:pPr>
              <w:pStyle w:val="NoSpacing"/>
            </w:pPr>
            <w:r>
              <w:t>Approx. 40-6</w:t>
            </w:r>
            <w:r w:rsidR="00B218FB">
              <w:t>0%</w:t>
            </w:r>
          </w:p>
        </w:tc>
      </w:tr>
      <w:tr w:rsidR="00A908B3" w14:paraId="20000E09" w14:textId="77777777" w:rsidTr="003329D0">
        <w:trPr>
          <w:tblHeader/>
        </w:trPr>
        <w:tc>
          <w:tcPr>
            <w:tcW w:w="1878" w:type="dxa"/>
          </w:tcPr>
          <w:p w14:paraId="49A1D43B" w14:textId="3A2D445A" w:rsidR="00A908B3" w:rsidRDefault="00A908B3" w:rsidP="00722685">
            <w:pPr>
              <w:pStyle w:val="NoSpacing"/>
            </w:pPr>
            <w:r>
              <w:t>Consolidation</w:t>
            </w:r>
          </w:p>
        </w:tc>
        <w:tc>
          <w:tcPr>
            <w:tcW w:w="2912" w:type="dxa"/>
          </w:tcPr>
          <w:p w14:paraId="050F0996" w14:textId="4944219A" w:rsidR="00B218FB" w:rsidRDefault="00A908B3" w:rsidP="00A908B3">
            <w:pPr>
              <w:pStyle w:val="Default"/>
            </w:pPr>
            <w:r>
              <w:t>Length of Placement</w:t>
            </w:r>
            <w:r w:rsidR="00E16EDD">
              <w:t>:</w:t>
            </w:r>
          </w:p>
          <w:p w14:paraId="6D6D6C26" w14:textId="5EC117FC" w:rsidR="0066192E" w:rsidRDefault="00A908B3" w:rsidP="00A908B3">
            <w:pPr>
              <w:pStyle w:val="Default"/>
            </w:pPr>
            <w:r>
              <w:t xml:space="preserve"> </w:t>
            </w:r>
          </w:p>
          <w:p w14:paraId="20DDD3F0" w14:textId="55C9E17E" w:rsidR="00A908B3" w:rsidRDefault="00A908B3" w:rsidP="00A908B3">
            <w:pPr>
              <w:pStyle w:val="Default"/>
            </w:pPr>
            <w:r>
              <w:t>Dates</w:t>
            </w:r>
            <w:r w:rsidR="00E16EDD">
              <w:t>:</w:t>
            </w:r>
            <w:r>
              <w:t xml:space="preserve"> </w:t>
            </w:r>
          </w:p>
          <w:p w14:paraId="782EB05E" w14:textId="77777777" w:rsidR="00B218FB" w:rsidRDefault="00B218FB" w:rsidP="00A908B3">
            <w:pPr>
              <w:pStyle w:val="Default"/>
            </w:pPr>
          </w:p>
          <w:p w14:paraId="65E3BACC" w14:textId="3CDC82BA" w:rsidR="00A908B3" w:rsidRDefault="00A908B3" w:rsidP="00A908B3">
            <w:pPr>
              <w:pStyle w:val="Default"/>
            </w:pPr>
            <w:r>
              <w:t>Teaching Commitment</w:t>
            </w:r>
            <w:r w:rsidR="00E16EDD">
              <w:t>:</w:t>
            </w:r>
          </w:p>
          <w:p w14:paraId="061B1B6B" w14:textId="77777777" w:rsidR="00A908B3" w:rsidRDefault="00A908B3" w:rsidP="00722685">
            <w:pPr>
              <w:pStyle w:val="NoSpacing"/>
            </w:pPr>
          </w:p>
        </w:tc>
        <w:tc>
          <w:tcPr>
            <w:tcW w:w="4176" w:type="dxa"/>
          </w:tcPr>
          <w:p w14:paraId="483AA9B5" w14:textId="4CCBD088" w:rsidR="00B218FB" w:rsidRDefault="00022158" w:rsidP="00722685">
            <w:pPr>
              <w:pStyle w:val="NoSpacing"/>
            </w:pPr>
            <w:r>
              <w:t>50</w:t>
            </w:r>
            <w:r w:rsidR="00B218FB">
              <w:t xml:space="preserve"> days</w:t>
            </w:r>
            <w:r w:rsidR="00E16EDD">
              <w:t xml:space="preserve"> for 10 weeks</w:t>
            </w:r>
          </w:p>
          <w:p w14:paraId="0F612445" w14:textId="77777777" w:rsidR="00B218FB" w:rsidRDefault="00B218FB" w:rsidP="00722685">
            <w:pPr>
              <w:pStyle w:val="NoSpacing"/>
            </w:pPr>
          </w:p>
          <w:p w14:paraId="45B2D642" w14:textId="06C949BC" w:rsidR="00B218FB" w:rsidRDefault="0066192E" w:rsidP="00722685">
            <w:pPr>
              <w:pStyle w:val="NoSpacing"/>
            </w:pPr>
            <w:r>
              <w:t>24</w:t>
            </w:r>
            <w:r w:rsidR="00B218FB" w:rsidRPr="00B218FB">
              <w:t>/0</w:t>
            </w:r>
            <w:r w:rsidR="00E16EDD">
              <w:t>2</w:t>
            </w:r>
            <w:r w:rsidR="00B218FB" w:rsidRPr="00B218FB">
              <w:t>/202</w:t>
            </w:r>
            <w:r>
              <w:t>5</w:t>
            </w:r>
            <w:r w:rsidR="00B218FB" w:rsidRPr="00B218FB">
              <w:t xml:space="preserve"> - </w:t>
            </w:r>
            <w:r w:rsidR="00E16EDD">
              <w:t>1</w:t>
            </w:r>
            <w:r>
              <w:t>6</w:t>
            </w:r>
            <w:r w:rsidR="00B218FB" w:rsidRPr="00B218FB">
              <w:t>/05/202</w:t>
            </w:r>
            <w:r>
              <w:t>5</w:t>
            </w:r>
          </w:p>
          <w:p w14:paraId="049511D5" w14:textId="77777777" w:rsidR="00B218FB" w:rsidRDefault="00B218FB" w:rsidP="00722685">
            <w:pPr>
              <w:pStyle w:val="NoSpacing"/>
            </w:pPr>
          </w:p>
          <w:p w14:paraId="6057B678" w14:textId="4EF2D0A6" w:rsidR="00A908B3" w:rsidRDefault="004E5523" w:rsidP="00722685">
            <w:pPr>
              <w:pStyle w:val="NoSpacing"/>
            </w:pPr>
            <w:r>
              <w:t>Approx. 60-80%</w:t>
            </w:r>
          </w:p>
        </w:tc>
      </w:tr>
    </w:tbl>
    <w:p w14:paraId="61B1E5E9" w14:textId="178E8928" w:rsidR="00A908B3" w:rsidRDefault="00A908B3" w:rsidP="00722685">
      <w:pPr>
        <w:pStyle w:val="NoSpacing"/>
      </w:pPr>
    </w:p>
    <w:p w14:paraId="00BF966C" w14:textId="77777777" w:rsidR="009911E3" w:rsidRDefault="009911E3" w:rsidP="00210B9C">
      <w:pPr>
        <w:pStyle w:val="Default"/>
        <w:rPr>
          <w:rStyle w:val="SubtitleChar"/>
        </w:rPr>
      </w:pPr>
    </w:p>
    <w:p w14:paraId="2E0712B1" w14:textId="77777777" w:rsidR="009911E3" w:rsidRPr="00983E44" w:rsidRDefault="009911E3" w:rsidP="00210B9C">
      <w:pPr>
        <w:pStyle w:val="Default"/>
        <w:rPr>
          <w:rStyle w:val="SubtitleChar"/>
          <w:sz w:val="22"/>
          <w:szCs w:val="22"/>
        </w:rPr>
      </w:pPr>
    </w:p>
    <w:p w14:paraId="47873D21" w14:textId="77777777" w:rsidR="00983E44" w:rsidRPr="00777F87" w:rsidRDefault="00983E44" w:rsidP="00983E44">
      <w:pPr>
        <w:rPr>
          <w:rFonts w:asciiTheme="minorHAnsi" w:eastAsia="Times New Roman" w:hAnsiTheme="minorHAnsi" w:cstheme="minorHAnsi"/>
          <w:color w:val="000000"/>
          <w:sz w:val="22"/>
        </w:rPr>
      </w:pPr>
      <w:r w:rsidRPr="00777F87">
        <w:rPr>
          <w:rFonts w:asciiTheme="minorHAnsi" w:eastAsia="Times New Roman" w:hAnsiTheme="minorHAnsi" w:cstheme="minorHAnsi"/>
          <w:color w:val="000000"/>
          <w:sz w:val="22"/>
        </w:rPr>
        <w:t xml:space="preserve">Our professional placements are aligned to the course design requirements as outlined in the </w:t>
      </w:r>
      <w:hyperlink r:id="rId7" w:tooltip="https://assets.publishing.service.gov.uk/media/65ccac0ec96cf300126a3718/2024-25_ITT_criteria_and_supporting_advice.pdf" w:history="1">
        <w:r w:rsidRPr="00777F87">
          <w:rPr>
            <w:rStyle w:val="Hyperlink"/>
            <w:rFonts w:asciiTheme="minorHAnsi" w:eastAsia="Times New Roman" w:hAnsiTheme="minorHAnsi" w:cstheme="minorHAnsi"/>
            <w:sz w:val="22"/>
          </w:rPr>
          <w:t>Initial teacher training (ITT)</w:t>
        </w:r>
      </w:hyperlink>
      <w:r w:rsidRPr="00777F87">
        <w:rPr>
          <w:rFonts w:asciiTheme="minorHAnsi" w:eastAsia="Times New Roman" w:hAnsiTheme="minorHAnsi" w:cstheme="minorHAnsi"/>
          <w:color w:val="000000"/>
          <w:sz w:val="22"/>
        </w:rPr>
        <w:t>: criteria and supporting advice 2024/25. All placements exceed the minimum hours expected in classrooms (including observing, teaching, co-teaching, etc.) for each week during general school placements.</w:t>
      </w:r>
    </w:p>
    <w:p w14:paraId="1857F132" w14:textId="77777777" w:rsidR="009911E3" w:rsidRPr="00777F87" w:rsidRDefault="009911E3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4B66B7FB" w14:textId="77777777" w:rsidR="009911E3" w:rsidRPr="00777F87" w:rsidRDefault="009911E3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0011A9B5" w14:textId="77777777" w:rsidR="0066192E" w:rsidRPr="00777F87" w:rsidRDefault="0066192E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0E995718" w14:textId="77777777" w:rsidR="0066192E" w:rsidRPr="00777F87" w:rsidRDefault="0066192E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736352BE" w14:textId="77777777" w:rsidR="0066192E" w:rsidRPr="00777F87" w:rsidRDefault="0066192E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39D5EE83" w14:textId="77777777" w:rsidR="0066192E" w:rsidRPr="00777F87" w:rsidRDefault="0066192E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3028252F" w14:textId="77777777" w:rsidR="0066192E" w:rsidRPr="00777F87" w:rsidRDefault="0066192E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6F3DD009" w14:textId="77777777" w:rsidR="0066192E" w:rsidRPr="00777F87" w:rsidRDefault="0066192E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0BB3CE7C" w14:textId="77777777" w:rsidR="009911E3" w:rsidRPr="00777F87" w:rsidRDefault="009911E3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39FB1D2A" w14:textId="77777777" w:rsidR="009911E3" w:rsidRPr="00777F87" w:rsidRDefault="009911E3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0C69D8CE" w14:textId="77777777" w:rsidR="009911E3" w:rsidRPr="00777F87" w:rsidRDefault="009911E3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0BB0B94D" w14:textId="77777777" w:rsidR="00777F87" w:rsidRPr="00BC3381" w:rsidRDefault="00777F87" w:rsidP="00777F87">
      <w:pPr>
        <w:pStyle w:val="Heading1"/>
        <w:rPr>
          <w:rStyle w:val="SubtitleChar"/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u w:val="single"/>
        </w:rPr>
      </w:pPr>
      <w:r w:rsidRPr="00BC3381">
        <w:rPr>
          <w:rStyle w:val="SubtitleChar"/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u w:val="single"/>
        </w:rPr>
        <w:t>Overview of placements</w:t>
      </w:r>
    </w:p>
    <w:p w14:paraId="7C11EB9D" w14:textId="77777777" w:rsidR="002A0F17" w:rsidRPr="00777F87" w:rsidRDefault="002A0F17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712F2489" w14:textId="77777777" w:rsidR="0066192E" w:rsidRPr="00777F87" w:rsidRDefault="0066192E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38BEDAF9" w14:textId="77777777" w:rsidR="00777F87" w:rsidRDefault="00777F87" w:rsidP="00777F87">
      <w:pPr>
        <w:pStyle w:val="NoSpacing"/>
        <w:rPr>
          <w:rStyle w:val="Heading2Char"/>
          <w:rFonts w:asciiTheme="minorHAnsi" w:hAnsiTheme="minorHAnsi" w:cstheme="minorHAnsi"/>
          <w:b/>
          <w:bCs/>
          <w:sz w:val="24"/>
          <w:szCs w:val="24"/>
        </w:rPr>
      </w:pPr>
      <w:r w:rsidRPr="009F049F">
        <w:rPr>
          <w:rStyle w:val="Heading2Char"/>
          <w:rFonts w:asciiTheme="minorHAnsi" w:hAnsiTheme="minorHAnsi" w:cstheme="minorHAnsi"/>
          <w:b/>
          <w:bCs/>
          <w:sz w:val="24"/>
          <w:szCs w:val="24"/>
        </w:rPr>
        <w:t>Introductory</w:t>
      </w:r>
    </w:p>
    <w:p w14:paraId="1496BACC" w14:textId="77777777" w:rsidR="00777F87" w:rsidRDefault="00777F87" w:rsidP="00777F87">
      <w:pPr>
        <w:pStyle w:val="NoSpacing"/>
        <w:rPr>
          <w:rStyle w:val="Heading2Char"/>
          <w:rFonts w:asciiTheme="minorHAnsi" w:hAnsiTheme="minorHAnsi" w:cstheme="minorHAnsi"/>
          <w:b/>
          <w:bCs/>
          <w:sz w:val="24"/>
          <w:szCs w:val="24"/>
        </w:rPr>
      </w:pPr>
    </w:p>
    <w:p w14:paraId="467C90AF" w14:textId="77777777" w:rsidR="00FB471B" w:rsidRPr="00777F87" w:rsidRDefault="00FB471B" w:rsidP="008B3D49">
      <w:pPr>
        <w:rPr>
          <w:rStyle w:val="SubtitleChar"/>
          <w:rFonts w:asciiTheme="minorHAnsi" w:hAnsiTheme="minorHAnsi" w:cstheme="minorHAnsi"/>
          <w:b/>
          <w:bCs/>
          <w:color w:val="365F91" w:themeColor="accent1" w:themeShade="BF"/>
          <w:sz w:val="22"/>
        </w:rPr>
      </w:pPr>
      <w:r w:rsidRPr="00777F87">
        <w:rPr>
          <w:rStyle w:val="SubtitleChar"/>
          <w:rFonts w:asciiTheme="minorHAnsi" w:hAnsiTheme="minorHAnsi" w:cstheme="minorHAnsi"/>
          <w:b/>
          <w:bCs/>
          <w:color w:val="365F91" w:themeColor="accent1" w:themeShade="BF"/>
          <w:sz w:val="22"/>
        </w:rPr>
        <w:t>Early Years (with QTS) Undergraduate – Initial Placement (First Year)</w:t>
      </w:r>
    </w:p>
    <w:p w14:paraId="33C769A2" w14:textId="5CD548C1" w:rsidR="00FB471B" w:rsidRPr="00777F87" w:rsidRDefault="00FB471B" w:rsidP="003277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77F87">
        <w:rPr>
          <w:rFonts w:asciiTheme="minorHAnsi" w:hAnsiTheme="minorHAnsi" w:cstheme="minorHAnsi"/>
          <w:sz w:val="22"/>
          <w:szCs w:val="22"/>
        </w:rPr>
        <w:t xml:space="preserve">The initial placement takes place in a nursery school/ nursery class and is normally a paired placement. </w:t>
      </w:r>
    </w:p>
    <w:p w14:paraId="3D9E424C" w14:textId="77777777" w:rsidR="009911E3" w:rsidRPr="00777F87" w:rsidRDefault="009911E3" w:rsidP="003277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2C4073" w14:textId="76FAB68E" w:rsidR="00FB471B" w:rsidRPr="00777F87" w:rsidRDefault="00FB471B" w:rsidP="003277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77F87">
        <w:rPr>
          <w:rFonts w:asciiTheme="minorHAnsi" w:hAnsiTheme="minorHAnsi" w:cstheme="minorHAnsi"/>
          <w:sz w:val="22"/>
          <w:szCs w:val="22"/>
        </w:rPr>
        <w:t xml:space="preserve">Initially, trainees will be expected to plan for, organise and teach children in small groups in both adult led tasks and continuous provision. This will build up to a responsibility of supporting the whole class for </w:t>
      </w:r>
      <w:r w:rsidR="00E2766F" w:rsidRPr="00777F87">
        <w:rPr>
          <w:rFonts w:asciiTheme="minorHAnsi" w:hAnsiTheme="minorHAnsi" w:cstheme="minorHAnsi"/>
          <w:sz w:val="22"/>
          <w:szCs w:val="22"/>
        </w:rPr>
        <w:t>2</w:t>
      </w:r>
      <w:r w:rsidR="000B0C78" w:rsidRPr="00777F87">
        <w:rPr>
          <w:rFonts w:asciiTheme="minorHAnsi" w:hAnsiTheme="minorHAnsi" w:cstheme="minorHAnsi"/>
          <w:sz w:val="22"/>
          <w:szCs w:val="22"/>
        </w:rPr>
        <w:t>0 - 40</w:t>
      </w:r>
      <w:r w:rsidRPr="00777F87">
        <w:rPr>
          <w:rFonts w:asciiTheme="minorHAnsi" w:hAnsiTheme="minorHAnsi" w:cstheme="minorHAnsi"/>
          <w:sz w:val="22"/>
          <w:szCs w:val="22"/>
        </w:rPr>
        <w:t>%</w:t>
      </w:r>
      <w:r w:rsidR="000B0C78" w:rsidRPr="00777F87">
        <w:rPr>
          <w:rFonts w:asciiTheme="minorHAnsi" w:hAnsiTheme="minorHAnsi" w:cstheme="minorHAnsi"/>
          <w:sz w:val="22"/>
          <w:szCs w:val="22"/>
        </w:rPr>
        <w:t xml:space="preserve"> </w:t>
      </w:r>
      <w:r w:rsidRPr="00777F87">
        <w:rPr>
          <w:rFonts w:asciiTheme="minorHAnsi" w:hAnsiTheme="minorHAnsi" w:cstheme="minorHAnsi"/>
          <w:sz w:val="22"/>
          <w:szCs w:val="22"/>
        </w:rPr>
        <w:t xml:space="preserve">of the teaching time. As part of their </w:t>
      </w:r>
      <w:r w:rsidR="00E16EDD" w:rsidRPr="00777F87">
        <w:rPr>
          <w:rFonts w:asciiTheme="minorHAnsi" w:hAnsiTheme="minorHAnsi" w:cstheme="minorHAnsi"/>
          <w:sz w:val="22"/>
          <w:szCs w:val="22"/>
        </w:rPr>
        <w:t>training,</w:t>
      </w:r>
      <w:r w:rsidRPr="00777F87">
        <w:rPr>
          <w:rFonts w:asciiTheme="minorHAnsi" w:hAnsiTheme="minorHAnsi" w:cstheme="minorHAnsi"/>
          <w:sz w:val="22"/>
          <w:szCs w:val="22"/>
        </w:rPr>
        <w:t xml:space="preserve"> they will be expected to undertake enhanced experiences focused on specific teaching </w:t>
      </w:r>
      <w:r w:rsidR="00F814B0" w:rsidRPr="00777F87">
        <w:rPr>
          <w:rFonts w:asciiTheme="minorHAnsi" w:hAnsiTheme="minorHAnsi" w:cstheme="minorHAnsi"/>
          <w:sz w:val="22"/>
          <w:szCs w:val="22"/>
        </w:rPr>
        <w:t>e.g.,</w:t>
      </w:r>
      <w:r w:rsidRPr="00777F87">
        <w:rPr>
          <w:rFonts w:asciiTheme="minorHAnsi" w:hAnsiTheme="minorHAnsi" w:cstheme="minorHAnsi"/>
          <w:sz w:val="22"/>
          <w:szCs w:val="22"/>
        </w:rPr>
        <w:t xml:space="preserve"> </w:t>
      </w:r>
      <w:r w:rsidR="00F814B0" w:rsidRPr="00777F87">
        <w:rPr>
          <w:rFonts w:asciiTheme="minorHAnsi" w:hAnsiTheme="minorHAnsi" w:cstheme="minorHAnsi"/>
          <w:sz w:val="22"/>
          <w:szCs w:val="22"/>
        </w:rPr>
        <w:t>Systematic Synthetic P</w:t>
      </w:r>
      <w:r w:rsidRPr="00777F87">
        <w:rPr>
          <w:rFonts w:asciiTheme="minorHAnsi" w:hAnsiTheme="minorHAnsi" w:cstheme="minorHAnsi"/>
          <w:sz w:val="22"/>
          <w:szCs w:val="22"/>
        </w:rPr>
        <w:t>honics alongside those designed to enhance their development in specific areas e.g. behaviour management. Trainees will need to keep a detailed record of planning and be able to discuss the rationale behind their plans.</w:t>
      </w:r>
    </w:p>
    <w:p w14:paraId="30B13207" w14:textId="17F005C4" w:rsidR="00FB471B" w:rsidRPr="00777F87" w:rsidRDefault="00FB471B" w:rsidP="003277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77F87">
        <w:rPr>
          <w:rFonts w:asciiTheme="minorHAnsi" w:hAnsiTheme="minorHAnsi" w:cstheme="minorHAnsi"/>
          <w:sz w:val="22"/>
          <w:szCs w:val="22"/>
        </w:rPr>
        <w:t>On the initial placement, Mentors will be asked to support the trainees in their target setting for professional development. Each trainee will come to the placement with a target-setting handbook that holds a set of targets bespoke to that trainee. Schools and settings will need to support the trainees with their choice of targets and strategies used to achieve these.</w:t>
      </w:r>
    </w:p>
    <w:p w14:paraId="6E19E999" w14:textId="77777777" w:rsidR="00192798" w:rsidRPr="00777F87" w:rsidRDefault="00192798" w:rsidP="003277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9E43D5" w14:textId="18D8FD81" w:rsidR="00FB471B" w:rsidRPr="00777F87" w:rsidRDefault="00FB471B" w:rsidP="003277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77F87">
        <w:rPr>
          <w:rFonts w:asciiTheme="minorHAnsi" w:hAnsiTheme="minorHAnsi" w:cstheme="minorHAnsi"/>
          <w:sz w:val="22"/>
          <w:szCs w:val="22"/>
        </w:rPr>
        <w:t>Both trainees and Mentors will need to keep a record of progress against the standards and in relation to the individual targets set by the trainee.</w:t>
      </w:r>
    </w:p>
    <w:p w14:paraId="6E47BE2B" w14:textId="732371AA" w:rsidR="002A0F17" w:rsidRPr="00777F87" w:rsidRDefault="002A0F17" w:rsidP="00210B9C">
      <w:pPr>
        <w:pStyle w:val="Default"/>
        <w:rPr>
          <w:rStyle w:val="SubtitleChar"/>
          <w:rFonts w:asciiTheme="minorHAnsi" w:hAnsiTheme="minorHAnsi" w:cstheme="minorHAnsi"/>
          <w:sz w:val="22"/>
          <w:szCs w:val="22"/>
        </w:rPr>
      </w:pPr>
    </w:p>
    <w:p w14:paraId="31CC73EE" w14:textId="77777777" w:rsidR="00192798" w:rsidRPr="00777F87" w:rsidRDefault="00192798" w:rsidP="008B3D49">
      <w:pPr>
        <w:rPr>
          <w:rStyle w:val="SubtitleChar"/>
          <w:rFonts w:asciiTheme="minorHAnsi" w:hAnsiTheme="minorHAnsi" w:cstheme="minorHAnsi"/>
          <w:sz w:val="22"/>
        </w:rPr>
      </w:pPr>
    </w:p>
    <w:p w14:paraId="210221CB" w14:textId="77777777" w:rsidR="00777F87" w:rsidRDefault="00777F87" w:rsidP="00777F87">
      <w:pPr>
        <w:pStyle w:val="NoSpacing"/>
        <w:rPr>
          <w:rStyle w:val="Heading2Char"/>
          <w:rFonts w:asciiTheme="minorHAnsi" w:hAnsiTheme="minorHAnsi" w:cstheme="minorHAnsi"/>
          <w:b/>
          <w:bCs/>
          <w:sz w:val="24"/>
          <w:szCs w:val="24"/>
        </w:rPr>
      </w:pPr>
      <w:r w:rsidRPr="009F049F">
        <w:rPr>
          <w:rStyle w:val="Heading2Char"/>
          <w:rFonts w:asciiTheme="minorHAnsi" w:hAnsiTheme="minorHAnsi" w:cstheme="minorHAnsi"/>
          <w:b/>
          <w:bCs/>
          <w:sz w:val="24"/>
          <w:szCs w:val="24"/>
        </w:rPr>
        <w:t>Developmental</w:t>
      </w:r>
    </w:p>
    <w:p w14:paraId="7D100A48" w14:textId="77777777" w:rsidR="00777F87" w:rsidRDefault="00777F87" w:rsidP="00777F87">
      <w:pPr>
        <w:pStyle w:val="NoSpacing"/>
        <w:rPr>
          <w:rStyle w:val="Heading2Char"/>
          <w:rFonts w:asciiTheme="minorHAnsi" w:hAnsiTheme="minorHAnsi" w:cstheme="minorHAnsi"/>
          <w:b/>
          <w:bCs/>
          <w:sz w:val="24"/>
          <w:szCs w:val="24"/>
        </w:rPr>
      </w:pPr>
    </w:p>
    <w:p w14:paraId="04FEFA0C" w14:textId="77777777" w:rsidR="00B218FB" w:rsidRPr="00777F87" w:rsidRDefault="00B218FB" w:rsidP="008B3D49">
      <w:pPr>
        <w:rPr>
          <w:rStyle w:val="SubtitleChar"/>
          <w:rFonts w:asciiTheme="minorHAnsi" w:hAnsiTheme="minorHAnsi" w:cstheme="minorHAnsi"/>
          <w:b/>
          <w:bCs/>
          <w:color w:val="365F91" w:themeColor="accent1" w:themeShade="BF"/>
          <w:sz w:val="22"/>
        </w:rPr>
      </w:pPr>
      <w:r w:rsidRPr="00777F87">
        <w:rPr>
          <w:rStyle w:val="SubtitleChar"/>
          <w:rFonts w:asciiTheme="minorHAnsi" w:hAnsiTheme="minorHAnsi" w:cstheme="minorHAnsi"/>
          <w:color w:val="365F91" w:themeColor="accent1" w:themeShade="BF"/>
          <w:sz w:val="22"/>
        </w:rPr>
        <w:t xml:space="preserve"> </w:t>
      </w:r>
      <w:r w:rsidRPr="00777F87">
        <w:rPr>
          <w:rStyle w:val="SubtitleChar"/>
          <w:rFonts w:asciiTheme="minorHAnsi" w:hAnsiTheme="minorHAnsi" w:cstheme="minorHAnsi"/>
          <w:b/>
          <w:bCs/>
          <w:color w:val="365F91" w:themeColor="accent1" w:themeShade="BF"/>
          <w:sz w:val="22"/>
        </w:rPr>
        <w:t xml:space="preserve">Early Years (with QTS) Undergraduate – Development Placement (Second Year) </w:t>
      </w:r>
    </w:p>
    <w:p w14:paraId="04E5EFAF" w14:textId="77777777" w:rsidR="005E1EA7" w:rsidRPr="00777F87" w:rsidRDefault="005E1EA7" w:rsidP="00B218FB">
      <w:pPr>
        <w:autoSpaceDE w:val="0"/>
        <w:autoSpaceDN w:val="0"/>
        <w:adjustRightInd w:val="0"/>
        <w:spacing w:after="0" w:line="240" w:lineRule="auto"/>
        <w:rPr>
          <w:rStyle w:val="SubtitleChar"/>
          <w:rFonts w:asciiTheme="minorHAnsi" w:hAnsiTheme="minorHAnsi" w:cstheme="minorHAnsi"/>
          <w:color w:val="E36C0A" w:themeColor="accent6" w:themeShade="BF"/>
          <w:sz w:val="22"/>
        </w:rPr>
      </w:pPr>
    </w:p>
    <w:p w14:paraId="44CB49F8" w14:textId="4079A7AA" w:rsidR="00B218FB" w:rsidRPr="00777F87" w:rsidRDefault="00B218FB" w:rsidP="00B218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777F87">
        <w:rPr>
          <w:rFonts w:asciiTheme="minorHAnsi" w:hAnsiTheme="minorHAnsi" w:cstheme="minorHAnsi"/>
          <w:color w:val="000000"/>
          <w:sz w:val="22"/>
        </w:rPr>
        <w:t>The development placement takes place in a Key Stage One class</w:t>
      </w:r>
      <w:r w:rsidR="00E027C5" w:rsidRPr="00777F87">
        <w:rPr>
          <w:rFonts w:asciiTheme="minorHAnsi" w:hAnsiTheme="minorHAnsi" w:cstheme="minorHAnsi"/>
          <w:color w:val="000000"/>
          <w:sz w:val="22"/>
        </w:rPr>
        <w:t xml:space="preserve">. </w:t>
      </w:r>
      <w:r w:rsidRPr="00777F87">
        <w:rPr>
          <w:rFonts w:asciiTheme="minorHAnsi" w:hAnsiTheme="minorHAnsi" w:cstheme="minorHAnsi"/>
          <w:color w:val="000000"/>
          <w:sz w:val="22"/>
        </w:rPr>
        <w:t xml:space="preserve">Trainees will undertake a 39 or 40-day placement. </w:t>
      </w:r>
    </w:p>
    <w:p w14:paraId="45E17DFE" w14:textId="6877D592" w:rsidR="00B218FB" w:rsidRPr="00777F87" w:rsidRDefault="00B218FB" w:rsidP="00B218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777F87">
        <w:rPr>
          <w:rFonts w:asciiTheme="minorHAnsi" w:hAnsiTheme="minorHAnsi" w:cstheme="minorHAnsi"/>
          <w:color w:val="000000"/>
          <w:sz w:val="22"/>
        </w:rPr>
        <w:t xml:space="preserve">Initially, trainees will be expected to plan for, organise and teach children in small groups with some whole class teaching. This will build up to a responsibility of supporting the whole class for </w:t>
      </w:r>
      <w:r w:rsidR="00E2766F" w:rsidRPr="00777F87">
        <w:rPr>
          <w:rFonts w:asciiTheme="minorHAnsi" w:hAnsiTheme="minorHAnsi" w:cstheme="minorHAnsi"/>
          <w:color w:val="000000"/>
          <w:sz w:val="22"/>
        </w:rPr>
        <w:t>40-60</w:t>
      </w:r>
      <w:r w:rsidRPr="00777F87">
        <w:rPr>
          <w:rFonts w:asciiTheme="minorHAnsi" w:hAnsiTheme="minorHAnsi" w:cstheme="minorHAnsi"/>
          <w:color w:val="000000"/>
          <w:sz w:val="22"/>
        </w:rPr>
        <w:t xml:space="preserve">% of the teaching time. As part of their </w:t>
      </w:r>
      <w:r w:rsidR="00E16EDD" w:rsidRPr="00777F87">
        <w:rPr>
          <w:rFonts w:asciiTheme="minorHAnsi" w:hAnsiTheme="minorHAnsi" w:cstheme="minorHAnsi"/>
          <w:color w:val="000000"/>
          <w:sz w:val="22"/>
        </w:rPr>
        <w:t>training,</w:t>
      </w:r>
      <w:r w:rsidRPr="00777F87">
        <w:rPr>
          <w:rFonts w:asciiTheme="minorHAnsi" w:hAnsiTheme="minorHAnsi" w:cstheme="minorHAnsi"/>
          <w:color w:val="000000"/>
          <w:sz w:val="22"/>
        </w:rPr>
        <w:t xml:space="preserve"> they will be expected to undertake experience designed to enhance </w:t>
      </w:r>
      <w:r w:rsidR="00F814B0" w:rsidRPr="00777F87">
        <w:rPr>
          <w:rFonts w:asciiTheme="minorHAnsi" w:hAnsiTheme="minorHAnsi" w:cstheme="minorHAnsi"/>
          <w:color w:val="000000"/>
          <w:sz w:val="22"/>
        </w:rPr>
        <w:t>their</w:t>
      </w:r>
      <w:r w:rsidRPr="00777F87">
        <w:rPr>
          <w:rFonts w:asciiTheme="minorHAnsi" w:hAnsiTheme="minorHAnsi" w:cstheme="minorHAnsi"/>
          <w:color w:val="000000"/>
          <w:sz w:val="22"/>
        </w:rPr>
        <w:t xml:space="preserve"> development in specific areas </w:t>
      </w:r>
      <w:r w:rsidR="00E16EDD" w:rsidRPr="00777F87">
        <w:rPr>
          <w:rFonts w:asciiTheme="minorHAnsi" w:hAnsiTheme="minorHAnsi" w:cstheme="minorHAnsi"/>
          <w:color w:val="000000"/>
          <w:sz w:val="22"/>
        </w:rPr>
        <w:t>e.g.,</w:t>
      </w:r>
      <w:r w:rsidR="00F814B0" w:rsidRPr="00777F87">
        <w:rPr>
          <w:rFonts w:asciiTheme="minorHAnsi" w:hAnsiTheme="minorHAnsi" w:cstheme="minorHAnsi"/>
          <w:sz w:val="22"/>
        </w:rPr>
        <w:t xml:space="preserve"> </w:t>
      </w:r>
      <w:r w:rsidR="00F814B0" w:rsidRPr="00777F87">
        <w:rPr>
          <w:rFonts w:asciiTheme="minorHAnsi" w:hAnsiTheme="minorHAnsi" w:cstheme="minorHAnsi"/>
          <w:color w:val="000000"/>
          <w:sz w:val="22"/>
        </w:rPr>
        <w:t>Behaviour management, planning and assessment alongside their developing subject knowledge</w:t>
      </w:r>
      <w:r w:rsidRPr="00777F87">
        <w:rPr>
          <w:rFonts w:asciiTheme="minorHAnsi" w:hAnsiTheme="minorHAnsi" w:cstheme="minorHAnsi"/>
          <w:color w:val="000000"/>
          <w:sz w:val="22"/>
        </w:rPr>
        <w:t xml:space="preserve">. Trainees will need to keep a detailed record of planning and be able to discuss the rationale behind their plans. They should also keep a set of assessment records that can be used to support assessment for learning. </w:t>
      </w:r>
    </w:p>
    <w:p w14:paraId="7650C46E" w14:textId="77777777" w:rsidR="00192798" w:rsidRPr="00777F87" w:rsidRDefault="00192798" w:rsidP="00B218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14:paraId="272A1F7E" w14:textId="138CB45D" w:rsidR="00B218FB" w:rsidRPr="00777F87" w:rsidRDefault="00B218FB" w:rsidP="00B218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777F87">
        <w:rPr>
          <w:rFonts w:asciiTheme="minorHAnsi" w:hAnsiTheme="minorHAnsi" w:cstheme="minorHAnsi"/>
          <w:color w:val="000000"/>
          <w:sz w:val="22"/>
        </w:rPr>
        <w:t xml:space="preserve">During the development placement, Mentors will be asked to support the trainees in their target setting for professional development. Each trainee will come to the placement with a target-setting handbook that holds a set of targets bespoke to that trainee. Schools will need to support the trainees with their choice of targets and strategies used to achieve these. </w:t>
      </w:r>
    </w:p>
    <w:p w14:paraId="1606E2BE" w14:textId="77777777" w:rsidR="00B218FB" w:rsidRPr="00777F87" w:rsidRDefault="00B218FB" w:rsidP="00B218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58"/>
      </w:tblGrid>
      <w:tr w:rsidR="00B218FB" w:rsidRPr="00777F87" w14:paraId="151D7FD2" w14:textId="77777777">
        <w:trPr>
          <w:trHeight w:val="250"/>
        </w:trPr>
        <w:tc>
          <w:tcPr>
            <w:tcW w:w="9958" w:type="dxa"/>
          </w:tcPr>
          <w:p w14:paraId="21354ED2" w14:textId="7D9B4049" w:rsidR="00B218FB" w:rsidRPr="00777F87" w:rsidRDefault="00B218FB" w:rsidP="00B218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77F87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 xml:space="preserve">Both trainees and Mentors will need to keep a record of progress against the standards and in relation to the individual targets set by the trainee. </w:t>
            </w:r>
          </w:p>
        </w:tc>
      </w:tr>
    </w:tbl>
    <w:p w14:paraId="7C2E879D" w14:textId="77777777" w:rsidR="009911E3" w:rsidRDefault="009911E3" w:rsidP="00B218FB">
      <w:pPr>
        <w:rPr>
          <w:rStyle w:val="SubtitleChar"/>
          <w:rFonts w:asciiTheme="minorHAnsi" w:hAnsiTheme="minorHAnsi" w:cstheme="minorHAnsi"/>
          <w:sz w:val="22"/>
        </w:rPr>
      </w:pPr>
    </w:p>
    <w:p w14:paraId="12B60B15" w14:textId="77777777" w:rsidR="00777F87" w:rsidRPr="009F049F" w:rsidRDefault="00777F87" w:rsidP="00777F87">
      <w:pPr>
        <w:pStyle w:val="NoSpacing"/>
        <w:rPr>
          <w:rStyle w:val="Heading2Char"/>
          <w:rFonts w:asciiTheme="minorHAnsi" w:hAnsiTheme="minorHAnsi" w:cstheme="minorHAnsi"/>
          <w:b/>
          <w:bCs/>
          <w:sz w:val="24"/>
          <w:szCs w:val="24"/>
        </w:rPr>
      </w:pPr>
      <w:r w:rsidRPr="009F049F">
        <w:rPr>
          <w:rStyle w:val="Heading2Char"/>
          <w:rFonts w:asciiTheme="minorHAnsi" w:hAnsiTheme="minorHAnsi" w:cstheme="minorHAnsi"/>
          <w:b/>
          <w:bCs/>
          <w:sz w:val="24"/>
          <w:szCs w:val="24"/>
        </w:rPr>
        <w:t>Consolidation</w:t>
      </w:r>
    </w:p>
    <w:p w14:paraId="73A95029" w14:textId="77777777" w:rsidR="00777F87" w:rsidRDefault="00777F87" w:rsidP="008B3D49">
      <w:pPr>
        <w:rPr>
          <w:rStyle w:val="SubtitleChar"/>
          <w:rFonts w:asciiTheme="minorHAnsi" w:hAnsiTheme="minorHAnsi" w:cstheme="minorHAnsi"/>
          <w:sz w:val="22"/>
        </w:rPr>
      </w:pPr>
    </w:p>
    <w:p w14:paraId="0EBFB568" w14:textId="5D146D13" w:rsidR="00B218FB" w:rsidRPr="00777F87" w:rsidRDefault="00B218FB" w:rsidP="008B3D49">
      <w:pPr>
        <w:rPr>
          <w:rStyle w:val="SubtitleChar"/>
          <w:rFonts w:asciiTheme="minorHAnsi" w:hAnsiTheme="minorHAnsi" w:cstheme="minorHAnsi"/>
          <w:b/>
          <w:bCs/>
          <w:color w:val="365F91" w:themeColor="accent1" w:themeShade="BF"/>
          <w:sz w:val="22"/>
        </w:rPr>
      </w:pPr>
      <w:r w:rsidRPr="00777F87">
        <w:rPr>
          <w:rStyle w:val="SubtitleChar"/>
          <w:rFonts w:asciiTheme="minorHAnsi" w:hAnsiTheme="minorHAnsi" w:cstheme="minorHAnsi"/>
          <w:b/>
          <w:bCs/>
          <w:color w:val="365F91" w:themeColor="accent1" w:themeShade="BF"/>
          <w:sz w:val="22"/>
        </w:rPr>
        <w:t xml:space="preserve">Early Years (with QTS) Undergraduate – Consolidation Placement (Third Year) </w:t>
      </w:r>
    </w:p>
    <w:p w14:paraId="6B9F00F7" w14:textId="09BAA135" w:rsidR="00B218FB" w:rsidRPr="00777F87" w:rsidRDefault="00B218FB" w:rsidP="00B218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777F87">
        <w:rPr>
          <w:rFonts w:asciiTheme="minorHAnsi" w:hAnsiTheme="minorHAnsi" w:cstheme="minorHAnsi"/>
          <w:color w:val="000000"/>
          <w:sz w:val="22"/>
        </w:rPr>
        <w:t xml:space="preserve">The consolidation placement takes place in a reception setting and is normally a solo practice. Trainees will undertake 50 days of placement. </w:t>
      </w:r>
    </w:p>
    <w:p w14:paraId="57C7222E" w14:textId="77777777" w:rsidR="00192798" w:rsidRPr="00777F87" w:rsidRDefault="00192798" w:rsidP="00B218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14:paraId="2C40930B" w14:textId="36B8D477" w:rsidR="00192798" w:rsidRPr="00777F87" w:rsidRDefault="00B218FB" w:rsidP="00B218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777F87">
        <w:rPr>
          <w:rFonts w:asciiTheme="minorHAnsi" w:hAnsiTheme="minorHAnsi" w:cstheme="minorHAnsi"/>
          <w:color w:val="000000"/>
          <w:sz w:val="22"/>
        </w:rPr>
        <w:t xml:space="preserve">Initially, trainees will be expected to plan for, organise and teach children in small groups in both adult led tasks and continuous provision. This will build up to a responsibility of supporting the whole class for </w:t>
      </w:r>
      <w:r w:rsidR="00E2766F" w:rsidRPr="00777F87">
        <w:rPr>
          <w:rFonts w:asciiTheme="minorHAnsi" w:hAnsiTheme="minorHAnsi" w:cstheme="minorHAnsi"/>
          <w:color w:val="000000"/>
          <w:sz w:val="22"/>
        </w:rPr>
        <w:t>60-</w:t>
      </w:r>
      <w:r w:rsidRPr="00777F87">
        <w:rPr>
          <w:rFonts w:asciiTheme="minorHAnsi" w:hAnsiTheme="minorHAnsi" w:cstheme="minorHAnsi"/>
          <w:color w:val="000000"/>
          <w:sz w:val="22"/>
        </w:rPr>
        <w:t xml:space="preserve">80% of the teaching time by the interim assessment period. As part of their </w:t>
      </w:r>
      <w:r w:rsidR="00E16EDD" w:rsidRPr="00777F87">
        <w:rPr>
          <w:rFonts w:asciiTheme="minorHAnsi" w:hAnsiTheme="minorHAnsi" w:cstheme="minorHAnsi"/>
          <w:color w:val="000000"/>
          <w:sz w:val="22"/>
        </w:rPr>
        <w:t>training,</w:t>
      </w:r>
      <w:r w:rsidRPr="00777F87">
        <w:rPr>
          <w:rFonts w:asciiTheme="minorHAnsi" w:hAnsiTheme="minorHAnsi" w:cstheme="minorHAnsi"/>
          <w:color w:val="000000"/>
          <w:sz w:val="22"/>
        </w:rPr>
        <w:t xml:space="preserve"> they will be expected to undertake enhanced experiences focused on specific teaching </w:t>
      </w:r>
      <w:r w:rsidR="00F814B0" w:rsidRPr="00777F87">
        <w:rPr>
          <w:rFonts w:asciiTheme="minorHAnsi" w:hAnsiTheme="minorHAnsi" w:cstheme="minorHAnsi"/>
          <w:color w:val="000000"/>
          <w:sz w:val="22"/>
        </w:rPr>
        <w:t>e.g.,</w:t>
      </w:r>
      <w:r w:rsidRPr="00777F87">
        <w:rPr>
          <w:rFonts w:asciiTheme="minorHAnsi" w:hAnsiTheme="minorHAnsi" w:cstheme="minorHAnsi"/>
          <w:color w:val="000000"/>
          <w:sz w:val="22"/>
        </w:rPr>
        <w:t xml:space="preserve"> </w:t>
      </w:r>
      <w:r w:rsidR="00F814B0" w:rsidRPr="00777F87">
        <w:rPr>
          <w:rFonts w:asciiTheme="minorHAnsi" w:hAnsiTheme="minorHAnsi" w:cstheme="minorHAnsi"/>
          <w:color w:val="000000"/>
          <w:sz w:val="22"/>
        </w:rPr>
        <w:t>Systematic Synthetic P</w:t>
      </w:r>
      <w:r w:rsidRPr="00777F87">
        <w:rPr>
          <w:rFonts w:asciiTheme="minorHAnsi" w:hAnsiTheme="minorHAnsi" w:cstheme="minorHAnsi"/>
          <w:color w:val="000000"/>
          <w:sz w:val="22"/>
        </w:rPr>
        <w:t xml:space="preserve">honics alongside those designed to enhance their development in specific areas </w:t>
      </w:r>
      <w:r w:rsidR="00F814B0" w:rsidRPr="00777F87">
        <w:rPr>
          <w:rFonts w:asciiTheme="minorHAnsi" w:hAnsiTheme="minorHAnsi" w:cstheme="minorHAnsi"/>
          <w:color w:val="000000"/>
          <w:sz w:val="22"/>
        </w:rPr>
        <w:t>e.g.,</w:t>
      </w:r>
      <w:r w:rsidRPr="00777F87">
        <w:rPr>
          <w:rFonts w:asciiTheme="minorHAnsi" w:hAnsiTheme="minorHAnsi" w:cstheme="minorHAnsi"/>
          <w:color w:val="000000"/>
          <w:sz w:val="22"/>
        </w:rPr>
        <w:t xml:space="preserve"> behaviour management. Trainees will need to keep a detailed record of planning and be able to discuss the rationale behind their plans.</w:t>
      </w:r>
    </w:p>
    <w:p w14:paraId="4DF4E7AF" w14:textId="0D7713D5" w:rsidR="00B218FB" w:rsidRPr="00777F87" w:rsidRDefault="00B218FB" w:rsidP="00B218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777F87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47690A67" w14:textId="4455DD78" w:rsidR="00B218FB" w:rsidRPr="00777F87" w:rsidRDefault="00B218FB" w:rsidP="00B218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777F87">
        <w:rPr>
          <w:rFonts w:asciiTheme="minorHAnsi" w:hAnsiTheme="minorHAnsi" w:cstheme="minorHAnsi"/>
          <w:color w:val="000000"/>
          <w:sz w:val="22"/>
        </w:rPr>
        <w:t xml:space="preserve">During the consolidation placement, Mentors will be asked to support the trainees in their target setting for professional development. Each trainee will come to the placement with a target-setting handbook that holds a set of targets bespoke to that trainee. Schools and settings will need to support the trainees with their choice of targets and strategies used to achieve these. </w:t>
      </w:r>
    </w:p>
    <w:p w14:paraId="2D1E2195" w14:textId="77777777" w:rsidR="00192798" w:rsidRPr="00777F87" w:rsidRDefault="00192798" w:rsidP="00B218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14:paraId="1895CA72" w14:textId="3A30BE9B" w:rsidR="002A0F17" w:rsidRPr="00777F87" w:rsidRDefault="00B218FB" w:rsidP="00B218FB">
      <w:pPr>
        <w:rPr>
          <w:rStyle w:val="SubtitleChar"/>
          <w:rFonts w:asciiTheme="minorHAnsi" w:hAnsiTheme="minorHAnsi" w:cstheme="minorHAnsi"/>
          <w:sz w:val="22"/>
        </w:rPr>
      </w:pPr>
      <w:r w:rsidRPr="00777F87">
        <w:rPr>
          <w:rFonts w:asciiTheme="minorHAnsi" w:hAnsiTheme="minorHAnsi" w:cstheme="minorHAnsi"/>
          <w:color w:val="000000"/>
          <w:sz w:val="22"/>
        </w:rPr>
        <w:t xml:space="preserve">Both trainees and Mentors will need to keep a record of progress against the standards and in relation to the individual targets set by the trainee. </w:t>
      </w:r>
    </w:p>
    <w:p w14:paraId="037E68DC" w14:textId="1E26121E" w:rsidR="002A0F17" w:rsidRDefault="002A0F17" w:rsidP="00210B9C">
      <w:pPr>
        <w:pStyle w:val="Default"/>
        <w:rPr>
          <w:rStyle w:val="SubtitleChar"/>
        </w:rPr>
      </w:pPr>
    </w:p>
    <w:p w14:paraId="3591C5F7" w14:textId="77777777" w:rsidR="002A0F17" w:rsidRDefault="002A0F17" w:rsidP="00210B9C">
      <w:pPr>
        <w:pStyle w:val="Default"/>
        <w:rPr>
          <w:rStyle w:val="SubtitleChar"/>
        </w:rPr>
      </w:pPr>
    </w:p>
    <w:p w14:paraId="47E6AA5D" w14:textId="77777777" w:rsidR="002A0F17" w:rsidRDefault="002A0F17" w:rsidP="00210B9C">
      <w:pPr>
        <w:pStyle w:val="Default"/>
        <w:rPr>
          <w:rStyle w:val="SubtitleChar"/>
        </w:rPr>
      </w:pPr>
    </w:p>
    <w:p w14:paraId="798D1C98" w14:textId="77777777" w:rsidR="002A0F17" w:rsidRDefault="002A0F17" w:rsidP="00210B9C">
      <w:pPr>
        <w:pStyle w:val="Default"/>
        <w:rPr>
          <w:rStyle w:val="SubtitleChar"/>
        </w:rPr>
      </w:pPr>
    </w:p>
    <w:p w14:paraId="52307C7A" w14:textId="703A790C" w:rsidR="00210B9C" w:rsidRDefault="00210B9C" w:rsidP="00210B9C">
      <w:pPr>
        <w:pStyle w:val="NoSpacing"/>
      </w:pPr>
    </w:p>
    <w:p w14:paraId="0E42A910" w14:textId="77777777" w:rsidR="00B218FB" w:rsidRDefault="00B218FB" w:rsidP="00210B9C">
      <w:pPr>
        <w:pStyle w:val="NoSpacing"/>
      </w:pPr>
    </w:p>
    <w:sectPr w:rsidR="00B218F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0E20" w14:textId="77777777" w:rsidR="002F0611" w:rsidRDefault="002F0611" w:rsidP="00A908B3">
      <w:pPr>
        <w:spacing w:after="0" w:line="240" w:lineRule="auto"/>
      </w:pPr>
      <w:r>
        <w:separator/>
      </w:r>
    </w:p>
  </w:endnote>
  <w:endnote w:type="continuationSeparator" w:id="0">
    <w:p w14:paraId="42C0A13A" w14:textId="77777777" w:rsidR="002F0611" w:rsidRDefault="002F0611" w:rsidP="00A9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3724" w14:textId="77777777" w:rsidR="002F0611" w:rsidRDefault="002F0611" w:rsidP="00A908B3">
      <w:pPr>
        <w:spacing w:after="0" w:line="240" w:lineRule="auto"/>
      </w:pPr>
      <w:r>
        <w:separator/>
      </w:r>
    </w:p>
  </w:footnote>
  <w:footnote w:type="continuationSeparator" w:id="0">
    <w:p w14:paraId="41C4A01D" w14:textId="77777777" w:rsidR="002F0611" w:rsidRDefault="002F0611" w:rsidP="00A9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46C6" w14:textId="05FE12C4" w:rsidR="00A908B3" w:rsidRDefault="00777F87">
    <w:pPr>
      <w:pStyle w:val="Header"/>
    </w:pPr>
    <w:r>
      <w:rPr>
        <w:noProof/>
      </w:rPr>
      <w:drawing>
        <wp:inline distT="0" distB="0" distL="0" distR="0" wp14:anchorId="7F22A465" wp14:editId="6F09A38F">
          <wp:extent cx="2994660" cy="668020"/>
          <wp:effectExtent l="0" t="0" r="0" b="0"/>
          <wp:docPr id="1" name="Picture 1" descr="Image of Edge Hill University - Faculty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 of Edge Hill University - Faculty of Educat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33D99" w14:textId="77777777" w:rsidR="00A908B3" w:rsidRDefault="00A90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B3"/>
    <w:rsid w:val="00022158"/>
    <w:rsid w:val="0002439E"/>
    <w:rsid w:val="00091991"/>
    <w:rsid w:val="00094C9C"/>
    <w:rsid w:val="000B0C78"/>
    <w:rsid w:val="000F1A7A"/>
    <w:rsid w:val="000F3143"/>
    <w:rsid w:val="00192798"/>
    <w:rsid w:val="001F2F80"/>
    <w:rsid w:val="00210B9C"/>
    <w:rsid w:val="002A0F17"/>
    <w:rsid w:val="002D74E4"/>
    <w:rsid w:val="002E0806"/>
    <w:rsid w:val="002F0611"/>
    <w:rsid w:val="003277A0"/>
    <w:rsid w:val="003329D0"/>
    <w:rsid w:val="00382638"/>
    <w:rsid w:val="004159AC"/>
    <w:rsid w:val="00422B7B"/>
    <w:rsid w:val="004E5523"/>
    <w:rsid w:val="005302BE"/>
    <w:rsid w:val="005E1EA7"/>
    <w:rsid w:val="006344A8"/>
    <w:rsid w:val="0066192E"/>
    <w:rsid w:val="00722685"/>
    <w:rsid w:val="00777F87"/>
    <w:rsid w:val="007C3360"/>
    <w:rsid w:val="007F0C79"/>
    <w:rsid w:val="00807102"/>
    <w:rsid w:val="008B3D49"/>
    <w:rsid w:val="008C5BC4"/>
    <w:rsid w:val="00971F84"/>
    <w:rsid w:val="00983E44"/>
    <w:rsid w:val="009911E3"/>
    <w:rsid w:val="00A305E7"/>
    <w:rsid w:val="00A8411E"/>
    <w:rsid w:val="00A908B3"/>
    <w:rsid w:val="00AD6A8D"/>
    <w:rsid w:val="00B218FB"/>
    <w:rsid w:val="00B66934"/>
    <w:rsid w:val="00C12AA7"/>
    <w:rsid w:val="00CF75EE"/>
    <w:rsid w:val="00DA2B16"/>
    <w:rsid w:val="00E027C5"/>
    <w:rsid w:val="00E16EDD"/>
    <w:rsid w:val="00E2766F"/>
    <w:rsid w:val="00F814B0"/>
    <w:rsid w:val="00FB471B"/>
    <w:rsid w:val="00F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C0B5A"/>
  <w15:chartTrackingRefBased/>
  <w15:docId w15:val="{B0749C0C-E1FA-4245-87D7-A69D6156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7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90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B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90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B3"/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A9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B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9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10B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B9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0B9C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B47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47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assets.publishing.service.gov.uk%2Fmedia%2F65ccac0ec96cf300126a3718%2F2024-25_ITT_criteria_and_supporting_advice.pdf&amp;data=05%7C02%7CNesbits%40edgehill.ac.uk%7Ceddddc59a7c94839f6bf08dc4f3fb921%7C093586914d8e491caa760a5cbd5ba734%7C0%7C0%7C638472382306203130%7CUnknown%7CTWFpbGZsb3d8eyJWIjoiMC4wLjAwMDAiLCJQIjoiV2luMzIiLCJBTiI6Ik1haWwiLCJXVCI6Mn0%3D%7C0%7C%7C%7C&amp;sdata=i0jVQVcE0%2BZuFyPv8E%2BkJN9ncBp5tVF3aOPTjZim210%3D&amp;reserve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C4F1-B59B-48A0-86D0-C6D8E869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Starr</dc:creator>
  <cp:keywords/>
  <dc:description/>
  <cp:lastModifiedBy>Sian Nesbit</cp:lastModifiedBy>
  <cp:revision>6</cp:revision>
  <dcterms:created xsi:type="dcterms:W3CDTF">2024-04-11T11:11:00Z</dcterms:created>
  <dcterms:modified xsi:type="dcterms:W3CDTF">2024-04-11T11:45:00Z</dcterms:modified>
</cp:coreProperties>
</file>