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30319" w14:textId="77777777" w:rsidR="0086550C" w:rsidRDefault="0086550C" w:rsidP="0086550C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  <w:lang w:val="en-US"/>
        </w:rPr>
      </w:pPr>
      <w:r w:rsidRPr="0086550C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Student Support Fund – Appeal Form</w:t>
      </w:r>
    </w:p>
    <w:p w14:paraId="48914FDA" w14:textId="77777777" w:rsidR="0086550C" w:rsidRPr="0086550C" w:rsidRDefault="0086550C" w:rsidP="0086550C">
      <w:pPr>
        <w:rPr>
          <w:lang w:val="en-US"/>
        </w:rPr>
      </w:pPr>
    </w:p>
    <w:p w14:paraId="0AED1A02" w14:textId="77777777" w:rsidR="0051014B" w:rsidRDefault="0051014B" w:rsidP="00E87F95"/>
    <w:tbl>
      <w:tblPr>
        <w:tblStyle w:val="TableGrid"/>
        <w:tblW w:w="10729" w:type="dxa"/>
        <w:tblLayout w:type="fixed"/>
        <w:tblLook w:val="0620" w:firstRow="1" w:lastRow="0" w:firstColumn="0" w:lastColumn="0" w:noHBand="1" w:noVBand="1"/>
      </w:tblPr>
      <w:tblGrid>
        <w:gridCol w:w="3966"/>
        <w:gridCol w:w="6763"/>
      </w:tblGrid>
      <w:tr w:rsidR="0086550C" w:rsidRPr="00D72F36" w14:paraId="2615B8D7" w14:textId="77777777" w:rsidTr="00B823AE">
        <w:trPr>
          <w:tblHeader/>
        </w:trPr>
        <w:tc>
          <w:tcPr>
            <w:tcW w:w="3966" w:type="dxa"/>
          </w:tcPr>
          <w:p w14:paraId="38A44573" w14:textId="3DD586AA" w:rsidR="0086550C" w:rsidRPr="00D72F36" w:rsidRDefault="0086550C" w:rsidP="008655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Required information</w:t>
            </w:r>
          </w:p>
        </w:tc>
        <w:tc>
          <w:tcPr>
            <w:tcW w:w="6763" w:type="dxa"/>
          </w:tcPr>
          <w:p w14:paraId="11091FCD" w14:textId="264A41AF" w:rsidR="0086550C" w:rsidRPr="00D72F36" w:rsidRDefault="0086550C" w:rsidP="00F312E1">
            <w:pPr>
              <w:rPr>
                <w:b/>
              </w:rPr>
            </w:pPr>
            <w:r>
              <w:rPr>
                <w:b/>
              </w:rPr>
              <w:t>Your details</w:t>
            </w:r>
          </w:p>
        </w:tc>
      </w:tr>
      <w:tr w:rsidR="00E87F95" w:rsidRPr="00D72F36" w14:paraId="0379EC72" w14:textId="77777777" w:rsidTr="00B823AE">
        <w:trPr>
          <w:tblHeader/>
        </w:trPr>
        <w:tc>
          <w:tcPr>
            <w:tcW w:w="3966" w:type="dxa"/>
          </w:tcPr>
          <w:p w14:paraId="30307C8E" w14:textId="77777777" w:rsidR="00E87F95" w:rsidRDefault="00E87F95" w:rsidP="0086550C">
            <w:pPr>
              <w:rPr>
                <w:b/>
                <w:szCs w:val="24"/>
              </w:rPr>
            </w:pPr>
            <w:r w:rsidRPr="00D72F36">
              <w:rPr>
                <w:b/>
                <w:szCs w:val="24"/>
              </w:rPr>
              <w:t xml:space="preserve">Student </w:t>
            </w:r>
            <w:r w:rsidR="002445D1">
              <w:rPr>
                <w:b/>
                <w:szCs w:val="24"/>
              </w:rPr>
              <w:t>ID</w:t>
            </w:r>
            <w:r w:rsidRPr="00D72F36">
              <w:rPr>
                <w:b/>
                <w:szCs w:val="24"/>
              </w:rPr>
              <w:t xml:space="preserve"> </w:t>
            </w:r>
            <w:r w:rsidR="002445D1">
              <w:rPr>
                <w:b/>
                <w:szCs w:val="24"/>
              </w:rPr>
              <w:t>N</w:t>
            </w:r>
            <w:r w:rsidRPr="00D72F36">
              <w:rPr>
                <w:b/>
                <w:szCs w:val="24"/>
              </w:rPr>
              <w:t>o.</w:t>
            </w:r>
          </w:p>
          <w:p w14:paraId="60D32176" w14:textId="09B13F28" w:rsidR="0086550C" w:rsidRPr="00D72F36" w:rsidRDefault="0086550C" w:rsidP="0086550C">
            <w:pPr>
              <w:rPr>
                <w:b/>
              </w:rPr>
            </w:pPr>
          </w:p>
        </w:tc>
        <w:tc>
          <w:tcPr>
            <w:tcW w:w="6763" w:type="dxa"/>
          </w:tcPr>
          <w:p w14:paraId="1EB79272" w14:textId="77777777" w:rsidR="00E87F95" w:rsidRPr="00D72F36" w:rsidRDefault="00E87F95" w:rsidP="00F312E1">
            <w:pPr>
              <w:rPr>
                <w:b/>
              </w:rPr>
            </w:pPr>
          </w:p>
        </w:tc>
      </w:tr>
      <w:tr w:rsidR="0086550C" w:rsidRPr="00D72F36" w14:paraId="6FA52A5B" w14:textId="77777777" w:rsidTr="00B823AE">
        <w:trPr>
          <w:tblHeader/>
        </w:trPr>
        <w:tc>
          <w:tcPr>
            <w:tcW w:w="3966" w:type="dxa"/>
          </w:tcPr>
          <w:p w14:paraId="56D6EAD0" w14:textId="77777777" w:rsidR="0086550C" w:rsidRPr="00D72F36" w:rsidRDefault="0086550C" w:rsidP="0086550C">
            <w:pPr>
              <w:rPr>
                <w:b/>
                <w:szCs w:val="24"/>
              </w:rPr>
            </w:pPr>
            <w:r w:rsidRPr="00D72F36">
              <w:rPr>
                <w:b/>
                <w:szCs w:val="24"/>
              </w:rPr>
              <w:t xml:space="preserve">Your title (tick one box only)  </w:t>
            </w:r>
          </w:p>
          <w:p w14:paraId="4A43CB0C" w14:textId="77777777" w:rsidR="0086550C" w:rsidRPr="00D72F36" w:rsidRDefault="0086550C" w:rsidP="0086550C">
            <w:pPr>
              <w:rPr>
                <w:b/>
                <w:szCs w:val="24"/>
              </w:rPr>
            </w:pPr>
          </w:p>
        </w:tc>
        <w:tc>
          <w:tcPr>
            <w:tcW w:w="6763" w:type="dxa"/>
            <w:vAlign w:val="center"/>
          </w:tcPr>
          <w:p w14:paraId="25D175E9" w14:textId="62A9C58D" w:rsidR="0086550C" w:rsidRPr="0086550C" w:rsidRDefault="0086550C" w:rsidP="000F3778">
            <w:pPr>
              <w:jc w:val="center"/>
              <w:rPr>
                <w:bCs/>
              </w:rPr>
            </w:pPr>
            <w:r w:rsidRPr="0086550C">
              <w:rPr>
                <w:bCs/>
              </w:rPr>
              <w:t xml:space="preserve">Mr </w:t>
            </w:r>
            <w:r w:rsidR="000F3778">
              <w:rPr>
                <w:bCs/>
                <w:noProof/>
              </w:rPr>
              <w:drawing>
                <wp:inline distT="0" distB="0" distL="0" distR="0" wp14:anchorId="5C9B2804" wp14:editId="3BE60FB7">
                  <wp:extent cx="196850" cy="196850"/>
                  <wp:effectExtent l="0" t="0" r="0" b="0"/>
                  <wp:docPr id="1681619941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19941" name="Graphic 1681619941" descr="Stop outline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 xml:space="preserve">       </w:t>
            </w:r>
            <w:r w:rsidRPr="0086550C">
              <w:rPr>
                <w:bCs/>
              </w:rPr>
              <w:t xml:space="preserve">Mrs </w:t>
            </w:r>
            <w:r>
              <w:rPr>
                <w:bCs/>
              </w:rPr>
              <w:t xml:space="preserve">  </w:t>
            </w:r>
            <w:r w:rsidR="000F3778">
              <w:rPr>
                <w:bCs/>
                <w:noProof/>
              </w:rPr>
              <w:drawing>
                <wp:inline distT="0" distB="0" distL="0" distR="0" wp14:anchorId="5986C1C9" wp14:editId="21C53209">
                  <wp:extent cx="196850" cy="196850"/>
                  <wp:effectExtent l="0" t="0" r="0" b="0"/>
                  <wp:docPr id="1639561597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19941" name="Graphic 1681619941" descr="Stop outline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F3778">
              <w:rPr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  <w:r w:rsidRPr="0086550C">
              <w:rPr>
                <w:bCs/>
              </w:rPr>
              <w:t xml:space="preserve">Miss </w:t>
            </w:r>
            <w:r w:rsidR="000F3778">
              <w:rPr>
                <w:bCs/>
                <w:noProof/>
              </w:rPr>
              <w:drawing>
                <wp:inline distT="0" distB="0" distL="0" distR="0" wp14:anchorId="7B5CA7C4" wp14:editId="2C9CF3DB">
                  <wp:extent cx="196850" cy="196850"/>
                  <wp:effectExtent l="0" t="0" r="0" b="0"/>
                  <wp:docPr id="2052130483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19941" name="Graphic 1681619941" descr="Stop outline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F3778">
              <w:rPr>
                <w:bCs/>
              </w:rPr>
              <w:t xml:space="preserve"> </w:t>
            </w:r>
            <w:r>
              <w:rPr>
                <w:bCs/>
              </w:rPr>
              <w:t xml:space="preserve">        </w:t>
            </w:r>
            <w:r w:rsidRPr="0086550C">
              <w:rPr>
                <w:bCs/>
              </w:rPr>
              <w:t xml:space="preserve">Ms </w:t>
            </w:r>
            <w:r w:rsidR="000F3778">
              <w:rPr>
                <w:bCs/>
                <w:noProof/>
              </w:rPr>
              <w:drawing>
                <wp:inline distT="0" distB="0" distL="0" distR="0" wp14:anchorId="37604C18" wp14:editId="0453FCCE">
                  <wp:extent cx="196850" cy="196850"/>
                  <wp:effectExtent l="0" t="0" r="0" b="0"/>
                  <wp:docPr id="332740863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19941" name="Graphic 1681619941" descr="Stop outline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F3778">
              <w:rPr>
                <w:bCs/>
              </w:rPr>
              <w:t xml:space="preserve"> </w:t>
            </w:r>
            <w:r>
              <w:rPr>
                <w:bCs/>
              </w:rPr>
              <w:t xml:space="preserve">       </w:t>
            </w:r>
            <w:r w:rsidRPr="0086550C">
              <w:rPr>
                <w:bCs/>
              </w:rPr>
              <w:t>Other</w:t>
            </w:r>
            <w:r w:rsidR="000F3778">
              <w:rPr>
                <w:bCs/>
              </w:rPr>
              <w:t xml:space="preserve"> </w:t>
            </w:r>
            <w:r w:rsidR="000F3778">
              <w:rPr>
                <w:bCs/>
                <w:noProof/>
              </w:rPr>
              <w:drawing>
                <wp:inline distT="0" distB="0" distL="0" distR="0" wp14:anchorId="4DB4CD4D" wp14:editId="2C34F324">
                  <wp:extent cx="196850" cy="196850"/>
                  <wp:effectExtent l="0" t="0" r="0" b="0"/>
                  <wp:docPr id="1294026605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19941" name="Graphic 1681619941" descr="Stop outline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F95" w:rsidRPr="00D72F36" w14:paraId="6F474A11" w14:textId="77777777" w:rsidTr="00B823AE">
        <w:trPr>
          <w:tblHeader/>
        </w:trPr>
        <w:tc>
          <w:tcPr>
            <w:tcW w:w="3966" w:type="dxa"/>
          </w:tcPr>
          <w:p w14:paraId="58C163C1" w14:textId="77777777" w:rsidR="00E87F95" w:rsidRPr="00D72F36" w:rsidRDefault="00E87F95" w:rsidP="00F312E1">
            <w:pPr>
              <w:rPr>
                <w:b/>
                <w:szCs w:val="24"/>
              </w:rPr>
            </w:pPr>
            <w:r w:rsidRPr="00D72F36">
              <w:rPr>
                <w:b/>
                <w:szCs w:val="24"/>
              </w:rPr>
              <w:t>Your first names (in full)</w:t>
            </w:r>
          </w:p>
          <w:p w14:paraId="0E1CCDAA" w14:textId="77777777" w:rsidR="00E87F95" w:rsidRPr="00D72F36" w:rsidRDefault="00E87F95" w:rsidP="00F312E1">
            <w:pPr>
              <w:rPr>
                <w:b/>
              </w:rPr>
            </w:pPr>
          </w:p>
        </w:tc>
        <w:tc>
          <w:tcPr>
            <w:tcW w:w="6763" w:type="dxa"/>
          </w:tcPr>
          <w:p w14:paraId="020AB17A" w14:textId="77777777" w:rsidR="00E87F95" w:rsidRPr="00D72F36" w:rsidRDefault="00E87F95" w:rsidP="00F312E1">
            <w:pPr>
              <w:rPr>
                <w:b/>
              </w:rPr>
            </w:pPr>
          </w:p>
        </w:tc>
      </w:tr>
      <w:tr w:rsidR="00E87F95" w:rsidRPr="00D72F36" w14:paraId="76701AF3" w14:textId="77777777" w:rsidTr="00B823AE">
        <w:trPr>
          <w:tblHeader/>
        </w:trPr>
        <w:tc>
          <w:tcPr>
            <w:tcW w:w="3966" w:type="dxa"/>
          </w:tcPr>
          <w:p w14:paraId="1CF16996" w14:textId="77777777" w:rsidR="00E87F95" w:rsidRDefault="00E87F95" w:rsidP="00F312E1">
            <w:pPr>
              <w:rPr>
                <w:b/>
                <w:szCs w:val="24"/>
              </w:rPr>
            </w:pPr>
            <w:r w:rsidRPr="00BD415C">
              <w:rPr>
                <w:b/>
                <w:szCs w:val="24"/>
              </w:rPr>
              <w:t>Your surname (in full)</w:t>
            </w:r>
          </w:p>
          <w:p w14:paraId="746C7030" w14:textId="77777777" w:rsidR="00E87F95" w:rsidRPr="00BD415C" w:rsidRDefault="00E87F95" w:rsidP="00F312E1">
            <w:pPr>
              <w:rPr>
                <w:b/>
                <w:szCs w:val="24"/>
              </w:rPr>
            </w:pPr>
          </w:p>
        </w:tc>
        <w:tc>
          <w:tcPr>
            <w:tcW w:w="6763" w:type="dxa"/>
          </w:tcPr>
          <w:p w14:paraId="7F18D353" w14:textId="77777777" w:rsidR="00E87F95" w:rsidRPr="00D72F36" w:rsidRDefault="00E87F95" w:rsidP="00F312E1">
            <w:pPr>
              <w:rPr>
                <w:b/>
              </w:rPr>
            </w:pPr>
          </w:p>
        </w:tc>
      </w:tr>
      <w:tr w:rsidR="00E87F95" w:rsidRPr="00D72F36" w14:paraId="6C41DB12" w14:textId="77777777" w:rsidTr="00B823AE">
        <w:trPr>
          <w:tblHeader/>
        </w:trPr>
        <w:tc>
          <w:tcPr>
            <w:tcW w:w="3966" w:type="dxa"/>
          </w:tcPr>
          <w:p w14:paraId="45C6C999" w14:textId="77777777" w:rsidR="00E87F95" w:rsidRPr="00BD415C" w:rsidRDefault="00E87F95" w:rsidP="00F312E1">
            <w:pPr>
              <w:rPr>
                <w:b/>
                <w:szCs w:val="24"/>
              </w:rPr>
            </w:pPr>
            <w:r w:rsidRPr="00BD415C">
              <w:rPr>
                <w:b/>
              </w:rPr>
              <w:t>Telephone number(s)</w:t>
            </w:r>
          </w:p>
        </w:tc>
        <w:tc>
          <w:tcPr>
            <w:tcW w:w="6763" w:type="dxa"/>
          </w:tcPr>
          <w:p w14:paraId="7AC83384" w14:textId="635C769A" w:rsidR="002445D1" w:rsidRDefault="00E87F95" w:rsidP="002445D1">
            <w:r>
              <w:t>Mobile</w:t>
            </w:r>
            <w:r w:rsidR="0086550C">
              <w:t>:</w:t>
            </w:r>
          </w:p>
          <w:p w14:paraId="151DE7BC" w14:textId="77777777" w:rsidR="002445D1" w:rsidRDefault="002445D1" w:rsidP="002445D1"/>
          <w:p w14:paraId="3BD818F2" w14:textId="6D3EE3C2" w:rsidR="009E5781" w:rsidRPr="00D72F36" w:rsidRDefault="002445D1" w:rsidP="002445D1">
            <w:pPr>
              <w:rPr>
                <w:b/>
              </w:rPr>
            </w:pPr>
            <w:r>
              <w:t>Landline</w:t>
            </w:r>
            <w:r w:rsidR="0086550C">
              <w:t>:</w:t>
            </w:r>
          </w:p>
        </w:tc>
      </w:tr>
    </w:tbl>
    <w:p w14:paraId="357E359B" w14:textId="32775851" w:rsidR="00E87F95" w:rsidRDefault="00E87F95" w:rsidP="00E87F95"/>
    <w:p w14:paraId="45DB3CB9" w14:textId="77777777" w:rsidR="00E87F95" w:rsidRPr="00B823AE" w:rsidRDefault="004754C2" w:rsidP="00B823AE">
      <w:pPr>
        <w:pStyle w:val="Heading2"/>
        <w:rPr>
          <w:rFonts w:ascii="Arial" w:hAnsi="Arial" w:cs="Arial"/>
          <w:b/>
          <w:bCs/>
          <w:color w:val="auto"/>
        </w:rPr>
      </w:pPr>
      <w:r w:rsidRPr="00B823AE">
        <w:rPr>
          <w:rFonts w:ascii="Arial" w:hAnsi="Arial" w:cs="Arial"/>
          <w:b/>
          <w:bCs/>
          <w:color w:val="auto"/>
        </w:rPr>
        <w:t>Principles</w:t>
      </w:r>
    </w:p>
    <w:p w14:paraId="06B54EA4" w14:textId="77777777" w:rsidR="00E87F95" w:rsidRDefault="00E87F95" w:rsidP="00E87F95">
      <w:pPr>
        <w:rPr>
          <w:b/>
        </w:rPr>
      </w:pPr>
    </w:p>
    <w:p w14:paraId="74969D5A" w14:textId="44EDB14A" w:rsidR="004754C2" w:rsidRDefault="00D92EA0" w:rsidP="00C46AE6">
      <w:pPr>
        <w:pStyle w:val="ListParagraph"/>
        <w:numPr>
          <w:ilvl w:val="1"/>
          <w:numId w:val="1"/>
        </w:numPr>
        <w:rPr>
          <w:rFonts w:cs="Arial"/>
          <w:szCs w:val="24"/>
          <w:lang w:val="en-US"/>
        </w:rPr>
      </w:pPr>
      <w:bookmarkStart w:id="0" w:name="_Hlk132963955"/>
      <w:bookmarkStart w:id="1" w:name="_Hlk132965247"/>
      <w:r>
        <w:rPr>
          <w:rFonts w:cs="Arial"/>
          <w:szCs w:val="24"/>
          <w:lang w:val="en-US"/>
        </w:rPr>
        <w:t xml:space="preserve">An </w:t>
      </w:r>
      <w:r w:rsidR="00C46AE6" w:rsidRPr="00C46AE6">
        <w:rPr>
          <w:rFonts w:cs="Arial"/>
          <w:szCs w:val="24"/>
          <w:lang w:val="en-US"/>
        </w:rPr>
        <w:t xml:space="preserve">Appeal </w:t>
      </w:r>
      <w:r w:rsidR="009D1826">
        <w:rPr>
          <w:rFonts w:cs="Arial"/>
          <w:szCs w:val="24"/>
          <w:lang w:val="en-US"/>
        </w:rPr>
        <w:t>must be made within</w:t>
      </w:r>
      <w:r w:rsidR="00C46AE6" w:rsidRPr="00C46AE6">
        <w:rPr>
          <w:rFonts w:cs="Arial"/>
          <w:szCs w:val="24"/>
          <w:lang w:val="en-US"/>
        </w:rPr>
        <w:t xml:space="preserve"> four weeks</w:t>
      </w:r>
      <w:r w:rsidR="0088458F">
        <w:rPr>
          <w:rFonts w:cs="Arial"/>
          <w:szCs w:val="24"/>
          <w:lang w:val="en-US"/>
        </w:rPr>
        <w:t xml:space="preserve"> (28 days)</w:t>
      </w:r>
      <w:r w:rsidR="00C46AE6" w:rsidRPr="00C46AE6">
        <w:rPr>
          <w:rFonts w:cs="Arial"/>
          <w:szCs w:val="24"/>
          <w:lang w:val="en-US"/>
        </w:rPr>
        <w:t xml:space="preserve"> of receiving the notification</w:t>
      </w:r>
      <w:r w:rsidR="009D1826">
        <w:rPr>
          <w:rFonts w:cs="Arial"/>
          <w:szCs w:val="24"/>
          <w:lang w:val="en-US"/>
        </w:rPr>
        <w:t>. Any appeal received after this timeframe</w:t>
      </w:r>
      <w:r>
        <w:rPr>
          <w:rFonts w:cs="Arial"/>
          <w:szCs w:val="24"/>
          <w:lang w:val="en-US"/>
        </w:rPr>
        <w:t>,</w:t>
      </w:r>
      <w:r w:rsidR="009D1826">
        <w:rPr>
          <w:rFonts w:cs="Arial"/>
          <w:szCs w:val="24"/>
          <w:lang w:val="en-US"/>
        </w:rPr>
        <w:t xml:space="preserve"> </w:t>
      </w:r>
      <w:r w:rsidR="009D1826" w:rsidRPr="00C46AE6">
        <w:rPr>
          <w:rFonts w:cs="Arial"/>
          <w:szCs w:val="24"/>
          <w:lang w:val="en-US"/>
        </w:rPr>
        <w:t xml:space="preserve">without good reason </w:t>
      </w:r>
      <w:r w:rsidR="00C46AE6" w:rsidRPr="00C46AE6">
        <w:rPr>
          <w:rFonts w:cs="Arial"/>
          <w:szCs w:val="24"/>
          <w:lang w:val="en-US"/>
        </w:rPr>
        <w:t>will be ruled invalid</w:t>
      </w:r>
      <w:bookmarkEnd w:id="0"/>
      <w:r w:rsidR="00C46AE6" w:rsidRPr="00C46AE6">
        <w:rPr>
          <w:rFonts w:cs="Arial"/>
          <w:szCs w:val="24"/>
          <w:lang w:val="en-US"/>
        </w:rPr>
        <w:t>.</w:t>
      </w:r>
    </w:p>
    <w:p w14:paraId="511F733D" w14:textId="77777777" w:rsidR="009E5781" w:rsidRPr="00C46AE6" w:rsidRDefault="009E5781" w:rsidP="009E5781">
      <w:pPr>
        <w:pStyle w:val="ListParagraph"/>
        <w:ind w:left="405"/>
        <w:rPr>
          <w:rFonts w:cs="Arial"/>
          <w:szCs w:val="24"/>
          <w:lang w:val="en-US"/>
        </w:rPr>
      </w:pPr>
    </w:p>
    <w:p w14:paraId="3E94DA94" w14:textId="2A320F18" w:rsidR="00C46AE6" w:rsidRDefault="009E5781" w:rsidP="004338B1">
      <w:pPr>
        <w:pStyle w:val="ListParagraph"/>
        <w:numPr>
          <w:ilvl w:val="1"/>
          <w:numId w:val="1"/>
        </w:numPr>
      </w:pPr>
      <w:r>
        <w:t xml:space="preserve">Requests for </w:t>
      </w:r>
      <w:r w:rsidR="00D92EA0">
        <w:t xml:space="preserve">an </w:t>
      </w:r>
      <w:r>
        <w:t>appeal must be in writing (</w:t>
      </w:r>
      <w:r w:rsidR="00E92830">
        <w:t xml:space="preserve">using the </w:t>
      </w:r>
      <w:r w:rsidR="002445D1">
        <w:t>Student Support</w:t>
      </w:r>
      <w:r>
        <w:t xml:space="preserve"> Fund </w:t>
      </w:r>
      <w:r w:rsidR="00B230FB">
        <w:t xml:space="preserve">- </w:t>
      </w:r>
      <w:r>
        <w:t xml:space="preserve">Appeal Form) and state the grounds for the appeal. </w:t>
      </w:r>
      <w:r w:rsidR="0051014B">
        <w:t xml:space="preserve"> </w:t>
      </w:r>
      <w:r>
        <w:t>Documentary evidence must be provided.</w:t>
      </w:r>
    </w:p>
    <w:bookmarkEnd w:id="1"/>
    <w:p w14:paraId="6F923D6C" w14:textId="77777777" w:rsidR="009E5781" w:rsidRDefault="009E5781" w:rsidP="009E5781">
      <w:pPr>
        <w:pStyle w:val="ListParagraph"/>
      </w:pPr>
    </w:p>
    <w:p w14:paraId="584B5A62" w14:textId="6825F103" w:rsidR="009E5781" w:rsidRPr="00B823AE" w:rsidRDefault="009E5781" w:rsidP="00B823AE">
      <w:pPr>
        <w:pStyle w:val="Heading2"/>
        <w:rPr>
          <w:rFonts w:ascii="Arial" w:hAnsi="Arial" w:cs="Arial"/>
          <w:b/>
          <w:bCs/>
          <w:color w:val="auto"/>
        </w:rPr>
      </w:pPr>
      <w:r w:rsidRPr="00B823AE">
        <w:rPr>
          <w:rFonts w:ascii="Arial" w:hAnsi="Arial" w:cs="Arial"/>
          <w:b/>
          <w:bCs/>
          <w:color w:val="auto"/>
        </w:rPr>
        <w:t xml:space="preserve">Grounds for </w:t>
      </w:r>
      <w:r w:rsidR="00B230FB" w:rsidRPr="00B823AE">
        <w:rPr>
          <w:rFonts w:ascii="Arial" w:hAnsi="Arial" w:cs="Arial"/>
          <w:b/>
          <w:bCs/>
          <w:color w:val="auto"/>
        </w:rPr>
        <w:t>an a</w:t>
      </w:r>
      <w:r w:rsidRPr="00B823AE">
        <w:rPr>
          <w:rFonts w:ascii="Arial" w:hAnsi="Arial" w:cs="Arial"/>
          <w:b/>
          <w:bCs/>
          <w:color w:val="auto"/>
        </w:rPr>
        <w:t>ppeal</w:t>
      </w:r>
    </w:p>
    <w:p w14:paraId="5DD74F12" w14:textId="77777777" w:rsidR="004754C2" w:rsidRDefault="004754C2" w:rsidP="00E87F95"/>
    <w:p w14:paraId="28014DD7" w14:textId="29C48A86" w:rsidR="009E5781" w:rsidRDefault="00B230FB" w:rsidP="00E87F95">
      <w:bookmarkStart w:id="2" w:name="_Hlk132963994"/>
      <w:r>
        <w:t xml:space="preserve">An </w:t>
      </w:r>
      <w:r w:rsidR="009E5781">
        <w:t xml:space="preserve">Appeal </w:t>
      </w:r>
      <w:r w:rsidR="00D92EA0">
        <w:t xml:space="preserve">can only </w:t>
      </w:r>
      <w:r w:rsidR="009E5781">
        <w:t xml:space="preserve">be submitted </w:t>
      </w:r>
      <w:r w:rsidR="00D92EA0">
        <w:t xml:space="preserve">for </w:t>
      </w:r>
      <w:r w:rsidR="009E5781">
        <w:t xml:space="preserve">the following </w:t>
      </w:r>
      <w:r w:rsidR="00D92EA0">
        <w:t>reasons</w:t>
      </w:r>
      <w:r w:rsidR="009E5781">
        <w:t>:</w:t>
      </w:r>
    </w:p>
    <w:p w14:paraId="551404F3" w14:textId="77777777" w:rsidR="009E5781" w:rsidRDefault="009E5781" w:rsidP="00E87F95"/>
    <w:p w14:paraId="7C0EC1EE" w14:textId="77777777" w:rsidR="009E5781" w:rsidRDefault="009E5781" w:rsidP="002744F7">
      <w:pPr>
        <w:pStyle w:val="ListParagraph"/>
        <w:numPr>
          <w:ilvl w:val="1"/>
          <w:numId w:val="1"/>
        </w:numPr>
      </w:pPr>
      <w:r>
        <w:t xml:space="preserve">Details of </w:t>
      </w:r>
      <w:r w:rsidR="002744F7">
        <w:t xml:space="preserve">any </w:t>
      </w:r>
      <w:r w:rsidRPr="0013106F">
        <w:rPr>
          <w:b/>
          <w:bCs/>
        </w:rPr>
        <w:t>exceptional circumstances</w:t>
      </w:r>
      <w:r>
        <w:t xml:space="preserve"> which were not previously made available</w:t>
      </w:r>
      <w:r w:rsidR="002744F7">
        <w:t xml:space="preserve"> as part of the original application.</w:t>
      </w:r>
    </w:p>
    <w:p w14:paraId="5D32B7A1" w14:textId="77777777" w:rsidR="002744F7" w:rsidRDefault="002744F7" w:rsidP="002744F7">
      <w:pPr>
        <w:pStyle w:val="ListParagraph"/>
        <w:ind w:left="405"/>
      </w:pPr>
    </w:p>
    <w:p w14:paraId="7DBB722D" w14:textId="1F038F0E" w:rsidR="002744F7" w:rsidRDefault="002744F7" w:rsidP="002744F7">
      <w:pPr>
        <w:pStyle w:val="ListParagraph"/>
        <w:numPr>
          <w:ilvl w:val="1"/>
          <w:numId w:val="1"/>
        </w:numPr>
      </w:pPr>
      <w:r>
        <w:t xml:space="preserve">Details of any </w:t>
      </w:r>
      <w:r w:rsidRPr="0013106F">
        <w:rPr>
          <w:b/>
          <w:bCs/>
        </w:rPr>
        <w:t>addition</w:t>
      </w:r>
      <w:r w:rsidR="0051014B" w:rsidRPr="0013106F">
        <w:rPr>
          <w:b/>
          <w:bCs/>
        </w:rPr>
        <w:t>al</w:t>
      </w:r>
      <w:r w:rsidRPr="0013106F">
        <w:rPr>
          <w:b/>
          <w:bCs/>
        </w:rPr>
        <w:t xml:space="preserve"> expenditure</w:t>
      </w:r>
      <w:r>
        <w:t xml:space="preserve"> which were </w:t>
      </w:r>
      <w:bookmarkStart w:id="3" w:name="_Hlk132963489"/>
      <w:r>
        <w:t>not previously made available as part of the original application.</w:t>
      </w:r>
    </w:p>
    <w:p w14:paraId="1B5DE1D0" w14:textId="77777777" w:rsidR="0088458F" w:rsidRDefault="0088458F" w:rsidP="0088458F">
      <w:pPr>
        <w:pStyle w:val="ListParagraph"/>
      </w:pPr>
    </w:p>
    <w:p w14:paraId="6693DE21" w14:textId="663EB2D9" w:rsidR="0088458F" w:rsidRPr="009D1826" w:rsidRDefault="0088458F" w:rsidP="0088458F">
      <w:pPr>
        <w:rPr>
          <w:i/>
          <w:iCs/>
        </w:rPr>
      </w:pPr>
      <w:r w:rsidRPr="009D1826">
        <w:rPr>
          <w:rFonts w:eastAsiaTheme="minorHAnsi"/>
          <w:i/>
          <w:iCs/>
          <w:szCs w:val="22"/>
        </w:rPr>
        <w:t>It is important that you explain fully why you are requesting an appeal and submit any additional supporting evidence/information with your request.</w:t>
      </w:r>
    </w:p>
    <w:bookmarkEnd w:id="2"/>
    <w:bookmarkEnd w:id="3"/>
    <w:p w14:paraId="1B182E9F" w14:textId="77777777" w:rsidR="002744F7" w:rsidRDefault="002744F7" w:rsidP="002744F7"/>
    <w:p w14:paraId="09C1506C" w14:textId="280BF7B1" w:rsidR="002744F7" w:rsidRPr="00B823AE" w:rsidRDefault="00B230FB" w:rsidP="00B823AE">
      <w:pPr>
        <w:pStyle w:val="Heading2"/>
        <w:rPr>
          <w:rFonts w:ascii="Arial" w:hAnsi="Arial" w:cs="Arial"/>
          <w:b/>
          <w:bCs/>
        </w:rPr>
      </w:pPr>
      <w:r>
        <w:t xml:space="preserve"> </w:t>
      </w:r>
      <w:r w:rsidRPr="00B823AE">
        <w:rPr>
          <w:rFonts w:ascii="Arial" w:hAnsi="Arial" w:cs="Arial"/>
          <w:b/>
          <w:bCs/>
          <w:color w:val="auto"/>
        </w:rPr>
        <w:t>Appeal process</w:t>
      </w:r>
    </w:p>
    <w:p w14:paraId="5836FDB9" w14:textId="77777777" w:rsidR="002744F7" w:rsidRDefault="002744F7" w:rsidP="002744F7">
      <w:pPr>
        <w:rPr>
          <w:b/>
        </w:rPr>
      </w:pPr>
    </w:p>
    <w:p w14:paraId="50B08EC7" w14:textId="6F01F607" w:rsidR="002744F7" w:rsidRDefault="002744F7" w:rsidP="002744F7">
      <w:pPr>
        <w:pStyle w:val="ListParagraph"/>
        <w:numPr>
          <w:ilvl w:val="1"/>
          <w:numId w:val="1"/>
        </w:numPr>
      </w:pPr>
      <w:r>
        <w:t xml:space="preserve">All appeals are lodged with the </w:t>
      </w:r>
      <w:r w:rsidR="002445D1">
        <w:t xml:space="preserve">Money Advice Team Manager via </w:t>
      </w:r>
      <w:hyperlink r:id="rId7" w:history="1">
        <w:r w:rsidR="002445D1" w:rsidRPr="003E1B37">
          <w:rPr>
            <w:rStyle w:val="Hyperlink"/>
          </w:rPr>
          <w:t>moneyadvice@edgehill.ac.uk</w:t>
        </w:r>
      </w:hyperlink>
      <w:r w:rsidR="002445D1">
        <w:t xml:space="preserve"> </w:t>
      </w:r>
      <w:r>
        <w:t>who will investigate the appeal.</w:t>
      </w:r>
    </w:p>
    <w:p w14:paraId="206249B4" w14:textId="77777777" w:rsidR="00DB75FF" w:rsidRDefault="00DB75FF" w:rsidP="00DB75FF">
      <w:pPr>
        <w:pStyle w:val="ListParagraph"/>
        <w:ind w:left="405"/>
      </w:pPr>
    </w:p>
    <w:p w14:paraId="75B236F5" w14:textId="32A9CA41" w:rsidR="002744F7" w:rsidRDefault="006C796A" w:rsidP="002744F7">
      <w:pPr>
        <w:pStyle w:val="ListParagraph"/>
        <w:numPr>
          <w:ilvl w:val="1"/>
          <w:numId w:val="1"/>
        </w:numPr>
      </w:pPr>
      <w:bookmarkStart w:id="4" w:name="_Hlk132965170"/>
      <w:r>
        <w:t>If d</w:t>
      </w:r>
      <w:r w:rsidR="002744F7">
        <w:t xml:space="preserve">etails of any exceptional circumstances, which were not previously made available as part of the original application, </w:t>
      </w:r>
      <w:r w:rsidR="00E92830">
        <w:t>are</w:t>
      </w:r>
      <w:r w:rsidR="002744F7">
        <w:t xml:space="preserve"> included (but </w:t>
      </w:r>
      <w:r w:rsidR="00E92830">
        <w:t xml:space="preserve">there is </w:t>
      </w:r>
      <w:r w:rsidR="002744F7">
        <w:t>no further evidence of expenditure) the appeal will be referred to</w:t>
      </w:r>
      <w:r w:rsidR="00D92EA0">
        <w:t xml:space="preserve"> a</w:t>
      </w:r>
      <w:r w:rsidR="002744F7">
        <w:t xml:space="preserve"> panel</w:t>
      </w:r>
      <w:r w:rsidR="0013106F">
        <w:t xml:space="preserve"> (Money Advice Manager, plus the H</w:t>
      </w:r>
      <w:r w:rsidR="0015698F">
        <w:t xml:space="preserve">ead of Department </w:t>
      </w:r>
      <w:r w:rsidR="0013106F">
        <w:t>or Director)</w:t>
      </w:r>
      <w:r w:rsidR="002744F7">
        <w:t xml:space="preserve"> for a decision.</w:t>
      </w:r>
    </w:p>
    <w:p w14:paraId="50F35A87" w14:textId="77777777" w:rsidR="00DB75FF" w:rsidRDefault="00DB75FF" w:rsidP="00DB75FF">
      <w:pPr>
        <w:pStyle w:val="ListParagraph"/>
        <w:ind w:left="405"/>
      </w:pPr>
    </w:p>
    <w:p w14:paraId="22E4BAE5" w14:textId="72BC55E8" w:rsidR="002744F7" w:rsidRDefault="006C796A" w:rsidP="002744F7">
      <w:pPr>
        <w:pStyle w:val="ListParagraph"/>
        <w:numPr>
          <w:ilvl w:val="1"/>
          <w:numId w:val="1"/>
        </w:numPr>
      </w:pPr>
      <w:r>
        <w:t>If d</w:t>
      </w:r>
      <w:r w:rsidR="002744F7">
        <w:t xml:space="preserve">etails of any addition expenditure, which were not previously made available as part of the original application, </w:t>
      </w:r>
      <w:r w:rsidR="00E92830">
        <w:t>are</w:t>
      </w:r>
      <w:r w:rsidR="002744F7">
        <w:t xml:space="preserve"> included</w:t>
      </w:r>
      <w:r w:rsidR="00E92830">
        <w:t>,</w:t>
      </w:r>
      <w:r w:rsidR="002744F7">
        <w:t xml:space="preserve"> the application will be reassessed</w:t>
      </w:r>
      <w:r w:rsidR="0013106F">
        <w:t xml:space="preserve"> by the Money Advice Manager</w:t>
      </w:r>
      <w:r w:rsidR="002744F7">
        <w:t>.</w:t>
      </w:r>
    </w:p>
    <w:p w14:paraId="3BE2B277" w14:textId="77777777" w:rsidR="00DB75FF" w:rsidRDefault="00DB75FF" w:rsidP="00DB75FF">
      <w:pPr>
        <w:pStyle w:val="ListParagraph"/>
        <w:ind w:left="405"/>
      </w:pPr>
    </w:p>
    <w:p w14:paraId="02E55FD1" w14:textId="4468AEB5" w:rsidR="002744F7" w:rsidRPr="002744F7" w:rsidRDefault="00DB75FF" w:rsidP="002744F7">
      <w:pPr>
        <w:pStyle w:val="ListParagraph"/>
        <w:numPr>
          <w:ilvl w:val="1"/>
          <w:numId w:val="1"/>
        </w:numPr>
      </w:pPr>
      <w:r>
        <w:t xml:space="preserve">Students will be notified of the outcome of the appeal within </w:t>
      </w:r>
      <w:r w:rsidR="009002F5">
        <w:t>10 working days</w:t>
      </w:r>
      <w:r>
        <w:t xml:space="preserve"> of the appeal being received.</w:t>
      </w:r>
    </w:p>
    <w:bookmarkEnd w:id="4"/>
    <w:p w14:paraId="01D9002C" w14:textId="4838F10E" w:rsidR="009E5781" w:rsidRDefault="009E5781" w:rsidP="00E87F95"/>
    <w:p w14:paraId="47B93BC2" w14:textId="1CF57A94" w:rsidR="00E87F95" w:rsidRDefault="00E87F95" w:rsidP="00E87F95">
      <w:r>
        <w:t xml:space="preserve">Please provide </w:t>
      </w:r>
      <w:r w:rsidR="00DB75FF">
        <w:t xml:space="preserve">details of any </w:t>
      </w:r>
      <w:r w:rsidR="00DB75FF" w:rsidRPr="0013106F">
        <w:rPr>
          <w:b/>
          <w:bCs/>
        </w:rPr>
        <w:t>exceptional circumstances</w:t>
      </w:r>
      <w:r w:rsidR="00DB75FF">
        <w:t xml:space="preserve"> which were not previously made available as part of the original application.</w:t>
      </w:r>
      <w:r>
        <w:t xml:space="preserve"> </w:t>
      </w:r>
    </w:p>
    <w:p w14:paraId="525FFE0A" w14:textId="77777777" w:rsidR="000164A2" w:rsidRDefault="000164A2" w:rsidP="00E87F95"/>
    <w:p w14:paraId="1F2D6E18" w14:textId="77777777" w:rsidR="000164A2" w:rsidRDefault="000164A2" w:rsidP="00E87F95"/>
    <w:p w14:paraId="77538E58" w14:textId="77777777" w:rsidR="000164A2" w:rsidRDefault="000164A2" w:rsidP="00E87F95"/>
    <w:p w14:paraId="26B4B3ED" w14:textId="77777777" w:rsidR="000164A2" w:rsidRDefault="000164A2" w:rsidP="00E87F95"/>
    <w:p w14:paraId="00399827" w14:textId="77777777" w:rsidR="000164A2" w:rsidRDefault="000164A2" w:rsidP="00E87F95"/>
    <w:p w14:paraId="49FA7960" w14:textId="77777777" w:rsidR="000164A2" w:rsidRDefault="000164A2" w:rsidP="00E87F95"/>
    <w:p w14:paraId="487FB94E" w14:textId="77777777" w:rsidR="000164A2" w:rsidRDefault="000164A2" w:rsidP="00E87F95"/>
    <w:p w14:paraId="57486828" w14:textId="77777777" w:rsidR="000164A2" w:rsidRDefault="000164A2" w:rsidP="00E87F95"/>
    <w:p w14:paraId="51717083" w14:textId="77777777" w:rsidR="000164A2" w:rsidRDefault="000164A2" w:rsidP="00E87F95"/>
    <w:p w14:paraId="0979F1CF" w14:textId="77777777" w:rsidR="000164A2" w:rsidRDefault="000164A2" w:rsidP="00E87F95"/>
    <w:p w14:paraId="3FA77CA3" w14:textId="77777777" w:rsidR="000164A2" w:rsidRDefault="000164A2" w:rsidP="00E87F95"/>
    <w:p w14:paraId="26F07D96" w14:textId="77777777" w:rsidR="000164A2" w:rsidRDefault="000164A2" w:rsidP="00E87F95"/>
    <w:p w14:paraId="1315AA82" w14:textId="77777777" w:rsidR="000164A2" w:rsidRDefault="000164A2" w:rsidP="00E87F95"/>
    <w:p w14:paraId="0EFCE660" w14:textId="77777777" w:rsidR="000164A2" w:rsidRDefault="000164A2" w:rsidP="00E87F95"/>
    <w:p w14:paraId="0C6EAF90" w14:textId="77777777" w:rsidR="000164A2" w:rsidRDefault="000164A2" w:rsidP="00E87F95"/>
    <w:p w14:paraId="17F2CCAE" w14:textId="77777777" w:rsidR="000164A2" w:rsidRDefault="000164A2" w:rsidP="00E87F95"/>
    <w:p w14:paraId="7BD98BDD" w14:textId="77777777" w:rsidR="000164A2" w:rsidRDefault="000164A2" w:rsidP="00E87F95"/>
    <w:p w14:paraId="28366F66" w14:textId="77777777" w:rsidR="00E87F95" w:rsidRDefault="00E87F95" w:rsidP="00E87F95"/>
    <w:p w14:paraId="215B6BA4" w14:textId="77777777" w:rsidR="00E87F95" w:rsidRDefault="00E87F95" w:rsidP="00E87F95"/>
    <w:p w14:paraId="4B3D23E1" w14:textId="77777777" w:rsidR="00E87F95" w:rsidRDefault="00E87F95" w:rsidP="00E87F95"/>
    <w:p w14:paraId="3A67C50A" w14:textId="49815F6C" w:rsidR="00DB75FF" w:rsidRDefault="00DB75FF" w:rsidP="00DB75FF">
      <w:r>
        <w:t xml:space="preserve">Please list any </w:t>
      </w:r>
      <w:r w:rsidRPr="0013106F">
        <w:rPr>
          <w:b/>
          <w:bCs/>
        </w:rPr>
        <w:t>addition</w:t>
      </w:r>
      <w:r w:rsidR="0051014B" w:rsidRPr="0013106F">
        <w:rPr>
          <w:b/>
          <w:bCs/>
        </w:rPr>
        <w:t>al</w:t>
      </w:r>
      <w:r w:rsidRPr="0013106F">
        <w:rPr>
          <w:b/>
          <w:bCs/>
        </w:rPr>
        <w:t xml:space="preserve"> expenditure</w:t>
      </w:r>
      <w:r>
        <w:t xml:space="preserve"> which were not previously made available as part of the original application (documentary evidence must be provided).</w:t>
      </w:r>
    </w:p>
    <w:p w14:paraId="39FED3FE" w14:textId="77777777" w:rsidR="00DB75FF" w:rsidRDefault="00DB75FF" w:rsidP="00DB75FF"/>
    <w:p w14:paraId="1C897B50" w14:textId="77777777" w:rsidR="00DB75FF" w:rsidRDefault="00DB75FF" w:rsidP="00E87F95"/>
    <w:p w14:paraId="61D0423B" w14:textId="77777777" w:rsidR="000164A2" w:rsidRDefault="000164A2" w:rsidP="00E87F95"/>
    <w:p w14:paraId="7A19EFF3" w14:textId="77777777" w:rsidR="000164A2" w:rsidRDefault="000164A2" w:rsidP="00E87F95"/>
    <w:p w14:paraId="245403D1" w14:textId="77777777" w:rsidR="000164A2" w:rsidRDefault="000164A2" w:rsidP="00E87F95"/>
    <w:p w14:paraId="4C810787" w14:textId="77777777" w:rsidR="000164A2" w:rsidRDefault="000164A2" w:rsidP="00E87F95"/>
    <w:p w14:paraId="6DC3BA54" w14:textId="77777777" w:rsidR="000164A2" w:rsidRDefault="000164A2" w:rsidP="00E87F95"/>
    <w:p w14:paraId="32E8217D" w14:textId="77777777" w:rsidR="000164A2" w:rsidRDefault="000164A2" w:rsidP="00E87F95"/>
    <w:p w14:paraId="1B442A55" w14:textId="77777777" w:rsidR="000164A2" w:rsidRDefault="000164A2" w:rsidP="00E87F95"/>
    <w:p w14:paraId="4DFA6226" w14:textId="77777777" w:rsidR="000164A2" w:rsidRDefault="000164A2" w:rsidP="00E87F95"/>
    <w:p w14:paraId="64E20C30" w14:textId="77777777" w:rsidR="000164A2" w:rsidRDefault="000164A2" w:rsidP="00E87F95"/>
    <w:p w14:paraId="7955A992" w14:textId="77777777" w:rsidR="000164A2" w:rsidRDefault="000164A2" w:rsidP="00E87F95"/>
    <w:p w14:paraId="19955789" w14:textId="77777777" w:rsidR="000164A2" w:rsidRDefault="000164A2" w:rsidP="00E87F95"/>
    <w:p w14:paraId="2791C79A" w14:textId="77777777" w:rsidR="000164A2" w:rsidRDefault="000164A2" w:rsidP="00E87F95"/>
    <w:p w14:paraId="727F19F6" w14:textId="77777777" w:rsidR="000164A2" w:rsidRDefault="000164A2" w:rsidP="00E87F95"/>
    <w:p w14:paraId="44D20246" w14:textId="77777777" w:rsidR="000164A2" w:rsidRDefault="000164A2" w:rsidP="00E87F95"/>
    <w:p w14:paraId="79978FBB" w14:textId="77777777" w:rsidR="000164A2" w:rsidRDefault="000164A2" w:rsidP="00E87F95"/>
    <w:p w14:paraId="333FD2D4" w14:textId="77777777" w:rsidR="00DD71E8" w:rsidRDefault="00DD71E8" w:rsidP="00E87F95">
      <w:pPr>
        <w:rPr>
          <w:b/>
          <w:bCs/>
        </w:rPr>
      </w:pPr>
    </w:p>
    <w:p w14:paraId="4B4A53AC" w14:textId="0DA27AF0" w:rsidR="00DB75FF" w:rsidRPr="00B823AE" w:rsidRDefault="00D92EA0" w:rsidP="00B823AE">
      <w:pPr>
        <w:pStyle w:val="Heading2"/>
        <w:rPr>
          <w:rFonts w:ascii="Arial" w:hAnsi="Arial" w:cs="Arial"/>
          <w:b/>
          <w:bCs/>
          <w:color w:val="auto"/>
        </w:rPr>
      </w:pPr>
      <w:r w:rsidRPr="00B823AE">
        <w:rPr>
          <w:rFonts w:ascii="Arial" w:hAnsi="Arial" w:cs="Arial"/>
          <w:b/>
          <w:bCs/>
          <w:color w:val="auto"/>
        </w:rPr>
        <w:t xml:space="preserve">Student </w:t>
      </w:r>
      <w:r w:rsidR="00B230FB" w:rsidRPr="00B823AE">
        <w:rPr>
          <w:rFonts w:ascii="Arial" w:hAnsi="Arial" w:cs="Arial"/>
          <w:b/>
          <w:bCs/>
          <w:color w:val="auto"/>
        </w:rPr>
        <w:t>d</w:t>
      </w:r>
      <w:r w:rsidRPr="00B823AE">
        <w:rPr>
          <w:rFonts w:ascii="Arial" w:hAnsi="Arial" w:cs="Arial"/>
          <w:b/>
          <w:bCs/>
          <w:color w:val="auto"/>
        </w:rPr>
        <w:t>eclaration:</w:t>
      </w:r>
    </w:p>
    <w:p w14:paraId="7D78D76E" w14:textId="77777777" w:rsidR="00E87F95" w:rsidRDefault="00E87F95" w:rsidP="00E87F95">
      <w:r>
        <w:t>I understand that giving false information will automatically disqualify my application and may also lead to disciplinary procedures from the University.  I further undertake to repay any loans</w:t>
      </w:r>
      <w:r w:rsidR="00E92830">
        <w:t xml:space="preserve"> </w:t>
      </w:r>
      <w:r>
        <w:t>/ grants obtained by me as a result.</w:t>
      </w:r>
    </w:p>
    <w:p w14:paraId="4002B9D5" w14:textId="77777777" w:rsidR="00EA195E" w:rsidRDefault="00EA195E" w:rsidP="00E87F95"/>
    <w:p w14:paraId="6BB9633A" w14:textId="77777777" w:rsidR="00EA195E" w:rsidRDefault="00EA195E" w:rsidP="00E87F95"/>
    <w:p w14:paraId="680797E8" w14:textId="77777777" w:rsidR="00EA195E" w:rsidRDefault="00EA195E" w:rsidP="00E87F95"/>
    <w:p w14:paraId="011F6AF6" w14:textId="0697F307" w:rsidR="00EA195E" w:rsidRDefault="00EA195E" w:rsidP="00E87F95">
      <w:r w:rsidRPr="00EA195E">
        <w:t>Your name (CAPITALS)</w:t>
      </w:r>
      <w:r w:rsidRPr="00EA195E">
        <w:tab/>
      </w:r>
      <w:r>
        <w:t xml:space="preserve">                         </w:t>
      </w:r>
      <w:r w:rsidRPr="00EA195E">
        <w:t>Your signature</w:t>
      </w:r>
      <w:r w:rsidRPr="00EA195E">
        <w:tab/>
      </w:r>
      <w:r>
        <w:t xml:space="preserve">                                </w:t>
      </w:r>
      <w:r w:rsidRPr="00EA195E">
        <w:t>Date</w:t>
      </w:r>
    </w:p>
    <w:p w14:paraId="77E1429B" w14:textId="77777777" w:rsidR="00E87F95" w:rsidRPr="001D7539" w:rsidRDefault="00E87F95" w:rsidP="00E87F95">
      <w:pPr>
        <w:rPr>
          <w:b/>
        </w:rPr>
      </w:pPr>
    </w:p>
    <w:p w14:paraId="2505F76A" w14:textId="6CA7438B" w:rsidR="00E87F95" w:rsidRPr="00E87F95" w:rsidRDefault="00E87F95" w:rsidP="00EA195E"/>
    <w:sectPr w:rsidR="00E87F95" w:rsidRPr="00E87F95" w:rsidSect="00E87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E60CE"/>
    <w:multiLevelType w:val="multilevel"/>
    <w:tmpl w:val="8D64AD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0230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95"/>
    <w:rsid w:val="000164A2"/>
    <w:rsid w:val="000F3143"/>
    <w:rsid w:val="000F3778"/>
    <w:rsid w:val="0013106F"/>
    <w:rsid w:val="0015698F"/>
    <w:rsid w:val="00241DEE"/>
    <w:rsid w:val="002445D1"/>
    <w:rsid w:val="00265BF8"/>
    <w:rsid w:val="002744F7"/>
    <w:rsid w:val="002E6664"/>
    <w:rsid w:val="0034384D"/>
    <w:rsid w:val="004754C2"/>
    <w:rsid w:val="0051014B"/>
    <w:rsid w:val="00575320"/>
    <w:rsid w:val="00695A61"/>
    <w:rsid w:val="006C796A"/>
    <w:rsid w:val="00710EF0"/>
    <w:rsid w:val="00722685"/>
    <w:rsid w:val="007E5C5C"/>
    <w:rsid w:val="00833859"/>
    <w:rsid w:val="0086550C"/>
    <w:rsid w:val="0088458F"/>
    <w:rsid w:val="009002F5"/>
    <w:rsid w:val="00971F84"/>
    <w:rsid w:val="009D1826"/>
    <w:rsid w:val="009E5781"/>
    <w:rsid w:val="00B230FB"/>
    <w:rsid w:val="00B823AE"/>
    <w:rsid w:val="00C46AE6"/>
    <w:rsid w:val="00CA24E8"/>
    <w:rsid w:val="00CF75EE"/>
    <w:rsid w:val="00D8187D"/>
    <w:rsid w:val="00D847C6"/>
    <w:rsid w:val="00D92EA0"/>
    <w:rsid w:val="00DB51FA"/>
    <w:rsid w:val="00DB75FF"/>
    <w:rsid w:val="00DD71E8"/>
    <w:rsid w:val="00DE4EAE"/>
    <w:rsid w:val="00E35763"/>
    <w:rsid w:val="00E87F95"/>
    <w:rsid w:val="00E92830"/>
    <w:rsid w:val="00EA195E"/>
    <w:rsid w:val="00F13258"/>
    <w:rsid w:val="00F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5A38"/>
  <w15:chartTrackingRefBased/>
  <w15:docId w15:val="{797AD3A0-9B8E-4E20-9E1F-8B13C9CE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50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5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3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9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6A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5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5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2EA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2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E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EA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EA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655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8655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655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6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823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eyadvice@edgehil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SCCM1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Lynndi Maureen Walsh</dc:creator>
  <cp:keywords/>
  <dc:description/>
  <cp:lastModifiedBy>Stuart Wright</cp:lastModifiedBy>
  <cp:revision>5</cp:revision>
  <cp:lastPrinted>2023-05-05T11:10:00Z</cp:lastPrinted>
  <dcterms:created xsi:type="dcterms:W3CDTF">2024-09-05T13:30:00Z</dcterms:created>
  <dcterms:modified xsi:type="dcterms:W3CDTF">2024-09-05T13:34:00Z</dcterms:modified>
</cp:coreProperties>
</file>