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BEE5D" w14:textId="4EEED202" w:rsidR="00724AEF" w:rsidRPr="002705EE" w:rsidRDefault="00707876" w:rsidP="006A5CDE">
      <w:pPr>
        <w:pStyle w:val="Heading1"/>
        <w:rPr>
          <w:rFonts w:ascii="Aptos" w:hAnsi="Aptos"/>
        </w:rPr>
      </w:pPr>
      <w:bookmarkStart w:id="0" w:name="_Hlk168407121"/>
      <w:r w:rsidRPr="002705EE">
        <w:rPr>
          <w:rFonts w:ascii="Aptos" w:hAnsi="Aptos"/>
        </w:rPr>
        <w:t>Student Guide Job Description</w:t>
      </w:r>
    </w:p>
    <w:p w14:paraId="46A99ED7" w14:textId="77777777" w:rsidR="00707876" w:rsidRPr="002705EE" w:rsidRDefault="00707876" w:rsidP="00707876">
      <w:pPr>
        <w:jc w:val="center"/>
        <w:rPr>
          <w:rFonts w:ascii="Aptos" w:hAnsi="Aptos"/>
        </w:rPr>
      </w:pPr>
    </w:p>
    <w:p w14:paraId="40D56877" w14:textId="6DC12769" w:rsidR="00707876" w:rsidRPr="002705EE" w:rsidRDefault="00707876" w:rsidP="00707876">
      <w:pPr>
        <w:jc w:val="center"/>
        <w:rPr>
          <w:rFonts w:ascii="Aptos" w:hAnsi="Aptos"/>
          <w:i/>
          <w:iCs/>
        </w:rPr>
      </w:pPr>
      <w:r w:rsidRPr="002705EE">
        <w:rPr>
          <w:rFonts w:ascii="Aptos" w:hAnsi="Aptos"/>
          <w:i/>
          <w:iCs/>
        </w:rPr>
        <w:t>Would you like to work with prospective EHU students, informing them about the benefits of university?</w:t>
      </w:r>
    </w:p>
    <w:p w14:paraId="147B3A66" w14:textId="02D65470" w:rsidR="00707876" w:rsidRPr="002705EE" w:rsidRDefault="00707876" w:rsidP="00707876">
      <w:pPr>
        <w:jc w:val="center"/>
        <w:rPr>
          <w:rFonts w:ascii="Aptos" w:hAnsi="Aptos"/>
          <w:i/>
          <w:iCs/>
        </w:rPr>
      </w:pPr>
      <w:r w:rsidRPr="002705EE">
        <w:rPr>
          <w:rFonts w:ascii="Aptos" w:hAnsi="Aptos"/>
          <w:i/>
          <w:iCs/>
        </w:rPr>
        <w:t>Are you passionate about your subject and Edge Hill University?</w:t>
      </w:r>
    </w:p>
    <w:p w14:paraId="74AB5F37" w14:textId="77777777" w:rsidR="00707876" w:rsidRPr="002705EE" w:rsidRDefault="00707876" w:rsidP="00707876">
      <w:pPr>
        <w:jc w:val="center"/>
        <w:rPr>
          <w:rFonts w:ascii="Aptos" w:hAnsi="Aptos"/>
        </w:rPr>
      </w:pPr>
    </w:p>
    <w:p w14:paraId="1665BFCB" w14:textId="574D3914" w:rsidR="00707876" w:rsidRPr="002705EE" w:rsidRDefault="00707876" w:rsidP="006A5CDE">
      <w:pPr>
        <w:pStyle w:val="Heading2"/>
        <w:rPr>
          <w:rFonts w:ascii="Aptos" w:hAnsi="Aptos"/>
        </w:rPr>
      </w:pPr>
      <w:r w:rsidRPr="002705EE">
        <w:rPr>
          <w:rFonts w:ascii="Aptos" w:hAnsi="Aptos"/>
        </w:rPr>
        <w:t>Job Description</w:t>
      </w:r>
    </w:p>
    <w:p w14:paraId="11C23FA5" w14:textId="4A47F840" w:rsidR="00707876" w:rsidRPr="002705EE" w:rsidRDefault="00707876" w:rsidP="00707876">
      <w:pPr>
        <w:rPr>
          <w:rFonts w:ascii="Aptos" w:hAnsi="Aptos"/>
        </w:rPr>
      </w:pPr>
      <w:r w:rsidRPr="002705EE">
        <w:rPr>
          <w:rFonts w:ascii="Aptos" w:hAnsi="Aptos"/>
        </w:rPr>
        <w:t>As a Student Guide you will take on a variety of roles and responsibilities including:</w:t>
      </w:r>
    </w:p>
    <w:p w14:paraId="42C81257" w14:textId="3F813C8D" w:rsidR="00707876" w:rsidRPr="002705EE" w:rsidRDefault="00AB042A" w:rsidP="00707876">
      <w:pPr>
        <w:pStyle w:val="ListParagraph"/>
        <w:numPr>
          <w:ilvl w:val="0"/>
          <w:numId w:val="9"/>
        </w:numPr>
        <w:rPr>
          <w:rFonts w:ascii="Aptos" w:hAnsi="Aptos"/>
        </w:rPr>
      </w:pPr>
      <w:r w:rsidRPr="002705EE">
        <w:rPr>
          <w:rFonts w:ascii="Aptos" w:hAnsi="Aptos"/>
        </w:rPr>
        <w:t>Supporting</w:t>
      </w:r>
      <w:r w:rsidR="00707876" w:rsidRPr="002705EE">
        <w:rPr>
          <w:rFonts w:ascii="Aptos" w:hAnsi="Aptos"/>
        </w:rPr>
        <w:t xml:space="preserve"> with large events such as Open Days</w:t>
      </w:r>
      <w:r w:rsidR="00A72C4C" w:rsidRPr="002705EE">
        <w:rPr>
          <w:rFonts w:ascii="Aptos" w:hAnsi="Aptos"/>
        </w:rPr>
        <w:t xml:space="preserve"> and</w:t>
      </w:r>
      <w:r w:rsidR="00707876" w:rsidRPr="002705EE">
        <w:rPr>
          <w:rFonts w:ascii="Aptos" w:hAnsi="Aptos"/>
        </w:rPr>
        <w:t xml:space="preserve"> Offer Holder Days. Working with young people and their supporters to help them make informed decisions about university.</w:t>
      </w:r>
    </w:p>
    <w:p w14:paraId="3DAA888F" w14:textId="1E9224C1" w:rsidR="00707876" w:rsidRPr="002705EE" w:rsidRDefault="00707876" w:rsidP="00707876">
      <w:pPr>
        <w:pStyle w:val="ListParagraph"/>
        <w:numPr>
          <w:ilvl w:val="0"/>
          <w:numId w:val="9"/>
        </w:numPr>
        <w:rPr>
          <w:rFonts w:ascii="Aptos" w:hAnsi="Aptos"/>
        </w:rPr>
      </w:pPr>
      <w:r w:rsidRPr="002705EE">
        <w:rPr>
          <w:rFonts w:ascii="Aptos" w:hAnsi="Aptos"/>
        </w:rPr>
        <w:t>Working with school, college and sixth form students on visits to campus. You would be required to run workshops with other Student Guides, as well as showing students around the university. You will also be asked to create your own ‘Student Experience Talk’ to share your personal journey to and through university.</w:t>
      </w:r>
    </w:p>
    <w:p w14:paraId="6D10E145" w14:textId="6534EDC4" w:rsidR="00707876" w:rsidRPr="002705EE" w:rsidRDefault="00707876" w:rsidP="00707876">
      <w:pPr>
        <w:pStyle w:val="ListParagraph"/>
        <w:numPr>
          <w:ilvl w:val="0"/>
          <w:numId w:val="9"/>
        </w:numPr>
        <w:rPr>
          <w:rFonts w:ascii="Aptos" w:hAnsi="Aptos"/>
        </w:rPr>
      </w:pPr>
      <w:r w:rsidRPr="002705EE">
        <w:rPr>
          <w:rFonts w:ascii="Aptos" w:hAnsi="Aptos"/>
        </w:rPr>
        <w:t>Talking passionately about your experience as an Edge Hill student in a virtual environment through Q&amp;A panels, Student Life talks and sharing your experience during subject specific sessions.</w:t>
      </w:r>
    </w:p>
    <w:p w14:paraId="4BB7BB99" w14:textId="1EA15396" w:rsidR="00707876" w:rsidRPr="002705EE" w:rsidRDefault="00707876" w:rsidP="00707876">
      <w:pPr>
        <w:pStyle w:val="ListParagraph"/>
        <w:numPr>
          <w:ilvl w:val="0"/>
          <w:numId w:val="9"/>
        </w:numPr>
        <w:rPr>
          <w:rFonts w:ascii="Aptos" w:hAnsi="Aptos"/>
        </w:rPr>
      </w:pPr>
      <w:r w:rsidRPr="002705EE">
        <w:rPr>
          <w:rFonts w:ascii="Aptos" w:hAnsi="Aptos"/>
        </w:rPr>
        <w:t xml:space="preserve">Opportunities to assist with clerical duties to support the </w:t>
      </w:r>
      <w:r w:rsidR="00AB042A" w:rsidRPr="002705EE">
        <w:rPr>
          <w:rFonts w:ascii="Aptos" w:hAnsi="Aptos"/>
        </w:rPr>
        <w:t>t</w:t>
      </w:r>
      <w:r w:rsidRPr="002705EE">
        <w:rPr>
          <w:rFonts w:ascii="Aptos" w:hAnsi="Aptos"/>
        </w:rPr>
        <w:t>eam, including data entry, prospectus packing and sending out marketing literature.</w:t>
      </w:r>
    </w:p>
    <w:p w14:paraId="01A87C1D" w14:textId="0777A2FD" w:rsidR="00707876" w:rsidRPr="002705EE" w:rsidRDefault="00707876" w:rsidP="00707876">
      <w:pPr>
        <w:pStyle w:val="ListParagraph"/>
        <w:numPr>
          <w:ilvl w:val="0"/>
          <w:numId w:val="9"/>
        </w:numPr>
        <w:rPr>
          <w:rFonts w:ascii="Aptos" w:hAnsi="Aptos"/>
        </w:rPr>
      </w:pPr>
      <w:r w:rsidRPr="002705EE">
        <w:rPr>
          <w:rFonts w:ascii="Aptos" w:hAnsi="Aptos"/>
        </w:rPr>
        <w:t>Producing video content for our website and social media channels.</w:t>
      </w:r>
    </w:p>
    <w:p w14:paraId="63238C6C" w14:textId="77777777" w:rsidR="00707876" w:rsidRPr="002705EE" w:rsidRDefault="00707876" w:rsidP="00707876">
      <w:pPr>
        <w:rPr>
          <w:rFonts w:ascii="Aptos" w:hAnsi="Aptos"/>
        </w:rPr>
      </w:pPr>
    </w:p>
    <w:p w14:paraId="505BB75D" w14:textId="16580DA3" w:rsidR="00707876" w:rsidRPr="002705EE" w:rsidRDefault="00707876" w:rsidP="006A5CDE">
      <w:pPr>
        <w:pStyle w:val="Heading2"/>
        <w:rPr>
          <w:rFonts w:ascii="Aptos" w:hAnsi="Aptos"/>
        </w:rPr>
      </w:pPr>
      <w:r w:rsidRPr="002705EE">
        <w:rPr>
          <w:rFonts w:ascii="Aptos" w:hAnsi="Aptos"/>
        </w:rPr>
        <w:t>Training &amp; Support</w:t>
      </w:r>
    </w:p>
    <w:p w14:paraId="0C5ACDE4" w14:textId="245A3EF0" w:rsidR="00707876" w:rsidRDefault="00C870F9" w:rsidP="00707876">
      <w:pPr>
        <w:rPr>
          <w:rFonts w:ascii="Aptos" w:hAnsi="Aptos"/>
        </w:rPr>
      </w:pPr>
      <w:r w:rsidRPr="002705EE">
        <w:rPr>
          <w:rFonts w:ascii="Aptos" w:hAnsi="Aptos"/>
        </w:rPr>
        <w:t xml:space="preserve">You will receive excellent training and support to help you to develop your skills and confidence. If you are successful following your assessment session, you must be available to attend a mandatory training day on </w:t>
      </w:r>
      <w:r w:rsidR="0064005F" w:rsidRPr="002705EE">
        <w:rPr>
          <w:rFonts w:ascii="Aptos" w:hAnsi="Aptos"/>
          <w:b/>
          <w:bCs/>
        </w:rPr>
        <w:t xml:space="preserve">Saturday </w:t>
      </w:r>
      <w:r w:rsidR="00A72C4C" w:rsidRPr="002705EE">
        <w:rPr>
          <w:rFonts w:ascii="Aptos" w:hAnsi="Aptos"/>
          <w:b/>
          <w:bCs/>
        </w:rPr>
        <w:t>1 November</w:t>
      </w:r>
      <w:r w:rsidRPr="002705EE">
        <w:rPr>
          <w:rFonts w:ascii="Aptos" w:hAnsi="Aptos"/>
        </w:rPr>
        <w:t>. If you are unable to</w:t>
      </w:r>
      <w:r w:rsidR="00AB042A" w:rsidRPr="002705EE">
        <w:rPr>
          <w:rFonts w:ascii="Aptos" w:hAnsi="Aptos"/>
        </w:rPr>
        <w:t xml:space="preserve"> attend</w:t>
      </w:r>
      <w:r w:rsidRPr="002705EE">
        <w:rPr>
          <w:rFonts w:ascii="Aptos" w:hAnsi="Aptos"/>
        </w:rPr>
        <w:t>, then you will not be able to continue with the Student Guide programme.</w:t>
      </w:r>
    </w:p>
    <w:p w14:paraId="2306CC0B" w14:textId="77777777" w:rsidR="008371C8" w:rsidRDefault="008371C8" w:rsidP="00707876">
      <w:pPr>
        <w:rPr>
          <w:rFonts w:ascii="Aptos" w:hAnsi="Aptos"/>
        </w:rPr>
      </w:pPr>
    </w:p>
    <w:p w14:paraId="4AAB470D" w14:textId="08E85D63" w:rsidR="008371C8" w:rsidRPr="002705EE" w:rsidRDefault="008371C8" w:rsidP="00707876">
      <w:pPr>
        <w:rPr>
          <w:rFonts w:ascii="Aptos" w:hAnsi="Aptos"/>
        </w:rPr>
      </w:pPr>
      <w:r>
        <w:rPr>
          <w:rFonts w:ascii="Aptos" w:hAnsi="Aptos"/>
        </w:rPr>
        <w:t>You will also need to attend a Twilight Training session the week commencing Monday 3 November. These will take place every evening, Monday-Friday, 5.00pm-7.00pm.</w:t>
      </w:r>
    </w:p>
    <w:p w14:paraId="39DFEFD2" w14:textId="77777777" w:rsidR="00707876" w:rsidRPr="002705EE" w:rsidRDefault="00707876" w:rsidP="00707876">
      <w:pPr>
        <w:rPr>
          <w:rFonts w:ascii="Aptos" w:hAnsi="Aptos"/>
        </w:rPr>
      </w:pPr>
    </w:p>
    <w:bookmarkEnd w:id="0"/>
    <w:p w14:paraId="28A717C4" w14:textId="1B0970ED" w:rsidR="00707876" w:rsidRPr="002705EE" w:rsidRDefault="00707876" w:rsidP="006A5CDE">
      <w:pPr>
        <w:pStyle w:val="Heading2"/>
        <w:rPr>
          <w:rFonts w:ascii="Aptos" w:hAnsi="Aptos"/>
        </w:rPr>
      </w:pPr>
      <w:r w:rsidRPr="002705EE">
        <w:rPr>
          <w:rFonts w:ascii="Aptos" w:hAnsi="Aptos"/>
        </w:rPr>
        <w:t>Working Hours</w:t>
      </w:r>
    </w:p>
    <w:p w14:paraId="69648002" w14:textId="0D6723F7" w:rsidR="006A5CDE" w:rsidRPr="002705EE" w:rsidRDefault="006A5CDE" w:rsidP="00707876">
      <w:pPr>
        <w:rPr>
          <w:rFonts w:ascii="Aptos" w:hAnsi="Aptos"/>
        </w:rPr>
      </w:pPr>
      <w:r w:rsidRPr="002705EE">
        <w:rPr>
          <w:rFonts w:ascii="Aptos" w:hAnsi="Aptos"/>
        </w:rPr>
        <w:t xml:space="preserve">If successful for the </w:t>
      </w:r>
      <w:r w:rsidR="00A72C4C" w:rsidRPr="002705EE">
        <w:rPr>
          <w:rFonts w:ascii="Aptos" w:hAnsi="Aptos"/>
        </w:rPr>
        <w:t>November 2025</w:t>
      </w:r>
      <w:r w:rsidRPr="002705EE">
        <w:rPr>
          <w:rFonts w:ascii="Aptos" w:hAnsi="Aptos"/>
        </w:rPr>
        <w:t xml:space="preserve"> intake of new Student Guides, you will be expected to work a minimum of </w:t>
      </w:r>
      <w:r w:rsidR="00A72C4C" w:rsidRPr="002705EE">
        <w:rPr>
          <w:rFonts w:ascii="Aptos" w:hAnsi="Aptos"/>
        </w:rPr>
        <w:t>6</w:t>
      </w:r>
      <w:r w:rsidRPr="002705EE">
        <w:rPr>
          <w:rFonts w:ascii="Aptos" w:hAnsi="Aptos"/>
        </w:rPr>
        <w:t xml:space="preserve"> events across the academic year. This must include a minimum of </w:t>
      </w:r>
      <w:r w:rsidR="00A72C4C" w:rsidRPr="002705EE">
        <w:rPr>
          <w:rFonts w:ascii="Aptos" w:hAnsi="Aptos"/>
        </w:rPr>
        <w:t>1</w:t>
      </w:r>
      <w:r w:rsidRPr="002705EE">
        <w:rPr>
          <w:rFonts w:ascii="Aptos" w:hAnsi="Aptos"/>
        </w:rPr>
        <w:t xml:space="preserve"> Open Days, </w:t>
      </w:r>
      <w:r w:rsidR="00A72C4C" w:rsidRPr="002705EE">
        <w:rPr>
          <w:rFonts w:ascii="Aptos" w:hAnsi="Aptos"/>
        </w:rPr>
        <w:t>1</w:t>
      </w:r>
      <w:r w:rsidRPr="002705EE">
        <w:rPr>
          <w:rFonts w:ascii="Aptos" w:hAnsi="Aptos"/>
        </w:rPr>
        <w:t xml:space="preserve"> Offer Holder Days and 4 school/college events.</w:t>
      </w:r>
    </w:p>
    <w:p w14:paraId="2572CC76" w14:textId="77777777" w:rsidR="006A5CDE" w:rsidRPr="002705EE" w:rsidRDefault="006A5CDE" w:rsidP="00707876">
      <w:pPr>
        <w:rPr>
          <w:rFonts w:ascii="Aptos" w:hAnsi="Aptos"/>
        </w:rPr>
      </w:pPr>
    </w:p>
    <w:p w14:paraId="2B3B7BDF" w14:textId="1D8DD5AE" w:rsidR="00707876" w:rsidRPr="002705EE" w:rsidRDefault="00707876" w:rsidP="006A5CDE">
      <w:pPr>
        <w:pStyle w:val="Heading2"/>
        <w:rPr>
          <w:rFonts w:ascii="Aptos" w:hAnsi="Aptos"/>
        </w:rPr>
      </w:pPr>
      <w:r w:rsidRPr="002705EE">
        <w:rPr>
          <w:rFonts w:ascii="Aptos" w:hAnsi="Aptos"/>
        </w:rPr>
        <w:t>Equal Opportunities</w:t>
      </w:r>
    </w:p>
    <w:p w14:paraId="17CC3576" w14:textId="513D7D2C" w:rsidR="001238D1" w:rsidRDefault="00E6329C" w:rsidP="00133C2C">
      <w:pPr>
        <w:rPr>
          <w:rFonts w:ascii="Aptos" w:hAnsi="Aptos"/>
        </w:rPr>
      </w:pPr>
      <w:r w:rsidRPr="002705EE">
        <w:rPr>
          <w:rFonts w:ascii="Aptos" w:hAnsi="Aptos"/>
        </w:rPr>
        <w:t xml:space="preserve">To support our Equality, Diversity and Inclusion Strategy, we will offer a guaranteed interview to students who </w:t>
      </w:r>
      <w:r w:rsidR="006A5CDE" w:rsidRPr="002705EE">
        <w:rPr>
          <w:rFonts w:ascii="Aptos" w:hAnsi="Aptos"/>
        </w:rPr>
        <w:t xml:space="preserve">complete a full application and </w:t>
      </w:r>
      <w:r w:rsidRPr="002705EE">
        <w:rPr>
          <w:rFonts w:ascii="Aptos" w:hAnsi="Aptos"/>
        </w:rPr>
        <w:t>identify</w:t>
      </w:r>
      <w:r w:rsidR="006A5CDE" w:rsidRPr="002705EE">
        <w:rPr>
          <w:rFonts w:ascii="Aptos" w:hAnsi="Aptos"/>
        </w:rPr>
        <w:t xml:space="preserve"> as</w:t>
      </w:r>
      <w:r w:rsidR="001238D1">
        <w:rPr>
          <w:rFonts w:ascii="Aptos" w:hAnsi="Aptos"/>
        </w:rPr>
        <w:t xml:space="preserve">: students with experience of care/familial estrangement, mature students, students with caring responsibilities and </w:t>
      </w:r>
      <w:r w:rsidR="00D14E3D">
        <w:rPr>
          <w:rFonts w:ascii="Aptos" w:hAnsi="Aptos"/>
        </w:rPr>
        <w:t>Bl</w:t>
      </w:r>
      <w:r w:rsidR="001238D1">
        <w:rPr>
          <w:rFonts w:ascii="Aptos" w:hAnsi="Aptos"/>
        </w:rPr>
        <w:t xml:space="preserve">ack, Asian and </w:t>
      </w:r>
      <w:r w:rsidR="00D14E3D">
        <w:rPr>
          <w:rFonts w:ascii="Aptos" w:hAnsi="Aptos"/>
        </w:rPr>
        <w:t>M</w:t>
      </w:r>
      <w:r w:rsidR="001238D1">
        <w:rPr>
          <w:rFonts w:ascii="Aptos" w:hAnsi="Aptos"/>
        </w:rPr>
        <w:t>inority</w:t>
      </w:r>
      <w:r w:rsidR="00D14E3D">
        <w:rPr>
          <w:rFonts w:ascii="Aptos" w:hAnsi="Aptos"/>
        </w:rPr>
        <w:t xml:space="preserve"> E</w:t>
      </w:r>
      <w:r w:rsidR="001238D1">
        <w:rPr>
          <w:rFonts w:ascii="Aptos" w:hAnsi="Aptos"/>
        </w:rPr>
        <w:t>thnic students.</w:t>
      </w:r>
    </w:p>
    <w:p w14:paraId="7908CBE4" w14:textId="77777777" w:rsidR="001238D1" w:rsidRDefault="001238D1" w:rsidP="00133C2C">
      <w:pPr>
        <w:rPr>
          <w:rFonts w:ascii="Aptos" w:hAnsi="Aptos"/>
        </w:rPr>
      </w:pPr>
    </w:p>
    <w:p w14:paraId="5CBEF7E7" w14:textId="79B59B6D" w:rsidR="00133C2C" w:rsidRDefault="00133C2C" w:rsidP="00C123AB">
      <w:pPr>
        <w:pStyle w:val="Heading2"/>
        <w:rPr>
          <w:rFonts w:ascii="Aptos" w:hAnsi="Aptos"/>
        </w:rPr>
      </w:pPr>
      <w:r w:rsidRPr="002705EE">
        <w:rPr>
          <w:rFonts w:ascii="Aptos" w:hAnsi="Aptos"/>
        </w:rPr>
        <w:t>Skills &amp; Attributes</w:t>
      </w:r>
    </w:p>
    <w:p w14:paraId="142164B5" w14:textId="77777777" w:rsidR="00C123AB" w:rsidRPr="00C123AB" w:rsidRDefault="00C123AB" w:rsidP="00C123AB"/>
    <w:tbl>
      <w:tblPr>
        <w:tblStyle w:val="TableGrid"/>
        <w:tblpPr w:leftFromText="180" w:rightFromText="180" w:vertAnchor="page" w:horzAnchor="margin" w:tblpXSpec="center" w:tblpY="3091"/>
        <w:tblW w:w="10206" w:type="dxa"/>
        <w:tblLook w:val="04A0" w:firstRow="1" w:lastRow="0" w:firstColumn="1" w:lastColumn="0" w:noHBand="0" w:noVBand="1"/>
      </w:tblPr>
      <w:tblGrid>
        <w:gridCol w:w="2547"/>
        <w:gridCol w:w="5528"/>
        <w:gridCol w:w="2131"/>
      </w:tblGrid>
      <w:tr w:rsidR="001238D1" w:rsidRPr="002705EE" w14:paraId="72B31AB4" w14:textId="77777777" w:rsidTr="00F12B53">
        <w:trPr>
          <w:trHeight w:val="558"/>
          <w:tblHeader/>
        </w:trPr>
        <w:tc>
          <w:tcPr>
            <w:tcW w:w="2547" w:type="dxa"/>
          </w:tcPr>
          <w:p w14:paraId="53F4F570" w14:textId="77777777" w:rsidR="001238D1" w:rsidRPr="00F12B53" w:rsidRDefault="001238D1" w:rsidP="00F12B53">
            <w:pPr>
              <w:jc w:val="center"/>
              <w:rPr>
                <w:rFonts w:ascii="Aptos" w:hAnsi="Aptos"/>
                <w:b/>
                <w:bCs/>
              </w:rPr>
            </w:pPr>
            <w:r w:rsidRPr="00F12B53">
              <w:rPr>
                <w:rFonts w:ascii="Aptos" w:hAnsi="Aptos"/>
                <w:b/>
                <w:bCs/>
              </w:rPr>
              <w:t>What we are looking</w:t>
            </w:r>
          </w:p>
        </w:tc>
        <w:tc>
          <w:tcPr>
            <w:tcW w:w="5528" w:type="dxa"/>
          </w:tcPr>
          <w:p w14:paraId="77789FA1" w14:textId="77777777" w:rsidR="001238D1" w:rsidRPr="00F12B53" w:rsidRDefault="001238D1" w:rsidP="00F12B53">
            <w:pPr>
              <w:jc w:val="center"/>
              <w:rPr>
                <w:rFonts w:ascii="Aptos" w:hAnsi="Aptos"/>
                <w:b/>
                <w:bCs/>
              </w:rPr>
            </w:pPr>
            <w:r w:rsidRPr="00F12B53">
              <w:rPr>
                <w:rFonts w:ascii="Aptos" w:hAnsi="Aptos"/>
                <w:b/>
                <w:bCs/>
              </w:rPr>
              <w:t>What you will develop/gain</w:t>
            </w:r>
          </w:p>
        </w:tc>
        <w:tc>
          <w:tcPr>
            <w:tcW w:w="2131" w:type="dxa"/>
          </w:tcPr>
          <w:p w14:paraId="6990CA70" w14:textId="77777777" w:rsidR="001238D1" w:rsidRPr="00F12B53" w:rsidRDefault="001238D1" w:rsidP="00F12B53">
            <w:pPr>
              <w:jc w:val="center"/>
              <w:rPr>
                <w:rFonts w:ascii="Aptos" w:hAnsi="Aptos"/>
                <w:b/>
                <w:bCs/>
              </w:rPr>
            </w:pPr>
            <w:r w:rsidRPr="00F12B53">
              <w:rPr>
                <w:rFonts w:ascii="Aptos" w:hAnsi="Aptos"/>
                <w:b/>
                <w:bCs/>
              </w:rPr>
              <w:t>Employability attributes</w:t>
            </w:r>
          </w:p>
        </w:tc>
      </w:tr>
      <w:tr w:rsidR="001238D1" w:rsidRPr="002705EE" w14:paraId="1E5F05E4" w14:textId="77777777" w:rsidTr="00F12B53">
        <w:tc>
          <w:tcPr>
            <w:tcW w:w="2547" w:type="dxa"/>
          </w:tcPr>
          <w:p w14:paraId="5C145A6F" w14:textId="77777777" w:rsidR="001238D1" w:rsidRPr="002705EE" w:rsidRDefault="001238D1" w:rsidP="001238D1">
            <w:pPr>
              <w:jc w:val="center"/>
              <w:rPr>
                <w:rFonts w:ascii="Aptos" w:hAnsi="Aptos"/>
              </w:rPr>
            </w:pPr>
            <w:r w:rsidRPr="002705EE">
              <w:rPr>
                <w:rFonts w:ascii="Aptos" w:hAnsi="Aptos"/>
              </w:rPr>
              <w:t>Ability to communicate effectively</w:t>
            </w:r>
          </w:p>
        </w:tc>
        <w:tc>
          <w:tcPr>
            <w:tcW w:w="5528" w:type="dxa"/>
          </w:tcPr>
          <w:p w14:paraId="13DE35A9" w14:textId="77777777" w:rsidR="001238D1" w:rsidRPr="002705EE" w:rsidRDefault="001238D1" w:rsidP="001238D1">
            <w:pPr>
              <w:pStyle w:val="ListParagraph"/>
              <w:numPr>
                <w:ilvl w:val="0"/>
                <w:numId w:val="11"/>
              </w:numPr>
              <w:jc w:val="center"/>
              <w:rPr>
                <w:rFonts w:ascii="Aptos" w:hAnsi="Aptos"/>
              </w:rPr>
            </w:pPr>
            <w:r w:rsidRPr="002705EE">
              <w:rPr>
                <w:rFonts w:ascii="Aptos" w:hAnsi="Aptos"/>
              </w:rPr>
              <w:t>Excellent communication and interpersonal skills (in person and via virtual platforms).</w:t>
            </w:r>
          </w:p>
          <w:p w14:paraId="4EBD45FF" w14:textId="77777777" w:rsidR="001238D1" w:rsidRPr="002705EE" w:rsidRDefault="001238D1" w:rsidP="001238D1">
            <w:pPr>
              <w:pStyle w:val="ListParagraph"/>
              <w:numPr>
                <w:ilvl w:val="0"/>
                <w:numId w:val="11"/>
              </w:numPr>
              <w:jc w:val="center"/>
              <w:rPr>
                <w:rFonts w:ascii="Aptos" w:hAnsi="Aptos"/>
              </w:rPr>
            </w:pPr>
            <w:r w:rsidRPr="002705EE">
              <w:rPr>
                <w:rFonts w:ascii="Aptos" w:hAnsi="Aptos"/>
              </w:rPr>
              <w:t>Ability to respond to questions to reflect the University in a positive way.</w:t>
            </w:r>
          </w:p>
          <w:p w14:paraId="4E332AEB" w14:textId="77777777" w:rsidR="001238D1" w:rsidRPr="002705EE" w:rsidRDefault="001238D1" w:rsidP="001238D1">
            <w:pPr>
              <w:pStyle w:val="ListParagraph"/>
              <w:numPr>
                <w:ilvl w:val="0"/>
                <w:numId w:val="11"/>
              </w:numPr>
              <w:jc w:val="center"/>
              <w:rPr>
                <w:rFonts w:ascii="Aptos" w:hAnsi="Aptos"/>
              </w:rPr>
            </w:pPr>
            <w:r w:rsidRPr="002705EE">
              <w:rPr>
                <w:rFonts w:ascii="Aptos" w:hAnsi="Aptos"/>
              </w:rPr>
              <w:t>Communicating confidently with a wide range of people.</w:t>
            </w:r>
          </w:p>
        </w:tc>
        <w:tc>
          <w:tcPr>
            <w:tcW w:w="2131" w:type="dxa"/>
          </w:tcPr>
          <w:p w14:paraId="1C0246B3" w14:textId="77777777" w:rsidR="001238D1" w:rsidRPr="002705EE" w:rsidRDefault="001238D1" w:rsidP="001238D1">
            <w:pPr>
              <w:jc w:val="center"/>
              <w:rPr>
                <w:rFonts w:ascii="Aptos" w:hAnsi="Aptos"/>
              </w:rPr>
            </w:pPr>
            <w:r w:rsidRPr="002705EE">
              <w:rPr>
                <w:rFonts w:ascii="Aptos" w:hAnsi="Aptos"/>
              </w:rPr>
              <w:t>Communication &amp; Negotiation</w:t>
            </w:r>
          </w:p>
        </w:tc>
      </w:tr>
      <w:tr w:rsidR="001238D1" w:rsidRPr="002705EE" w14:paraId="2794DCAE" w14:textId="77777777" w:rsidTr="00F12B53">
        <w:tc>
          <w:tcPr>
            <w:tcW w:w="2547" w:type="dxa"/>
          </w:tcPr>
          <w:p w14:paraId="3E71AC88" w14:textId="77777777" w:rsidR="001238D1" w:rsidRPr="002705EE" w:rsidRDefault="001238D1" w:rsidP="001238D1">
            <w:pPr>
              <w:jc w:val="center"/>
              <w:rPr>
                <w:rFonts w:ascii="Aptos" w:hAnsi="Aptos"/>
              </w:rPr>
            </w:pPr>
            <w:r w:rsidRPr="002705EE">
              <w:rPr>
                <w:rFonts w:ascii="Aptos" w:hAnsi="Aptos"/>
              </w:rPr>
              <w:t>Ability to handle change and adapt to new situations</w:t>
            </w:r>
          </w:p>
        </w:tc>
        <w:tc>
          <w:tcPr>
            <w:tcW w:w="5528" w:type="dxa"/>
          </w:tcPr>
          <w:p w14:paraId="29F4B9CB" w14:textId="77777777" w:rsidR="001238D1" w:rsidRPr="002705EE" w:rsidRDefault="001238D1" w:rsidP="001238D1">
            <w:pPr>
              <w:pStyle w:val="ListParagraph"/>
              <w:numPr>
                <w:ilvl w:val="0"/>
                <w:numId w:val="11"/>
              </w:numPr>
              <w:jc w:val="center"/>
              <w:rPr>
                <w:rFonts w:ascii="Aptos" w:hAnsi="Aptos"/>
              </w:rPr>
            </w:pPr>
            <w:r w:rsidRPr="002705EE">
              <w:rPr>
                <w:rFonts w:ascii="Aptos" w:hAnsi="Aptos"/>
              </w:rPr>
              <w:t>Balancing your time to ensure you can meet the demands of this role and your course</w:t>
            </w:r>
          </w:p>
          <w:p w14:paraId="2C88792A" w14:textId="77777777" w:rsidR="001238D1" w:rsidRPr="002705EE" w:rsidRDefault="001238D1" w:rsidP="001238D1">
            <w:pPr>
              <w:pStyle w:val="ListParagraph"/>
              <w:numPr>
                <w:ilvl w:val="0"/>
                <w:numId w:val="11"/>
              </w:numPr>
              <w:jc w:val="center"/>
              <w:rPr>
                <w:rFonts w:ascii="Aptos" w:hAnsi="Aptos"/>
              </w:rPr>
            </w:pPr>
            <w:r w:rsidRPr="002705EE">
              <w:rPr>
                <w:rFonts w:ascii="Aptos" w:hAnsi="Aptos"/>
              </w:rPr>
              <w:t>Complete mandatory training as required.</w:t>
            </w:r>
          </w:p>
          <w:p w14:paraId="0A9D00A0" w14:textId="77777777" w:rsidR="001238D1" w:rsidRPr="002705EE" w:rsidRDefault="001238D1" w:rsidP="001238D1">
            <w:pPr>
              <w:pStyle w:val="ListParagraph"/>
              <w:numPr>
                <w:ilvl w:val="0"/>
                <w:numId w:val="11"/>
              </w:numPr>
              <w:jc w:val="center"/>
              <w:rPr>
                <w:rFonts w:ascii="Aptos" w:hAnsi="Aptos"/>
              </w:rPr>
            </w:pPr>
            <w:r w:rsidRPr="002705EE">
              <w:rPr>
                <w:rFonts w:ascii="Aptos" w:hAnsi="Aptos"/>
              </w:rPr>
              <w:t>Ability to work on own initiative and as part of a team.</w:t>
            </w:r>
          </w:p>
        </w:tc>
        <w:tc>
          <w:tcPr>
            <w:tcW w:w="2131" w:type="dxa"/>
          </w:tcPr>
          <w:p w14:paraId="442DAEBA" w14:textId="77777777" w:rsidR="001238D1" w:rsidRPr="002705EE" w:rsidRDefault="001238D1" w:rsidP="001238D1">
            <w:pPr>
              <w:jc w:val="center"/>
              <w:rPr>
                <w:rFonts w:ascii="Aptos" w:hAnsi="Aptos"/>
              </w:rPr>
            </w:pPr>
            <w:r w:rsidRPr="002705EE">
              <w:rPr>
                <w:rFonts w:ascii="Aptos" w:hAnsi="Aptos"/>
              </w:rPr>
              <w:t>Adaptability &amp; Flexibility</w:t>
            </w:r>
          </w:p>
        </w:tc>
      </w:tr>
      <w:tr w:rsidR="001238D1" w:rsidRPr="002705EE" w14:paraId="3580C323" w14:textId="77777777" w:rsidTr="00F12B53">
        <w:tc>
          <w:tcPr>
            <w:tcW w:w="2547" w:type="dxa"/>
          </w:tcPr>
          <w:p w14:paraId="14E2C127" w14:textId="77777777" w:rsidR="001238D1" w:rsidRPr="002705EE" w:rsidRDefault="001238D1" w:rsidP="001238D1">
            <w:pPr>
              <w:jc w:val="center"/>
              <w:rPr>
                <w:rFonts w:ascii="Aptos" w:hAnsi="Aptos"/>
              </w:rPr>
            </w:pPr>
            <w:r w:rsidRPr="002705EE">
              <w:rPr>
                <w:rFonts w:ascii="Aptos" w:hAnsi="Aptos"/>
              </w:rPr>
              <w:t>A professional approach to work</w:t>
            </w:r>
          </w:p>
        </w:tc>
        <w:tc>
          <w:tcPr>
            <w:tcW w:w="5528" w:type="dxa"/>
          </w:tcPr>
          <w:p w14:paraId="5A18A2A6" w14:textId="77777777" w:rsidR="001238D1" w:rsidRPr="002705EE" w:rsidRDefault="001238D1" w:rsidP="001238D1">
            <w:pPr>
              <w:pStyle w:val="ListParagraph"/>
              <w:numPr>
                <w:ilvl w:val="0"/>
                <w:numId w:val="11"/>
              </w:numPr>
              <w:jc w:val="center"/>
              <w:rPr>
                <w:rFonts w:ascii="Aptos" w:hAnsi="Aptos"/>
              </w:rPr>
            </w:pPr>
            <w:r w:rsidRPr="002705EE">
              <w:rPr>
                <w:rFonts w:ascii="Aptos" w:hAnsi="Aptos"/>
              </w:rPr>
              <w:t>Excellent knowledge of Edge Hill course provision and facilities.</w:t>
            </w:r>
          </w:p>
          <w:p w14:paraId="7E249DF5" w14:textId="77777777" w:rsidR="001238D1" w:rsidRPr="002705EE" w:rsidRDefault="001238D1" w:rsidP="001238D1">
            <w:pPr>
              <w:pStyle w:val="ListParagraph"/>
              <w:numPr>
                <w:ilvl w:val="0"/>
                <w:numId w:val="11"/>
              </w:numPr>
              <w:jc w:val="center"/>
              <w:rPr>
                <w:rFonts w:ascii="Aptos" w:hAnsi="Aptos"/>
              </w:rPr>
            </w:pPr>
            <w:r w:rsidRPr="002705EE">
              <w:rPr>
                <w:rFonts w:ascii="Aptos" w:hAnsi="Aptos"/>
              </w:rPr>
              <w:t>Knowledge and understanding of the Student Journey from GCSE to the Higher Education application process.</w:t>
            </w:r>
          </w:p>
          <w:p w14:paraId="5DCCB02C" w14:textId="77777777" w:rsidR="001238D1" w:rsidRPr="002705EE" w:rsidRDefault="001238D1" w:rsidP="001238D1">
            <w:pPr>
              <w:pStyle w:val="ListParagraph"/>
              <w:numPr>
                <w:ilvl w:val="0"/>
                <w:numId w:val="11"/>
              </w:numPr>
              <w:jc w:val="center"/>
              <w:rPr>
                <w:rFonts w:ascii="Aptos" w:hAnsi="Aptos"/>
              </w:rPr>
            </w:pPr>
            <w:r w:rsidRPr="002705EE">
              <w:rPr>
                <w:rFonts w:ascii="Aptos" w:hAnsi="Aptos"/>
              </w:rPr>
              <w:t>Understanding of student needs and concerns.</w:t>
            </w:r>
          </w:p>
          <w:p w14:paraId="108F5EAE" w14:textId="77777777" w:rsidR="001238D1" w:rsidRPr="002705EE" w:rsidRDefault="001238D1" w:rsidP="001238D1">
            <w:pPr>
              <w:pStyle w:val="ListParagraph"/>
              <w:numPr>
                <w:ilvl w:val="0"/>
                <w:numId w:val="11"/>
              </w:numPr>
              <w:jc w:val="center"/>
              <w:rPr>
                <w:rFonts w:ascii="Aptos" w:hAnsi="Aptos"/>
              </w:rPr>
            </w:pPr>
            <w:r w:rsidRPr="002705EE">
              <w:rPr>
                <w:rFonts w:ascii="Aptos" w:hAnsi="Aptos"/>
              </w:rPr>
              <w:t xml:space="preserve">Understanding the impact of your role on influencing prospective students’ decision-making process </w:t>
            </w:r>
          </w:p>
        </w:tc>
        <w:tc>
          <w:tcPr>
            <w:tcW w:w="2131" w:type="dxa"/>
          </w:tcPr>
          <w:p w14:paraId="672FF2C1" w14:textId="77777777" w:rsidR="001238D1" w:rsidRPr="002705EE" w:rsidRDefault="001238D1" w:rsidP="001238D1">
            <w:pPr>
              <w:jc w:val="center"/>
              <w:rPr>
                <w:rFonts w:ascii="Aptos" w:hAnsi="Aptos"/>
              </w:rPr>
            </w:pPr>
            <w:r w:rsidRPr="002705EE">
              <w:rPr>
                <w:rFonts w:ascii="Aptos" w:hAnsi="Aptos"/>
              </w:rPr>
              <w:t>Professionalism</w:t>
            </w:r>
          </w:p>
        </w:tc>
      </w:tr>
      <w:tr w:rsidR="001238D1" w:rsidRPr="002705EE" w14:paraId="62DE9E9D" w14:textId="77777777" w:rsidTr="00F12B53">
        <w:tc>
          <w:tcPr>
            <w:tcW w:w="2547" w:type="dxa"/>
          </w:tcPr>
          <w:p w14:paraId="27CAD435" w14:textId="77777777" w:rsidR="001238D1" w:rsidRPr="002705EE" w:rsidRDefault="001238D1" w:rsidP="001238D1">
            <w:pPr>
              <w:jc w:val="center"/>
              <w:rPr>
                <w:rFonts w:ascii="Aptos" w:hAnsi="Aptos"/>
              </w:rPr>
            </w:pPr>
            <w:r w:rsidRPr="002705EE">
              <w:rPr>
                <w:rFonts w:ascii="Aptos" w:hAnsi="Aptos"/>
              </w:rPr>
              <w:t>Energy, commitment and enthusiasm</w:t>
            </w:r>
          </w:p>
        </w:tc>
        <w:tc>
          <w:tcPr>
            <w:tcW w:w="5528" w:type="dxa"/>
          </w:tcPr>
          <w:p w14:paraId="2B3BBB77" w14:textId="77777777" w:rsidR="001238D1" w:rsidRPr="002705EE" w:rsidRDefault="001238D1" w:rsidP="001238D1">
            <w:pPr>
              <w:pStyle w:val="ListParagraph"/>
              <w:numPr>
                <w:ilvl w:val="0"/>
                <w:numId w:val="11"/>
              </w:numPr>
              <w:jc w:val="center"/>
              <w:rPr>
                <w:rFonts w:ascii="Aptos" w:hAnsi="Aptos"/>
              </w:rPr>
            </w:pPr>
            <w:r w:rsidRPr="002705EE">
              <w:rPr>
                <w:rFonts w:ascii="Aptos" w:hAnsi="Aptos"/>
              </w:rPr>
              <w:t>Evidence of good time keeping and attendance record.</w:t>
            </w:r>
          </w:p>
          <w:p w14:paraId="2D937F47" w14:textId="77777777" w:rsidR="001238D1" w:rsidRPr="002705EE" w:rsidRDefault="001238D1" w:rsidP="001238D1">
            <w:pPr>
              <w:pStyle w:val="ListParagraph"/>
              <w:numPr>
                <w:ilvl w:val="0"/>
                <w:numId w:val="11"/>
              </w:numPr>
              <w:jc w:val="center"/>
              <w:rPr>
                <w:rFonts w:ascii="Aptos" w:hAnsi="Aptos"/>
              </w:rPr>
            </w:pPr>
            <w:r w:rsidRPr="002705EE">
              <w:rPr>
                <w:rFonts w:ascii="Aptos" w:hAnsi="Aptos"/>
              </w:rPr>
              <w:t>The opportunity to represent the university with enthusiasm and integrity.</w:t>
            </w:r>
          </w:p>
          <w:p w14:paraId="0E867F5E" w14:textId="77777777" w:rsidR="001238D1" w:rsidRPr="002705EE" w:rsidRDefault="001238D1" w:rsidP="001238D1">
            <w:pPr>
              <w:pStyle w:val="ListParagraph"/>
              <w:numPr>
                <w:ilvl w:val="0"/>
                <w:numId w:val="11"/>
              </w:numPr>
              <w:jc w:val="center"/>
              <w:rPr>
                <w:rFonts w:ascii="Aptos" w:hAnsi="Aptos"/>
              </w:rPr>
            </w:pPr>
            <w:r w:rsidRPr="002705EE">
              <w:rPr>
                <w:rFonts w:ascii="Aptos" w:hAnsi="Aptos"/>
              </w:rPr>
              <w:t>Experience in a customer-facing role.</w:t>
            </w:r>
          </w:p>
        </w:tc>
        <w:tc>
          <w:tcPr>
            <w:tcW w:w="2131" w:type="dxa"/>
          </w:tcPr>
          <w:p w14:paraId="58D0F1F1" w14:textId="77777777" w:rsidR="001238D1" w:rsidRPr="002705EE" w:rsidRDefault="001238D1" w:rsidP="001238D1">
            <w:pPr>
              <w:jc w:val="center"/>
              <w:rPr>
                <w:rFonts w:ascii="Aptos" w:hAnsi="Aptos"/>
              </w:rPr>
            </w:pPr>
            <w:r w:rsidRPr="002705EE">
              <w:rPr>
                <w:rFonts w:ascii="Aptos" w:hAnsi="Aptos"/>
              </w:rPr>
              <w:t>Motivation &amp; Enthusiasm</w:t>
            </w:r>
          </w:p>
        </w:tc>
      </w:tr>
    </w:tbl>
    <w:p w14:paraId="7760B84C" w14:textId="77777777" w:rsidR="008371C8" w:rsidRDefault="008371C8" w:rsidP="006A5CDE">
      <w:pPr>
        <w:pStyle w:val="Heading2"/>
        <w:rPr>
          <w:rFonts w:ascii="Aptos" w:hAnsi="Aptos"/>
        </w:rPr>
      </w:pPr>
    </w:p>
    <w:p w14:paraId="2923F698" w14:textId="55534A92" w:rsidR="004E4ADC" w:rsidRPr="002705EE" w:rsidRDefault="006A5CDE" w:rsidP="006A5CDE">
      <w:pPr>
        <w:pStyle w:val="Heading2"/>
        <w:rPr>
          <w:rFonts w:ascii="Aptos" w:hAnsi="Aptos"/>
        </w:rPr>
      </w:pPr>
      <w:r w:rsidRPr="002705EE">
        <w:rPr>
          <w:rFonts w:ascii="Aptos" w:hAnsi="Aptos"/>
        </w:rPr>
        <w:t>Rights to Work Checks</w:t>
      </w:r>
    </w:p>
    <w:p w14:paraId="4486CFBB" w14:textId="6E92D5DA" w:rsidR="006A5CDE" w:rsidRPr="002705EE" w:rsidRDefault="006A5CDE" w:rsidP="006A5CDE">
      <w:pPr>
        <w:shd w:val="clear" w:color="auto" w:fill="FFFFFF"/>
        <w:rPr>
          <w:rStyle w:val="Hyperlink"/>
          <w:rFonts w:ascii="Aptos" w:hAnsi="Aptos" w:cstheme="minorHAnsi"/>
          <w:color w:val="auto"/>
          <w:u w:val="none"/>
        </w:rPr>
      </w:pPr>
      <w:r w:rsidRPr="002705EE">
        <w:rPr>
          <w:rStyle w:val="Hyperlink"/>
          <w:rFonts w:ascii="Aptos" w:hAnsi="Aptos" w:cstheme="minorHAnsi"/>
          <w:color w:val="auto"/>
          <w:u w:val="none"/>
        </w:rPr>
        <w:t>If you would like to apply for this role, there’s an important step</w:t>
      </w:r>
      <w:r w:rsidR="00E261EF" w:rsidRPr="002705EE">
        <w:rPr>
          <w:rStyle w:val="Hyperlink"/>
          <w:rFonts w:ascii="Aptos" w:hAnsi="Aptos" w:cstheme="minorHAnsi"/>
          <w:color w:val="auto"/>
          <w:u w:val="none"/>
        </w:rPr>
        <w:t xml:space="preserve"> before you</w:t>
      </w:r>
      <w:r w:rsidRPr="002705EE">
        <w:rPr>
          <w:rStyle w:val="Hyperlink"/>
          <w:rFonts w:ascii="Aptos" w:hAnsi="Aptos" w:cstheme="minorHAnsi"/>
          <w:color w:val="auto"/>
          <w:u w:val="none"/>
        </w:rPr>
        <w:t xml:space="preserve"> start working: the right to work check. This ensures that you're eligible to work in the UK, and it's a straightforward process.</w:t>
      </w:r>
      <w:r w:rsidR="00AB042A" w:rsidRPr="002705EE">
        <w:rPr>
          <w:rStyle w:val="Hyperlink"/>
          <w:rFonts w:ascii="Aptos" w:hAnsi="Aptos" w:cstheme="minorHAnsi"/>
          <w:color w:val="auto"/>
          <w:u w:val="none"/>
        </w:rPr>
        <w:t xml:space="preserve"> </w:t>
      </w:r>
      <w:r w:rsidR="00AB042A" w:rsidRPr="002705EE">
        <w:rPr>
          <w:rStyle w:val="Hyperlink"/>
          <w:rFonts w:ascii="Aptos" w:hAnsi="Aptos" w:cstheme="minorHAnsi"/>
          <w:b/>
          <w:bCs/>
          <w:color w:val="auto"/>
          <w:u w:val="none"/>
        </w:rPr>
        <w:t>You cannot attend training or work until you have completed this step.</w:t>
      </w:r>
      <w:r w:rsidR="00E82E20" w:rsidRPr="002705EE">
        <w:rPr>
          <w:rStyle w:val="Hyperlink"/>
          <w:rFonts w:ascii="Aptos" w:hAnsi="Aptos" w:cstheme="minorHAnsi"/>
          <w:color w:val="auto"/>
          <w:u w:val="none"/>
        </w:rPr>
        <w:t xml:space="preserve"> </w:t>
      </w:r>
      <w:r w:rsidRPr="002705EE">
        <w:rPr>
          <w:rStyle w:val="Hyperlink"/>
          <w:rFonts w:ascii="Aptos" w:hAnsi="Aptos" w:cstheme="minorHAnsi"/>
          <w:color w:val="auto"/>
          <w:u w:val="none"/>
        </w:rPr>
        <w:t>Here’s what you need to do:</w:t>
      </w:r>
    </w:p>
    <w:p w14:paraId="02DC0BBC" w14:textId="77777777" w:rsidR="006A5CDE" w:rsidRPr="002705EE" w:rsidRDefault="006A5CDE" w:rsidP="006A5CDE">
      <w:pPr>
        <w:shd w:val="clear" w:color="auto" w:fill="FFFFFF"/>
        <w:rPr>
          <w:rStyle w:val="Hyperlink"/>
          <w:rFonts w:ascii="Aptos" w:hAnsi="Aptos" w:cstheme="minorHAnsi"/>
          <w:color w:val="auto"/>
          <w:u w:val="none"/>
        </w:rPr>
      </w:pPr>
    </w:p>
    <w:p w14:paraId="4EBAD3C2" w14:textId="1952A0C5" w:rsidR="006A5CDE" w:rsidRPr="002705EE" w:rsidRDefault="006A5CDE" w:rsidP="006A5CDE">
      <w:pPr>
        <w:pStyle w:val="ListParagraph"/>
        <w:numPr>
          <w:ilvl w:val="0"/>
          <w:numId w:val="12"/>
        </w:numPr>
        <w:shd w:val="clear" w:color="auto" w:fill="FFFFFF"/>
        <w:rPr>
          <w:rStyle w:val="Hyperlink"/>
          <w:rFonts w:ascii="Aptos" w:hAnsi="Aptos" w:cstheme="minorHAnsi"/>
          <w:color w:val="auto"/>
          <w:u w:val="none"/>
        </w:rPr>
      </w:pPr>
      <w:r w:rsidRPr="002705EE">
        <w:rPr>
          <w:rStyle w:val="Hyperlink"/>
          <w:rFonts w:ascii="Aptos" w:hAnsi="Aptos" w:cstheme="minorHAnsi"/>
          <w:color w:val="auto"/>
          <w:u w:val="none"/>
        </w:rPr>
        <w:t xml:space="preserve">Interview preparation: If you’re invited to an interview, bring your original ID document and an original document showing your National Insurance Number. Accepted documents include a current or expired British/Irish passport or a full UK birth certificate. Unfortunately, driving licences aren’t accepted for this check. For a full list of acceptable documents, click </w:t>
      </w:r>
      <w:hyperlink r:id="rId8" w:history="1">
        <w:r w:rsidRPr="002705EE">
          <w:rPr>
            <w:rStyle w:val="Hyperlink"/>
            <w:rFonts w:ascii="Aptos" w:hAnsi="Aptos" w:cstheme="minorHAnsi"/>
            <w:b/>
            <w:bCs/>
          </w:rPr>
          <w:t>here</w:t>
        </w:r>
      </w:hyperlink>
      <w:r w:rsidRPr="002705EE">
        <w:rPr>
          <w:rStyle w:val="Hyperlink"/>
          <w:rFonts w:ascii="Aptos" w:hAnsi="Aptos" w:cstheme="minorHAnsi"/>
          <w:color w:val="auto"/>
          <w:u w:val="none"/>
        </w:rPr>
        <w:t xml:space="preserve">. </w:t>
      </w:r>
    </w:p>
    <w:p w14:paraId="705A969D" w14:textId="77777777" w:rsidR="006A5CDE" w:rsidRPr="002705EE" w:rsidRDefault="006A5CDE" w:rsidP="006A5CDE">
      <w:pPr>
        <w:pStyle w:val="ListParagraph"/>
        <w:shd w:val="clear" w:color="auto" w:fill="FFFFFF"/>
        <w:rPr>
          <w:rStyle w:val="Hyperlink"/>
          <w:rFonts w:ascii="Aptos" w:hAnsi="Aptos" w:cstheme="minorHAnsi"/>
          <w:color w:val="auto"/>
          <w:u w:val="none"/>
        </w:rPr>
      </w:pPr>
    </w:p>
    <w:p w14:paraId="5E50ED69" w14:textId="77777777" w:rsidR="006A5CDE" w:rsidRPr="002705EE" w:rsidRDefault="006A5CDE" w:rsidP="006A5CDE">
      <w:pPr>
        <w:pStyle w:val="ListParagraph"/>
        <w:numPr>
          <w:ilvl w:val="0"/>
          <w:numId w:val="12"/>
        </w:numPr>
        <w:shd w:val="clear" w:color="auto" w:fill="FFFFFF"/>
        <w:rPr>
          <w:rStyle w:val="Hyperlink"/>
          <w:rFonts w:ascii="Aptos" w:hAnsi="Aptos" w:cstheme="minorHAnsi"/>
          <w:color w:val="auto"/>
          <w:u w:val="none"/>
        </w:rPr>
      </w:pPr>
      <w:r w:rsidRPr="002705EE">
        <w:rPr>
          <w:rStyle w:val="Hyperlink"/>
          <w:rFonts w:ascii="Aptos" w:hAnsi="Aptos" w:cstheme="minorHAnsi"/>
          <w:color w:val="auto"/>
          <w:u w:val="none"/>
        </w:rPr>
        <w:t xml:space="preserve">International Students/Visa Holders: If you're an international student or visa holder, you can prove your right to work by providing an employer share code. Bring this code along with your National Insurance Number to your interview. </w:t>
      </w:r>
    </w:p>
    <w:p w14:paraId="61B0B008" w14:textId="77777777" w:rsidR="006A5CDE" w:rsidRPr="002705EE" w:rsidRDefault="006A5CDE" w:rsidP="006A5CDE">
      <w:pPr>
        <w:pStyle w:val="ListParagraph"/>
        <w:rPr>
          <w:rStyle w:val="Hyperlink"/>
          <w:rFonts w:ascii="Aptos" w:hAnsi="Aptos" w:cstheme="minorHAnsi"/>
          <w:color w:val="auto"/>
          <w:u w:val="none"/>
        </w:rPr>
      </w:pPr>
    </w:p>
    <w:p w14:paraId="525E0968" w14:textId="77777777" w:rsidR="006A5CDE" w:rsidRPr="002705EE" w:rsidRDefault="006A5CDE" w:rsidP="006A5CDE">
      <w:pPr>
        <w:pStyle w:val="ListParagraph"/>
        <w:numPr>
          <w:ilvl w:val="0"/>
          <w:numId w:val="12"/>
        </w:numPr>
        <w:shd w:val="clear" w:color="auto" w:fill="FFFFFF"/>
        <w:rPr>
          <w:rStyle w:val="Hyperlink"/>
          <w:rFonts w:ascii="Aptos" w:hAnsi="Aptos" w:cstheme="minorHAnsi"/>
          <w:color w:val="auto"/>
          <w:u w:val="none"/>
        </w:rPr>
      </w:pPr>
      <w:r w:rsidRPr="002705EE">
        <w:rPr>
          <w:rStyle w:val="Hyperlink"/>
          <w:rFonts w:ascii="Aptos" w:hAnsi="Aptos" w:cstheme="minorHAnsi"/>
          <w:color w:val="auto"/>
          <w:u w:val="none"/>
        </w:rPr>
        <w:t>Starting your job: If you get the job, you’ll need to fill out the casual worker registration form before your induction. Don't worry, we’ll guide you throughout this process. And if things don't work out, rest assured that your right to work documents will be securely destroyed.</w:t>
      </w:r>
    </w:p>
    <w:p w14:paraId="7C9BC733" w14:textId="77777777" w:rsidR="006A5CDE" w:rsidRPr="002705EE" w:rsidRDefault="006A5CDE" w:rsidP="006A5CDE">
      <w:pPr>
        <w:shd w:val="clear" w:color="auto" w:fill="FFFFFF"/>
        <w:rPr>
          <w:rStyle w:val="Hyperlink"/>
          <w:rFonts w:ascii="Aptos" w:hAnsi="Aptos" w:cstheme="minorHAnsi"/>
          <w:color w:val="auto"/>
          <w:u w:val="none"/>
        </w:rPr>
      </w:pPr>
    </w:p>
    <w:p w14:paraId="7F35E95B" w14:textId="77777777" w:rsidR="006A5CDE" w:rsidRPr="002705EE" w:rsidRDefault="006A5CDE" w:rsidP="006A5CDE">
      <w:pPr>
        <w:shd w:val="clear" w:color="auto" w:fill="FFFFFF"/>
        <w:rPr>
          <w:rStyle w:val="Hyperlink"/>
          <w:rFonts w:ascii="Aptos" w:hAnsi="Aptos" w:cstheme="minorHAnsi"/>
          <w:color w:val="auto"/>
          <w:u w:val="none"/>
        </w:rPr>
      </w:pPr>
      <w:r w:rsidRPr="002705EE">
        <w:rPr>
          <w:rStyle w:val="Hyperlink"/>
          <w:rFonts w:ascii="Aptos" w:hAnsi="Aptos" w:cstheme="minorHAnsi"/>
          <w:color w:val="auto"/>
          <w:u w:val="none"/>
        </w:rPr>
        <w:t>Remember, you cannot start working or attending training until we have verified your right to work status. We're here to support you every step of the way, so if you have any questions about the right to work check, please don't hesitate to reach out.</w:t>
      </w:r>
    </w:p>
    <w:p w14:paraId="20C594EB" w14:textId="77777777" w:rsidR="006A5CDE" w:rsidRPr="002705EE" w:rsidRDefault="006A5CDE" w:rsidP="006A5CDE">
      <w:pPr>
        <w:rPr>
          <w:rFonts w:ascii="Aptos" w:hAnsi="Aptos"/>
        </w:rPr>
      </w:pPr>
    </w:p>
    <w:p w14:paraId="110FB902" w14:textId="25394E7B" w:rsidR="00707876" w:rsidRPr="002705EE" w:rsidRDefault="00707876" w:rsidP="006A5CDE">
      <w:pPr>
        <w:pStyle w:val="Heading2"/>
        <w:rPr>
          <w:rFonts w:ascii="Aptos" w:hAnsi="Aptos"/>
        </w:rPr>
      </w:pPr>
      <w:r w:rsidRPr="002705EE">
        <w:rPr>
          <w:rFonts w:ascii="Aptos" w:hAnsi="Aptos"/>
        </w:rPr>
        <w:t>Application Advice &amp; Support</w:t>
      </w:r>
    </w:p>
    <w:p w14:paraId="50184A6E" w14:textId="78BABAC1" w:rsidR="006A5CDE" w:rsidRPr="002705EE" w:rsidRDefault="004E4ADC" w:rsidP="006A5CDE">
      <w:pPr>
        <w:rPr>
          <w:rFonts w:ascii="Aptos" w:hAnsi="Aptos"/>
        </w:rPr>
      </w:pPr>
      <w:r w:rsidRPr="002705EE">
        <w:rPr>
          <w:rFonts w:ascii="Aptos" w:hAnsi="Aptos"/>
        </w:rPr>
        <w:t xml:space="preserve">For each question asked on the application, there is a minimum of 250 words per answer. </w:t>
      </w:r>
      <w:r w:rsidR="006A5CDE" w:rsidRPr="002705EE">
        <w:rPr>
          <w:rFonts w:ascii="Aptos" w:hAnsi="Aptos"/>
        </w:rPr>
        <w:t xml:space="preserve">Before submitting your application, we strongly advise you get it checked and seek advice from our Careers team who are on hand to help. </w:t>
      </w:r>
    </w:p>
    <w:p w14:paraId="5947AC92" w14:textId="77777777" w:rsidR="006A5CDE" w:rsidRPr="002705EE" w:rsidRDefault="006A5CDE" w:rsidP="006A5CDE">
      <w:pPr>
        <w:rPr>
          <w:rFonts w:ascii="Aptos" w:hAnsi="Aptos"/>
        </w:rPr>
      </w:pPr>
    </w:p>
    <w:p w14:paraId="78FD0120" w14:textId="00723C90" w:rsidR="006A5CDE" w:rsidRPr="002705EE" w:rsidRDefault="006A5CDE" w:rsidP="006A5CDE">
      <w:pPr>
        <w:rPr>
          <w:rFonts w:ascii="Aptos" w:hAnsi="Aptos"/>
        </w:rPr>
      </w:pPr>
      <w:r w:rsidRPr="002705EE">
        <w:rPr>
          <w:rFonts w:ascii="Aptos" w:hAnsi="Aptos"/>
        </w:rPr>
        <w:t xml:space="preserve">Visit this link </w:t>
      </w:r>
      <w:hyperlink r:id="rId9" w:history="1">
        <w:r w:rsidR="00B001E6" w:rsidRPr="002705EE">
          <w:rPr>
            <w:rStyle w:val="Hyperlink"/>
            <w:rFonts w:ascii="Aptos" w:hAnsi="Aptos"/>
            <w:b/>
            <w:bCs/>
          </w:rPr>
          <w:t>here</w:t>
        </w:r>
      </w:hyperlink>
      <w:r w:rsidR="00B001E6" w:rsidRPr="002705EE">
        <w:rPr>
          <w:rFonts w:ascii="Aptos" w:hAnsi="Aptos"/>
        </w:rPr>
        <w:t xml:space="preserve"> </w:t>
      </w:r>
      <w:r w:rsidRPr="002705EE">
        <w:rPr>
          <w:rFonts w:ascii="Aptos" w:hAnsi="Aptos"/>
        </w:rPr>
        <w:t xml:space="preserve">or call into Careers Corner (11-3pm term time, 11-1pm vacation period) to get started. </w:t>
      </w:r>
    </w:p>
    <w:p w14:paraId="1D41D217" w14:textId="77777777" w:rsidR="006A5CDE" w:rsidRPr="002705EE" w:rsidRDefault="006A5CDE" w:rsidP="006A5CDE">
      <w:pPr>
        <w:rPr>
          <w:rFonts w:ascii="Aptos" w:hAnsi="Aptos"/>
        </w:rPr>
      </w:pPr>
    </w:p>
    <w:p w14:paraId="2F793FB9" w14:textId="4D28FF1D" w:rsidR="006A5CDE" w:rsidRPr="002705EE" w:rsidRDefault="006A5CDE" w:rsidP="006A5CDE">
      <w:pPr>
        <w:rPr>
          <w:rFonts w:ascii="Aptos" w:hAnsi="Aptos"/>
        </w:rPr>
      </w:pPr>
      <w:r w:rsidRPr="002705EE">
        <w:rPr>
          <w:rFonts w:ascii="Aptos" w:hAnsi="Aptos"/>
        </w:rPr>
        <w:t xml:space="preserve">There are helpful guides on their webpages too which you can access 24/7 </w:t>
      </w:r>
      <w:r w:rsidR="00B001E6" w:rsidRPr="002705EE">
        <w:rPr>
          <w:rFonts w:ascii="Aptos" w:hAnsi="Aptos"/>
        </w:rPr>
        <w:t xml:space="preserve">by visiting this link </w:t>
      </w:r>
      <w:hyperlink r:id="rId10" w:history="1">
        <w:r w:rsidR="00B001E6" w:rsidRPr="002705EE">
          <w:rPr>
            <w:rStyle w:val="Hyperlink"/>
            <w:rFonts w:ascii="Aptos" w:hAnsi="Aptos"/>
            <w:b/>
            <w:bCs/>
          </w:rPr>
          <w:t>here</w:t>
        </w:r>
      </w:hyperlink>
      <w:r w:rsidR="00B001E6" w:rsidRPr="002705EE">
        <w:rPr>
          <w:rFonts w:ascii="Aptos" w:hAnsi="Aptos"/>
        </w:rPr>
        <w:t xml:space="preserve">. </w:t>
      </w:r>
    </w:p>
    <w:p w14:paraId="471C9469" w14:textId="77777777" w:rsidR="006A5CDE" w:rsidRPr="002705EE" w:rsidRDefault="006A5CDE" w:rsidP="004E4ADC">
      <w:pPr>
        <w:rPr>
          <w:rFonts w:ascii="Aptos" w:hAnsi="Aptos"/>
        </w:rPr>
      </w:pPr>
    </w:p>
    <w:p w14:paraId="6CAB7FBC" w14:textId="658D18F3" w:rsidR="004E4ADC" w:rsidRPr="002705EE" w:rsidRDefault="004E4ADC" w:rsidP="00707876">
      <w:pPr>
        <w:jc w:val="center"/>
        <w:rPr>
          <w:rFonts w:ascii="Aptos" w:hAnsi="Aptos"/>
          <w:b/>
          <w:bCs/>
          <w:u w:val="single"/>
        </w:rPr>
      </w:pPr>
      <w:r w:rsidRPr="002705EE">
        <w:rPr>
          <w:rFonts w:ascii="Aptos" w:hAnsi="Aptos"/>
          <w:b/>
          <w:bCs/>
          <w:u w:val="single"/>
        </w:rPr>
        <w:t xml:space="preserve">Applications close: </w:t>
      </w:r>
      <w:r w:rsidR="00E6329C" w:rsidRPr="002705EE">
        <w:rPr>
          <w:rFonts w:ascii="Aptos" w:hAnsi="Aptos"/>
          <w:b/>
          <w:bCs/>
          <w:u w:val="single"/>
        </w:rPr>
        <w:t xml:space="preserve">Midnight on </w:t>
      </w:r>
      <w:r w:rsidR="002705EE">
        <w:rPr>
          <w:rFonts w:ascii="Aptos" w:hAnsi="Aptos"/>
          <w:b/>
          <w:bCs/>
          <w:u w:val="single"/>
        </w:rPr>
        <w:t>Tuesday 14 October.</w:t>
      </w:r>
    </w:p>
    <w:sectPr w:rsidR="004E4ADC" w:rsidRPr="002705EE" w:rsidSect="006960BB">
      <w:headerReference w:type="default" r:id="rId11"/>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F47C6" w14:textId="77777777" w:rsidR="004074F0" w:rsidRDefault="004074F0" w:rsidP="007676B3">
      <w:r>
        <w:separator/>
      </w:r>
    </w:p>
  </w:endnote>
  <w:endnote w:type="continuationSeparator" w:id="0">
    <w:p w14:paraId="6673AA8B" w14:textId="77777777" w:rsidR="004074F0" w:rsidRDefault="004074F0" w:rsidP="00767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B2CBF" w14:textId="77777777" w:rsidR="004074F0" w:rsidRDefault="004074F0" w:rsidP="007676B3">
      <w:r>
        <w:separator/>
      </w:r>
    </w:p>
  </w:footnote>
  <w:footnote w:type="continuationSeparator" w:id="0">
    <w:p w14:paraId="69472A35" w14:textId="77777777" w:rsidR="004074F0" w:rsidRDefault="004074F0" w:rsidP="00767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3C7DF" w14:textId="18426D7C" w:rsidR="00BA72EE" w:rsidRDefault="00BA72EE">
    <w:pPr>
      <w:pStyle w:val="Header"/>
    </w:pPr>
    <w:r>
      <w:rPr>
        <w:noProof/>
      </w:rPr>
      <w:drawing>
        <wp:anchor distT="0" distB="0" distL="114300" distR="114300" simplePos="0" relativeHeight="251628032" behindDoc="0" locked="0" layoutInCell="1" allowOverlap="1" wp14:anchorId="72F81E1D" wp14:editId="3FE2FC5A">
          <wp:simplePos x="0" y="0"/>
          <wp:positionH relativeFrom="column">
            <wp:posOffset>-464164</wp:posOffset>
          </wp:positionH>
          <wp:positionV relativeFrom="paragraph">
            <wp:posOffset>-54549</wp:posOffset>
          </wp:positionV>
          <wp:extent cx="2073910" cy="829945"/>
          <wp:effectExtent l="0" t="0" r="2540" b="8255"/>
          <wp:wrapSquare wrapText="bothSides"/>
          <wp:docPr id="3" name="Picture 2">
            <a:extLst xmlns:a="http://schemas.openxmlformats.org/drawingml/2006/main">
              <a:ext uri="{FF2B5EF4-FFF2-40B4-BE49-F238E27FC236}">
                <a16:creationId xmlns:a16="http://schemas.microsoft.com/office/drawing/2014/main" id="{E9951A12-FAAA-4773-A817-1883ADAA3A81}"/>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E9951A12-FAAA-4773-A817-1883ADAA3A81}"/>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73910" cy="829945"/>
                  </a:xfrm>
                  <a:prstGeom prst="rect">
                    <a:avLst/>
                  </a:prstGeom>
                </pic:spPr>
              </pic:pic>
            </a:graphicData>
          </a:graphic>
          <wp14:sizeRelH relativeFrom="page">
            <wp14:pctWidth>0</wp14:pctWidth>
          </wp14:sizeRelH>
          <wp14:sizeRelV relativeFrom="page">
            <wp14:pctHeight>0</wp14:pctHeight>
          </wp14:sizeRelV>
        </wp:anchor>
      </w:drawing>
    </w:r>
  </w:p>
  <w:p w14:paraId="5B0052F4" w14:textId="08FFD1DA" w:rsidR="00BA72EE" w:rsidRDefault="00BA72EE">
    <w:pPr>
      <w:pStyle w:val="Header"/>
    </w:pPr>
  </w:p>
  <w:p w14:paraId="06DA6713" w14:textId="1B3FBF61" w:rsidR="00BA72EE" w:rsidRDefault="00BA72EE">
    <w:pPr>
      <w:pStyle w:val="Header"/>
    </w:pPr>
  </w:p>
  <w:p w14:paraId="779DA5DB" w14:textId="77777777" w:rsidR="00BA72EE" w:rsidRDefault="00BA72EE">
    <w:pPr>
      <w:pStyle w:val="Header"/>
    </w:pPr>
  </w:p>
  <w:p w14:paraId="1D183672" w14:textId="4726A074" w:rsidR="00F60CFA" w:rsidRDefault="00F60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157B"/>
    <w:multiLevelType w:val="hybridMultilevel"/>
    <w:tmpl w:val="81B47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C7943"/>
    <w:multiLevelType w:val="hybridMultilevel"/>
    <w:tmpl w:val="C6EA8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56861"/>
    <w:multiLevelType w:val="hybridMultilevel"/>
    <w:tmpl w:val="8A264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53764"/>
    <w:multiLevelType w:val="hybridMultilevel"/>
    <w:tmpl w:val="678E3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A254D"/>
    <w:multiLevelType w:val="hybridMultilevel"/>
    <w:tmpl w:val="6F1A9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602756"/>
    <w:multiLevelType w:val="multilevel"/>
    <w:tmpl w:val="6B8E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B81028"/>
    <w:multiLevelType w:val="hybridMultilevel"/>
    <w:tmpl w:val="177E8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9B74FC"/>
    <w:multiLevelType w:val="hybridMultilevel"/>
    <w:tmpl w:val="4F6C73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42DB5"/>
    <w:multiLevelType w:val="hybridMultilevel"/>
    <w:tmpl w:val="50B48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980E59"/>
    <w:multiLevelType w:val="hybridMultilevel"/>
    <w:tmpl w:val="14A68A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200305"/>
    <w:multiLevelType w:val="multilevel"/>
    <w:tmpl w:val="F9DAD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5C1959"/>
    <w:multiLevelType w:val="hybridMultilevel"/>
    <w:tmpl w:val="62607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2394902">
    <w:abstractNumId w:val="9"/>
  </w:num>
  <w:num w:numId="2" w16cid:durableId="114099197">
    <w:abstractNumId w:val="11"/>
  </w:num>
  <w:num w:numId="3" w16cid:durableId="1520925802">
    <w:abstractNumId w:val="5"/>
  </w:num>
  <w:num w:numId="4" w16cid:durableId="1877548431">
    <w:abstractNumId w:val="2"/>
  </w:num>
  <w:num w:numId="5" w16cid:durableId="1094474571">
    <w:abstractNumId w:val="4"/>
  </w:num>
  <w:num w:numId="6" w16cid:durableId="1623196074">
    <w:abstractNumId w:val="0"/>
  </w:num>
  <w:num w:numId="7" w16cid:durableId="1435858689">
    <w:abstractNumId w:val="6"/>
  </w:num>
  <w:num w:numId="8" w16cid:durableId="114446587">
    <w:abstractNumId w:val="10"/>
  </w:num>
  <w:num w:numId="9" w16cid:durableId="211429553">
    <w:abstractNumId w:val="8"/>
  </w:num>
  <w:num w:numId="10" w16cid:durableId="1304772419">
    <w:abstractNumId w:val="3"/>
  </w:num>
  <w:num w:numId="11" w16cid:durableId="909925706">
    <w:abstractNumId w:val="1"/>
  </w:num>
  <w:num w:numId="12" w16cid:durableId="3104052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B3"/>
    <w:rsid w:val="00026549"/>
    <w:rsid w:val="000672F3"/>
    <w:rsid w:val="0009634B"/>
    <w:rsid w:val="000E7A69"/>
    <w:rsid w:val="000F3143"/>
    <w:rsid w:val="001238D1"/>
    <w:rsid w:val="00133C2C"/>
    <w:rsid w:val="001654AA"/>
    <w:rsid w:val="001A4D2D"/>
    <w:rsid w:val="001F571F"/>
    <w:rsid w:val="00230FB3"/>
    <w:rsid w:val="00240965"/>
    <w:rsid w:val="002705EE"/>
    <w:rsid w:val="002D044B"/>
    <w:rsid w:val="002D6882"/>
    <w:rsid w:val="00322983"/>
    <w:rsid w:val="0034270A"/>
    <w:rsid w:val="00346139"/>
    <w:rsid w:val="00363D7F"/>
    <w:rsid w:val="00391E78"/>
    <w:rsid w:val="004074F0"/>
    <w:rsid w:val="004437E3"/>
    <w:rsid w:val="00460324"/>
    <w:rsid w:val="004777A9"/>
    <w:rsid w:val="004D4A86"/>
    <w:rsid w:val="004E4ADC"/>
    <w:rsid w:val="0052049F"/>
    <w:rsid w:val="00532654"/>
    <w:rsid w:val="005564FD"/>
    <w:rsid w:val="005615D9"/>
    <w:rsid w:val="005E6BBF"/>
    <w:rsid w:val="006131FE"/>
    <w:rsid w:val="006177FC"/>
    <w:rsid w:val="0064005F"/>
    <w:rsid w:val="006761F5"/>
    <w:rsid w:val="0067725E"/>
    <w:rsid w:val="006960BB"/>
    <w:rsid w:val="006A5CDE"/>
    <w:rsid w:val="006C25CE"/>
    <w:rsid w:val="006F0B41"/>
    <w:rsid w:val="00707876"/>
    <w:rsid w:val="00722685"/>
    <w:rsid w:val="00724AEF"/>
    <w:rsid w:val="007351D5"/>
    <w:rsid w:val="007676B3"/>
    <w:rsid w:val="00794F13"/>
    <w:rsid w:val="008371C8"/>
    <w:rsid w:val="008462A1"/>
    <w:rsid w:val="0086026F"/>
    <w:rsid w:val="00871FB5"/>
    <w:rsid w:val="00883CD1"/>
    <w:rsid w:val="008D2756"/>
    <w:rsid w:val="008E4C94"/>
    <w:rsid w:val="00971F84"/>
    <w:rsid w:val="0097637E"/>
    <w:rsid w:val="009C1FE2"/>
    <w:rsid w:val="009D4D78"/>
    <w:rsid w:val="00A30375"/>
    <w:rsid w:val="00A3459F"/>
    <w:rsid w:val="00A51956"/>
    <w:rsid w:val="00A72C4C"/>
    <w:rsid w:val="00AB042A"/>
    <w:rsid w:val="00AE565E"/>
    <w:rsid w:val="00B001E6"/>
    <w:rsid w:val="00B46D89"/>
    <w:rsid w:val="00BA72EE"/>
    <w:rsid w:val="00BC67AA"/>
    <w:rsid w:val="00C123AB"/>
    <w:rsid w:val="00C76B0E"/>
    <w:rsid w:val="00C870F9"/>
    <w:rsid w:val="00CB7572"/>
    <w:rsid w:val="00CE0F4A"/>
    <w:rsid w:val="00CF75EE"/>
    <w:rsid w:val="00D14E3D"/>
    <w:rsid w:val="00D17373"/>
    <w:rsid w:val="00D53BC0"/>
    <w:rsid w:val="00D623FD"/>
    <w:rsid w:val="00DC0ED4"/>
    <w:rsid w:val="00E24F9E"/>
    <w:rsid w:val="00E261EF"/>
    <w:rsid w:val="00E425C9"/>
    <w:rsid w:val="00E6329C"/>
    <w:rsid w:val="00E81EDF"/>
    <w:rsid w:val="00E82E20"/>
    <w:rsid w:val="00E84300"/>
    <w:rsid w:val="00EB1165"/>
    <w:rsid w:val="00F0441F"/>
    <w:rsid w:val="00F12B53"/>
    <w:rsid w:val="00F20B83"/>
    <w:rsid w:val="00F36C51"/>
    <w:rsid w:val="00F60CFA"/>
    <w:rsid w:val="00FA751E"/>
    <w:rsid w:val="00FB0893"/>
    <w:rsid w:val="00FC4B9D"/>
    <w:rsid w:val="00FE6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68376"/>
  <w15:chartTrackingRefBased/>
  <w15:docId w15:val="{173FE8F6-5FE0-4946-96FC-A28AA258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16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A5CDE"/>
    <w:pPr>
      <w:keepNext/>
      <w:keepLines/>
      <w:spacing w:before="240"/>
      <w:jc w:val="center"/>
      <w:outlineLvl w:val="0"/>
    </w:pPr>
    <w:rPr>
      <w:rFonts w:ascii="Georgia" w:eastAsiaTheme="majorEastAsia" w:hAnsi="Georgia" w:cstheme="majorBidi"/>
      <w:b/>
      <w:bCs/>
      <w:sz w:val="32"/>
      <w:szCs w:val="32"/>
      <w:u w:val="single"/>
    </w:rPr>
  </w:style>
  <w:style w:type="paragraph" w:styleId="Heading2">
    <w:name w:val="heading 2"/>
    <w:basedOn w:val="Normal"/>
    <w:next w:val="Normal"/>
    <w:link w:val="Heading2Char"/>
    <w:uiPriority w:val="9"/>
    <w:unhideWhenUsed/>
    <w:qFormat/>
    <w:rsid w:val="006A5CDE"/>
    <w:pPr>
      <w:keepNext/>
      <w:keepLines/>
      <w:spacing w:before="40"/>
      <w:outlineLvl w:val="1"/>
    </w:pPr>
    <w:rPr>
      <w:rFonts w:ascii="Georgia" w:eastAsiaTheme="majorEastAsia" w:hAnsi="Georgia" w:cstheme="majorBidi"/>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Header">
    <w:name w:val="header"/>
    <w:basedOn w:val="Normal"/>
    <w:link w:val="HeaderChar"/>
    <w:uiPriority w:val="99"/>
    <w:unhideWhenUsed/>
    <w:rsid w:val="007676B3"/>
    <w:pPr>
      <w:tabs>
        <w:tab w:val="center" w:pos="4513"/>
        <w:tab w:val="right" w:pos="9026"/>
      </w:tabs>
    </w:pPr>
    <w:rPr>
      <w:rFonts w:ascii="Arial" w:eastAsiaTheme="minorHAnsi" w:hAnsi="Arial" w:cstheme="minorBidi"/>
      <w:szCs w:val="22"/>
      <w:lang w:eastAsia="en-US"/>
    </w:rPr>
  </w:style>
  <w:style w:type="character" w:customStyle="1" w:styleId="HeaderChar">
    <w:name w:val="Header Char"/>
    <w:basedOn w:val="DefaultParagraphFont"/>
    <w:link w:val="Header"/>
    <w:uiPriority w:val="99"/>
    <w:rsid w:val="007676B3"/>
    <w:rPr>
      <w:rFonts w:ascii="Arial" w:hAnsi="Arial"/>
      <w:sz w:val="24"/>
    </w:rPr>
  </w:style>
  <w:style w:type="paragraph" w:styleId="Footer">
    <w:name w:val="footer"/>
    <w:basedOn w:val="Normal"/>
    <w:link w:val="FooterChar"/>
    <w:uiPriority w:val="99"/>
    <w:unhideWhenUsed/>
    <w:rsid w:val="007676B3"/>
    <w:pPr>
      <w:tabs>
        <w:tab w:val="center" w:pos="4513"/>
        <w:tab w:val="right" w:pos="9026"/>
      </w:tabs>
    </w:pPr>
    <w:rPr>
      <w:rFonts w:ascii="Arial" w:eastAsiaTheme="minorHAnsi" w:hAnsi="Arial" w:cstheme="minorBidi"/>
      <w:szCs w:val="22"/>
      <w:lang w:eastAsia="en-US"/>
    </w:rPr>
  </w:style>
  <w:style w:type="character" w:customStyle="1" w:styleId="FooterChar">
    <w:name w:val="Footer Char"/>
    <w:basedOn w:val="DefaultParagraphFont"/>
    <w:link w:val="Footer"/>
    <w:uiPriority w:val="99"/>
    <w:rsid w:val="007676B3"/>
    <w:rPr>
      <w:rFonts w:ascii="Arial" w:hAnsi="Arial"/>
      <w:sz w:val="24"/>
    </w:rPr>
  </w:style>
  <w:style w:type="paragraph" w:styleId="NormalWeb">
    <w:name w:val="Normal (Web)"/>
    <w:basedOn w:val="Normal"/>
    <w:uiPriority w:val="99"/>
    <w:unhideWhenUsed/>
    <w:rsid w:val="006960BB"/>
    <w:pPr>
      <w:spacing w:before="100" w:beforeAutospacing="1" w:after="100" w:afterAutospacing="1"/>
    </w:pPr>
  </w:style>
  <w:style w:type="paragraph" w:styleId="ListParagraph">
    <w:name w:val="List Paragraph"/>
    <w:basedOn w:val="Normal"/>
    <w:uiPriority w:val="34"/>
    <w:qFormat/>
    <w:rsid w:val="006960BB"/>
    <w:pPr>
      <w:ind w:left="720"/>
      <w:contextualSpacing/>
    </w:pPr>
  </w:style>
  <w:style w:type="character" w:styleId="Strong">
    <w:name w:val="Strong"/>
    <w:basedOn w:val="DefaultParagraphFont"/>
    <w:uiPriority w:val="22"/>
    <w:qFormat/>
    <w:rsid w:val="006960BB"/>
    <w:rPr>
      <w:b/>
      <w:bCs/>
    </w:rPr>
  </w:style>
  <w:style w:type="table" w:styleId="TableGrid">
    <w:name w:val="Table Grid"/>
    <w:basedOn w:val="TableNormal"/>
    <w:uiPriority w:val="59"/>
    <w:rsid w:val="00561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A5CDE"/>
    <w:rPr>
      <w:rFonts w:ascii="Georgia" w:eastAsiaTheme="majorEastAsia" w:hAnsi="Georgia" w:cstheme="majorBidi"/>
      <w:b/>
      <w:bCs/>
      <w:sz w:val="32"/>
      <w:szCs w:val="32"/>
      <w:u w:val="single"/>
      <w:lang w:eastAsia="en-GB"/>
    </w:rPr>
  </w:style>
  <w:style w:type="character" w:customStyle="1" w:styleId="Heading2Char">
    <w:name w:val="Heading 2 Char"/>
    <w:basedOn w:val="DefaultParagraphFont"/>
    <w:link w:val="Heading2"/>
    <w:uiPriority w:val="9"/>
    <w:rsid w:val="006A5CDE"/>
    <w:rPr>
      <w:rFonts w:ascii="Georgia" w:eastAsiaTheme="majorEastAsia" w:hAnsi="Georgia" w:cstheme="majorBidi"/>
      <w:b/>
      <w:bCs/>
      <w:sz w:val="24"/>
      <w:szCs w:val="24"/>
      <w:u w:val="single"/>
      <w:lang w:eastAsia="en-GB"/>
    </w:rPr>
  </w:style>
  <w:style w:type="character" w:styleId="Hyperlink">
    <w:name w:val="Hyperlink"/>
    <w:basedOn w:val="DefaultParagraphFont"/>
    <w:uiPriority w:val="99"/>
    <w:unhideWhenUsed/>
    <w:rsid w:val="006A5CDE"/>
    <w:rPr>
      <w:color w:val="467886"/>
      <w:u w:val="single"/>
    </w:rPr>
  </w:style>
  <w:style w:type="character" w:styleId="UnresolvedMention">
    <w:name w:val="Unresolved Mention"/>
    <w:basedOn w:val="DefaultParagraphFont"/>
    <w:uiPriority w:val="99"/>
    <w:semiHidden/>
    <w:unhideWhenUsed/>
    <w:rsid w:val="006A5CDE"/>
    <w:rPr>
      <w:color w:val="605E5C"/>
      <w:shd w:val="clear" w:color="auto" w:fill="E1DFDD"/>
    </w:rPr>
  </w:style>
  <w:style w:type="paragraph" w:styleId="Revision">
    <w:name w:val="Revision"/>
    <w:hidden/>
    <w:uiPriority w:val="99"/>
    <w:semiHidden/>
    <w:rsid w:val="00E261EF"/>
    <w:pPr>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261EF"/>
    <w:rPr>
      <w:color w:val="800080" w:themeColor="followedHyperlink"/>
      <w:u w:val="single"/>
    </w:rPr>
  </w:style>
  <w:style w:type="character" w:styleId="CommentReference">
    <w:name w:val="annotation reference"/>
    <w:basedOn w:val="DefaultParagraphFont"/>
    <w:uiPriority w:val="99"/>
    <w:semiHidden/>
    <w:unhideWhenUsed/>
    <w:rsid w:val="00E261EF"/>
    <w:rPr>
      <w:sz w:val="16"/>
      <w:szCs w:val="16"/>
    </w:rPr>
  </w:style>
  <w:style w:type="paragraph" w:styleId="CommentText">
    <w:name w:val="annotation text"/>
    <w:basedOn w:val="Normal"/>
    <w:link w:val="CommentTextChar"/>
    <w:uiPriority w:val="99"/>
    <w:unhideWhenUsed/>
    <w:rsid w:val="00E261EF"/>
    <w:rPr>
      <w:sz w:val="20"/>
      <w:szCs w:val="20"/>
    </w:rPr>
  </w:style>
  <w:style w:type="character" w:customStyle="1" w:styleId="CommentTextChar">
    <w:name w:val="Comment Text Char"/>
    <w:basedOn w:val="DefaultParagraphFont"/>
    <w:link w:val="CommentText"/>
    <w:uiPriority w:val="99"/>
    <w:rsid w:val="00E261E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261EF"/>
    <w:rPr>
      <w:b/>
      <w:bCs/>
    </w:rPr>
  </w:style>
  <w:style w:type="character" w:customStyle="1" w:styleId="CommentSubjectChar">
    <w:name w:val="Comment Subject Char"/>
    <w:basedOn w:val="CommentTextChar"/>
    <w:link w:val="CommentSubject"/>
    <w:uiPriority w:val="99"/>
    <w:semiHidden/>
    <w:rsid w:val="00E261EF"/>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6926">
      <w:bodyDiv w:val="1"/>
      <w:marLeft w:val="0"/>
      <w:marRight w:val="0"/>
      <w:marTop w:val="0"/>
      <w:marBottom w:val="0"/>
      <w:divBdr>
        <w:top w:val="none" w:sz="0" w:space="0" w:color="auto"/>
        <w:left w:val="none" w:sz="0" w:space="0" w:color="auto"/>
        <w:bottom w:val="none" w:sz="0" w:space="0" w:color="auto"/>
        <w:right w:val="none" w:sz="0" w:space="0" w:color="auto"/>
      </w:divBdr>
    </w:div>
    <w:div w:id="78142207">
      <w:bodyDiv w:val="1"/>
      <w:marLeft w:val="0"/>
      <w:marRight w:val="0"/>
      <w:marTop w:val="0"/>
      <w:marBottom w:val="0"/>
      <w:divBdr>
        <w:top w:val="none" w:sz="0" w:space="0" w:color="auto"/>
        <w:left w:val="none" w:sz="0" w:space="0" w:color="auto"/>
        <w:bottom w:val="none" w:sz="0" w:space="0" w:color="auto"/>
        <w:right w:val="none" w:sz="0" w:space="0" w:color="auto"/>
      </w:divBdr>
    </w:div>
    <w:div w:id="119734348">
      <w:bodyDiv w:val="1"/>
      <w:marLeft w:val="0"/>
      <w:marRight w:val="0"/>
      <w:marTop w:val="0"/>
      <w:marBottom w:val="0"/>
      <w:divBdr>
        <w:top w:val="none" w:sz="0" w:space="0" w:color="auto"/>
        <w:left w:val="none" w:sz="0" w:space="0" w:color="auto"/>
        <w:bottom w:val="none" w:sz="0" w:space="0" w:color="auto"/>
        <w:right w:val="none" w:sz="0" w:space="0" w:color="auto"/>
      </w:divBdr>
    </w:div>
    <w:div w:id="180971043">
      <w:bodyDiv w:val="1"/>
      <w:marLeft w:val="0"/>
      <w:marRight w:val="0"/>
      <w:marTop w:val="0"/>
      <w:marBottom w:val="0"/>
      <w:divBdr>
        <w:top w:val="none" w:sz="0" w:space="0" w:color="auto"/>
        <w:left w:val="none" w:sz="0" w:space="0" w:color="auto"/>
        <w:bottom w:val="none" w:sz="0" w:space="0" w:color="auto"/>
        <w:right w:val="none" w:sz="0" w:space="0" w:color="auto"/>
      </w:divBdr>
    </w:div>
    <w:div w:id="216672792">
      <w:bodyDiv w:val="1"/>
      <w:marLeft w:val="0"/>
      <w:marRight w:val="0"/>
      <w:marTop w:val="0"/>
      <w:marBottom w:val="0"/>
      <w:divBdr>
        <w:top w:val="none" w:sz="0" w:space="0" w:color="auto"/>
        <w:left w:val="none" w:sz="0" w:space="0" w:color="auto"/>
        <w:bottom w:val="none" w:sz="0" w:space="0" w:color="auto"/>
        <w:right w:val="none" w:sz="0" w:space="0" w:color="auto"/>
      </w:divBdr>
    </w:div>
    <w:div w:id="328605073">
      <w:bodyDiv w:val="1"/>
      <w:marLeft w:val="0"/>
      <w:marRight w:val="0"/>
      <w:marTop w:val="0"/>
      <w:marBottom w:val="0"/>
      <w:divBdr>
        <w:top w:val="none" w:sz="0" w:space="0" w:color="auto"/>
        <w:left w:val="none" w:sz="0" w:space="0" w:color="auto"/>
        <w:bottom w:val="none" w:sz="0" w:space="0" w:color="auto"/>
        <w:right w:val="none" w:sz="0" w:space="0" w:color="auto"/>
      </w:divBdr>
    </w:div>
    <w:div w:id="445127744">
      <w:bodyDiv w:val="1"/>
      <w:marLeft w:val="0"/>
      <w:marRight w:val="0"/>
      <w:marTop w:val="0"/>
      <w:marBottom w:val="0"/>
      <w:divBdr>
        <w:top w:val="none" w:sz="0" w:space="0" w:color="auto"/>
        <w:left w:val="none" w:sz="0" w:space="0" w:color="auto"/>
        <w:bottom w:val="none" w:sz="0" w:space="0" w:color="auto"/>
        <w:right w:val="none" w:sz="0" w:space="0" w:color="auto"/>
      </w:divBdr>
    </w:div>
    <w:div w:id="448092035">
      <w:bodyDiv w:val="1"/>
      <w:marLeft w:val="0"/>
      <w:marRight w:val="0"/>
      <w:marTop w:val="0"/>
      <w:marBottom w:val="0"/>
      <w:divBdr>
        <w:top w:val="none" w:sz="0" w:space="0" w:color="auto"/>
        <w:left w:val="none" w:sz="0" w:space="0" w:color="auto"/>
        <w:bottom w:val="none" w:sz="0" w:space="0" w:color="auto"/>
        <w:right w:val="none" w:sz="0" w:space="0" w:color="auto"/>
      </w:divBdr>
    </w:div>
    <w:div w:id="845170099">
      <w:bodyDiv w:val="1"/>
      <w:marLeft w:val="0"/>
      <w:marRight w:val="0"/>
      <w:marTop w:val="0"/>
      <w:marBottom w:val="0"/>
      <w:divBdr>
        <w:top w:val="none" w:sz="0" w:space="0" w:color="auto"/>
        <w:left w:val="none" w:sz="0" w:space="0" w:color="auto"/>
        <w:bottom w:val="none" w:sz="0" w:space="0" w:color="auto"/>
        <w:right w:val="none" w:sz="0" w:space="0" w:color="auto"/>
      </w:divBdr>
    </w:div>
    <w:div w:id="865411951">
      <w:bodyDiv w:val="1"/>
      <w:marLeft w:val="0"/>
      <w:marRight w:val="0"/>
      <w:marTop w:val="0"/>
      <w:marBottom w:val="0"/>
      <w:divBdr>
        <w:top w:val="none" w:sz="0" w:space="0" w:color="auto"/>
        <w:left w:val="none" w:sz="0" w:space="0" w:color="auto"/>
        <w:bottom w:val="none" w:sz="0" w:space="0" w:color="auto"/>
        <w:right w:val="none" w:sz="0" w:space="0" w:color="auto"/>
      </w:divBdr>
    </w:div>
    <w:div w:id="933199758">
      <w:bodyDiv w:val="1"/>
      <w:marLeft w:val="0"/>
      <w:marRight w:val="0"/>
      <w:marTop w:val="0"/>
      <w:marBottom w:val="0"/>
      <w:divBdr>
        <w:top w:val="none" w:sz="0" w:space="0" w:color="auto"/>
        <w:left w:val="none" w:sz="0" w:space="0" w:color="auto"/>
        <w:bottom w:val="none" w:sz="0" w:space="0" w:color="auto"/>
        <w:right w:val="none" w:sz="0" w:space="0" w:color="auto"/>
      </w:divBdr>
    </w:div>
    <w:div w:id="959066851">
      <w:bodyDiv w:val="1"/>
      <w:marLeft w:val="0"/>
      <w:marRight w:val="0"/>
      <w:marTop w:val="0"/>
      <w:marBottom w:val="0"/>
      <w:divBdr>
        <w:top w:val="none" w:sz="0" w:space="0" w:color="auto"/>
        <w:left w:val="none" w:sz="0" w:space="0" w:color="auto"/>
        <w:bottom w:val="none" w:sz="0" w:space="0" w:color="auto"/>
        <w:right w:val="none" w:sz="0" w:space="0" w:color="auto"/>
      </w:divBdr>
    </w:div>
    <w:div w:id="1051883887">
      <w:bodyDiv w:val="1"/>
      <w:marLeft w:val="0"/>
      <w:marRight w:val="0"/>
      <w:marTop w:val="0"/>
      <w:marBottom w:val="0"/>
      <w:divBdr>
        <w:top w:val="none" w:sz="0" w:space="0" w:color="auto"/>
        <w:left w:val="none" w:sz="0" w:space="0" w:color="auto"/>
        <w:bottom w:val="none" w:sz="0" w:space="0" w:color="auto"/>
        <w:right w:val="none" w:sz="0" w:space="0" w:color="auto"/>
      </w:divBdr>
    </w:div>
    <w:div w:id="1303386899">
      <w:bodyDiv w:val="1"/>
      <w:marLeft w:val="0"/>
      <w:marRight w:val="0"/>
      <w:marTop w:val="0"/>
      <w:marBottom w:val="0"/>
      <w:divBdr>
        <w:top w:val="none" w:sz="0" w:space="0" w:color="auto"/>
        <w:left w:val="none" w:sz="0" w:space="0" w:color="auto"/>
        <w:bottom w:val="none" w:sz="0" w:space="0" w:color="auto"/>
        <w:right w:val="none" w:sz="0" w:space="0" w:color="auto"/>
      </w:divBdr>
    </w:div>
    <w:div w:id="1742872043">
      <w:bodyDiv w:val="1"/>
      <w:marLeft w:val="0"/>
      <w:marRight w:val="0"/>
      <w:marTop w:val="0"/>
      <w:marBottom w:val="0"/>
      <w:divBdr>
        <w:top w:val="none" w:sz="0" w:space="0" w:color="auto"/>
        <w:left w:val="none" w:sz="0" w:space="0" w:color="auto"/>
        <w:bottom w:val="none" w:sz="0" w:space="0" w:color="auto"/>
        <w:right w:val="none" w:sz="0" w:space="0" w:color="auto"/>
      </w:divBdr>
    </w:div>
    <w:div w:id="1948266782">
      <w:bodyDiv w:val="1"/>
      <w:marLeft w:val="0"/>
      <w:marRight w:val="0"/>
      <w:marTop w:val="0"/>
      <w:marBottom w:val="0"/>
      <w:divBdr>
        <w:top w:val="none" w:sz="0" w:space="0" w:color="auto"/>
        <w:left w:val="none" w:sz="0" w:space="0" w:color="auto"/>
        <w:bottom w:val="none" w:sz="0" w:space="0" w:color="auto"/>
        <w:right w:val="none" w:sz="0" w:space="0" w:color="auto"/>
      </w:divBdr>
    </w:div>
    <w:div w:id="2094549399">
      <w:bodyDiv w:val="1"/>
      <w:marLeft w:val="0"/>
      <w:marRight w:val="0"/>
      <w:marTop w:val="0"/>
      <w:marBottom w:val="0"/>
      <w:divBdr>
        <w:top w:val="none" w:sz="0" w:space="0" w:color="auto"/>
        <w:left w:val="none" w:sz="0" w:space="0" w:color="auto"/>
        <w:bottom w:val="none" w:sz="0" w:space="0" w:color="auto"/>
        <w:right w:val="none" w:sz="0" w:space="0" w:color="auto"/>
      </w:divBdr>
    </w:div>
    <w:div w:id="211035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www.gov.uk%2Fgovernment%2Fpublications%2Fright-to-work-checks-employers-guide%2Femployers-guide-to-right-to-work-checks-8-february-2024-accessible%23annex-a-lists-of-acceptable-documents-for-manual-right-to-work-checks&amp;data=05%7C02%7CRebecca.Marchbank%40edgehill.ac.uk%7Cfc1fd847f2d943712f3808dc81684c3b%7C093586914d8e491caa760a5cbd5ba734%7C0%7C0%7C638527532164291438%7CUnknown%7CTWFpbGZsb3d8eyJWIjoiMC4wLjAwMDAiLCJQIjoiV2luMzIiLCJBTiI6Ik1haWwiLCJXVCI6Mn0%3D%7C0%7C%7C%7C&amp;sdata=2f7BrpwIwzXPmGULTAsJBhzEdDDEiWpt0SCI89PjLew%3D&amp;reserve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dgehill.ac.uk/departments/support/careers/making-applications/" TargetMode="External"/><Relationship Id="rId4" Type="http://schemas.openxmlformats.org/officeDocument/2006/relationships/settings" Target="settings.xml"/><Relationship Id="rId9" Type="http://schemas.openxmlformats.org/officeDocument/2006/relationships/hyperlink" Target="https://www.edgehill.ac.uk/departments/support/careers/contacting-careers/%20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859E9-2DFE-4922-885E-E4DB2069E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Hargreaves</dc:creator>
  <cp:keywords/>
  <dc:description/>
  <cp:lastModifiedBy>Chloe Bird</cp:lastModifiedBy>
  <cp:revision>10</cp:revision>
  <cp:lastPrinted>2025-07-25T15:03:00Z</cp:lastPrinted>
  <dcterms:created xsi:type="dcterms:W3CDTF">2024-08-19T12:44:00Z</dcterms:created>
  <dcterms:modified xsi:type="dcterms:W3CDTF">2025-08-28T15:18:00Z</dcterms:modified>
</cp:coreProperties>
</file>