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376F" w14:textId="4701B992" w:rsidR="007522D2" w:rsidRDefault="00ED0AA4">
      <w:pPr>
        <w:pStyle w:val="BodyText"/>
        <w:ind w:left="7710"/>
        <w:rPr>
          <w:rFonts w:ascii="Times New Roman"/>
          <w:sz w:val="20"/>
        </w:rPr>
      </w:pPr>
      <w:r>
        <w:rPr>
          <w:rFonts w:ascii="Times New Roman"/>
          <w:noProof/>
          <w:sz w:val="20"/>
        </w:rPr>
        <w:drawing>
          <wp:inline distT="0" distB="0" distL="0" distR="0" wp14:anchorId="31A1F044" wp14:editId="2C8B2BDC">
            <wp:extent cx="1355241" cy="6949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55241" cy="694944"/>
                    </a:xfrm>
                    <a:prstGeom prst="rect">
                      <a:avLst/>
                    </a:prstGeom>
                  </pic:spPr>
                </pic:pic>
              </a:graphicData>
            </a:graphic>
          </wp:inline>
        </w:drawing>
      </w:r>
    </w:p>
    <w:p w14:paraId="66FC52C1" w14:textId="77777777" w:rsidR="007522D2" w:rsidRDefault="00ED0AA4">
      <w:pPr>
        <w:spacing w:before="244"/>
        <w:ind w:left="1722"/>
        <w:rPr>
          <w:rFonts w:ascii="Georgia"/>
          <w:b/>
          <w:sz w:val="28"/>
        </w:rPr>
      </w:pPr>
      <w:r>
        <w:rPr>
          <w:rFonts w:ascii="Georgia"/>
          <w:b/>
          <w:sz w:val="28"/>
        </w:rPr>
        <w:t>Concordat to Support Research Integrity</w:t>
      </w:r>
    </w:p>
    <w:p w14:paraId="78FFAA79" w14:textId="0176BFBD" w:rsidR="007522D2" w:rsidRDefault="004D47C6">
      <w:pPr>
        <w:pStyle w:val="BodyText"/>
        <w:spacing w:before="2"/>
        <w:ind w:left="0"/>
        <w:rPr>
          <w:rFonts w:ascii="Georgia"/>
          <w:b/>
          <w:sz w:val="21"/>
        </w:rPr>
      </w:pPr>
      <w:r>
        <w:rPr>
          <w:noProof/>
        </w:rPr>
        <mc:AlternateContent>
          <mc:Choice Requires="wps">
            <w:drawing>
              <wp:anchor distT="0" distB="0" distL="0" distR="0" simplePos="0" relativeHeight="251657216" behindDoc="0" locked="0" layoutInCell="1" allowOverlap="1" wp14:anchorId="721E5183" wp14:editId="24C7BCF9">
                <wp:simplePos x="0" y="0"/>
                <wp:positionH relativeFrom="page">
                  <wp:posOffset>896620</wp:posOffset>
                </wp:positionH>
                <wp:positionV relativeFrom="paragraph">
                  <wp:posOffset>196850</wp:posOffset>
                </wp:positionV>
                <wp:extent cx="5768975" cy="0"/>
                <wp:effectExtent l="20320" t="19685" r="20955" b="2794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38100">
                          <a:solidFill>
                            <a:srgbClr val="8A8E4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049F"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5.5pt" to="52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" strokecolor="#8a8e4a" strokeweight="3pt">
                <w10:wrap type="topAndBottom" anchorx="page"/>
              </v:line>
            </w:pict>
          </mc:Fallback>
        </mc:AlternateContent>
      </w:r>
    </w:p>
    <w:p w14:paraId="033BE789" w14:textId="77777777" w:rsidR="007522D2" w:rsidRDefault="00ED0AA4" w:rsidP="00EC70D3">
      <w:r>
        <w:t>The</w:t>
      </w:r>
      <w:r>
        <w:rPr>
          <w:spacing w:val="-4"/>
        </w:rPr>
        <w:t xml:space="preserve"> </w:t>
      </w:r>
      <w:r>
        <w:t>University</w:t>
      </w:r>
      <w:r>
        <w:rPr>
          <w:spacing w:val="-4"/>
        </w:rPr>
        <w:t xml:space="preserve"> </w:t>
      </w:r>
      <w:r>
        <w:t>is</w:t>
      </w:r>
      <w:r>
        <w:rPr>
          <w:spacing w:val="-5"/>
        </w:rPr>
        <w:t xml:space="preserve"> </w:t>
      </w:r>
      <w:r>
        <w:t>committed</w:t>
      </w:r>
      <w:r>
        <w:rPr>
          <w:spacing w:val="-6"/>
        </w:rPr>
        <w:t xml:space="preserve"> </w:t>
      </w:r>
      <w:r>
        <w:t>to</w:t>
      </w:r>
      <w:r>
        <w:rPr>
          <w:spacing w:val="-6"/>
        </w:rPr>
        <w:t xml:space="preserve"> </w:t>
      </w:r>
      <w:r>
        <w:t>supporting</w:t>
      </w:r>
      <w:r>
        <w:rPr>
          <w:spacing w:val="-4"/>
        </w:rPr>
        <w:t xml:space="preserve"> </w:t>
      </w:r>
      <w:r>
        <w:t>the</w:t>
      </w:r>
      <w:r>
        <w:rPr>
          <w:spacing w:val="-6"/>
        </w:rPr>
        <w:t xml:space="preserve"> </w:t>
      </w:r>
      <w:r>
        <w:t>highest</w:t>
      </w:r>
      <w:r>
        <w:rPr>
          <w:spacing w:val="-6"/>
        </w:rPr>
        <w:t xml:space="preserve"> </w:t>
      </w:r>
      <w:r>
        <w:t>standards</w:t>
      </w:r>
      <w:r>
        <w:rPr>
          <w:spacing w:val="-6"/>
        </w:rPr>
        <w:t xml:space="preserve"> </w:t>
      </w:r>
      <w:r>
        <w:t>of</w:t>
      </w:r>
      <w:r>
        <w:rPr>
          <w:spacing w:val="-4"/>
        </w:rPr>
        <w:t xml:space="preserve"> </w:t>
      </w:r>
      <w:r>
        <w:t>research</w:t>
      </w:r>
      <w:r>
        <w:rPr>
          <w:spacing w:val="-7"/>
        </w:rPr>
        <w:t xml:space="preserve"> </w:t>
      </w:r>
      <w:r>
        <w:t>integrity</w:t>
      </w:r>
      <w:r>
        <w:rPr>
          <w:spacing w:val="-5"/>
        </w:rPr>
        <w:t xml:space="preserve"> </w:t>
      </w:r>
      <w:r>
        <w:t>which</w:t>
      </w:r>
      <w:r>
        <w:rPr>
          <w:spacing w:val="-6"/>
        </w:rPr>
        <w:t xml:space="preserve"> </w:t>
      </w:r>
      <w:r>
        <w:t>are</w:t>
      </w:r>
      <w:r>
        <w:rPr>
          <w:spacing w:val="-4"/>
        </w:rPr>
        <w:t xml:space="preserve"> </w:t>
      </w:r>
      <w:r>
        <w:t xml:space="preserve">reflected in the 2019 </w:t>
      </w:r>
      <w:hyperlink r:id="rId8">
        <w:r>
          <w:rPr>
            <w:color w:val="0000FF"/>
            <w:u w:val="single" w:color="0000FF"/>
          </w:rPr>
          <w:t>Concordat to Support Research</w:t>
        </w:r>
        <w:r>
          <w:rPr>
            <w:color w:val="0000FF"/>
            <w:spacing w:val="-5"/>
            <w:u w:val="single" w:color="0000FF"/>
          </w:rPr>
          <w:t xml:space="preserve"> </w:t>
        </w:r>
        <w:r>
          <w:rPr>
            <w:color w:val="0000FF"/>
            <w:u w:val="single" w:color="0000FF"/>
          </w:rPr>
          <w:t>Integrity</w:t>
        </w:r>
        <w:r>
          <w:t>.</w:t>
        </w:r>
      </w:hyperlink>
    </w:p>
    <w:p w14:paraId="2C2E24C0" w14:textId="77777777" w:rsidR="007522D2" w:rsidRDefault="00ED0AA4">
      <w:pPr>
        <w:pStyle w:val="ListParagraph"/>
        <w:numPr>
          <w:ilvl w:val="0"/>
          <w:numId w:val="1"/>
        </w:numPr>
        <w:tabs>
          <w:tab w:val="left" w:pos="853"/>
          <w:tab w:val="left" w:pos="854"/>
        </w:tabs>
        <w:spacing w:before="120"/>
        <w:ind w:hanging="355"/>
      </w:pPr>
      <w:r>
        <w:t>Commitment</w:t>
      </w:r>
      <w:r>
        <w:rPr>
          <w:spacing w:val="-11"/>
        </w:rPr>
        <w:t xml:space="preserve"> </w:t>
      </w:r>
      <w:r>
        <w:t>1:</w:t>
      </w:r>
      <w:r>
        <w:rPr>
          <w:spacing w:val="43"/>
        </w:rPr>
        <w:t xml:space="preserve"> </w:t>
      </w:r>
      <w:r>
        <w:t>To</w:t>
      </w:r>
      <w:r>
        <w:rPr>
          <w:spacing w:val="-10"/>
        </w:rPr>
        <w:t xml:space="preserve"> </w:t>
      </w:r>
      <w:r>
        <w:t>uphold</w:t>
      </w:r>
      <w:r>
        <w:rPr>
          <w:spacing w:val="-11"/>
        </w:rPr>
        <w:t xml:space="preserve"> </w:t>
      </w:r>
      <w:r>
        <w:t>the</w:t>
      </w:r>
      <w:r>
        <w:rPr>
          <w:spacing w:val="-11"/>
        </w:rPr>
        <w:t xml:space="preserve"> </w:t>
      </w:r>
      <w:r>
        <w:t>highest</w:t>
      </w:r>
      <w:r>
        <w:rPr>
          <w:spacing w:val="-11"/>
        </w:rPr>
        <w:t xml:space="preserve"> </w:t>
      </w:r>
      <w:r>
        <w:t>standards</w:t>
      </w:r>
      <w:r>
        <w:rPr>
          <w:spacing w:val="-11"/>
        </w:rPr>
        <w:t xml:space="preserve"> </w:t>
      </w:r>
      <w:r>
        <w:t>of</w:t>
      </w:r>
      <w:r>
        <w:rPr>
          <w:spacing w:val="-11"/>
        </w:rPr>
        <w:t xml:space="preserve"> </w:t>
      </w:r>
      <w:r>
        <w:t>rigour</w:t>
      </w:r>
      <w:r>
        <w:rPr>
          <w:spacing w:val="-12"/>
        </w:rPr>
        <w:t xml:space="preserve"> </w:t>
      </w:r>
      <w:r>
        <w:t>and</w:t>
      </w:r>
      <w:r>
        <w:rPr>
          <w:spacing w:val="-11"/>
        </w:rPr>
        <w:t xml:space="preserve"> </w:t>
      </w:r>
      <w:r>
        <w:t>integrity</w:t>
      </w:r>
      <w:r>
        <w:rPr>
          <w:spacing w:val="-11"/>
        </w:rPr>
        <w:t xml:space="preserve"> </w:t>
      </w:r>
      <w:r>
        <w:t>in</w:t>
      </w:r>
      <w:r>
        <w:rPr>
          <w:spacing w:val="-11"/>
        </w:rPr>
        <w:t xml:space="preserve"> </w:t>
      </w:r>
      <w:r>
        <w:t>all</w:t>
      </w:r>
      <w:r>
        <w:rPr>
          <w:spacing w:val="-13"/>
        </w:rPr>
        <w:t xml:space="preserve"> </w:t>
      </w:r>
      <w:r>
        <w:t>aspects</w:t>
      </w:r>
      <w:r>
        <w:rPr>
          <w:spacing w:val="-14"/>
        </w:rPr>
        <w:t xml:space="preserve"> </w:t>
      </w:r>
      <w:r>
        <w:t>of</w:t>
      </w:r>
      <w:r>
        <w:rPr>
          <w:spacing w:val="-11"/>
        </w:rPr>
        <w:t xml:space="preserve"> </w:t>
      </w:r>
      <w:r>
        <w:t>research.</w:t>
      </w:r>
    </w:p>
    <w:p w14:paraId="01449327" w14:textId="77777777" w:rsidR="007522D2" w:rsidRDefault="00ED0AA4">
      <w:pPr>
        <w:pStyle w:val="ListParagraph"/>
        <w:numPr>
          <w:ilvl w:val="0"/>
          <w:numId w:val="1"/>
        </w:numPr>
        <w:tabs>
          <w:tab w:val="left" w:pos="853"/>
          <w:tab w:val="left" w:pos="854"/>
        </w:tabs>
        <w:spacing w:before="158" w:line="271" w:lineRule="auto"/>
        <w:ind w:right="803" w:hanging="355"/>
      </w:pPr>
      <w:r>
        <w:t>Commitment 2: To ensure that research is conducted according to appropriate ethical, legal, and professional frameworks, obligations and</w:t>
      </w:r>
      <w:r>
        <w:rPr>
          <w:spacing w:val="-9"/>
        </w:rPr>
        <w:t xml:space="preserve"> </w:t>
      </w:r>
      <w:r>
        <w:t>standards.</w:t>
      </w:r>
    </w:p>
    <w:p w14:paraId="3ECDE887" w14:textId="77777777" w:rsidR="007522D2" w:rsidRDefault="00ED0AA4">
      <w:pPr>
        <w:pStyle w:val="ListParagraph"/>
        <w:numPr>
          <w:ilvl w:val="0"/>
          <w:numId w:val="1"/>
        </w:numPr>
        <w:tabs>
          <w:tab w:val="left" w:pos="853"/>
          <w:tab w:val="left" w:pos="854"/>
        </w:tabs>
        <w:spacing w:before="127" w:line="273" w:lineRule="auto"/>
        <w:ind w:right="796" w:hanging="355"/>
      </w:pPr>
      <w:r>
        <w:t>Commitment 3: To support a research environment that is underpinned by a culture of integrity and</w:t>
      </w:r>
      <w:r>
        <w:rPr>
          <w:spacing w:val="-5"/>
        </w:rPr>
        <w:t xml:space="preserve"> </w:t>
      </w:r>
      <w:r>
        <w:t>based</w:t>
      </w:r>
      <w:r>
        <w:rPr>
          <w:spacing w:val="-3"/>
        </w:rPr>
        <w:t xml:space="preserve"> </w:t>
      </w:r>
      <w:r>
        <w:t>on</w:t>
      </w:r>
      <w:r>
        <w:rPr>
          <w:spacing w:val="-3"/>
        </w:rPr>
        <w:t xml:space="preserve"> </w:t>
      </w:r>
      <w:r>
        <w:t>good</w:t>
      </w:r>
      <w:r>
        <w:rPr>
          <w:spacing w:val="-3"/>
        </w:rPr>
        <w:t xml:space="preserve"> </w:t>
      </w:r>
      <w:r>
        <w:t>governance,</w:t>
      </w:r>
      <w:r>
        <w:rPr>
          <w:spacing w:val="-5"/>
        </w:rPr>
        <w:t xml:space="preserve"> </w:t>
      </w:r>
      <w:r>
        <w:t>best</w:t>
      </w:r>
      <w:r>
        <w:rPr>
          <w:spacing w:val="-5"/>
        </w:rPr>
        <w:t xml:space="preserve"> </w:t>
      </w:r>
      <w:r>
        <w:t>practice</w:t>
      </w:r>
      <w:r>
        <w:rPr>
          <w:spacing w:val="-5"/>
        </w:rPr>
        <w:t xml:space="preserve"> </w:t>
      </w:r>
      <w:r>
        <w:t>and</w:t>
      </w:r>
      <w:r>
        <w:rPr>
          <w:spacing w:val="-5"/>
        </w:rPr>
        <w:t xml:space="preserve"> </w:t>
      </w:r>
      <w:r>
        <w:t>support</w:t>
      </w:r>
      <w:r>
        <w:rPr>
          <w:spacing w:val="-3"/>
        </w:rPr>
        <w:t xml:space="preserve"> </w:t>
      </w:r>
      <w:r>
        <w:t>for</w:t>
      </w:r>
      <w:r>
        <w:rPr>
          <w:spacing w:val="-3"/>
        </w:rPr>
        <w:t xml:space="preserve"> </w:t>
      </w:r>
      <w:r>
        <w:t>the</w:t>
      </w:r>
      <w:r>
        <w:rPr>
          <w:spacing w:val="-5"/>
        </w:rPr>
        <w:t xml:space="preserve"> </w:t>
      </w:r>
      <w:r>
        <w:t>development</w:t>
      </w:r>
      <w:r>
        <w:rPr>
          <w:spacing w:val="-3"/>
        </w:rPr>
        <w:t xml:space="preserve"> </w:t>
      </w:r>
      <w:r>
        <w:t>of</w:t>
      </w:r>
      <w:r>
        <w:rPr>
          <w:spacing w:val="-5"/>
        </w:rPr>
        <w:t xml:space="preserve"> </w:t>
      </w:r>
      <w:r>
        <w:t>researchers.</w:t>
      </w:r>
    </w:p>
    <w:p w14:paraId="7C5E6712" w14:textId="77777777" w:rsidR="007522D2" w:rsidRDefault="00ED0AA4">
      <w:pPr>
        <w:pStyle w:val="ListParagraph"/>
        <w:numPr>
          <w:ilvl w:val="0"/>
          <w:numId w:val="1"/>
        </w:numPr>
        <w:tabs>
          <w:tab w:val="left" w:pos="853"/>
          <w:tab w:val="left" w:pos="854"/>
        </w:tabs>
        <w:spacing w:before="121" w:line="271" w:lineRule="auto"/>
        <w:ind w:right="803" w:hanging="355"/>
      </w:pPr>
      <w:r>
        <w:t>Commitment</w:t>
      </w:r>
      <w:r>
        <w:rPr>
          <w:spacing w:val="-17"/>
        </w:rPr>
        <w:t xml:space="preserve"> </w:t>
      </w:r>
      <w:r>
        <w:t>4:</w:t>
      </w:r>
      <w:r>
        <w:rPr>
          <w:spacing w:val="35"/>
        </w:rPr>
        <w:t xml:space="preserve"> </w:t>
      </w:r>
      <w:r>
        <w:t>To</w:t>
      </w:r>
      <w:r>
        <w:rPr>
          <w:spacing w:val="-17"/>
        </w:rPr>
        <w:t xml:space="preserve"> </w:t>
      </w:r>
      <w:r>
        <w:t>use</w:t>
      </w:r>
      <w:r>
        <w:rPr>
          <w:spacing w:val="-19"/>
        </w:rPr>
        <w:t xml:space="preserve"> </w:t>
      </w:r>
      <w:r>
        <w:t>transparent,</w:t>
      </w:r>
      <w:r>
        <w:rPr>
          <w:spacing w:val="-17"/>
        </w:rPr>
        <w:t xml:space="preserve"> </w:t>
      </w:r>
      <w:r>
        <w:t>robust</w:t>
      </w:r>
      <w:r>
        <w:rPr>
          <w:spacing w:val="-17"/>
        </w:rPr>
        <w:t xml:space="preserve"> </w:t>
      </w:r>
      <w:r>
        <w:t>and</w:t>
      </w:r>
      <w:r>
        <w:rPr>
          <w:spacing w:val="-19"/>
        </w:rPr>
        <w:t xml:space="preserve"> </w:t>
      </w:r>
      <w:r>
        <w:t>fair</w:t>
      </w:r>
      <w:r>
        <w:rPr>
          <w:spacing w:val="-19"/>
        </w:rPr>
        <w:t xml:space="preserve"> </w:t>
      </w:r>
      <w:r>
        <w:t>processes</w:t>
      </w:r>
      <w:r>
        <w:rPr>
          <w:spacing w:val="-17"/>
        </w:rPr>
        <w:t xml:space="preserve"> </w:t>
      </w:r>
      <w:r>
        <w:t>to</w:t>
      </w:r>
      <w:r>
        <w:rPr>
          <w:spacing w:val="-16"/>
        </w:rPr>
        <w:t xml:space="preserve"> </w:t>
      </w:r>
      <w:r>
        <w:t>deal</w:t>
      </w:r>
      <w:r>
        <w:rPr>
          <w:spacing w:val="-18"/>
        </w:rPr>
        <w:t xml:space="preserve"> </w:t>
      </w:r>
      <w:r>
        <w:t>with</w:t>
      </w:r>
      <w:r>
        <w:rPr>
          <w:spacing w:val="-16"/>
        </w:rPr>
        <w:t xml:space="preserve"> </w:t>
      </w:r>
      <w:r>
        <w:t>allegations</w:t>
      </w:r>
      <w:r>
        <w:rPr>
          <w:spacing w:val="-17"/>
        </w:rPr>
        <w:t xml:space="preserve"> </w:t>
      </w:r>
      <w:r>
        <w:t>of</w:t>
      </w:r>
      <w:r>
        <w:rPr>
          <w:spacing w:val="-17"/>
        </w:rPr>
        <w:t xml:space="preserve"> </w:t>
      </w:r>
      <w:r>
        <w:t>research misconduct should they</w:t>
      </w:r>
      <w:r>
        <w:rPr>
          <w:spacing w:val="-2"/>
        </w:rPr>
        <w:t xml:space="preserve"> </w:t>
      </w:r>
      <w:r>
        <w:t>arise.</w:t>
      </w:r>
    </w:p>
    <w:p w14:paraId="4CA515A6" w14:textId="77777777" w:rsidR="007522D2" w:rsidRDefault="00ED0AA4">
      <w:pPr>
        <w:pStyle w:val="ListParagraph"/>
        <w:numPr>
          <w:ilvl w:val="0"/>
          <w:numId w:val="1"/>
        </w:numPr>
        <w:tabs>
          <w:tab w:val="left" w:pos="853"/>
          <w:tab w:val="left" w:pos="854"/>
        </w:tabs>
        <w:spacing w:before="127" w:line="271" w:lineRule="auto"/>
        <w:ind w:right="801" w:hanging="355"/>
      </w:pPr>
      <w:r>
        <w:t>Commitment 5: To work together to strengthen the integrity of research and to review progress regularly and</w:t>
      </w:r>
      <w:r>
        <w:rPr>
          <w:spacing w:val="-2"/>
        </w:rPr>
        <w:t xml:space="preserve"> </w:t>
      </w:r>
      <w:r>
        <w:t>openly.</w:t>
      </w:r>
    </w:p>
    <w:p w14:paraId="743C61BC" w14:textId="4646577C" w:rsidR="007522D2" w:rsidRDefault="00ED0AA4" w:rsidP="000A153A">
      <w:r>
        <w:t>The University Research and Innovation Committee is responsible for ensuring adherence to these commitments</w:t>
      </w:r>
      <w:r>
        <w:rPr>
          <w:spacing w:val="-9"/>
        </w:rPr>
        <w:t xml:space="preserve"> </w:t>
      </w:r>
      <w:r>
        <w:t>which</w:t>
      </w:r>
      <w:r>
        <w:rPr>
          <w:spacing w:val="-9"/>
        </w:rPr>
        <w:t xml:space="preserve"> </w:t>
      </w:r>
      <w:r>
        <w:t>it</w:t>
      </w:r>
      <w:r>
        <w:rPr>
          <w:spacing w:val="-13"/>
        </w:rPr>
        <w:t xml:space="preserve"> </w:t>
      </w:r>
      <w:r>
        <w:t>discharges</w:t>
      </w:r>
      <w:r>
        <w:rPr>
          <w:spacing w:val="-10"/>
        </w:rPr>
        <w:t xml:space="preserve"> </w:t>
      </w:r>
      <w:r>
        <w:t>via</w:t>
      </w:r>
      <w:r>
        <w:rPr>
          <w:spacing w:val="-12"/>
        </w:rPr>
        <w:t xml:space="preserve"> </w:t>
      </w:r>
      <w:r>
        <w:t>the</w:t>
      </w:r>
      <w:r>
        <w:rPr>
          <w:spacing w:val="-10"/>
        </w:rPr>
        <w:t xml:space="preserve"> </w:t>
      </w:r>
      <w:r>
        <w:t>University</w:t>
      </w:r>
      <w:r>
        <w:rPr>
          <w:spacing w:val="-10"/>
        </w:rPr>
        <w:t xml:space="preserve"> </w:t>
      </w:r>
      <w:r>
        <w:t>Research</w:t>
      </w:r>
      <w:r>
        <w:rPr>
          <w:spacing w:val="-10"/>
        </w:rPr>
        <w:t xml:space="preserve"> </w:t>
      </w:r>
      <w:r>
        <w:t>Ethics</w:t>
      </w:r>
      <w:r>
        <w:rPr>
          <w:spacing w:val="-11"/>
        </w:rPr>
        <w:t xml:space="preserve"> </w:t>
      </w:r>
      <w:r>
        <w:t>Sub-committee</w:t>
      </w:r>
      <w:r>
        <w:rPr>
          <w:spacing w:val="-12"/>
        </w:rPr>
        <w:t xml:space="preserve"> </w:t>
      </w:r>
      <w:r>
        <w:t>(URESC).</w:t>
      </w:r>
      <w:r>
        <w:rPr>
          <w:spacing w:val="35"/>
        </w:rPr>
        <w:t xml:space="preserve"> </w:t>
      </w:r>
      <w:r>
        <w:t>We</w:t>
      </w:r>
      <w:r>
        <w:rPr>
          <w:spacing w:val="-10"/>
        </w:rPr>
        <w:t xml:space="preserve"> </w:t>
      </w:r>
      <w:r>
        <w:t>have a</w:t>
      </w:r>
      <w:r>
        <w:rPr>
          <w:spacing w:val="-15"/>
        </w:rPr>
        <w:t xml:space="preserve"> </w:t>
      </w:r>
      <w:r>
        <w:t>range</w:t>
      </w:r>
      <w:r>
        <w:rPr>
          <w:spacing w:val="-17"/>
        </w:rPr>
        <w:t xml:space="preserve"> </w:t>
      </w:r>
      <w:r>
        <w:t>of</w:t>
      </w:r>
      <w:r>
        <w:rPr>
          <w:spacing w:val="-18"/>
        </w:rPr>
        <w:t xml:space="preserve"> </w:t>
      </w:r>
      <w:r>
        <w:t>policies</w:t>
      </w:r>
      <w:r w:rsidR="000A153A">
        <w:t>,</w:t>
      </w:r>
      <w:r>
        <w:rPr>
          <w:spacing w:val="-16"/>
        </w:rPr>
        <w:t xml:space="preserve"> </w:t>
      </w:r>
      <w:r>
        <w:t>codes</w:t>
      </w:r>
      <w:r>
        <w:rPr>
          <w:spacing w:val="-16"/>
        </w:rPr>
        <w:t xml:space="preserve"> </w:t>
      </w:r>
      <w:r>
        <w:t>and</w:t>
      </w:r>
      <w:r>
        <w:rPr>
          <w:spacing w:val="-15"/>
        </w:rPr>
        <w:t xml:space="preserve"> </w:t>
      </w:r>
      <w:r>
        <w:t>processes</w:t>
      </w:r>
      <w:r>
        <w:rPr>
          <w:spacing w:val="-18"/>
        </w:rPr>
        <w:t xml:space="preserve"> </w:t>
      </w:r>
      <w:r>
        <w:t>to</w:t>
      </w:r>
      <w:r>
        <w:rPr>
          <w:spacing w:val="-15"/>
        </w:rPr>
        <w:t xml:space="preserve"> </w:t>
      </w:r>
      <w:r>
        <w:t>support</w:t>
      </w:r>
      <w:r>
        <w:rPr>
          <w:spacing w:val="-16"/>
        </w:rPr>
        <w:t xml:space="preserve"> </w:t>
      </w:r>
      <w:r>
        <w:t>researchers</w:t>
      </w:r>
      <w:r>
        <w:rPr>
          <w:spacing w:val="-17"/>
        </w:rPr>
        <w:t xml:space="preserve"> </w:t>
      </w:r>
      <w:r>
        <w:t>in</w:t>
      </w:r>
      <w:r>
        <w:rPr>
          <w:spacing w:val="-18"/>
        </w:rPr>
        <w:t xml:space="preserve"> </w:t>
      </w:r>
      <w:r>
        <w:t>maintaining</w:t>
      </w:r>
      <w:r>
        <w:rPr>
          <w:spacing w:val="-17"/>
        </w:rPr>
        <w:t xml:space="preserve"> </w:t>
      </w:r>
      <w:r>
        <w:t>these</w:t>
      </w:r>
      <w:r>
        <w:rPr>
          <w:spacing w:val="-18"/>
        </w:rPr>
        <w:t xml:space="preserve"> </w:t>
      </w:r>
      <w:r>
        <w:t>standards,</w:t>
      </w:r>
      <w:r>
        <w:rPr>
          <w:spacing w:val="-11"/>
        </w:rPr>
        <w:t xml:space="preserve"> </w:t>
      </w:r>
      <w:r>
        <w:t>including:</w:t>
      </w:r>
    </w:p>
    <w:p w14:paraId="4B7E60BB" w14:textId="77777777" w:rsidR="007522D2" w:rsidRDefault="00ED0AA4">
      <w:pPr>
        <w:pStyle w:val="ListParagraph"/>
        <w:numPr>
          <w:ilvl w:val="0"/>
          <w:numId w:val="1"/>
        </w:numPr>
        <w:tabs>
          <w:tab w:val="left" w:pos="853"/>
          <w:tab w:val="left" w:pos="854"/>
        </w:tabs>
        <w:spacing w:before="120"/>
        <w:ind w:hanging="355"/>
      </w:pPr>
      <w:r>
        <w:t>Code of Practice for the Conduct of</w:t>
      </w:r>
      <w:r>
        <w:rPr>
          <w:spacing w:val="-10"/>
        </w:rPr>
        <w:t xml:space="preserve"> </w:t>
      </w:r>
      <w:r>
        <w:t>Research</w:t>
      </w:r>
    </w:p>
    <w:p w14:paraId="4A51D474" w14:textId="77777777" w:rsidR="007522D2" w:rsidRDefault="00ED0AA4">
      <w:pPr>
        <w:pStyle w:val="ListParagraph"/>
        <w:numPr>
          <w:ilvl w:val="0"/>
          <w:numId w:val="1"/>
        </w:numPr>
        <w:tabs>
          <w:tab w:val="left" w:pos="853"/>
          <w:tab w:val="left" w:pos="854"/>
        </w:tabs>
        <w:ind w:hanging="355"/>
      </w:pPr>
      <w:r>
        <w:t>Code of Practice for the Reporting of Research</w:t>
      </w:r>
      <w:r>
        <w:rPr>
          <w:spacing w:val="-10"/>
        </w:rPr>
        <w:t xml:space="preserve"> </w:t>
      </w:r>
      <w:r>
        <w:t>Misconduct</w:t>
      </w:r>
    </w:p>
    <w:p w14:paraId="40503CE8" w14:textId="77777777" w:rsidR="007522D2" w:rsidRDefault="00ED0AA4">
      <w:pPr>
        <w:pStyle w:val="ListParagraph"/>
        <w:numPr>
          <w:ilvl w:val="0"/>
          <w:numId w:val="1"/>
        </w:numPr>
        <w:tabs>
          <w:tab w:val="left" w:pos="853"/>
          <w:tab w:val="left" w:pos="854"/>
        </w:tabs>
        <w:ind w:hanging="355"/>
      </w:pPr>
      <w:r>
        <w:t>Research Ethics Policy (REP) and Standard Operating Procedures</w:t>
      </w:r>
      <w:r>
        <w:rPr>
          <w:spacing w:val="-8"/>
        </w:rPr>
        <w:t xml:space="preserve"> </w:t>
      </w:r>
      <w:r>
        <w:t>(SOPs)</w:t>
      </w:r>
    </w:p>
    <w:p w14:paraId="613D7728" w14:textId="77777777" w:rsidR="007522D2" w:rsidRDefault="00ED0AA4">
      <w:pPr>
        <w:pStyle w:val="ListParagraph"/>
        <w:numPr>
          <w:ilvl w:val="1"/>
          <w:numId w:val="1"/>
        </w:numPr>
        <w:tabs>
          <w:tab w:val="left" w:pos="1581"/>
        </w:tabs>
        <w:spacing w:before="159"/>
      </w:pPr>
      <w:r>
        <w:t>URESC Ethical Guidance for Undertaking Research with Children and Young</w:t>
      </w:r>
      <w:r>
        <w:rPr>
          <w:spacing w:val="-17"/>
        </w:rPr>
        <w:t xml:space="preserve"> </w:t>
      </w:r>
      <w:r>
        <w:t>People</w:t>
      </w:r>
    </w:p>
    <w:p w14:paraId="0E11226F" w14:textId="77777777" w:rsidR="007522D2" w:rsidRDefault="00ED0AA4">
      <w:pPr>
        <w:pStyle w:val="ListParagraph"/>
        <w:numPr>
          <w:ilvl w:val="1"/>
          <w:numId w:val="1"/>
        </w:numPr>
        <w:tabs>
          <w:tab w:val="left" w:pos="1581"/>
        </w:tabs>
        <w:spacing w:before="140"/>
      </w:pPr>
      <w:r>
        <w:t>URESC Ethical Guidance for Undertaking Research with Vulnerable</w:t>
      </w:r>
      <w:r>
        <w:rPr>
          <w:spacing w:val="-10"/>
        </w:rPr>
        <w:t xml:space="preserve"> </w:t>
      </w:r>
      <w:r>
        <w:t>Adults</w:t>
      </w:r>
    </w:p>
    <w:p w14:paraId="4262BB30" w14:textId="77777777" w:rsidR="007522D2" w:rsidRDefault="00ED0AA4">
      <w:pPr>
        <w:pStyle w:val="ListParagraph"/>
        <w:numPr>
          <w:ilvl w:val="1"/>
          <w:numId w:val="1"/>
        </w:numPr>
        <w:tabs>
          <w:tab w:val="left" w:pos="1581"/>
        </w:tabs>
        <w:spacing w:before="140"/>
      </w:pPr>
      <w:r>
        <w:t>URESC Ethical Guidance for Undertaking Research with Edge Hill University</w:t>
      </w:r>
      <w:r>
        <w:rPr>
          <w:spacing w:val="-17"/>
        </w:rPr>
        <w:t xml:space="preserve"> </w:t>
      </w:r>
      <w:r>
        <w:t>Students</w:t>
      </w:r>
    </w:p>
    <w:p w14:paraId="60B4097C" w14:textId="77777777" w:rsidR="007522D2" w:rsidRDefault="00ED0AA4">
      <w:pPr>
        <w:pStyle w:val="ListParagraph"/>
        <w:numPr>
          <w:ilvl w:val="0"/>
          <w:numId w:val="1"/>
        </w:numPr>
        <w:tabs>
          <w:tab w:val="left" w:pos="853"/>
          <w:tab w:val="left" w:pos="854"/>
        </w:tabs>
        <w:spacing w:before="140"/>
        <w:ind w:hanging="355"/>
      </w:pPr>
      <w:r>
        <w:t>Human Tissue Quality</w:t>
      </w:r>
      <w:r>
        <w:rPr>
          <w:spacing w:val="-3"/>
        </w:rPr>
        <w:t xml:space="preserve"> </w:t>
      </w:r>
      <w:r>
        <w:t>Manual</w:t>
      </w:r>
    </w:p>
    <w:p w14:paraId="75DCCD35" w14:textId="77777777" w:rsidR="007522D2" w:rsidRDefault="00ED0AA4">
      <w:pPr>
        <w:pStyle w:val="ListParagraph"/>
        <w:numPr>
          <w:ilvl w:val="0"/>
          <w:numId w:val="1"/>
        </w:numPr>
        <w:tabs>
          <w:tab w:val="left" w:pos="853"/>
          <w:tab w:val="left" w:pos="854"/>
        </w:tabs>
        <w:spacing w:before="157"/>
        <w:ind w:hanging="355"/>
      </w:pPr>
      <w:r>
        <w:t>Research Risk Assessment</w:t>
      </w:r>
      <w:r>
        <w:rPr>
          <w:spacing w:val="-4"/>
        </w:rPr>
        <w:t xml:space="preserve"> </w:t>
      </w:r>
      <w:r>
        <w:t>Guidance</w:t>
      </w:r>
    </w:p>
    <w:p w14:paraId="32B9716D" w14:textId="77777777" w:rsidR="007522D2" w:rsidRDefault="00ED0AA4">
      <w:pPr>
        <w:pStyle w:val="ListParagraph"/>
        <w:numPr>
          <w:ilvl w:val="0"/>
          <w:numId w:val="1"/>
        </w:numPr>
        <w:tabs>
          <w:tab w:val="left" w:pos="853"/>
          <w:tab w:val="left" w:pos="854"/>
        </w:tabs>
        <w:ind w:hanging="355"/>
      </w:pPr>
      <w:r>
        <w:t>Open Access</w:t>
      </w:r>
      <w:r>
        <w:rPr>
          <w:spacing w:val="-5"/>
        </w:rPr>
        <w:t xml:space="preserve"> </w:t>
      </w:r>
      <w:r>
        <w:t>Policy</w:t>
      </w:r>
    </w:p>
    <w:p w14:paraId="0F413027" w14:textId="5AA5F432" w:rsidR="007522D2" w:rsidRDefault="00ED0AA4">
      <w:pPr>
        <w:pStyle w:val="ListParagraph"/>
        <w:numPr>
          <w:ilvl w:val="0"/>
          <w:numId w:val="1"/>
        </w:numPr>
        <w:tabs>
          <w:tab w:val="left" w:pos="853"/>
          <w:tab w:val="left" w:pos="854"/>
        </w:tabs>
        <w:ind w:hanging="355"/>
      </w:pPr>
      <w:r>
        <w:t>Research Data Management Guidelines</w:t>
      </w:r>
    </w:p>
    <w:p w14:paraId="2B95FEB4" w14:textId="292ED786" w:rsidR="000339EF" w:rsidRDefault="000339EF">
      <w:pPr>
        <w:pStyle w:val="ListParagraph"/>
        <w:numPr>
          <w:ilvl w:val="0"/>
          <w:numId w:val="1"/>
        </w:numPr>
        <w:tabs>
          <w:tab w:val="left" w:pos="853"/>
          <w:tab w:val="left" w:pos="854"/>
        </w:tabs>
        <w:ind w:hanging="355"/>
      </w:pPr>
      <w:r>
        <w:t xml:space="preserve">Policy on Researching and Handling Sensitive Material </w:t>
      </w:r>
    </w:p>
    <w:p w14:paraId="050EF9A3" w14:textId="036FBF8F" w:rsidR="000339EF" w:rsidRDefault="000339EF">
      <w:pPr>
        <w:pStyle w:val="ListParagraph"/>
        <w:numPr>
          <w:ilvl w:val="0"/>
          <w:numId w:val="1"/>
        </w:numPr>
        <w:tabs>
          <w:tab w:val="left" w:pos="853"/>
          <w:tab w:val="left" w:pos="854"/>
        </w:tabs>
        <w:ind w:hanging="355"/>
      </w:pPr>
      <w:r>
        <w:t>Health-related findings guidance</w:t>
      </w:r>
    </w:p>
    <w:p w14:paraId="71149475" w14:textId="412C9201" w:rsidR="000339EF" w:rsidRDefault="000339EF">
      <w:pPr>
        <w:pStyle w:val="ListParagraph"/>
        <w:numPr>
          <w:ilvl w:val="0"/>
          <w:numId w:val="1"/>
        </w:numPr>
        <w:tabs>
          <w:tab w:val="left" w:pos="853"/>
          <w:tab w:val="left" w:pos="854"/>
        </w:tabs>
        <w:ind w:hanging="355"/>
      </w:pPr>
      <w:r>
        <w:t>Guidance when applying for sponsorship</w:t>
      </w:r>
    </w:p>
    <w:p w14:paraId="6CA63837" w14:textId="644199C1" w:rsidR="004D47C6" w:rsidRDefault="00ED0AA4" w:rsidP="000A153A">
      <w:r>
        <w:lastRenderedPageBreak/>
        <w:t xml:space="preserve">All documents relating to research governance are all available on the University’s </w:t>
      </w:r>
      <w:r w:rsidRPr="003B5B49">
        <w:t>webpages</w:t>
      </w:r>
      <w:r>
        <w:t xml:space="preserve">. The Research Office oversees the review and updating of these codes and policies on behalf of Research Committee. </w:t>
      </w:r>
      <w:r w:rsidR="00756E06">
        <w:t xml:space="preserve">A review of the Ethics Framework has been </w:t>
      </w:r>
      <w:r w:rsidR="003B5B49">
        <w:t>agreed by URESC</w:t>
      </w:r>
      <w:r w:rsidR="00756E06">
        <w:t xml:space="preserve"> to take place in 2022/23 and as part of the review </w:t>
      </w:r>
      <w:proofErr w:type="gramStart"/>
      <w:r w:rsidR="00756E06">
        <w:t>a number of</w:t>
      </w:r>
      <w:proofErr w:type="gramEnd"/>
      <w:r w:rsidR="00756E06">
        <w:t xml:space="preserve"> the above policies will also be considered.</w:t>
      </w:r>
    </w:p>
    <w:p w14:paraId="41B368B8" w14:textId="1AC53B81" w:rsidR="00090A26" w:rsidRDefault="00756E06" w:rsidP="00EC70D3">
      <w:r>
        <w:t>Training for researchers is now being coordinated via the Graduate School and the range of training being offered is currently being reviewed.</w:t>
      </w:r>
      <w:r w:rsidR="00ED0AA4">
        <w:t xml:space="preserve"> </w:t>
      </w:r>
      <w:r w:rsidR="00090A26">
        <w:t>N</w:t>
      </w:r>
      <w:r w:rsidR="00ED0AA4">
        <w:t>ewly enrolling PhD students have training sessions which cover the codes of practice, the ethics approval process, risk assessment and working with human tissue.</w:t>
      </w:r>
      <w:r w:rsidR="000A153A">
        <w:t xml:space="preserve"> </w:t>
      </w:r>
      <w:r w:rsidR="00090A26">
        <w:t>All staff undertaking research involving Human Tissue are required to undertake specific training.</w:t>
      </w:r>
    </w:p>
    <w:p w14:paraId="5ADDBD9E" w14:textId="46443509" w:rsidR="007522D2" w:rsidRPr="00B074CE" w:rsidRDefault="00ED0AA4" w:rsidP="00EC70D3">
      <w:pPr>
        <w:rPr>
          <w:szCs w:val="24"/>
        </w:rPr>
      </w:pPr>
      <w:r w:rsidRPr="00B074CE">
        <w:rPr>
          <w:szCs w:val="24"/>
        </w:rPr>
        <w:t>There</w:t>
      </w:r>
      <w:r w:rsidRPr="00B074CE">
        <w:rPr>
          <w:spacing w:val="-10"/>
          <w:szCs w:val="24"/>
        </w:rPr>
        <w:t xml:space="preserve"> </w:t>
      </w:r>
      <w:r w:rsidRPr="00B074CE">
        <w:rPr>
          <w:szCs w:val="24"/>
        </w:rPr>
        <w:t>is</w:t>
      </w:r>
      <w:r w:rsidRPr="00B074CE">
        <w:rPr>
          <w:spacing w:val="-11"/>
          <w:szCs w:val="24"/>
        </w:rPr>
        <w:t xml:space="preserve"> </w:t>
      </w:r>
      <w:r w:rsidRPr="00B074CE">
        <w:rPr>
          <w:szCs w:val="24"/>
        </w:rPr>
        <w:t>an</w:t>
      </w:r>
      <w:r w:rsidRPr="00B074CE">
        <w:rPr>
          <w:spacing w:val="-10"/>
          <w:szCs w:val="24"/>
        </w:rPr>
        <w:t xml:space="preserve"> </w:t>
      </w:r>
      <w:r w:rsidRPr="00B074CE">
        <w:rPr>
          <w:szCs w:val="24"/>
        </w:rPr>
        <w:t>additional</w:t>
      </w:r>
      <w:r w:rsidRPr="00B074CE">
        <w:rPr>
          <w:spacing w:val="-13"/>
          <w:szCs w:val="24"/>
        </w:rPr>
        <w:t xml:space="preserve"> </w:t>
      </w:r>
      <w:r w:rsidRPr="00B074CE">
        <w:rPr>
          <w:szCs w:val="24"/>
        </w:rPr>
        <w:t>policy</w:t>
      </w:r>
      <w:r w:rsidRPr="00B074CE">
        <w:rPr>
          <w:spacing w:val="-13"/>
          <w:szCs w:val="24"/>
        </w:rPr>
        <w:t xml:space="preserve"> </w:t>
      </w:r>
      <w:r w:rsidRPr="00B074CE">
        <w:rPr>
          <w:szCs w:val="24"/>
        </w:rPr>
        <w:t>on</w:t>
      </w:r>
      <w:r w:rsidRPr="00B074CE">
        <w:rPr>
          <w:spacing w:val="-10"/>
          <w:szCs w:val="24"/>
        </w:rPr>
        <w:t xml:space="preserve"> </w:t>
      </w:r>
      <w:r w:rsidRPr="00B074CE">
        <w:rPr>
          <w:szCs w:val="24"/>
        </w:rPr>
        <w:t>intellectual</w:t>
      </w:r>
      <w:r w:rsidRPr="00B074CE">
        <w:rPr>
          <w:spacing w:val="-11"/>
          <w:szCs w:val="24"/>
        </w:rPr>
        <w:t xml:space="preserve"> </w:t>
      </w:r>
      <w:r w:rsidRPr="00B074CE">
        <w:rPr>
          <w:szCs w:val="24"/>
        </w:rPr>
        <w:t>property</w:t>
      </w:r>
      <w:r w:rsidRPr="00B074CE">
        <w:rPr>
          <w:spacing w:val="-13"/>
          <w:szCs w:val="24"/>
        </w:rPr>
        <w:t xml:space="preserve"> </w:t>
      </w:r>
      <w:r w:rsidRPr="00B074CE">
        <w:rPr>
          <w:szCs w:val="24"/>
        </w:rPr>
        <w:t>that</w:t>
      </w:r>
      <w:r w:rsidRPr="00B074CE">
        <w:rPr>
          <w:spacing w:val="-12"/>
          <w:szCs w:val="24"/>
        </w:rPr>
        <w:t xml:space="preserve"> </w:t>
      </w:r>
      <w:r w:rsidRPr="00B074CE">
        <w:rPr>
          <w:szCs w:val="24"/>
        </w:rPr>
        <w:t>is</w:t>
      </w:r>
      <w:r w:rsidRPr="00B074CE">
        <w:rPr>
          <w:spacing w:val="-11"/>
          <w:szCs w:val="24"/>
        </w:rPr>
        <w:t xml:space="preserve"> </w:t>
      </w:r>
      <w:r w:rsidRPr="00B074CE">
        <w:rPr>
          <w:szCs w:val="24"/>
        </w:rPr>
        <w:t>owned</w:t>
      </w:r>
      <w:r w:rsidRPr="00B074CE">
        <w:rPr>
          <w:spacing w:val="-12"/>
          <w:szCs w:val="24"/>
        </w:rPr>
        <w:t xml:space="preserve"> </w:t>
      </w:r>
      <w:r w:rsidRPr="00B074CE">
        <w:rPr>
          <w:szCs w:val="24"/>
        </w:rPr>
        <w:t>by</w:t>
      </w:r>
      <w:r w:rsidRPr="00B074CE">
        <w:rPr>
          <w:spacing w:val="-13"/>
          <w:szCs w:val="24"/>
        </w:rPr>
        <w:t xml:space="preserve"> </w:t>
      </w:r>
      <w:r w:rsidR="00B074CE" w:rsidRPr="00B074CE">
        <w:rPr>
          <w:rFonts w:cs="Arial"/>
          <w:color w:val="333333"/>
          <w:szCs w:val="24"/>
        </w:rPr>
        <w:t>Regulation, Assurance and Governance Unit</w:t>
      </w:r>
      <w:r w:rsidR="00B074CE" w:rsidRPr="00B074CE" w:rsidDel="00B074CE">
        <w:rPr>
          <w:szCs w:val="24"/>
        </w:rPr>
        <w:t xml:space="preserve"> </w:t>
      </w:r>
      <w:r w:rsidRPr="00B074CE">
        <w:rPr>
          <w:szCs w:val="24"/>
        </w:rPr>
        <w:t>(</w:t>
      </w:r>
      <w:r w:rsidR="00B074CE" w:rsidRPr="00B074CE">
        <w:rPr>
          <w:szCs w:val="24"/>
        </w:rPr>
        <w:t>RAGU</w:t>
      </w:r>
      <w:r w:rsidRPr="00B074CE">
        <w:rPr>
          <w:szCs w:val="24"/>
        </w:rPr>
        <w:t>) and is held on the central regulations</w:t>
      </w:r>
      <w:r w:rsidRPr="00B074CE">
        <w:rPr>
          <w:spacing w:val="-15"/>
          <w:szCs w:val="24"/>
        </w:rPr>
        <w:t xml:space="preserve"> </w:t>
      </w:r>
      <w:r w:rsidRPr="00B074CE">
        <w:rPr>
          <w:szCs w:val="24"/>
        </w:rPr>
        <w:t>pages.</w:t>
      </w:r>
    </w:p>
    <w:p w14:paraId="7731D5D9" w14:textId="77777777" w:rsidR="007522D2" w:rsidRDefault="00ED0AA4">
      <w:pPr>
        <w:pStyle w:val="Heading1"/>
      </w:pPr>
      <w:r>
        <w:t>Research Governance Structures</w:t>
      </w:r>
    </w:p>
    <w:p w14:paraId="087D1006" w14:textId="2BCF73B7" w:rsidR="007522D2" w:rsidRDefault="00ED0AA4" w:rsidP="00EC70D3">
      <w:r>
        <w:t>Research and Innovation Committee (URIC) is chaired by the Pro Vice-Chancellor for Research. It has representatives from each faculty and ex-officio and appointed members from the Research Office, URESC,</w:t>
      </w:r>
      <w:r>
        <w:rPr>
          <w:spacing w:val="-7"/>
        </w:rPr>
        <w:t xml:space="preserve"> </w:t>
      </w:r>
      <w:r>
        <w:t>Learning</w:t>
      </w:r>
      <w:r>
        <w:rPr>
          <w:spacing w:val="-7"/>
        </w:rPr>
        <w:t xml:space="preserve"> </w:t>
      </w:r>
      <w:r>
        <w:t>Services</w:t>
      </w:r>
      <w:r>
        <w:rPr>
          <w:spacing w:val="-10"/>
        </w:rPr>
        <w:t xml:space="preserve"> </w:t>
      </w:r>
      <w:r>
        <w:t>and</w:t>
      </w:r>
      <w:r>
        <w:rPr>
          <w:spacing w:val="-9"/>
        </w:rPr>
        <w:t xml:space="preserve"> </w:t>
      </w:r>
      <w:r>
        <w:t>the</w:t>
      </w:r>
      <w:r>
        <w:rPr>
          <w:spacing w:val="-7"/>
        </w:rPr>
        <w:t xml:space="preserve"> </w:t>
      </w:r>
      <w:r>
        <w:t>Governing</w:t>
      </w:r>
      <w:r>
        <w:rPr>
          <w:spacing w:val="-7"/>
        </w:rPr>
        <w:t xml:space="preserve"> </w:t>
      </w:r>
      <w:r>
        <w:t>Body.</w:t>
      </w:r>
      <w:r>
        <w:rPr>
          <w:spacing w:val="37"/>
        </w:rPr>
        <w:t xml:space="preserve"> </w:t>
      </w:r>
      <w:r>
        <w:t>The</w:t>
      </w:r>
      <w:r>
        <w:rPr>
          <w:spacing w:val="-7"/>
        </w:rPr>
        <w:t xml:space="preserve"> </w:t>
      </w:r>
      <w:r>
        <w:t>Committee</w:t>
      </w:r>
      <w:r>
        <w:rPr>
          <w:spacing w:val="-10"/>
        </w:rPr>
        <w:t xml:space="preserve"> </w:t>
      </w:r>
      <w:r>
        <w:t>delegates</w:t>
      </w:r>
      <w:r>
        <w:rPr>
          <w:spacing w:val="-8"/>
        </w:rPr>
        <w:t xml:space="preserve"> </w:t>
      </w:r>
      <w:r>
        <w:t>the</w:t>
      </w:r>
      <w:r>
        <w:rPr>
          <w:spacing w:val="-9"/>
        </w:rPr>
        <w:t xml:space="preserve"> </w:t>
      </w:r>
      <w:r>
        <w:t>responsibility</w:t>
      </w:r>
      <w:r>
        <w:rPr>
          <w:spacing w:val="-7"/>
        </w:rPr>
        <w:t xml:space="preserve"> </w:t>
      </w:r>
      <w:r>
        <w:t>for</w:t>
      </w:r>
      <w:r>
        <w:rPr>
          <w:spacing w:val="-11"/>
        </w:rPr>
        <w:t xml:space="preserve"> </w:t>
      </w:r>
      <w:r>
        <w:t xml:space="preserve">the ethical approval process to URESC which meets three times a year. Among its ex-officio members are the chairs of each Subject Research Ethics Committee (SREC) which, in turn, oversee the ethical approval processes of research conducted in their areas. The SRECs </w:t>
      </w:r>
      <w:r w:rsidR="00EF49E3">
        <w:t>were</w:t>
      </w:r>
      <w:r>
        <w:t xml:space="preserve"> new for the academic year 2020/21, there are five in total: Arts &amp; Humanities, Education</w:t>
      </w:r>
      <w:r w:rsidR="000A153A">
        <w:t>,</w:t>
      </w:r>
      <w:r>
        <w:t xml:space="preserve"> Health-related, Science and Social Sciences. Departmental review is encouraged but not mandatory. All applications must be endorsed by the head of department with post graduate researcher (PGR) applications requiring the endorsement of the</w:t>
      </w:r>
      <w:r>
        <w:rPr>
          <w:spacing w:val="-15"/>
        </w:rPr>
        <w:t xml:space="preserve"> </w:t>
      </w:r>
      <w:r>
        <w:t>supervisor</w:t>
      </w:r>
      <w:r>
        <w:rPr>
          <w:spacing w:val="-17"/>
        </w:rPr>
        <w:t xml:space="preserve"> </w:t>
      </w:r>
      <w:r>
        <w:t>before</w:t>
      </w:r>
      <w:r>
        <w:rPr>
          <w:spacing w:val="-16"/>
        </w:rPr>
        <w:t xml:space="preserve"> </w:t>
      </w:r>
      <w:r>
        <w:t>the</w:t>
      </w:r>
      <w:r>
        <w:rPr>
          <w:spacing w:val="-16"/>
        </w:rPr>
        <w:t xml:space="preserve"> </w:t>
      </w:r>
      <w:r>
        <w:t>head</w:t>
      </w:r>
      <w:r>
        <w:rPr>
          <w:spacing w:val="-16"/>
        </w:rPr>
        <w:t xml:space="preserve"> </w:t>
      </w:r>
      <w:r>
        <w:t>of</w:t>
      </w:r>
      <w:r>
        <w:rPr>
          <w:spacing w:val="-15"/>
        </w:rPr>
        <w:t xml:space="preserve"> </w:t>
      </w:r>
      <w:r>
        <w:t>department.</w:t>
      </w:r>
      <w:r>
        <w:rPr>
          <w:spacing w:val="22"/>
        </w:rPr>
        <w:t xml:space="preserve"> </w:t>
      </w:r>
      <w:r>
        <w:t>Where</w:t>
      </w:r>
      <w:r>
        <w:rPr>
          <w:spacing w:val="-16"/>
        </w:rPr>
        <w:t xml:space="preserve"> </w:t>
      </w:r>
      <w:r>
        <w:t>a</w:t>
      </w:r>
      <w:r>
        <w:rPr>
          <w:spacing w:val="-17"/>
        </w:rPr>
        <w:t xml:space="preserve"> </w:t>
      </w:r>
      <w:r>
        <w:t>SREC</w:t>
      </w:r>
      <w:r>
        <w:rPr>
          <w:spacing w:val="-17"/>
        </w:rPr>
        <w:t xml:space="preserve"> </w:t>
      </w:r>
      <w:r>
        <w:t>does</w:t>
      </w:r>
      <w:r>
        <w:rPr>
          <w:spacing w:val="-16"/>
        </w:rPr>
        <w:t xml:space="preserve"> </w:t>
      </w:r>
      <w:r>
        <w:t>not</w:t>
      </w:r>
      <w:r>
        <w:rPr>
          <w:spacing w:val="-16"/>
        </w:rPr>
        <w:t xml:space="preserve"> </w:t>
      </w:r>
      <w:r>
        <w:t>feel</w:t>
      </w:r>
      <w:r>
        <w:rPr>
          <w:spacing w:val="-17"/>
        </w:rPr>
        <w:t xml:space="preserve"> </w:t>
      </w:r>
      <w:r>
        <w:t>able</w:t>
      </w:r>
      <w:r>
        <w:rPr>
          <w:spacing w:val="-16"/>
        </w:rPr>
        <w:t xml:space="preserve"> </w:t>
      </w:r>
      <w:r>
        <w:t>to</w:t>
      </w:r>
      <w:r>
        <w:rPr>
          <w:spacing w:val="-16"/>
        </w:rPr>
        <w:t xml:space="preserve"> </w:t>
      </w:r>
      <w:r>
        <w:t>grant</w:t>
      </w:r>
      <w:r>
        <w:rPr>
          <w:spacing w:val="-16"/>
        </w:rPr>
        <w:t xml:space="preserve"> </w:t>
      </w:r>
      <w:r>
        <w:t>ethical</w:t>
      </w:r>
      <w:r>
        <w:rPr>
          <w:spacing w:val="-16"/>
        </w:rPr>
        <w:t xml:space="preserve"> </w:t>
      </w:r>
      <w:r>
        <w:t>approval, it may ask URESC to review the</w:t>
      </w:r>
      <w:r>
        <w:rPr>
          <w:spacing w:val="-3"/>
        </w:rPr>
        <w:t xml:space="preserve"> </w:t>
      </w:r>
      <w:r>
        <w:t>application.</w:t>
      </w:r>
      <w:r w:rsidR="000A153A">
        <w:t xml:space="preserve">  It is the nature of the project not the applicant’s department that determines which REC reviews the project.</w:t>
      </w:r>
    </w:p>
    <w:p w14:paraId="605E5FC4" w14:textId="6A530965" w:rsidR="007522D2" w:rsidRDefault="00ED0AA4" w:rsidP="00EC70D3">
      <w:r>
        <w:t xml:space="preserve">In addition to the ethics committees, there is a Human Tissue Management </w:t>
      </w:r>
      <w:r w:rsidR="000A153A">
        <w:t xml:space="preserve">Sub-committee </w:t>
      </w:r>
      <w:r>
        <w:t>(HTM</w:t>
      </w:r>
      <w:r w:rsidR="000A153A">
        <w:t>SC</w:t>
      </w:r>
      <w:r>
        <w:t>), which has oversight</w:t>
      </w:r>
      <w:r>
        <w:rPr>
          <w:spacing w:val="-15"/>
        </w:rPr>
        <w:t xml:space="preserve"> </w:t>
      </w:r>
      <w:r>
        <w:t>of</w:t>
      </w:r>
      <w:r>
        <w:rPr>
          <w:spacing w:val="-12"/>
        </w:rPr>
        <w:t xml:space="preserve"> </w:t>
      </w:r>
      <w:r>
        <w:t>the</w:t>
      </w:r>
      <w:r>
        <w:rPr>
          <w:spacing w:val="-12"/>
        </w:rPr>
        <w:t xml:space="preserve"> </w:t>
      </w:r>
      <w:r>
        <w:t>work</w:t>
      </w:r>
      <w:r>
        <w:rPr>
          <w:spacing w:val="-13"/>
        </w:rPr>
        <w:t xml:space="preserve"> </w:t>
      </w:r>
      <w:r>
        <w:t>carried</w:t>
      </w:r>
      <w:r>
        <w:rPr>
          <w:spacing w:val="-14"/>
        </w:rPr>
        <w:t xml:space="preserve"> </w:t>
      </w:r>
      <w:r>
        <w:t>out</w:t>
      </w:r>
      <w:r>
        <w:rPr>
          <w:spacing w:val="-12"/>
        </w:rPr>
        <w:t xml:space="preserve"> </w:t>
      </w:r>
      <w:r>
        <w:t>under</w:t>
      </w:r>
      <w:r>
        <w:rPr>
          <w:spacing w:val="-13"/>
        </w:rPr>
        <w:t xml:space="preserve"> </w:t>
      </w:r>
      <w:r>
        <w:t>the</w:t>
      </w:r>
      <w:r>
        <w:rPr>
          <w:spacing w:val="-12"/>
        </w:rPr>
        <w:t xml:space="preserve"> </w:t>
      </w:r>
      <w:r>
        <w:t>licence.</w:t>
      </w:r>
      <w:r>
        <w:rPr>
          <w:spacing w:val="31"/>
        </w:rPr>
        <w:t xml:space="preserve"> </w:t>
      </w:r>
      <w:r>
        <w:t>All</w:t>
      </w:r>
      <w:r>
        <w:rPr>
          <w:spacing w:val="-14"/>
        </w:rPr>
        <w:t xml:space="preserve"> </w:t>
      </w:r>
      <w:r>
        <w:t>projects</w:t>
      </w:r>
      <w:r>
        <w:rPr>
          <w:spacing w:val="-13"/>
        </w:rPr>
        <w:t xml:space="preserve"> </w:t>
      </w:r>
      <w:r>
        <w:t>carried</w:t>
      </w:r>
      <w:r>
        <w:rPr>
          <w:spacing w:val="-11"/>
        </w:rPr>
        <w:t xml:space="preserve"> </w:t>
      </w:r>
      <w:r>
        <w:t>out</w:t>
      </w:r>
      <w:r>
        <w:rPr>
          <w:spacing w:val="-12"/>
        </w:rPr>
        <w:t xml:space="preserve"> </w:t>
      </w:r>
      <w:r>
        <w:t>under</w:t>
      </w:r>
      <w:r>
        <w:rPr>
          <w:spacing w:val="-13"/>
        </w:rPr>
        <w:t xml:space="preserve"> </w:t>
      </w:r>
      <w:r>
        <w:t>the</w:t>
      </w:r>
      <w:r>
        <w:rPr>
          <w:spacing w:val="-12"/>
        </w:rPr>
        <w:t xml:space="preserve"> </w:t>
      </w:r>
      <w:r>
        <w:t>licence</w:t>
      </w:r>
      <w:r>
        <w:rPr>
          <w:spacing w:val="-12"/>
        </w:rPr>
        <w:t xml:space="preserve"> </w:t>
      </w:r>
      <w:r>
        <w:t>must</w:t>
      </w:r>
      <w:r>
        <w:rPr>
          <w:spacing w:val="-12"/>
        </w:rPr>
        <w:t xml:space="preserve"> </w:t>
      </w:r>
      <w:r>
        <w:t>receive ethical approval from the Science Research Ethics Committee. The ‘Designated Individual’ under the terms</w:t>
      </w:r>
      <w:r>
        <w:rPr>
          <w:spacing w:val="-4"/>
        </w:rPr>
        <w:t xml:space="preserve"> </w:t>
      </w:r>
      <w:r>
        <w:t>of</w:t>
      </w:r>
      <w:r>
        <w:rPr>
          <w:spacing w:val="-4"/>
        </w:rPr>
        <w:t xml:space="preserve"> </w:t>
      </w:r>
      <w:r>
        <w:t>the</w:t>
      </w:r>
      <w:r>
        <w:rPr>
          <w:spacing w:val="-4"/>
        </w:rPr>
        <w:t xml:space="preserve"> </w:t>
      </w:r>
      <w:r>
        <w:t>HTA</w:t>
      </w:r>
      <w:r>
        <w:rPr>
          <w:spacing w:val="-4"/>
        </w:rPr>
        <w:t xml:space="preserve"> </w:t>
      </w:r>
      <w:r>
        <w:t>licence</w:t>
      </w:r>
      <w:r>
        <w:rPr>
          <w:spacing w:val="-4"/>
        </w:rPr>
        <w:t xml:space="preserve"> </w:t>
      </w:r>
      <w:r>
        <w:t>is</w:t>
      </w:r>
      <w:r>
        <w:rPr>
          <w:spacing w:val="-7"/>
        </w:rPr>
        <w:t xml:space="preserve"> </w:t>
      </w:r>
      <w:r>
        <w:t>a</w:t>
      </w:r>
      <w:r>
        <w:rPr>
          <w:spacing w:val="-2"/>
        </w:rPr>
        <w:t xml:space="preserve"> </w:t>
      </w:r>
      <w:r>
        <w:t>member</w:t>
      </w:r>
      <w:r>
        <w:rPr>
          <w:spacing w:val="-5"/>
        </w:rPr>
        <w:t xml:space="preserve"> </w:t>
      </w:r>
      <w:r>
        <w:t>of</w:t>
      </w:r>
      <w:r>
        <w:rPr>
          <w:spacing w:val="-4"/>
        </w:rPr>
        <w:t xml:space="preserve"> </w:t>
      </w:r>
      <w:r>
        <w:t>the</w:t>
      </w:r>
      <w:r>
        <w:rPr>
          <w:spacing w:val="-2"/>
        </w:rPr>
        <w:t xml:space="preserve"> </w:t>
      </w:r>
      <w:r>
        <w:t>HTM</w:t>
      </w:r>
      <w:r w:rsidR="000A153A">
        <w:t>SC</w:t>
      </w:r>
      <w:r>
        <w:rPr>
          <w:spacing w:val="-4"/>
        </w:rPr>
        <w:t xml:space="preserve"> </w:t>
      </w:r>
      <w:r>
        <w:t>and</w:t>
      </w:r>
      <w:r>
        <w:rPr>
          <w:spacing w:val="-5"/>
        </w:rPr>
        <w:t xml:space="preserve"> </w:t>
      </w:r>
      <w:r>
        <w:t>an</w:t>
      </w:r>
      <w:r>
        <w:rPr>
          <w:spacing w:val="-4"/>
        </w:rPr>
        <w:t xml:space="preserve"> </w:t>
      </w:r>
      <w:r>
        <w:t>ex-officio</w:t>
      </w:r>
      <w:r>
        <w:rPr>
          <w:spacing w:val="-4"/>
        </w:rPr>
        <w:t xml:space="preserve"> </w:t>
      </w:r>
      <w:r>
        <w:t>member</w:t>
      </w:r>
      <w:r>
        <w:rPr>
          <w:spacing w:val="-5"/>
        </w:rPr>
        <w:t xml:space="preserve"> </w:t>
      </w:r>
      <w:r>
        <w:t>of</w:t>
      </w:r>
      <w:r>
        <w:rPr>
          <w:spacing w:val="-4"/>
        </w:rPr>
        <w:t xml:space="preserve"> </w:t>
      </w:r>
      <w:r>
        <w:t>URESC.</w:t>
      </w:r>
      <w:r>
        <w:rPr>
          <w:spacing w:val="-4"/>
        </w:rPr>
        <w:t xml:space="preserve"> </w:t>
      </w:r>
      <w:r>
        <w:t>The</w:t>
      </w:r>
      <w:r>
        <w:rPr>
          <w:spacing w:val="-4"/>
        </w:rPr>
        <w:t xml:space="preserve"> </w:t>
      </w:r>
      <w:r>
        <w:t>Biological Safety Officer is a member of the Science REC and is also an ex-officio member of</w:t>
      </w:r>
      <w:r>
        <w:rPr>
          <w:spacing w:val="-28"/>
        </w:rPr>
        <w:t xml:space="preserve"> </w:t>
      </w:r>
      <w:r>
        <w:t>HTM</w:t>
      </w:r>
      <w:r w:rsidR="000A153A">
        <w:t>SC</w:t>
      </w:r>
      <w:r>
        <w:t>.</w:t>
      </w:r>
    </w:p>
    <w:p w14:paraId="1F8CC782" w14:textId="7AED9467" w:rsidR="007522D2" w:rsidRDefault="00ED0AA4" w:rsidP="00EC70D3">
      <w:r>
        <w:t>All</w:t>
      </w:r>
      <w:r>
        <w:rPr>
          <w:spacing w:val="-6"/>
        </w:rPr>
        <w:t xml:space="preserve"> </w:t>
      </w:r>
      <w:r>
        <w:t>governance</w:t>
      </w:r>
      <w:r>
        <w:rPr>
          <w:spacing w:val="-5"/>
        </w:rPr>
        <w:t xml:space="preserve"> </w:t>
      </w:r>
      <w:r w:rsidR="000A153A">
        <w:t>policies</w:t>
      </w:r>
      <w:r w:rsidR="000A153A">
        <w:rPr>
          <w:spacing w:val="-2"/>
        </w:rPr>
        <w:t xml:space="preserve"> </w:t>
      </w:r>
      <w:r>
        <w:t>are</w:t>
      </w:r>
      <w:r>
        <w:rPr>
          <w:spacing w:val="-5"/>
        </w:rPr>
        <w:t xml:space="preserve"> </w:t>
      </w:r>
      <w:r>
        <w:t>reviewed</w:t>
      </w:r>
      <w:r>
        <w:rPr>
          <w:spacing w:val="-4"/>
        </w:rPr>
        <w:t xml:space="preserve"> </w:t>
      </w:r>
      <w:r>
        <w:t>by</w:t>
      </w:r>
      <w:r>
        <w:rPr>
          <w:spacing w:val="-5"/>
        </w:rPr>
        <w:t xml:space="preserve"> </w:t>
      </w:r>
      <w:r>
        <w:t>both</w:t>
      </w:r>
      <w:r>
        <w:rPr>
          <w:spacing w:val="-4"/>
        </w:rPr>
        <w:t xml:space="preserve"> </w:t>
      </w:r>
      <w:r>
        <w:t>URESC</w:t>
      </w:r>
      <w:r>
        <w:rPr>
          <w:spacing w:val="-6"/>
        </w:rPr>
        <w:t xml:space="preserve"> </w:t>
      </w:r>
      <w:r>
        <w:t>and</w:t>
      </w:r>
      <w:r>
        <w:rPr>
          <w:spacing w:val="-2"/>
        </w:rPr>
        <w:t xml:space="preserve"> </w:t>
      </w:r>
      <w:r>
        <w:t>URIC</w:t>
      </w:r>
      <w:r>
        <w:rPr>
          <w:spacing w:val="-5"/>
        </w:rPr>
        <w:t xml:space="preserve"> </w:t>
      </w:r>
      <w:r>
        <w:t>before</w:t>
      </w:r>
      <w:r>
        <w:rPr>
          <w:spacing w:val="-5"/>
        </w:rPr>
        <w:t xml:space="preserve"> </w:t>
      </w:r>
      <w:r>
        <w:t>being</w:t>
      </w:r>
      <w:r>
        <w:rPr>
          <w:spacing w:val="-4"/>
        </w:rPr>
        <w:t xml:space="preserve"> </w:t>
      </w:r>
      <w:r>
        <w:t>taken</w:t>
      </w:r>
      <w:r>
        <w:rPr>
          <w:spacing w:val="-5"/>
        </w:rPr>
        <w:t xml:space="preserve"> </w:t>
      </w:r>
      <w:r>
        <w:t>to</w:t>
      </w:r>
      <w:r>
        <w:rPr>
          <w:spacing w:val="-4"/>
        </w:rPr>
        <w:t xml:space="preserve"> </w:t>
      </w:r>
      <w:r>
        <w:t>Academic Board for final approval and</w:t>
      </w:r>
      <w:r>
        <w:rPr>
          <w:spacing w:val="-9"/>
        </w:rPr>
        <w:t xml:space="preserve"> </w:t>
      </w:r>
      <w:r>
        <w:t>adoption.</w:t>
      </w:r>
    </w:p>
    <w:p w14:paraId="76CE8FE1" w14:textId="0E9C53BE" w:rsidR="007522D2" w:rsidRDefault="00ED0AA4" w:rsidP="00EC70D3">
      <w:r>
        <w:t>The Director of the Research Office is the named senior member of staff to oversee research integrity and ensure that this information is kept up to date and publicly available on the institution’s website</w:t>
      </w:r>
      <w:r w:rsidR="000A153A">
        <w:t>.  T</w:t>
      </w:r>
      <w:r>
        <w:t>he</w:t>
      </w:r>
      <w:r>
        <w:rPr>
          <w:spacing w:val="-16"/>
        </w:rPr>
        <w:t xml:space="preserve"> </w:t>
      </w:r>
      <w:r>
        <w:t>secretary</w:t>
      </w:r>
      <w:r>
        <w:rPr>
          <w:spacing w:val="-16"/>
        </w:rPr>
        <w:t xml:space="preserve"> </w:t>
      </w:r>
      <w:r>
        <w:t>to</w:t>
      </w:r>
      <w:r>
        <w:rPr>
          <w:spacing w:val="-18"/>
        </w:rPr>
        <w:t xml:space="preserve"> </w:t>
      </w:r>
      <w:r>
        <w:t>URESC</w:t>
      </w:r>
      <w:r>
        <w:rPr>
          <w:spacing w:val="-15"/>
        </w:rPr>
        <w:t xml:space="preserve"> </w:t>
      </w:r>
      <w:r>
        <w:t>is</w:t>
      </w:r>
      <w:r>
        <w:rPr>
          <w:spacing w:val="-16"/>
        </w:rPr>
        <w:t xml:space="preserve"> </w:t>
      </w:r>
      <w:r>
        <w:t>named</w:t>
      </w:r>
      <w:r>
        <w:rPr>
          <w:spacing w:val="-14"/>
        </w:rPr>
        <w:t xml:space="preserve"> </w:t>
      </w:r>
      <w:r>
        <w:t>staff</w:t>
      </w:r>
      <w:r>
        <w:rPr>
          <w:spacing w:val="-16"/>
        </w:rPr>
        <w:t xml:space="preserve"> </w:t>
      </w:r>
      <w:r>
        <w:t>member</w:t>
      </w:r>
      <w:r>
        <w:rPr>
          <w:spacing w:val="-16"/>
        </w:rPr>
        <w:t xml:space="preserve"> </w:t>
      </w:r>
      <w:r>
        <w:t>who</w:t>
      </w:r>
      <w:r>
        <w:rPr>
          <w:spacing w:val="-14"/>
        </w:rPr>
        <w:t xml:space="preserve"> </w:t>
      </w:r>
      <w:r>
        <w:t>acts</w:t>
      </w:r>
      <w:r>
        <w:rPr>
          <w:spacing w:val="-15"/>
        </w:rPr>
        <w:t xml:space="preserve"> </w:t>
      </w:r>
      <w:r>
        <w:t>as</w:t>
      </w:r>
      <w:r>
        <w:rPr>
          <w:spacing w:val="-17"/>
        </w:rPr>
        <w:t xml:space="preserve"> </w:t>
      </w:r>
      <w:r>
        <w:t>a</w:t>
      </w:r>
      <w:r>
        <w:rPr>
          <w:spacing w:val="-16"/>
        </w:rPr>
        <w:t xml:space="preserve"> </w:t>
      </w:r>
      <w:r>
        <w:t>first</w:t>
      </w:r>
      <w:r>
        <w:rPr>
          <w:spacing w:val="-15"/>
        </w:rPr>
        <w:t xml:space="preserve"> </w:t>
      </w:r>
      <w:r>
        <w:t>point</w:t>
      </w:r>
      <w:r>
        <w:rPr>
          <w:spacing w:val="-19"/>
        </w:rPr>
        <w:t xml:space="preserve"> </w:t>
      </w:r>
      <w:r>
        <w:t>of</w:t>
      </w:r>
      <w:r>
        <w:rPr>
          <w:spacing w:val="-15"/>
        </w:rPr>
        <w:t xml:space="preserve"> </w:t>
      </w:r>
      <w:r>
        <w:t>contact</w:t>
      </w:r>
      <w:r>
        <w:rPr>
          <w:spacing w:val="-15"/>
        </w:rPr>
        <w:t xml:space="preserve"> </w:t>
      </w:r>
      <w:r>
        <w:t>for</w:t>
      </w:r>
      <w:r>
        <w:rPr>
          <w:spacing w:val="-11"/>
        </w:rPr>
        <w:t xml:space="preserve"> </w:t>
      </w:r>
      <w:r>
        <w:t>anyone wanting more information on matters of research integrity, and contact details are publicly available on our</w:t>
      </w:r>
      <w:r>
        <w:rPr>
          <w:spacing w:val="-1"/>
        </w:rPr>
        <w:t xml:space="preserve"> </w:t>
      </w:r>
      <w:r>
        <w:t>website.</w:t>
      </w:r>
    </w:p>
    <w:p w14:paraId="60826EFD" w14:textId="6E57E7C6" w:rsidR="007522D2" w:rsidRPr="008B0C1E" w:rsidRDefault="00ED0AA4">
      <w:pPr>
        <w:pStyle w:val="Heading1"/>
      </w:pPr>
      <w:r w:rsidRPr="008B0C1E">
        <w:t>Activities and developments in 20</w:t>
      </w:r>
      <w:r w:rsidR="0047636F" w:rsidRPr="008B0C1E">
        <w:t>2</w:t>
      </w:r>
      <w:r w:rsidR="006722CF" w:rsidRPr="008B0C1E">
        <w:t>1</w:t>
      </w:r>
      <w:r w:rsidRPr="008B0C1E">
        <w:t>-2</w:t>
      </w:r>
      <w:r w:rsidR="0047636F" w:rsidRPr="008B0C1E">
        <w:t>1</w:t>
      </w:r>
      <w:r w:rsidR="006722CF" w:rsidRPr="008B0C1E">
        <w:t>2</w:t>
      </w:r>
    </w:p>
    <w:p w14:paraId="28E5CF87" w14:textId="77777777" w:rsidR="007522D2" w:rsidRPr="008B0C1E" w:rsidRDefault="00ED0AA4" w:rsidP="00EC70D3">
      <w:r w:rsidRPr="008B0C1E">
        <w:t>(The relevant Concordat commitment is indicated in parenthesis.)</w:t>
      </w:r>
    </w:p>
    <w:p w14:paraId="6222A600" w14:textId="5D37165D" w:rsidR="007522D2" w:rsidRPr="008B0C1E" w:rsidRDefault="00ED0AA4" w:rsidP="00EC70D3">
      <w:r w:rsidRPr="008B0C1E">
        <w:t>The five Subject Research Ethics Committees</w:t>
      </w:r>
      <w:r w:rsidR="006722CF" w:rsidRPr="008B0C1E">
        <w:t xml:space="preserve"> were launched in </w:t>
      </w:r>
      <w:r w:rsidRPr="008B0C1E">
        <w:t>November</w:t>
      </w:r>
      <w:r w:rsidR="006722CF" w:rsidRPr="008B0C1E">
        <w:t xml:space="preserve"> 2020 and their activity is monitored via URESC, via regular reports and shared membership. This is allowing </w:t>
      </w:r>
      <w:r w:rsidRPr="008B0C1E">
        <w:t>best</w:t>
      </w:r>
      <w:r w:rsidRPr="008B0C1E">
        <w:rPr>
          <w:spacing w:val="-12"/>
        </w:rPr>
        <w:t xml:space="preserve"> </w:t>
      </w:r>
      <w:r w:rsidRPr="008B0C1E">
        <w:t>practice</w:t>
      </w:r>
      <w:r w:rsidRPr="008B0C1E">
        <w:rPr>
          <w:spacing w:val="-12"/>
        </w:rPr>
        <w:t xml:space="preserve"> </w:t>
      </w:r>
      <w:r w:rsidRPr="008B0C1E">
        <w:t>is</w:t>
      </w:r>
      <w:r w:rsidRPr="008B0C1E">
        <w:rPr>
          <w:spacing w:val="-13"/>
        </w:rPr>
        <w:t xml:space="preserve"> </w:t>
      </w:r>
      <w:r w:rsidRPr="008B0C1E">
        <w:t>shared,</w:t>
      </w:r>
      <w:r w:rsidRPr="008B0C1E">
        <w:rPr>
          <w:spacing w:val="-9"/>
        </w:rPr>
        <w:t xml:space="preserve"> </w:t>
      </w:r>
      <w:r w:rsidRPr="008B0C1E">
        <w:t>representatives</w:t>
      </w:r>
      <w:r w:rsidRPr="008B0C1E">
        <w:rPr>
          <w:spacing w:val="-13"/>
        </w:rPr>
        <w:t xml:space="preserve"> </w:t>
      </w:r>
      <w:r w:rsidRPr="008B0C1E">
        <w:t>from</w:t>
      </w:r>
      <w:r w:rsidRPr="008B0C1E">
        <w:rPr>
          <w:spacing w:val="-13"/>
        </w:rPr>
        <w:t xml:space="preserve"> </w:t>
      </w:r>
      <w:r w:rsidRPr="008B0C1E">
        <w:t>different</w:t>
      </w:r>
      <w:r w:rsidRPr="008B0C1E">
        <w:rPr>
          <w:spacing w:val="-12"/>
        </w:rPr>
        <w:t xml:space="preserve"> </w:t>
      </w:r>
      <w:r w:rsidRPr="008B0C1E">
        <w:t>committees</w:t>
      </w:r>
      <w:r w:rsidRPr="008B0C1E">
        <w:rPr>
          <w:spacing w:val="-13"/>
        </w:rPr>
        <w:t xml:space="preserve"> </w:t>
      </w:r>
      <w:r w:rsidRPr="008B0C1E">
        <w:t xml:space="preserve">are members. URESC has two lay </w:t>
      </w:r>
      <w:proofErr w:type="gramStart"/>
      <w:r w:rsidRPr="008B0C1E">
        <w:t>members</w:t>
      </w:r>
      <w:proofErr w:type="gramEnd"/>
      <w:r w:rsidRPr="008B0C1E">
        <w:t xml:space="preserve"> and we will be inviting applications to join the SRECs </w:t>
      </w:r>
      <w:r w:rsidR="006722CF" w:rsidRPr="008B0C1E">
        <w:t>However, recruiting lay members is proving more challenging.</w:t>
      </w:r>
      <w:r w:rsidR="003B5B49" w:rsidRPr="003B5B49">
        <w:t xml:space="preserve"> </w:t>
      </w:r>
      <w:r w:rsidR="003B5B49" w:rsidRPr="008B0C1E">
        <w:t>(#1, #3,</w:t>
      </w:r>
      <w:r w:rsidR="003B5B49" w:rsidRPr="008B0C1E">
        <w:rPr>
          <w:spacing w:val="-1"/>
        </w:rPr>
        <w:t xml:space="preserve"> </w:t>
      </w:r>
      <w:r w:rsidR="003B5B49" w:rsidRPr="008B0C1E">
        <w:t>#5).</w:t>
      </w:r>
    </w:p>
    <w:p w14:paraId="716C4FAD" w14:textId="7874AEB1" w:rsidR="006722CF" w:rsidRPr="008B0C1E" w:rsidRDefault="00ED0AA4" w:rsidP="006722CF">
      <w:r w:rsidRPr="008B0C1E">
        <w:lastRenderedPageBreak/>
        <w:t>The online ethics system (</w:t>
      </w:r>
      <w:proofErr w:type="spellStart"/>
      <w:r w:rsidRPr="008B0C1E">
        <w:t>Haplo</w:t>
      </w:r>
      <w:proofErr w:type="spellEnd"/>
      <w:r w:rsidRPr="008B0C1E">
        <w:t xml:space="preserve">) </w:t>
      </w:r>
      <w:r w:rsidR="000B2249" w:rsidRPr="008B0C1E">
        <w:t xml:space="preserve">was </w:t>
      </w:r>
      <w:r w:rsidRPr="008B0C1E">
        <w:t>launched in November 2020</w:t>
      </w:r>
      <w:r w:rsidR="003B5B49">
        <w:t>, which also acts are a register for all research projects</w:t>
      </w:r>
      <w:r w:rsidRPr="008B0C1E">
        <w:t xml:space="preserve">. Additional policy and guidance documents </w:t>
      </w:r>
      <w:proofErr w:type="gramStart"/>
      <w:r w:rsidR="006722CF" w:rsidRPr="008B0C1E">
        <w:t>was</w:t>
      </w:r>
      <w:proofErr w:type="gramEnd"/>
      <w:r w:rsidR="006722CF" w:rsidRPr="008B0C1E">
        <w:t xml:space="preserve"> </w:t>
      </w:r>
      <w:r w:rsidRPr="008B0C1E">
        <w:t xml:space="preserve">created and </w:t>
      </w:r>
      <w:r w:rsidR="006722CF" w:rsidRPr="008B0C1E">
        <w:t xml:space="preserve">the central team based in the Research Office is developing further guidance. </w:t>
      </w:r>
      <w:r w:rsidR="006722CF" w:rsidRPr="008B0C1E">
        <w:t>(#1; #2; #3; #5</w:t>
      </w:r>
    </w:p>
    <w:p w14:paraId="0EB1037B" w14:textId="104735E7" w:rsidR="000B1D7C" w:rsidRPr="008B0C1E" w:rsidRDefault="006722CF" w:rsidP="006722CF">
      <w:r w:rsidRPr="008B0C1E">
        <w:t xml:space="preserve">However, the introduction of the new system </w:t>
      </w:r>
      <w:r w:rsidR="000B1D7C" w:rsidRPr="008B0C1E">
        <w:t xml:space="preserve">has not been without </w:t>
      </w:r>
      <w:r w:rsidRPr="008B0C1E">
        <w:t>some issues</w:t>
      </w:r>
      <w:r w:rsidR="000B1D7C" w:rsidRPr="008B0C1E">
        <w:t xml:space="preserve">, particularly </w:t>
      </w:r>
      <w:r w:rsidRPr="008B0C1E">
        <w:t xml:space="preserve">regarding </w:t>
      </w:r>
      <w:r w:rsidR="000B1D7C" w:rsidRPr="008B0C1E">
        <w:t xml:space="preserve">the user experience and </w:t>
      </w:r>
      <w:r w:rsidRPr="008B0C1E">
        <w:t>the excessive volume of paperwork that is generated. It has the</w:t>
      </w:r>
      <w:r w:rsidR="000B1D7C" w:rsidRPr="008B0C1E">
        <w:t>refore been agreed that a review of the ethics process, the wider ethics framework and ethics system will be undertaken in 2022/23. This will include a review of the misconduct policy (#3, #4, #5)</w:t>
      </w:r>
    </w:p>
    <w:p w14:paraId="77986270" w14:textId="4A5BBF5D" w:rsidR="007522D2" w:rsidRPr="008B0C1E" w:rsidRDefault="00ED0AA4" w:rsidP="008B0C1E">
      <w:r w:rsidRPr="008B0C1E">
        <w:t xml:space="preserve">Training sessions on the GDPR and research </w:t>
      </w:r>
      <w:r w:rsidR="000B2249" w:rsidRPr="008B0C1E">
        <w:t xml:space="preserve">are </w:t>
      </w:r>
      <w:r w:rsidR="000B1D7C" w:rsidRPr="008B0C1E">
        <w:t xml:space="preserve">now delivered </w:t>
      </w:r>
      <w:proofErr w:type="gramStart"/>
      <w:r w:rsidR="000B1D7C" w:rsidRPr="008B0C1E">
        <w:t>on line</w:t>
      </w:r>
      <w:proofErr w:type="gramEnd"/>
      <w:r w:rsidR="000B1D7C" w:rsidRPr="008B0C1E">
        <w:t xml:space="preserve">. </w:t>
      </w:r>
      <w:r w:rsidR="008B0C1E" w:rsidRPr="008B0C1E">
        <w:t xml:space="preserve">In order to access NHS related data, the University is required to undertake </w:t>
      </w:r>
      <w:proofErr w:type="gramStart"/>
      <w:r w:rsidR="008B0C1E" w:rsidRPr="008B0C1E">
        <w:t>a</w:t>
      </w:r>
      <w:proofErr w:type="gramEnd"/>
      <w:r w:rsidR="008B0C1E" w:rsidRPr="008B0C1E">
        <w:t xml:space="preserve"> NHS Data Security Protection Toolkit. The key area was ensuring that all staff had recently undertaken GDPR and data management training and stricter protocols regarding the storage of data.  It is planned that the Health Research Institute (where all NHS data related research is undertaken) will be able to register that they are compliant with the DSTP by December (#1, #2, #3, #5</w:t>
      </w:r>
      <w:r w:rsidR="008B0C1E">
        <w:t>)</w:t>
      </w:r>
    </w:p>
    <w:p w14:paraId="62541D2B" w14:textId="77777777" w:rsidR="007522D2" w:rsidRDefault="007522D2">
      <w:pPr>
        <w:pStyle w:val="BodyText"/>
        <w:ind w:left="0"/>
        <w:rPr>
          <w:sz w:val="28"/>
        </w:rPr>
      </w:pPr>
    </w:p>
    <w:p w14:paraId="4FEFD895" w14:textId="3BB59047" w:rsidR="007522D2" w:rsidRDefault="008B0C1E" w:rsidP="00EC70D3">
      <w:r>
        <w:t>Anna Grey</w:t>
      </w:r>
    </w:p>
    <w:p w14:paraId="3F549D6D" w14:textId="3FB14F2C" w:rsidR="007522D2" w:rsidRDefault="00ED0AA4" w:rsidP="00EC70D3">
      <w:r>
        <w:t xml:space="preserve">Director, Research Office </w:t>
      </w:r>
      <w:r w:rsidR="008B0C1E">
        <w:t>October</w:t>
      </w:r>
      <w:r w:rsidR="001D0CF1">
        <w:t xml:space="preserve"> </w:t>
      </w:r>
      <w:r>
        <w:t>202</w:t>
      </w:r>
      <w:r w:rsidR="003B5B49">
        <w:t>2</w:t>
      </w:r>
    </w:p>
    <w:p w14:paraId="27EA8255" w14:textId="48309FF7" w:rsidR="007522D2" w:rsidRDefault="007522D2" w:rsidP="00EC70D3">
      <w:pPr>
        <w:rPr>
          <w:i/>
        </w:rPr>
      </w:pPr>
    </w:p>
    <w:sectPr w:rsidR="007522D2">
      <w:footerReference w:type="default" r:id="rId9"/>
      <w:pgSz w:w="11910" w:h="16840"/>
      <w:pgMar w:top="1220" w:right="640" w:bottom="1340" w:left="1300" w:header="728"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7B10" w14:textId="77777777" w:rsidR="003932BF" w:rsidRDefault="003932BF">
      <w:r>
        <w:separator/>
      </w:r>
    </w:p>
  </w:endnote>
  <w:endnote w:type="continuationSeparator" w:id="0">
    <w:p w14:paraId="35C6CFD6" w14:textId="77777777" w:rsidR="003932BF" w:rsidRDefault="0039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173219"/>
      <w:docPartObj>
        <w:docPartGallery w:val="Page Numbers (Bottom of Page)"/>
        <w:docPartUnique/>
      </w:docPartObj>
    </w:sdtPr>
    <w:sdtEndPr>
      <w:rPr>
        <w:noProof/>
      </w:rPr>
    </w:sdtEndPr>
    <w:sdtContent>
      <w:p w14:paraId="48B58CE3" w14:textId="04198714" w:rsidR="00756E06" w:rsidRDefault="00756E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742F7F" w14:textId="78A0E525" w:rsidR="007522D2" w:rsidRDefault="007522D2">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7011" w14:textId="77777777" w:rsidR="003932BF" w:rsidRDefault="003932BF">
      <w:r>
        <w:separator/>
      </w:r>
    </w:p>
  </w:footnote>
  <w:footnote w:type="continuationSeparator" w:id="0">
    <w:p w14:paraId="485C5CA7" w14:textId="77777777" w:rsidR="003932BF" w:rsidRDefault="00393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0353C"/>
    <w:multiLevelType w:val="hybridMultilevel"/>
    <w:tmpl w:val="F7A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A0490"/>
    <w:multiLevelType w:val="hybridMultilevel"/>
    <w:tmpl w:val="865AB71A"/>
    <w:lvl w:ilvl="0" w:tplc="DCC634A8">
      <w:numFmt w:val="bullet"/>
      <w:lvlText w:val=""/>
      <w:lvlJc w:val="left"/>
      <w:pPr>
        <w:ind w:left="853" w:hanging="356"/>
      </w:pPr>
      <w:rPr>
        <w:rFonts w:ascii="Symbol" w:eastAsia="Symbol" w:hAnsi="Symbol" w:cs="Symbol" w:hint="default"/>
        <w:w w:val="100"/>
        <w:sz w:val="24"/>
        <w:szCs w:val="24"/>
        <w:lang w:val="en-GB" w:eastAsia="en-GB" w:bidi="en-GB"/>
      </w:rPr>
    </w:lvl>
    <w:lvl w:ilvl="1" w:tplc="86FCD7CA">
      <w:numFmt w:val="bullet"/>
      <w:lvlText w:val="o"/>
      <w:lvlJc w:val="left"/>
      <w:pPr>
        <w:ind w:left="1580" w:hanging="360"/>
      </w:pPr>
      <w:rPr>
        <w:rFonts w:ascii="Courier New" w:eastAsia="Courier New" w:hAnsi="Courier New" w:cs="Courier New" w:hint="default"/>
        <w:w w:val="100"/>
        <w:sz w:val="24"/>
        <w:szCs w:val="24"/>
        <w:lang w:val="en-GB" w:eastAsia="en-GB" w:bidi="en-GB"/>
      </w:rPr>
    </w:lvl>
    <w:lvl w:ilvl="2" w:tplc="E0E8A59A">
      <w:numFmt w:val="bullet"/>
      <w:lvlText w:val="•"/>
      <w:lvlJc w:val="left"/>
      <w:pPr>
        <w:ind w:left="2511" w:hanging="360"/>
      </w:pPr>
      <w:rPr>
        <w:rFonts w:hint="default"/>
        <w:lang w:val="en-GB" w:eastAsia="en-GB" w:bidi="en-GB"/>
      </w:rPr>
    </w:lvl>
    <w:lvl w:ilvl="3" w:tplc="7B76BCB6">
      <w:numFmt w:val="bullet"/>
      <w:lvlText w:val="•"/>
      <w:lvlJc w:val="left"/>
      <w:pPr>
        <w:ind w:left="3443" w:hanging="360"/>
      </w:pPr>
      <w:rPr>
        <w:rFonts w:hint="default"/>
        <w:lang w:val="en-GB" w:eastAsia="en-GB" w:bidi="en-GB"/>
      </w:rPr>
    </w:lvl>
    <w:lvl w:ilvl="4" w:tplc="441A26A6">
      <w:numFmt w:val="bullet"/>
      <w:lvlText w:val="•"/>
      <w:lvlJc w:val="left"/>
      <w:pPr>
        <w:ind w:left="4375" w:hanging="360"/>
      </w:pPr>
      <w:rPr>
        <w:rFonts w:hint="default"/>
        <w:lang w:val="en-GB" w:eastAsia="en-GB" w:bidi="en-GB"/>
      </w:rPr>
    </w:lvl>
    <w:lvl w:ilvl="5" w:tplc="34A0527A">
      <w:numFmt w:val="bullet"/>
      <w:lvlText w:val="•"/>
      <w:lvlJc w:val="left"/>
      <w:pPr>
        <w:ind w:left="5307" w:hanging="360"/>
      </w:pPr>
      <w:rPr>
        <w:rFonts w:hint="default"/>
        <w:lang w:val="en-GB" w:eastAsia="en-GB" w:bidi="en-GB"/>
      </w:rPr>
    </w:lvl>
    <w:lvl w:ilvl="6" w:tplc="90BABC66">
      <w:numFmt w:val="bullet"/>
      <w:lvlText w:val="•"/>
      <w:lvlJc w:val="left"/>
      <w:pPr>
        <w:ind w:left="6239" w:hanging="360"/>
      </w:pPr>
      <w:rPr>
        <w:rFonts w:hint="default"/>
        <w:lang w:val="en-GB" w:eastAsia="en-GB" w:bidi="en-GB"/>
      </w:rPr>
    </w:lvl>
    <w:lvl w:ilvl="7" w:tplc="43FEFCEC">
      <w:numFmt w:val="bullet"/>
      <w:lvlText w:val="•"/>
      <w:lvlJc w:val="left"/>
      <w:pPr>
        <w:ind w:left="7170" w:hanging="360"/>
      </w:pPr>
      <w:rPr>
        <w:rFonts w:hint="default"/>
        <w:lang w:val="en-GB" w:eastAsia="en-GB" w:bidi="en-GB"/>
      </w:rPr>
    </w:lvl>
    <w:lvl w:ilvl="8" w:tplc="7F42838A">
      <w:numFmt w:val="bullet"/>
      <w:lvlText w:val="•"/>
      <w:lvlJc w:val="left"/>
      <w:pPr>
        <w:ind w:left="8102"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D2"/>
    <w:rsid w:val="000339EF"/>
    <w:rsid w:val="00090A26"/>
    <w:rsid w:val="000A153A"/>
    <w:rsid w:val="000B1D7C"/>
    <w:rsid w:val="000B2249"/>
    <w:rsid w:val="001A249D"/>
    <w:rsid w:val="001B7DB2"/>
    <w:rsid w:val="001D0CF1"/>
    <w:rsid w:val="0020724C"/>
    <w:rsid w:val="00237256"/>
    <w:rsid w:val="002B069F"/>
    <w:rsid w:val="003932BF"/>
    <w:rsid w:val="003B5B49"/>
    <w:rsid w:val="0047636F"/>
    <w:rsid w:val="004D47C6"/>
    <w:rsid w:val="005C2763"/>
    <w:rsid w:val="00603FA8"/>
    <w:rsid w:val="006722CF"/>
    <w:rsid w:val="006D35CF"/>
    <w:rsid w:val="007522D2"/>
    <w:rsid w:val="00756E06"/>
    <w:rsid w:val="008B0C1E"/>
    <w:rsid w:val="008D3275"/>
    <w:rsid w:val="00A95911"/>
    <w:rsid w:val="00B074CE"/>
    <w:rsid w:val="00CB530D"/>
    <w:rsid w:val="00EC70D3"/>
    <w:rsid w:val="00ED0AA4"/>
    <w:rsid w:val="00EF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A9F1A"/>
  <w15:docId w15:val="{472A1031-8A63-440A-8FA8-A675E3E7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C6"/>
    <w:pPr>
      <w:widowControl/>
      <w:spacing w:before="120" w:line="276" w:lineRule="auto"/>
    </w:pPr>
    <w:rPr>
      <w:rFonts w:ascii="Arial Narrow" w:eastAsia="Arial Narrow" w:hAnsi="Arial Narrow" w:cs="Arial Narrow"/>
      <w:sz w:val="24"/>
      <w:lang w:val="en-GB" w:eastAsia="en-GB" w:bidi="en-GB"/>
    </w:rPr>
  </w:style>
  <w:style w:type="paragraph" w:styleId="Heading1">
    <w:name w:val="heading 1"/>
    <w:basedOn w:val="Normal"/>
    <w:uiPriority w:val="9"/>
    <w:qFormat/>
    <w:rsid w:val="004D47C6"/>
    <w:pPr>
      <w:outlineLvl w:val="0"/>
    </w:pPr>
    <w:rPr>
      <w:rFonts w:ascii="Georgia" w:eastAsia="Georgia" w:hAnsi="Georgia" w:cs="Georg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3"/>
    </w:pPr>
    <w:rPr>
      <w:szCs w:val="24"/>
    </w:rPr>
  </w:style>
  <w:style w:type="paragraph" w:styleId="ListParagraph">
    <w:name w:val="List Paragraph"/>
    <w:basedOn w:val="Normal"/>
    <w:uiPriority w:val="1"/>
    <w:qFormat/>
    <w:pPr>
      <w:spacing w:before="160"/>
      <w:ind w:left="853"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249D"/>
    <w:pPr>
      <w:tabs>
        <w:tab w:val="center" w:pos="4513"/>
        <w:tab w:val="right" w:pos="9026"/>
      </w:tabs>
    </w:pPr>
  </w:style>
  <w:style w:type="character" w:customStyle="1" w:styleId="HeaderChar">
    <w:name w:val="Header Char"/>
    <w:basedOn w:val="DefaultParagraphFont"/>
    <w:link w:val="Header"/>
    <w:uiPriority w:val="99"/>
    <w:rsid w:val="001A249D"/>
    <w:rPr>
      <w:rFonts w:ascii="Arial Narrow" w:eastAsia="Arial Narrow" w:hAnsi="Arial Narrow" w:cs="Arial Narrow"/>
      <w:lang w:val="en-GB" w:eastAsia="en-GB" w:bidi="en-GB"/>
    </w:rPr>
  </w:style>
  <w:style w:type="paragraph" w:styleId="Footer">
    <w:name w:val="footer"/>
    <w:basedOn w:val="Normal"/>
    <w:link w:val="FooterChar"/>
    <w:uiPriority w:val="99"/>
    <w:unhideWhenUsed/>
    <w:rsid w:val="001A249D"/>
    <w:pPr>
      <w:tabs>
        <w:tab w:val="center" w:pos="4513"/>
        <w:tab w:val="right" w:pos="9026"/>
      </w:tabs>
    </w:pPr>
  </w:style>
  <w:style w:type="character" w:customStyle="1" w:styleId="FooterChar">
    <w:name w:val="Footer Char"/>
    <w:basedOn w:val="DefaultParagraphFont"/>
    <w:link w:val="Footer"/>
    <w:uiPriority w:val="99"/>
    <w:rsid w:val="001A249D"/>
    <w:rPr>
      <w:rFonts w:ascii="Arial Narrow" w:eastAsia="Arial Narrow" w:hAnsi="Arial Narrow" w:cs="Arial Narrow"/>
      <w:lang w:val="en-GB" w:eastAsia="en-GB" w:bidi="en-GB"/>
    </w:rPr>
  </w:style>
  <w:style w:type="paragraph" w:styleId="BalloonText">
    <w:name w:val="Balloon Text"/>
    <w:basedOn w:val="Normal"/>
    <w:link w:val="BalloonTextChar"/>
    <w:uiPriority w:val="99"/>
    <w:semiHidden/>
    <w:unhideWhenUsed/>
    <w:rsid w:val="00476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36F"/>
    <w:rPr>
      <w:rFonts w:ascii="Segoe UI" w:eastAsia="Arial Narrow" w:hAnsi="Segoe UI" w:cs="Segoe UI"/>
      <w:sz w:val="18"/>
      <w:szCs w:val="18"/>
      <w:lang w:val="en-GB" w:eastAsia="en-GB" w:bidi="en-GB"/>
    </w:rPr>
  </w:style>
  <w:style w:type="character" w:styleId="CommentReference">
    <w:name w:val="annotation reference"/>
    <w:basedOn w:val="DefaultParagraphFont"/>
    <w:uiPriority w:val="99"/>
    <w:semiHidden/>
    <w:unhideWhenUsed/>
    <w:rsid w:val="00EF49E3"/>
    <w:rPr>
      <w:sz w:val="16"/>
      <w:szCs w:val="16"/>
    </w:rPr>
  </w:style>
  <w:style w:type="paragraph" w:styleId="CommentText">
    <w:name w:val="annotation text"/>
    <w:basedOn w:val="Normal"/>
    <w:link w:val="CommentTextChar"/>
    <w:uiPriority w:val="99"/>
    <w:semiHidden/>
    <w:unhideWhenUsed/>
    <w:rsid w:val="00EF49E3"/>
    <w:rPr>
      <w:sz w:val="20"/>
      <w:szCs w:val="20"/>
    </w:rPr>
  </w:style>
  <w:style w:type="character" w:customStyle="1" w:styleId="CommentTextChar">
    <w:name w:val="Comment Text Char"/>
    <w:basedOn w:val="DefaultParagraphFont"/>
    <w:link w:val="CommentText"/>
    <w:uiPriority w:val="99"/>
    <w:semiHidden/>
    <w:rsid w:val="00EF49E3"/>
    <w:rPr>
      <w:rFonts w:ascii="Arial Narrow" w:eastAsia="Arial Narrow" w:hAnsi="Arial Narrow" w:cs="Arial Narrow"/>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F49E3"/>
    <w:rPr>
      <w:b/>
      <w:bCs/>
    </w:rPr>
  </w:style>
  <w:style w:type="character" w:customStyle="1" w:styleId="CommentSubjectChar">
    <w:name w:val="Comment Subject Char"/>
    <w:basedOn w:val="CommentTextChar"/>
    <w:link w:val="CommentSubject"/>
    <w:uiPriority w:val="99"/>
    <w:semiHidden/>
    <w:rsid w:val="00EF49E3"/>
    <w:rPr>
      <w:rFonts w:ascii="Arial Narrow" w:eastAsia="Arial Narrow" w:hAnsi="Arial Narrow" w:cs="Arial Narrow"/>
      <w:b/>
      <w:bCs/>
      <w:sz w:val="20"/>
      <w:szCs w:val="20"/>
      <w:lang w:val="en-GB" w:eastAsia="en-GB" w:bidi="en-GB"/>
    </w:rPr>
  </w:style>
  <w:style w:type="character" w:styleId="PlaceholderText">
    <w:name w:val="Placeholder Text"/>
    <w:basedOn w:val="DefaultParagraphFont"/>
    <w:uiPriority w:val="99"/>
    <w:semiHidden/>
    <w:rsid w:val="00A959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iversitiesuk.ac.uk/policy-and-analysis/reports/Documents/2019/the-concordat-to-support-research-integrity.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Craske</dc:creator>
  <cp:lastModifiedBy>Anna Grey</cp:lastModifiedBy>
  <cp:revision>2</cp:revision>
  <cp:lastPrinted>2021-08-10T10:46:00Z</cp:lastPrinted>
  <dcterms:created xsi:type="dcterms:W3CDTF">2022-10-17T14:18:00Z</dcterms:created>
  <dcterms:modified xsi:type="dcterms:W3CDTF">2022-10-17T14:18:00Z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for Office 365</vt:lpwstr>
  </property>
  <property fmtid="{D5CDD505-2E9C-101B-9397-08002B2CF9AE}" pid="4" name="LastSaved">
    <vt:filetime>2021-08-10T00:00:00Z</vt:filetime>
  </property>
</Properties>
</file>