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5A8" w14:textId="2E91DFAC" w:rsidR="005C60D0" w:rsidRPr="00777508" w:rsidRDefault="007A2195" w:rsidP="00777508">
      <w:pPr>
        <w:pStyle w:val="Title"/>
      </w:pPr>
      <w:r w:rsidRPr="00777508">
        <w:t>Code of Practice</w:t>
      </w:r>
    </w:p>
    <w:p w14:paraId="081DEBA2" w14:textId="77777777" w:rsidR="00455DA9" w:rsidRPr="0008113C" w:rsidRDefault="00455DA9" w:rsidP="007F781B">
      <w:pPr>
        <w:spacing w:before="100" w:after="100"/>
        <w:rPr>
          <w:rFonts w:eastAsia="Times New Roman"/>
          <w:b/>
          <w:bCs/>
          <w:sz w:val="22"/>
          <w:lang w:eastAsia="en-GB"/>
        </w:rPr>
      </w:pPr>
    </w:p>
    <w:p w14:paraId="54209D19" w14:textId="19B677C8" w:rsidR="007F781B" w:rsidRPr="0008113C" w:rsidRDefault="007F781B" w:rsidP="00E2441C">
      <w:pPr>
        <w:pStyle w:val="Heading1"/>
      </w:pPr>
      <w:r w:rsidRPr="0008113C">
        <w:t>Institution name: Edge Hill University</w:t>
      </w:r>
    </w:p>
    <w:p w14:paraId="0237A6B8" w14:textId="701C7C4F" w:rsidR="007F781B" w:rsidRDefault="007F781B" w:rsidP="000252CB">
      <w:pPr>
        <w:pStyle w:val="Heading1"/>
      </w:pPr>
      <w:r w:rsidRPr="0008113C">
        <w:t xml:space="preserve">Date of submission: </w:t>
      </w:r>
      <w:r w:rsidR="007136A8">
        <w:t>Friday</w:t>
      </w:r>
      <w:r w:rsidR="0008113C" w:rsidRPr="0008113C">
        <w:t xml:space="preserve"> </w:t>
      </w:r>
      <w:r w:rsidR="00CC6395" w:rsidRPr="0008113C">
        <w:t>1</w:t>
      </w:r>
      <w:r w:rsidR="007136A8">
        <w:t>5</w:t>
      </w:r>
      <w:r w:rsidR="0008113C" w:rsidRPr="00B437C5">
        <w:rPr>
          <w:vertAlign w:val="superscript"/>
        </w:rPr>
        <w:t>th</w:t>
      </w:r>
      <w:r w:rsidR="0008113C" w:rsidRPr="0008113C">
        <w:t xml:space="preserve"> May 2026</w:t>
      </w:r>
    </w:p>
    <w:p w14:paraId="6252654F" w14:textId="77777777" w:rsidR="00455DA9" w:rsidRDefault="00455DA9">
      <w:pPr>
        <w:suppressAutoHyphens w:val="0"/>
        <w:rPr>
          <w:rFonts w:eastAsia="Times New Roman"/>
          <w:b/>
          <w:bCs/>
          <w:sz w:val="22"/>
          <w:lang w:eastAsia="en-GB"/>
        </w:rPr>
      </w:pPr>
      <w:r>
        <w:rPr>
          <w:rFonts w:eastAsia="Times New Roman"/>
          <w:b/>
          <w:bCs/>
          <w:sz w:val="22"/>
          <w:lang w:eastAsia="en-GB"/>
        </w:rPr>
        <w:br w:type="page"/>
      </w:r>
    </w:p>
    <w:p w14:paraId="40AE8532" w14:textId="55BA2CB8" w:rsidR="007F781B" w:rsidRPr="00926439" w:rsidRDefault="007F781B" w:rsidP="000252CB">
      <w:pPr>
        <w:pStyle w:val="Heading1"/>
      </w:pPr>
      <w:r w:rsidRPr="00707E85">
        <w:lastRenderedPageBreak/>
        <w:t>Part 1: Introduction</w:t>
      </w:r>
    </w:p>
    <w:p w14:paraId="0238B7FE" w14:textId="499B8D78" w:rsidR="007F781B" w:rsidRPr="006F4D45" w:rsidRDefault="007F781B" w:rsidP="00A332B0">
      <w:pPr>
        <w:rPr>
          <w:sz w:val="22"/>
          <w:lang w:eastAsia="en-GB"/>
        </w:rPr>
      </w:pPr>
      <w:r w:rsidRPr="006F4D45">
        <w:rPr>
          <w:sz w:val="22"/>
          <w:lang w:eastAsia="en-GB"/>
        </w:rPr>
        <w:t xml:space="preserve">The </w:t>
      </w:r>
      <w:hyperlink r:id="rId11" w:history="1">
        <w:r w:rsidRPr="006F4D45">
          <w:rPr>
            <w:rStyle w:val="Hyperlink"/>
            <w:sz w:val="22"/>
            <w:lang w:eastAsia="en-GB"/>
          </w:rPr>
          <w:t>Research Excellence Framework</w:t>
        </w:r>
      </w:hyperlink>
      <w:r w:rsidRPr="006F4D45">
        <w:rPr>
          <w:sz w:val="22"/>
          <w:lang w:eastAsia="en-GB"/>
        </w:rPr>
        <w:t xml:space="preserve"> (REF) is the UK’s system for assessing the excellence of research in UK higher education institutions (HEIs). It is a process of expert review, in which institutions are invited to make submissions into </w:t>
      </w:r>
      <w:hyperlink r:id="rId12" w:history="1">
        <w:r w:rsidRPr="006F4D45">
          <w:rPr>
            <w:rStyle w:val="Hyperlink"/>
            <w:sz w:val="22"/>
            <w:lang w:eastAsia="en-GB"/>
          </w:rPr>
          <w:t>Units of Assessment (</w:t>
        </w:r>
        <w:proofErr w:type="spellStart"/>
        <w:r w:rsidRPr="006F4D45">
          <w:rPr>
            <w:rStyle w:val="Hyperlink"/>
            <w:sz w:val="22"/>
            <w:lang w:eastAsia="en-GB"/>
          </w:rPr>
          <w:t>UoA</w:t>
        </w:r>
        <w:proofErr w:type="spellEnd"/>
        <w:r w:rsidRPr="006F4D45">
          <w:rPr>
            <w:rStyle w:val="Hyperlink"/>
            <w:sz w:val="22"/>
            <w:lang w:eastAsia="en-GB"/>
          </w:rPr>
          <w:t>)</w:t>
        </w:r>
      </w:hyperlink>
      <w:r w:rsidRPr="006F4D45">
        <w:rPr>
          <w:sz w:val="22"/>
          <w:lang w:eastAsia="en-GB"/>
        </w:rPr>
        <w:t>. The REF outcomes are used</w:t>
      </w:r>
      <w:r w:rsidR="00660B5A" w:rsidRPr="006F4D45">
        <w:rPr>
          <w:sz w:val="22"/>
          <w:lang w:eastAsia="en-GB"/>
        </w:rPr>
        <w:t xml:space="preserve"> by </w:t>
      </w:r>
      <w:r w:rsidR="002431DC" w:rsidRPr="006F4D45">
        <w:rPr>
          <w:sz w:val="22"/>
          <w:lang w:eastAsia="en-GB"/>
        </w:rPr>
        <w:t>UK Research and Innovation (UKRI)</w:t>
      </w:r>
      <w:r w:rsidRPr="006F4D45">
        <w:rPr>
          <w:sz w:val="22"/>
          <w:lang w:eastAsia="en-GB"/>
        </w:rPr>
        <w:t xml:space="preserve"> to:</w:t>
      </w:r>
    </w:p>
    <w:p w14:paraId="54F7432B" w14:textId="2B83713B" w:rsidR="007F781B" w:rsidRPr="006F4D45" w:rsidRDefault="007F781B" w:rsidP="008D3052">
      <w:pPr>
        <w:pStyle w:val="ListParagraph"/>
        <w:numPr>
          <w:ilvl w:val="0"/>
          <w:numId w:val="16"/>
        </w:numPr>
        <w:rPr>
          <w:sz w:val="22"/>
          <w:lang w:eastAsia="en-GB"/>
        </w:rPr>
      </w:pPr>
      <w:r w:rsidRPr="282D2ACB">
        <w:rPr>
          <w:sz w:val="22"/>
          <w:lang w:eastAsia="en-GB"/>
        </w:rPr>
        <w:t xml:space="preserve">Inform the </w:t>
      </w:r>
      <w:hyperlink r:id="rId13">
        <w:r w:rsidRPr="282D2ACB">
          <w:rPr>
            <w:rStyle w:val="Hyperlink"/>
            <w:sz w:val="22"/>
            <w:lang w:eastAsia="en-GB"/>
          </w:rPr>
          <w:t>allocation of block-grant research funding</w:t>
        </w:r>
      </w:hyperlink>
      <w:r w:rsidRPr="282D2ACB">
        <w:rPr>
          <w:sz w:val="22"/>
          <w:lang w:eastAsia="en-GB"/>
        </w:rPr>
        <w:t xml:space="preserve"> </w:t>
      </w:r>
      <w:bookmarkStart w:id="0" w:name="_Int_aMmg605A"/>
      <w:r w:rsidRPr="282D2ACB">
        <w:rPr>
          <w:sz w:val="22"/>
          <w:lang w:eastAsia="en-GB"/>
        </w:rPr>
        <w:t>to</w:t>
      </w:r>
      <w:bookmarkEnd w:id="0"/>
      <w:r w:rsidRPr="282D2ACB">
        <w:rPr>
          <w:sz w:val="22"/>
          <w:lang w:eastAsia="en-GB"/>
        </w:rPr>
        <w:t xml:space="preserve"> HEIs based on research quality</w:t>
      </w:r>
      <w:r w:rsidR="007008F7" w:rsidRPr="282D2ACB">
        <w:rPr>
          <w:sz w:val="22"/>
          <w:lang w:eastAsia="en-GB"/>
        </w:rPr>
        <w:t>.</w:t>
      </w:r>
    </w:p>
    <w:p w14:paraId="2CD8B5CC" w14:textId="5B3108B1" w:rsidR="007F781B" w:rsidRPr="006F4D45" w:rsidRDefault="007F781B" w:rsidP="008D3052">
      <w:pPr>
        <w:pStyle w:val="ListParagraph"/>
        <w:numPr>
          <w:ilvl w:val="0"/>
          <w:numId w:val="16"/>
        </w:numPr>
        <w:rPr>
          <w:sz w:val="22"/>
          <w:lang w:eastAsia="en-GB"/>
        </w:rPr>
      </w:pPr>
      <w:r w:rsidRPr="006F4D45">
        <w:rPr>
          <w:sz w:val="22"/>
          <w:lang w:eastAsia="en-GB"/>
        </w:rPr>
        <w:t>Provide accountability for public investment in research and produce evidence of the benefits of this investment</w:t>
      </w:r>
      <w:r w:rsidR="007008F7" w:rsidRPr="006F4D45">
        <w:rPr>
          <w:sz w:val="22"/>
          <w:lang w:eastAsia="en-GB"/>
        </w:rPr>
        <w:t>.</w:t>
      </w:r>
    </w:p>
    <w:p w14:paraId="2650699D" w14:textId="70B4C36B" w:rsidR="007F781B" w:rsidRPr="006F4D45" w:rsidRDefault="007F781B" w:rsidP="008D3052">
      <w:pPr>
        <w:pStyle w:val="ListParagraph"/>
        <w:numPr>
          <w:ilvl w:val="0"/>
          <w:numId w:val="16"/>
        </w:numPr>
        <w:rPr>
          <w:sz w:val="22"/>
          <w:lang w:eastAsia="en-GB"/>
        </w:rPr>
      </w:pPr>
      <w:r w:rsidRPr="006F4D45">
        <w:rPr>
          <w:sz w:val="22"/>
          <w:lang w:eastAsia="en-GB"/>
        </w:rPr>
        <w:t>Provide insights into the health of research in HEIs in the UK</w:t>
      </w:r>
      <w:r w:rsidR="007008F7" w:rsidRPr="006F4D45">
        <w:rPr>
          <w:sz w:val="22"/>
          <w:lang w:eastAsia="en-GB"/>
        </w:rPr>
        <w:t>.</w:t>
      </w:r>
    </w:p>
    <w:p w14:paraId="4F87D9D5" w14:textId="713E5B3D" w:rsidR="00675A65" w:rsidRPr="006F4D45" w:rsidRDefault="00CC0039" w:rsidP="00A332B0">
      <w:pPr>
        <w:rPr>
          <w:sz w:val="22"/>
          <w:lang w:eastAsia="en-GB"/>
        </w:rPr>
      </w:pPr>
      <w:r w:rsidRPr="006F4D45">
        <w:rPr>
          <w:sz w:val="22"/>
          <w:lang w:eastAsia="en-GB"/>
        </w:rPr>
        <w:t xml:space="preserve">Edge Hill University (EHU) participates </w:t>
      </w:r>
      <w:r w:rsidR="00A03C99" w:rsidRPr="006F4D45">
        <w:rPr>
          <w:sz w:val="22"/>
          <w:lang w:eastAsia="en-GB"/>
        </w:rPr>
        <w:t xml:space="preserve">in REF </w:t>
      </w:r>
      <w:r w:rsidR="0045276E" w:rsidRPr="006F4D45">
        <w:rPr>
          <w:sz w:val="22"/>
          <w:lang w:eastAsia="en-GB"/>
        </w:rPr>
        <w:t>to ensure the quality and impact of</w:t>
      </w:r>
      <w:r w:rsidR="00260A07" w:rsidRPr="006F4D45">
        <w:rPr>
          <w:sz w:val="22"/>
          <w:lang w:eastAsia="en-GB"/>
        </w:rPr>
        <w:t xml:space="preserve"> </w:t>
      </w:r>
      <w:r w:rsidR="00CE2FE7" w:rsidRPr="006F4D45">
        <w:rPr>
          <w:sz w:val="22"/>
          <w:lang w:eastAsia="en-GB"/>
        </w:rPr>
        <w:t xml:space="preserve">the </w:t>
      </w:r>
      <w:r w:rsidR="00260A07" w:rsidRPr="006F4D45">
        <w:rPr>
          <w:sz w:val="22"/>
          <w:lang w:eastAsia="en-GB"/>
        </w:rPr>
        <w:t xml:space="preserve">research </w:t>
      </w:r>
      <w:r w:rsidR="00296D2B" w:rsidRPr="006F4D45">
        <w:rPr>
          <w:sz w:val="22"/>
          <w:lang w:eastAsia="en-GB"/>
        </w:rPr>
        <w:t xml:space="preserve">you </w:t>
      </w:r>
      <w:r w:rsidR="00CE053F" w:rsidRPr="006F4D45">
        <w:rPr>
          <w:sz w:val="22"/>
          <w:lang w:eastAsia="en-GB"/>
        </w:rPr>
        <w:t>create</w:t>
      </w:r>
      <w:r w:rsidR="00296D2B" w:rsidRPr="006F4D45">
        <w:rPr>
          <w:sz w:val="22"/>
          <w:lang w:eastAsia="en-GB"/>
        </w:rPr>
        <w:t xml:space="preserve"> is</w:t>
      </w:r>
      <w:r w:rsidR="00260A07" w:rsidRPr="006F4D45">
        <w:rPr>
          <w:sz w:val="22"/>
          <w:lang w:eastAsia="en-GB"/>
        </w:rPr>
        <w:t xml:space="preserve"> recognised and rewarded. </w:t>
      </w:r>
      <w:r w:rsidR="00173B91" w:rsidRPr="006F4D45">
        <w:rPr>
          <w:sz w:val="22"/>
          <w:lang w:eastAsia="en-GB"/>
        </w:rPr>
        <w:t xml:space="preserve">By participating we can demonstrate </w:t>
      </w:r>
      <w:r w:rsidR="00CE053F" w:rsidRPr="006F4D45">
        <w:rPr>
          <w:sz w:val="22"/>
          <w:lang w:eastAsia="en-GB"/>
        </w:rPr>
        <w:t>EHU’s</w:t>
      </w:r>
      <w:r w:rsidR="00173B91" w:rsidRPr="006F4D45">
        <w:rPr>
          <w:sz w:val="22"/>
          <w:lang w:eastAsia="en-GB"/>
        </w:rPr>
        <w:t xml:space="preserve"> </w:t>
      </w:r>
      <w:r w:rsidR="0028762F" w:rsidRPr="006F4D45">
        <w:rPr>
          <w:sz w:val="22"/>
          <w:lang w:eastAsia="en-GB"/>
        </w:rPr>
        <w:t>commitment</w:t>
      </w:r>
      <w:r w:rsidR="00173B91" w:rsidRPr="006F4D45">
        <w:rPr>
          <w:sz w:val="22"/>
          <w:lang w:eastAsia="en-GB"/>
        </w:rPr>
        <w:t xml:space="preserve"> </w:t>
      </w:r>
      <w:r w:rsidR="0028762F" w:rsidRPr="006F4D45">
        <w:rPr>
          <w:sz w:val="22"/>
          <w:lang w:eastAsia="en-GB"/>
        </w:rPr>
        <w:t>to high-quality research and</w:t>
      </w:r>
      <w:r w:rsidR="00866DF6" w:rsidRPr="006F4D45">
        <w:rPr>
          <w:sz w:val="22"/>
          <w:lang w:eastAsia="en-GB"/>
        </w:rPr>
        <w:t xml:space="preserve"> our contributions to the advancement of knowledge and society</w:t>
      </w:r>
      <w:r w:rsidR="008C1ABC" w:rsidRPr="006F4D45">
        <w:rPr>
          <w:sz w:val="22"/>
          <w:lang w:eastAsia="en-GB"/>
        </w:rPr>
        <w:t>.</w:t>
      </w:r>
      <w:r w:rsidR="00675A65" w:rsidRPr="006F4D45">
        <w:rPr>
          <w:sz w:val="22"/>
          <w:lang w:eastAsia="en-GB"/>
        </w:rPr>
        <w:t xml:space="preserve"> The outcomes of the REF support continuing investment </w:t>
      </w:r>
      <w:r w:rsidR="008A51B2" w:rsidRPr="006F4D45">
        <w:rPr>
          <w:sz w:val="22"/>
          <w:lang w:eastAsia="en-GB"/>
        </w:rPr>
        <w:t xml:space="preserve">in </w:t>
      </w:r>
      <w:r w:rsidR="00CE053F" w:rsidRPr="006F4D45">
        <w:rPr>
          <w:sz w:val="22"/>
          <w:lang w:eastAsia="en-GB"/>
        </w:rPr>
        <w:t>EHU’s</w:t>
      </w:r>
      <w:r w:rsidR="008A51B2" w:rsidRPr="006F4D45">
        <w:rPr>
          <w:sz w:val="22"/>
          <w:lang w:eastAsia="en-GB"/>
        </w:rPr>
        <w:t xml:space="preserve"> research, enhance </w:t>
      </w:r>
      <w:r w:rsidR="00CE053F" w:rsidRPr="006F4D45">
        <w:rPr>
          <w:sz w:val="22"/>
          <w:lang w:eastAsia="en-GB"/>
        </w:rPr>
        <w:t>EHU’s</w:t>
      </w:r>
      <w:r w:rsidR="008A51B2" w:rsidRPr="006F4D45">
        <w:rPr>
          <w:sz w:val="22"/>
          <w:lang w:eastAsia="en-GB"/>
        </w:rPr>
        <w:t xml:space="preserve"> reputation</w:t>
      </w:r>
      <w:r w:rsidR="002F0BEF" w:rsidRPr="006F4D45">
        <w:rPr>
          <w:sz w:val="22"/>
          <w:lang w:eastAsia="en-GB"/>
        </w:rPr>
        <w:t>, and shape strategic direction.</w:t>
      </w:r>
      <w:r w:rsidR="008A51B2" w:rsidRPr="006F4D45">
        <w:rPr>
          <w:sz w:val="22"/>
          <w:lang w:eastAsia="en-GB"/>
        </w:rPr>
        <w:t xml:space="preserve"> </w:t>
      </w:r>
    </w:p>
    <w:p w14:paraId="5D6D47FF" w14:textId="0920FB41" w:rsidR="007B456F" w:rsidRDefault="00AC24B1" w:rsidP="00A332B0">
      <w:pPr>
        <w:rPr>
          <w:sz w:val="22"/>
          <w:lang w:eastAsia="en-GB"/>
        </w:rPr>
      </w:pPr>
      <w:r>
        <w:rPr>
          <w:noProof/>
          <w:lang w:eastAsia="en-GB"/>
        </w:rPr>
        <w:drawing>
          <wp:anchor distT="0" distB="0" distL="114300" distR="114300" simplePos="0" relativeHeight="251658242" behindDoc="0" locked="0" layoutInCell="1" allowOverlap="1" wp14:anchorId="7E41DD33" wp14:editId="052936F4">
            <wp:simplePos x="0" y="0"/>
            <wp:positionH relativeFrom="column">
              <wp:posOffset>457200</wp:posOffset>
            </wp:positionH>
            <wp:positionV relativeFrom="paragraph">
              <wp:posOffset>1288415</wp:posOffset>
            </wp:positionV>
            <wp:extent cx="5238750" cy="3019425"/>
            <wp:effectExtent l="0" t="57150" r="0" b="47625"/>
            <wp:wrapTopAndBottom/>
            <wp:docPr id="1158939300" name="Diagram 1" descr="Figure 1: REF 2029 assessment elements.&#10;&#10;Contribution to knowledge and understanding (CKU).&#10;Engagement and impact (E&amp;I).&#10;Strategy, people and research environment (SPR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981B8C" w:rsidRPr="006F4D45">
        <w:rPr>
          <w:sz w:val="22"/>
          <w:lang w:eastAsia="en-GB"/>
        </w:rPr>
        <w:t>For REF 2029</w:t>
      </w:r>
      <w:r w:rsidR="006F3BD4" w:rsidRPr="006F4D45">
        <w:rPr>
          <w:sz w:val="22"/>
          <w:lang w:eastAsia="en-GB"/>
        </w:rPr>
        <w:t>, submission</w:t>
      </w:r>
      <w:r w:rsidR="00C87715" w:rsidRPr="006F4D45">
        <w:rPr>
          <w:sz w:val="22"/>
          <w:lang w:eastAsia="en-GB"/>
        </w:rPr>
        <w:t>s</w:t>
      </w:r>
      <w:r w:rsidR="006F3BD4" w:rsidRPr="006F4D45">
        <w:rPr>
          <w:sz w:val="22"/>
          <w:lang w:eastAsia="en-GB"/>
        </w:rPr>
        <w:t xml:space="preserve"> </w:t>
      </w:r>
      <w:r w:rsidR="00C87715" w:rsidRPr="006F4D45">
        <w:rPr>
          <w:sz w:val="22"/>
          <w:lang w:eastAsia="en-GB"/>
        </w:rPr>
        <w:t xml:space="preserve">consist of three </w:t>
      </w:r>
      <w:r w:rsidR="007B456F" w:rsidRPr="006F4D45">
        <w:rPr>
          <w:sz w:val="22"/>
          <w:lang w:eastAsia="en-GB"/>
        </w:rPr>
        <w:t>assess</w:t>
      </w:r>
      <w:r w:rsidR="00447786" w:rsidRPr="006F4D45">
        <w:rPr>
          <w:sz w:val="22"/>
          <w:lang w:eastAsia="en-GB"/>
        </w:rPr>
        <w:t>ed</w:t>
      </w:r>
      <w:r w:rsidR="007B456F" w:rsidRPr="006F4D45">
        <w:rPr>
          <w:sz w:val="22"/>
          <w:lang w:eastAsia="en-GB"/>
        </w:rPr>
        <w:t xml:space="preserve"> </w:t>
      </w:r>
      <w:r w:rsidR="00C87715" w:rsidRPr="006F4D45">
        <w:rPr>
          <w:sz w:val="22"/>
          <w:lang w:eastAsia="en-GB"/>
        </w:rPr>
        <w:t>elements</w:t>
      </w:r>
      <w:r w:rsidR="003D46AA" w:rsidRPr="006F4D45">
        <w:rPr>
          <w:sz w:val="22"/>
          <w:lang w:eastAsia="en-GB"/>
        </w:rPr>
        <w:t xml:space="preserve"> (</w:t>
      </w:r>
      <w:hyperlink w:anchor="Figure1" w:history="1">
        <w:r w:rsidR="003D46AA" w:rsidRPr="00DC0E6F">
          <w:rPr>
            <w:rStyle w:val="Hyperlink"/>
            <w:sz w:val="22"/>
            <w:lang w:eastAsia="en-GB"/>
          </w:rPr>
          <w:t xml:space="preserve">figure </w:t>
        </w:r>
        <w:r w:rsidR="00E81D0C" w:rsidRPr="00DC0E6F">
          <w:rPr>
            <w:rStyle w:val="Hyperlink"/>
            <w:sz w:val="22"/>
            <w:lang w:eastAsia="en-GB"/>
          </w:rPr>
          <w:t>1</w:t>
        </w:r>
      </w:hyperlink>
      <w:r w:rsidR="003D46AA" w:rsidRPr="006F4D45">
        <w:rPr>
          <w:sz w:val="22"/>
          <w:lang w:eastAsia="en-GB"/>
        </w:rPr>
        <w:t>).</w:t>
      </w:r>
      <w:r w:rsidR="00F971B8" w:rsidRPr="006F4D45">
        <w:rPr>
          <w:sz w:val="22"/>
          <w:lang w:eastAsia="en-GB"/>
        </w:rPr>
        <w:t xml:space="preserve"> </w:t>
      </w:r>
      <w:r w:rsidR="006F1000" w:rsidRPr="006F4D45">
        <w:rPr>
          <w:sz w:val="22"/>
          <w:lang w:eastAsia="en-GB"/>
        </w:rPr>
        <w:t xml:space="preserve">The focus of these elements </w:t>
      </w:r>
      <w:r w:rsidR="006C13C5" w:rsidRPr="006F4D45">
        <w:rPr>
          <w:sz w:val="22"/>
          <w:lang w:eastAsia="en-GB"/>
        </w:rPr>
        <w:t>has</w:t>
      </w:r>
      <w:r w:rsidR="006F1000" w:rsidRPr="006F4D45">
        <w:rPr>
          <w:sz w:val="22"/>
          <w:lang w:eastAsia="en-GB"/>
        </w:rPr>
        <w:t xml:space="preserve"> continued the trajectory</w:t>
      </w:r>
      <w:r w:rsidR="000147ED" w:rsidRPr="006F4D45">
        <w:rPr>
          <w:sz w:val="22"/>
          <w:lang w:eastAsia="en-GB"/>
        </w:rPr>
        <w:t xml:space="preserve"> from previous REF</w:t>
      </w:r>
      <w:r w:rsidR="00133529" w:rsidRPr="006F4D45">
        <w:rPr>
          <w:sz w:val="22"/>
          <w:lang w:eastAsia="en-GB"/>
        </w:rPr>
        <w:t>s</w:t>
      </w:r>
      <w:r w:rsidR="00CD212B" w:rsidRPr="006F4D45">
        <w:rPr>
          <w:sz w:val="22"/>
          <w:lang w:eastAsia="en-GB"/>
        </w:rPr>
        <w:t xml:space="preserve"> </w:t>
      </w:r>
      <w:r w:rsidR="006C13C5" w:rsidRPr="006F4D45">
        <w:rPr>
          <w:sz w:val="22"/>
          <w:lang w:eastAsia="en-GB"/>
        </w:rPr>
        <w:t xml:space="preserve">of </w:t>
      </w:r>
      <w:r w:rsidR="00CD212B" w:rsidRPr="006F4D45">
        <w:rPr>
          <w:sz w:val="22"/>
          <w:lang w:eastAsia="en-GB"/>
        </w:rPr>
        <w:t>moving away from assessing individuals and towards assessing institutions, disciplinary groupings</w:t>
      </w:r>
      <w:r w:rsidR="1942D4FC" w:rsidRPr="5C250633">
        <w:rPr>
          <w:sz w:val="22"/>
          <w:lang w:eastAsia="en-GB"/>
        </w:rPr>
        <w:t>,</w:t>
      </w:r>
      <w:r w:rsidR="00CD212B" w:rsidRPr="006F4D45">
        <w:rPr>
          <w:sz w:val="22"/>
          <w:lang w:eastAsia="en-GB"/>
        </w:rPr>
        <w:t xml:space="preserve"> and teams</w:t>
      </w:r>
      <w:r w:rsidR="005641A8" w:rsidRPr="006F4D45">
        <w:rPr>
          <w:sz w:val="22"/>
          <w:lang w:eastAsia="en-GB"/>
        </w:rPr>
        <w:t>.</w:t>
      </w:r>
      <w:r w:rsidR="00106042" w:rsidRPr="006F4D45">
        <w:rPr>
          <w:sz w:val="22"/>
          <w:lang w:eastAsia="en-GB"/>
        </w:rPr>
        <w:t xml:space="preserve"> </w:t>
      </w:r>
      <w:r w:rsidR="00BE47AC" w:rsidRPr="00BE47AC">
        <w:rPr>
          <w:sz w:val="22"/>
          <w:lang w:eastAsia="en-GB"/>
        </w:rPr>
        <w:t>In a change from previous REFs</w:t>
      </w:r>
      <w:r w:rsidR="060DF07C" w:rsidRPr="27AAF38E">
        <w:rPr>
          <w:sz w:val="22"/>
          <w:lang w:eastAsia="en-GB"/>
        </w:rPr>
        <w:t>,</w:t>
      </w:r>
      <w:r w:rsidR="00BE47AC" w:rsidRPr="00BE47AC">
        <w:rPr>
          <w:sz w:val="22"/>
          <w:lang w:eastAsia="en-GB"/>
        </w:rPr>
        <w:t xml:space="preserve"> </w:t>
      </w:r>
      <w:r w:rsidR="00BE47AC">
        <w:rPr>
          <w:sz w:val="22"/>
          <w:lang w:eastAsia="en-GB"/>
        </w:rPr>
        <w:t>s</w:t>
      </w:r>
      <w:r w:rsidR="00106042" w:rsidRPr="006F4D45">
        <w:rPr>
          <w:sz w:val="22"/>
          <w:lang w:eastAsia="en-GB"/>
        </w:rPr>
        <w:t>taff will not be submitted to REF 2029</w:t>
      </w:r>
      <w:r w:rsidR="0B5B4735" w:rsidRPr="5A75C133">
        <w:rPr>
          <w:sz w:val="22"/>
          <w:lang w:eastAsia="en-GB"/>
        </w:rPr>
        <w:t>.</w:t>
      </w:r>
      <w:r w:rsidR="00A71DE5" w:rsidRPr="006F4D45">
        <w:rPr>
          <w:sz w:val="22"/>
          <w:lang w:eastAsia="en-GB"/>
        </w:rPr>
        <w:t xml:space="preserve"> EHU will submit a portfolio of research outputs</w:t>
      </w:r>
      <w:r w:rsidR="00D230D5">
        <w:rPr>
          <w:sz w:val="22"/>
          <w:lang w:eastAsia="en-GB"/>
        </w:rPr>
        <w:t xml:space="preserve"> (CKU)</w:t>
      </w:r>
      <w:r w:rsidR="00E92031" w:rsidRPr="006F4D45">
        <w:rPr>
          <w:sz w:val="22"/>
          <w:lang w:eastAsia="en-GB"/>
        </w:rPr>
        <w:t>, impact case studies</w:t>
      </w:r>
      <w:r w:rsidR="00D230D5">
        <w:rPr>
          <w:sz w:val="22"/>
          <w:lang w:eastAsia="en-GB"/>
        </w:rPr>
        <w:t xml:space="preserve"> (E&amp;I)</w:t>
      </w:r>
      <w:r w:rsidR="00E92031" w:rsidRPr="006F4D45">
        <w:rPr>
          <w:sz w:val="22"/>
          <w:lang w:eastAsia="en-GB"/>
        </w:rPr>
        <w:t>, and</w:t>
      </w:r>
      <w:r w:rsidR="00F63743" w:rsidRPr="006F4D45">
        <w:rPr>
          <w:sz w:val="22"/>
          <w:lang w:eastAsia="en-GB"/>
        </w:rPr>
        <w:t xml:space="preserve"> </w:t>
      </w:r>
      <w:r w:rsidR="00904FCC" w:rsidRPr="006F4D45">
        <w:rPr>
          <w:sz w:val="22"/>
          <w:lang w:eastAsia="en-GB"/>
        </w:rPr>
        <w:t>statements</w:t>
      </w:r>
      <w:r w:rsidR="00FF7F32" w:rsidRPr="006F4D45">
        <w:rPr>
          <w:sz w:val="22"/>
          <w:lang w:eastAsia="en-GB"/>
        </w:rPr>
        <w:t xml:space="preserve"> </w:t>
      </w:r>
      <w:r w:rsidR="0013791D" w:rsidRPr="006F4D45">
        <w:rPr>
          <w:sz w:val="22"/>
          <w:lang w:eastAsia="en-GB"/>
        </w:rPr>
        <w:t xml:space="preserve">demonstrating </w:t>
      </w:r>
      <w:r w:rsidR="00185B81" w:rsidRPr="006F4D45">
        <w:rPr>
          <w:sz w:val="22"/>
          <w:lang w:eastAsia="en-GB"/>
        </w:rPr>
        <w:t>EHU’s</w:t>
      </w:r>
      <w:r w:rsidR="009E45D7" w:rsidRPr="006F4D45">
        <w:rPr>
          <w:sz w:val="22"/>
          <w:lang w:eastAsia="en-GB"/>
        </w:rPr>
        <w:t xml:space="preserve"> commitment and support for </w:t>
      </w:r>
      <w:r w:rsidR="00B470E7" w:rsidRPr="006F4D45">
        <w:rPr>
          <w:sz w:val="22"/>
          <w:lang w:eastAsia="en-GB"/>
        </w:rPr>
        <w:t xml:space="preserve">enabling </w:t>
      </w:r>
      <w:r w:rsidR="0000599E" w:rsidRPr="006F4D45">
        <w:rPr>
          <w:sz w:val="22"/>
          <w:lang w:eastAsia="en-GB"/>
        </w:rPr>
        <w:t>research</w:t>
      </w:r>
      <w:r w:rsidR="006C135B" w:rsidRPr="006F4D45">
        <w:rPr>
          <w:sz w:val="22"/>
          <w:lang w:eastAsia="en-GB"/>
        </w:rPr>
        <w:t xml:space="preserve"> </w:t>
      </w:r>
      <w:r w:rsidR="009065F8" w:rsidRPr="006F4D45">
        <w:rPr>
          <w:sz w:val="22"/>
          <w:lang w:eastAsia="en-GB"/>
        </w:rPr>
        <w:t>activities</w:t>
      </w:r>
      <w:r w:rsidR="00D230D5">
        <w:rPr>
          <w:sz w:val="22"/>
          <w:lang w:eastAsia="en-GB"/>
        </w:rPr>
        <w:t xml:space="preserve"> (SPRE)</w:t>
      </w:r>
      <w:r w:rsidR="0000599E" w:rsidRPr="006F4D45">
        <w:rPr>
          <w:sz w:val="22"/>
          <w:lang w:eastAsia="en-GB"/>
        </w:rPr>
        <w:t>.</w:t>
      </w:r>
      <w:r w:rsidR="00BA21F4">
        <w:rPr>
          <w:sz w:val="22"/>
          <w:lang w:eastAsia="en-GB"/>
        </w:rPr>
        <w:t xml:space="preserve"> The SPRE assessment element</w:t>
      </w:r>
      <w:r w:rsidR="00D230D5">
        <w:rPr>
          <w:sz w:val="22"/>
          <w:lang w:eastAsia="en-GB"/>
        </w:rPr>
        <w:t xml:space="preserve"> </w:t>
      </w:r>
      <w:r w:rsidR="00EA38B7">
        <w:rPr>
          <w:sz w:val="22"/>
          <w:lang w:eastAsia="en-GB"/>
        </w:rPr>
        <w:t>include</w:t>
      </w:r>
      <w:r w:rsidR="00415F34">
        <w:rPr>
          <w:sz w:val="22"/>
          <w:lang w:eastAsia="en-GB"/>
        </w:rPr>
        <w:t>s</w:t>
      </w:r>
      <w:r w:rsidR="00413CFA">
        <w:rPr>
          <w:sz w:val="22"/>
          <w:lang w:eastAsia="en-GB"/>
        </w:rPr>
        <w:t xml:space="preserve"> statement</w:t>
      </w:r>
      <w:r w:rsidR="00415F34">
        <w:rPr>
          <w:sz w:val="22"/>
          <w:lang w:eastAsia="en-GB"/>
        </w:rPr>
        <w:t>s in relation to CKU and E&amp;I</w:t>
      </w:r>
      <w:r w:rsidR="00EC5E81">
        <w:rPr>
          <w:sz w:val="22"/>
          <w:lang w:eastAsia="en-GB"/>
        </w:rPr>
        <w:t xml:space="preserve"> elements</w:t>
      </w:r>
      <w:r w:rsidR="00CA4A53">
        <w:rPr>
          <w:sz w:val="22"/>
          <w:lang w:eastAsia="en-GB"/>
        </w:rPr>
        <w:t>.</w:t>
      </w:r>
    </w:p>
    <w:p w14:paraId="353D0654" w14:textId="6C31E61A" w:rsidR="0062392E" w:rsidRPr="00E42F87" w:rsidRDefault="003D46AA" w:rsidP="00E42F87">
      <w:pPr>
        <w:rPr>
          <w:b/>
          <w:bCs/>
          <w:sz w:val="22"/>
        </w:rPr>
      </w:pPr>
      <w:bookmarkStart w:id="1" w:name="_Figure_1:_REF"/>
      <w:bookmarkStart w:id="2" w:name="Figure1"/>
      <w:bookmarkEnd w:id="1"/>
      <w:bookmarkEnd w:id="2"/>
      <w:r w:rsidRPr="00E42F87">
        <w:rPr>
          <w:b/>
          <w:bCs/>
          <w:sz w:val="22"/>
        </w:rPr>
        <w:t>Figure</w:t>
      </w:r>
      <w:r w:rsidR="00C36E75" w:rsidRPr="00E42F87">
        <w:rPr>
          <w:b/>
          <w:bCs/>
          <w:sz w:val="22"/>
        </w:rPr>
        <w:t xml:space="preserve"> </w:t>
      </w:r>
      <w:r w:rsidR="00E81D0C" w:rsidRPr="00E42F87">
        <w:rPr>
          <w:b/>
          <w:bCs/>
          <w:sz w:val="22"/>
        </w:rPr>
        <w:t>1</w:t>
      </w:r>
      <w:r w:rsidR="00C36E75" w:rsidRPr="00E42F87">
        <w:rPr>
          <w:b/>
          <w:bCs/>
          <w:sz w:val="22"/>
        </w:rPr>
        <w:t>: REF 2029 assessment elements</w:t>
      </w:r>
    </w:p>
    <w:p w14:paraId="1051FE21" w14:textId="77777777" w:rsidR="003E06D9" w:rsidRDefault="003E06D9" w:rsidP="00A332B0">
      <w:pPr>
        <w:rPr>
          <w:lang w:eastAsia="en-GB"/>
        </w:rPr>
      </w:pPr>
    </w:p>
    <w:p w14:paraId="07CBE9DF" w14:textId="2AE651CB" w:rsidR="009E13C2" w:rsidRPr="006F4D45" w:rsidRDefault="004C3574" w:rsidP="009E13C2">
      <w:pPr>
        <w:spacing w:before="100" w:after="100"/>
        <w:ind w:left="60"/>
        <w:rPr>
          <w:sz w:val="22"/>
        </w:rPr>
      </w:pPr>
      <w:bookmarkStart w:id="3" w:name="Definitionofresearch"/>
      <w:bookmarkEnd w:id="3"/>
      <w:r w:rsidRPr="006F4D45">
        <w:rPr>
          <w:sz w:val="22"/>
        </w:rPr>
        <w:lastRenderedPageBreak/>
        <w:t>“</w:t>
      </w:r>
      <w:r w:rsidR="009E13C2" w:rsidRPr="006F4D45">
        <w:rPr>
          <w:sz w:val="22"/>
        </w:rPr>
        <w:t>For the purposes of the REF, research is defined as a process of investigation leading to new insights, effectively shared. This includes:</w:t>
      </w:r>
    </w:p>
    <w:p w14:paraId="34D7CB5B" w14:textId="77777777" w:rsidR="009E13C2" w:rsidRPr="006F4D45" w:rsidRDefault="009E13C2" w:rsidP="008D3052">
      <w:pPr>
        <w:pStyle w:val="ListParagraph"/>
        <w:numPr>
          <w:ilvl w:val="0"/>
          <w:numId w:val="24"/>
        </w:numPr>
        <w:spacing w:before="100" w:after="100"/>
        <w:rPr>
          <w:sz w:val="22"/>
        </w:rPr>
      </w:pPr>
      <w:r w:rsidRPr="006F4D45">
        <w:rPr>
          <w:sz w:val="22"/>
        </w:rPr>
        <w:t>Work of direct relevance to the needs of commerce, industry, culture, society, and/or to the public and voluntary sectors.</w:t>
      </w:r>
    </w:p>
    <w:p w14:paraId="55A13680" w14:textId="60F4DD2C" w:rsidR="009E13C2" w:rsidRPr="006F4D45" w:rsidRDefault="009E13C2" w:rsidP="008D3052">
      <w:pPr>
        <w:pStyle w:val="ListParagraph"/>
        <w:numPr>
          <w:ilvl w:val="0"/>
          <w:numId w:val="24"/>
        </w:numPr>
        <w:spacing w:before="100" w:after="100"/>
        <w:rPr>
          <w:sz w:val="22"/>
        </w:rPr>
      </w:pPr>
      <w:r w:rsidRPr="006F4D45">
        <w:rPr>
          <w:sz w:val="22"/>
        </w:rPr>
        <w:t>Scholarship, which is defined for the REF as the creation, development</w:t>
      </w:r>
      <w:r w:rsidR="388AD658" w:rsidRPr="13E5ABF9">
        <w:rPr>
          <w:sz w:val="22"/>
        </w:rPr>
        <w:t>,</w:t>
      </w:r>
      <w:r w:rsidRPr="006F4D45">
        <w:rPr>
          <w:sz w:val="22"/>
        </w:rPr>
        <w:t xml:space="preserve"> and maintenance of the intellectual infrastructure of subjects and disciplines in forms such as dictionaries, scholarly editions, catalogues</w:t>
      </w:r>
      <w:r w:rsidR="290BF4B9" w:rsidRPr="239D1D9E">
        <w:rPr>
          <w:sz w:val="22"/>
        </w:rPr>
        <w:t>,</w:t>
      </w:r>
      <w:r w:rsidRPr="006F4D45">
        <w:rPr>
          <w:sz w:val="22"/>
        </w:rPr>
        <w:t xml:space="preserve"> and contributions to major research databases.</w:t>
      </w:r>
    </w:p>
    <w:p w14:paraId="24B4C18A" w14:textId="7322DB65" w:rsidR="009E13C2" w:rsidRPr="006F4D45" w:rsidRDefault="009E13C2" w:rsidP="008D3052">
      <w:pPr>
        <w:pStyle w:val="ListParagraph"/>
        <w:numPr>
          <w:ilvl w:val="0"/>
          <w:numId w:val="24"/>
        </w:numPr>
        <w:spacing w:before="100" w:after="100"/>
        <w:rPr>
          <w:sz w:val="22"/>
        </w:rPr>
      </w:pPr>
      <w:r w:rsidRPr="006F4D45">
        <w:rPr>
          <w:sz w:val="22"/>
        </w:rPr>
        <w:t xml:space="preserve">The invention and generation of ideas, images, performances, </w:t>
      </w:r>
      <w:r w:rsidR="2890CDD4" w:rsidRPr="41F5A1DC">
        <w:rPr>
          <w:sz w:val="22"/>
        </w:rPr>
        <w:t>and</w:t>
      </w:r>
      <w:r w:rsidRPr="693EE05E">
        <w:rPr>
          <w:sz w:val="22"/>
        </w:rPr>
        <w:t xml:space="preserve"> </w:t>
      </w:r>
      <w:r w:rsidRPr="006F4D45">
        <w:rPr>
          <w:sz w:val="22"/>
        </w:rPr>
        <w:t>artefacts including design where these lead to new or substantially improved insights.</w:t>
      </w:r>
    </w:p>
    <w:p w14:paraId="45719A55" w14:textId="3659B624" w:rsidR="009E13C2" w:rsidRPr="006F4D45" w:rsidRDefault="009E13C2" w:rsidP="008D3052">
      <w:pPr>
        <w:pStyle w:val="ListParagraph"/>
        <w:numPr>
          <w:ilvl w:val="0"/>
          <w:numId w:val="24"/>
        </w:numPr>
        <w:spacing w:before="100" w:after="100"/>
        <w:rPr>
          <w:sz w:val="22"/>
        </w:rPr>
      </w:pPr>
      <w:r w:rsidRPr="006F4D45">
        <w:rPr>
          <w:sz w:val="22"/>
        </w:rPr>
        <w:t>The use of existing knowledge in experimental development to produce new or substantially improved materials, devices, products</w:t>
      </w:r>
      <w:r w:rsidR="0DF488A7" w:rsidRPr="37EF7164">
        <w:rPr>
          <w:sz w:val="22"/>
        </w:rPr>
        <w:t>,</w:t>
      </w:r>
      <w:r w:rsidRPr="006F4D45">
        <w:rPr>
          <w:sz w:val="22"/>
        </w:rPr>
        <w:t xml:space="preserve"> and processes including design and construction.</w:t>
      </w:r>
    </w:p>
    <w:p w14:paraId="323A887F" w14:textId="430624A9" w:rsidR="009E13C2" w:rsidRPr="006F4D45" w:rsidRDefault="009E13C2" w:rsidP="009E13C2">
      <w:pPr>
        <w:spacing w:before="100" w:after="100"/>
        <w:ind w:left="60"/>
        <w:rPr>
          <w:sz w:val="22"/>
        </w:rPr>
      </w:pPr>
      <w:r w:rsidRPr="006F4D45">
        <w:rPr>
          <w:sz w:val="22"/>
        </w:rPr>
        <w:t>Effectively shared includes research that is published, disseminated</w:t>
      </w:r>
      <w:r w:rsidR="10B485F1" w:rsidRPr="253B074B">
        <w:rPr>
          <w:sz w:val="22"/>
        </w:rPr>
        <w:t>,</w:t>
      </w:r>
      <w:r w:rsidRPr="006F4D45">
        <w:rPr>
          <w:sz w:val="22"/>
        </w:rPr>
        <w:t xml:space="preserve"> or made publicly available in the form of assessable research outputs and confidential reports.” (Section 4, paragraph 5.3, REF 2029 Guidance)</w:t>
      </w:r>
    </w:p>
    <w:p w14:paraId="6FB31FB5" w14:textId="77777777" w:rsidR="0062392E" w:rsidRPr="006F4D45" w:rsidRDefault="0062392E" w:rsidP="00A332B0">
      <w:pPr>
        <w:rPr>
          <w:sz w:val="22"/>
          <w:lang w:eastAsia="en-GB"/>
        </w:rPr>
      </w:pPr>
    </w:p>
    <w:p w14:paraId="2AD5C89B" w14:textId="1F65E484" w:rsidR="00837284" w:rsidRPr="006F4D45" w:rsidRDefault="002738D1" w:rsidP="00837284">
      <w:pPr>
        <w:rPr>
          <w:sz w:val="22"/>
          <w:lang w:eastAsia="en-GB"/>
        </w:rPr>
      </w:pPr>
      <w:r w:rsidRPr="006F4D45">
        <w:rPr>
          <w:sz w:val="22"/>
          <w:lang w:eastAsia="en-GB"/>
        </w:rPr>
        <w:t xml:space="preserve">The purpose </w:t>
      </w:r>
      <w:r w:rsidR="006E48DC" w:rsidRPr="006F4D45">
        <w:rPr>
          <w:sz w:val="22"/>
          <w:lang w:eastAsia="en-GB"/>
        </w:rPr>
        <w:t>of this</w:t>
      </w:r>
      <w:r w:rsidRPr="006F4D45">
        <w:rPr>
          <w:sz w:val="22"/>
          <w:lang w:eastAsia="en-GB"/>
        </w:rPr>
        <w:t xml:space="preserve"> </w:t>
      </w:r>
      <w:r w:rsidR="007F781B" w:rsidRPr="006F4D45">
        <w:rPr>
          <w:sz w:val="22"/>
          <w:lang w:eastAsia="en-GB"/>
        </w:rPr>
        <w:t>Code of Practice (CoP)</w:t>
      </w:r>
      <w:r w:rsidR="006E48DC" w:rsidRPr="006F4D45">
        <w:rPr>
          <w:sz w:val="22"/>
          <w:lang w:eastAsia="en-GB"/>
        </w:rPr>
        <w:t xml:space="preserve"> for REF 2029 is to document</w:t>
      </w:r>
      <w:r w:rsidR="000E11B6" w:rsidRPr="006F4D45">
        <w:rPr>
          <w:sz w:val="22"/>
          <w:lang w:eastAsia="en-GB"/>
        </w:rPr>
        <w:t xml:space="preserve"> EHU processes for:</w:t>
      </w:r>
      <w:r w:rsidR="007F781B" w:rsidRPr="006F4D45">
        <w:rPr>
          <w:sz w:val="22"/>
          <w:lang w:eastAsia="en-GB"/>
        </w:rPr>
        <w:t xml:space="preserve"> </w:t>
      </w:r>
    </w:p>
    <w:p w14:paraId="5B61600E" w14:textId="485F46D0" w:rsidR="007B74D4" w:rsidRPr="006F4D45" w:rsidRDefault="00837284" w:rsidP="008D3052">
      <w:pPr>
        <w:pStyle w:val="ListParagraph"/>
        <w:numPr>
          <w:ilvl w:val="0"/>
          <w:numId w:val="31"/>
        </w:numPr>
        <w:rPr>
          <w:sz w:val="22"/>
          <w:lang w:eastAsia="en-GB"/>
        </w:rPr>
      </w:pPr>
      <w:r w:rsidRPr="006F4D45">
        <w:rPr>
          <w:sz w:val="22"/>
          <w:lang w:eastAsia="en-GB"/>
        </w:rPr>
        <w:t>Identifying</w:t>
      </w:r>
      <w:r w:rsidR="007F781B" w:rsidRPr="006F4D45">
        <w:rPr>
          <w:sz w:val="22"/>
          <w:lang w:eastAsia="en-GB"/>
        </w:rPr>
        <w:t xml:space="preserve"> contracts that qualify for REF 2029 volume measure</w:t>
      </w:r>
      <w:r w:rsidR="005D4BD9" w:rsidRPr="006F4D45">
        <w:rPr>
          <w:sz w:val="22"/>
          <w:lang w:eastAsia="en-GB"/>
        </w:rPr>
        <w:t xml:space="preserve"> (parts</w:t>
      </w:r>
      <w:r w:rsidR="00946C17">
        <w:rPr>
          <w:sz w:val="22"/>
          <w:lang w:eastAsia="en-GB"/>
        </w:rPr>
        <w:t xml:space="preserve"> </w:t>
      </w:r>
      <w:hyperlink w:anchor="_REF_2029_volume" w:history="1">
        <w:r w:rsidR="00946C17" w:rsidRPr="00A3305C">
          <w:rPr>
            <w:rStyle w:val="Hyperlink"/>
            <w:sz w:val="22"/>
            <w:lang w:eastAsia="en-GB"/>
          </w:rPr>
          <w:t>1.4</w:t>
        </w:r>
      </w:hyperlink>
      <w:r w:rsidR="00942A9D" w:rsidRPr="006F4D45">
        <w:rPr>
          <w:sz w:val="22"/>
          <w:lang w:eastAsia="en-GB"/>
        </w:rPr>
        <w:t>,</w:t>
      </w:r>
      <w:r w:rsidR="005D4BD9" w:rsidRPr="006F4D45">
        <w:rPr>
          <w:sz w:val="22"/>
          <w:lang w:eastAsia="en-GB"/>
        </w:rPr>
        <w:t xml:space="preserve"> </w:t>
      </w:r>
      <w:hyperlink w:anchor="_Part_2:_Identifying" w:history="1">
        <w:r w:rsidR="00F55293" w:rsidRPr="006F4D45">
          <w:rPr>
            <w:rStyle w:val="Hyperlink"/>
            <w:rFonts w:eastAsia="Times New Roman"/>
            <w:sz w:val="22"/>
            <w:lang w:eastAsia="en-GB"/>
          </w:rPr>
          <w:t>2</w:t>
        </w:r>
      </w:hyperlink>
      <w:r w:rsidR="158EAD8A" w:rsidRPr="02ACED25">
        <w:rPr>
          <w:sz w:val="22"/>
          <w:lang w:eastAsia="en-GB"/>
        </w:rPr>
        <w:t>,</w:t>
      </w:r>
      <w:r w:rsidR="00F55293" w:rsidRPr="006F4D45">
        <w:rPr>
          <w:sz w:val="22"/>
          <w:lang w:eastAsia="en-GB"/>
        </w:rPr>
        <w:t xml:space="preserve"> and </w:t>
      </w:r>
      <w:hyperlink w:anchor="_Part_3:_Determining" w:history="1">
        <w:r w:rsidR="00F55293" w:rsidRPr="006F4D45">
          <w:rPr>
            <w:rStyle w:val="Hyperlink"/>
            <w:rFonts w:eastAsia="Times New Roman"/>
            <w:sz w:val="22"/>
            <w:lang w:eastAsia="en-GB"/>
          </w:rPr>
          <w:t>3</w:t>
        </w:r>
      </w:hyperlink>
      <w:r w:rsidR="00F55293" w:rsidRPr="006F4D45">
        <w:rPr>
          <w:sz w:val="22"/>
          <w:lang w:eastAsia="en-GB"/>
        </w:rPr>
        <w:t>)</w:t>
      </w:r>
      <w:r w:rsidR="007008F7" w:rsidRPr="006F4D45">
        <w:rPr>
          <w:sz w:val="22"/>
          <w:lang w:eastAsia="en-GB"/>
        </w:rPr>
        <w:t>.</w:t>
      </w:r>
    </w:p>
    <w:p w14:paraId="776EEAB0" w14:textId="57E1C6FB" w:rsidR="00655BE2" w:rsidRPr="006F4D45" w:rsidRDefault="00D91FB8" w:rsidP="007B74D4">
      <w:pPr>
        <w:ind w:left="720"/>
        <w:rPr>
          <w:sz w:val="22"/>
          <w:lang w:eastAsia="en-GB"/>
        </w:rPr>
      </w:pPr>
      <w:r w:rsidRPr="006F4D45">
        <w:rPr>
          <w:sz w:val="22"/>
          <w:lang w:eastAsia="en-GB"/>
        </w:rPr>
        <w:t>The volume measure determines the number of research outputs</w:t>
      </w:r>
      <w:r w:rsidR="0008457D">
        <w:rPr>
          <w:sz w:val="22"/>
          <w:lang w:eastAsia="en-GB"/>
        </w:rPr>
        <w:t xml:space="preserve"> (CKU)</w:t>
      </w:r>
      <w:r w:rsidRPr="006F4D45">
        <w:rPr>
          <w:sz w:val="22"/>
          <w:lang w:eastAsia="en-GB"/>
        </w:rPr>
        <w:t xml:space="preserve"> and impact case studies</w:t>
      </w:r>
      <w:r w:rsidR="0008457D">
        <w:rPr>
          <w:sz w:val="22"/>
          <w:lang w:eastAsia="en-GB"/>
        </w:rPr>
        <w:t xml:space="preserve"> (E&amp;I)</w:t>
      </w:r>
      <w:r w:rsidRPr="006F4D45">
        <w:rPr>
          <w:sz w:val="22"/>
          <w:lang w:eastAsia="en-GB"/>
        </w:rPr>
        <w:t xml:space="preserve"> required for each </w:t>
      </w:r>
      <w:proofErr w:type="spellStart"/>
      <w:r w:rsidRPr="006F4D45">
        <w:rPr>
          <w:sz w:val="22"/>
          <w:lang w:eastAsia="en-GB"/>
        </w:rPr>
        <w:t>UoA</w:t>
      </w:r>
      <w:proofErr w:type="spellEnd"/>
      <w:r w:rsidRPr="006F4D45">
        <w:rPr>
          <w:sz w:val="22"/>
          <w:lang w:eastAsia="en-GB"/>
        </w:rPr>
        <w:t xml:space="preserve"> submission</w:t>
      </w:r>
      <w:r w:rsidR="00845891" w:rsidRPr="006F4D45">
        <w:rPr>
          <w:sz w:val="22"/>
          <w:lang w:eastAsia="en-GB"/>
        </w:rPr>
        <w:t>.</w:t>
      </w:r>
    </w:p>
    <w:p w14:paraId="455EB864" w14:textId="16CAFFEB" w:rsidR="007F781B" w:rsidRPr="006F4D45" w:rsidRDefault="007F781B" w:rsidP="008D3052">
      <w:pPr>
        <w:pStyle w:val="ListParagraph"/>
        <w:numPr>
          <w:ilvl w:val="0"/>
          <w:numId w:val="17"/>
        </w:numPr>
        <w:rPr>
          <w:sz w:val="22"/>
          <w:lang w:eastAsia="en-GB"/>
        </w:rPr>
      </w:pPr>
      <w:r w:rsidRPr="006F4D45">
        <w:rPr>
          <w:sz w:val="22"/>
          <w:lang w:eastAsia="en-GB"/>
        </w:rPr>
        <w:t>Allocat</w:t>
      </w:r>
      <w:r w:rsidR="00682DDE" w:rsidRPr="006F4D45">
        <w:rPr>
          <w:sz w:val="22"/>
          <w:lang w:eastAsia="en-GB"/>
        </w:rPr>
        <w:t>ing</w:t>
      </w:r>
      <w:r w:rsidRPr="006F4D45">
        <w:rPr>
          <w:sz w:val="22"/>
          <w:lang w:eastAsia="en-GB"/>
        </w:rPr>
        <w:t xml:space="preserve"> contracts to a REF </w:t>
      </w:r>
      <w:r w:rsidR="00761A5F" w:rsidRPr="006F4D45">
        <w:rPr>
          <w:sz w:val="22"/>
          <w:lang w:eastAsia="en-GB"/>
        </w:rPr>
        <w:t>u</w:t>
      </w:r>
      <w:r w:rsidRPr="006F4D45">
        <w:rPr>
          <w:sz w:val="22"/>
          <w:lang w:eastAsia="en-GB"/>
        </w:rPr>
        <w:t xml:space="preserve">nit of </w:t>
      </w:r>
      <w:r w:rsidR="00761A5F" w:rsidRPr="006F4D45">
        <w:rPr>
          <w:sz w:val="22"/>
          <w:lang w:eastAsia="en-GB"/>
        </w:rPr>
        <w:t>a</w:t>
      </w:r>
      <w:r w:rsidRPr="006F4D45">
        <w:rPr>
          <w:sz w:val="22"/>
          <w:lang w:eastAsia="en-GB"/>
        </w:rPr>
        <w:t>ssessment</w:t>
      </w:r>
      <w:r w:rsidR="00F55293" w:rsidRPr="006F4D45">
        <w:rPr>
          <w:sz w:val="22"/>
          <w:lang w:eastAsia="en-GB"/>
        </w:rPr>
        <w:t xml:space="preserve"> (</w:t>
      </w:r>
      <w:hyperlink w:anchor="_Part_4:_Allocating" w:history="1">
        <w:r w:rsidR="00F55293" w:rsidRPr="006F4D45">
          <w:rPr>
            <w:rStyle w:val="Hyperlink"/>
            <w:rFonts w:eastAsia="Times New Roman"/>
            <w:sz w:val="22"/>
            <w:lang w:eastAsia="en-GB"/>
          </w:rPr>
          <w:t>part 4</w:t>
        </w:r>
      </w:hyperlink>
      <w:r w:rsidR="00F55293" w:rsidRPr="006F4D45">
        <w:rPr>
          <w:sz w:val="22"/>
          <w:lang w:eastAsia="en-GB"/>
        </w:rPr>
        <w:t>)</w:t>
      </w:r>
      <w:r w:rsidR="007008F7" w:rsidRPr="006F4D45">
        <w:rPr>
          <w:sz w:val="22"/>
          <w:lang w:eastAsia="en-GB"/>
        </w:rPr>
        <w:t>.</w:t>
      </w:r>
    </w:p>
    <w:p w14:paraId="5DD4A9E5" w14:textId="7EDA3001" w:rsidR="007F781B" w:rsidRPr="006F4D45" w:rsidRDefault="007F781B" w:rsidP="008D3052">
      <w:pPr>
        <w:pStyle w:val="ListParagraph"/>
        <w:numPr>
          <w:ilvl w:val="0"/>
          <w:numId w:val="17"/>
        </w:numPr>
        <w:rPr>
          <w:sz w:val="22"/>
          <w:lang w:eastAsia="en-GB"/>
        </w:rPr>
      </w:pPr>
      <w:r w:rsidRPr="006F4D45">
        <w:rPr>
          <w:sz w:val="22"/>
          <w:lang w:eastAsia="en-GB"/>
        </w:rPr>
        <w:t>Select</w:t>
      </w:r>
      <w:r w:rsidR="00056B85" w:rsidRPr="006F4D45">
        <w:rPr>
          <w:sz w:val="22"/>
          <w:lang w:eastAsia="en-GB"/>
        </w:rPr>
        <w:t>ing</w:t>
      </w:r>
      <w:r w:rsidRPr="006F4D45">
        <w:rPr>
          <w:sz w:val="22"/>
          <w:lang w:eastAsia="en-GB"/>
        </w:rPr>
        <w:t xml:space="preserve"> research outputs for submission</w:t>
      </w:r>
      <w:r w:rsidR="00F55293" w:rsidRPr="006F4D45">
        <w:rPr>
          <w:sz w:val="22"/>
          <w:lang w:eastAsia="en-GB"/>
        </w:rPr>
        <w:t xml:space="preserve"> (</w:t>
      </w:r>
      <w:hyperlink w:anchor="_Part_5:_Selecting" w:history="1">
        <w:r w:rsidR="00F55293" w:rsidRPr="006F4D45">
          <w:rPr>
            <w:rStyle w:val="Hyperlink"/>
            <w:rFonts w:eastAsia="Times New Roman"/>
            <w:sz w:val="22"/>
            <w:lang w:eastAsia="en-GB"/>
          </w:rPr>
          <w:t>part 5</w:t>
        </w:r>
      </w:hyperlink>
      <w:r w:rsidR="00F55293" w:rsidRPr="006F4D45">
        <w:rPr>
          <w:sz w:val="22"/>
          <w:lang w:eastAsia="en-GB"/>
        </w:rPr>
        <w:t>)</w:t>
      </w:r>
      <w:r w:rsidR="007008F7" w:rsidRPr="006F4D45">
        <w:rPr>
          <w:sz w:val="22"/>
          <w:lang w:eastAsia="en-GB"/>
        </w:rPr>
        <w:t>.</w:t>
      </w:r>
    </w:p>
    <w:p w14:paraId="5E7A02FE" w14:textId="22AF4082" w:rsidR="000E11B6" w:rsidRPr="006F4D45" w:rsidRDefault="009E13C2" w:rsidP="000E11B6">
      <w:pPr>
        <w:ind w:left="60"/>
        <w:rPr>
          <w:sz w:val="22"/>
          <w:lang w:eastAsia="en-GB"/>
        </w:rPr>
      </w:pPr>
      <w:r w:rsidRPr="006F4D45">
        <w:rPr>
          <w:sz w:val="22"/>
          <w:lang w:eastAsia="en-GB"/>
        </w:rPr>
        <w:t xml:space="preserve">This CoP </w:t>
      </w:r>
      <w:r w:rsidR="000E11B6" w:rsidRPr="006F4D45">
        <w:rPr>
          <w:sz w:val="22"/>
          <w:lang w:eastAsia="en-GB"/>
        </w:rPr>
        <w:t>is to help you as an EHU employee to understand the key issues and our decision-making processes for our REF 2029 submission. EHU’s REF 2029 CoP is particularly relevant to the following employees: those employed on academic ‘teaching and research’ (T&amp;R) or ‘research</w:t>
      </w:r>
      <w:r w:rsidR="137A1FB8" w:rsidRPr="588AF7B0">
        <w:rPr>
          <w:sz w:val="22"/>
          <w:lang w:eastAsia="en-GB"/>
        </w:rPr>
        <w:t>-</w:t>
      </w:r>
      <w:r w:rsidR="000E11B6" w:rsidRPr="006F4D45">
        <w:rPr>
          <w:sz w:val="22"/>
          <w:lang w:eastAsia="en-GB"/>
        </w:rPr>
        <w:t>only’ (R-only) contracts and those who have produced eligible (</w:t>
      </w:r>
      <w:hyperlink w:anchor="Figure5" w:history="1">
        <w:r w:rsidR="000E11B6" w:rsidRPr="00E72067">
          <w:rPr>
            <w:rStyle w:val="Hyperlink"/>
            <w:sz w:val="22"/>
            <w:lang w:eastAsia="en-GB"/>
          </w:rPr>
          <w:t xml:space="preserve">figure </w:t>
        </w:r>
        <w:r w:rsidR="00C46C85" w:rsidRPr="00E72067">
          <w:rPr>
            <w:rStyle w:val="Hyperlink"/>
            <w:sz w:val="22"/>
            <w:lang w:eastAsia="en-GB"/>
          </w:rPr>
          <w:t>5</w:t>
        </w:r>
      </w:hyperlink>
      <w:r w:rsidR="000E11B6" w:rsidRPr="006F4D45">
        <w:rPr>
          <w:sz w:val="22"/>
          <w:lang w:eastAsia="en-GB"/>
        </w:rPr>
        <w:t>) research outputs during their employment</w:t>
      </w:r>
      <w:r w:rsidR="00470C63" w:rsidRPr="006F4D45">
        <w:rPr>
          <w:sz w:val="22"/>
          <w:lang w:eastAsia="en-GB"/>
        </w:rPr>
        <w:t xml:space="preserve"> at EHU</w:t>
      </w:r>
      <w:r w:rsidRPr="006F4D45">
        <w:rPr>
          <w:sz w:val="22"/>
          <w:lang w:eastAsia="en-GB"/>
        </w:rPr>
        <w:t>.</w:t>
      </w:r>
    </w:p>
    <w:p w14:paraId="378A2E02" w14:textId="77777777" w:rsidR="001A63F4" w:rsidRPr="006F4D45" w:rsidRDefault="001A63F4" w:rsidP="007F781B">
      <w:pPr>
        <w:spacing w:before="100" w:after="100"/>
        <w:ind w:left="60"/>
        <w:rPr>
          <w:sz w:val="22"/>
        </w:rPr>
      </w:pPr>
    </w:p>
    <w:p w14:paraId="41CE77DE" w14:textId="77777777" w:rsidR="007F781B" w:rsidRPr="00707E85" w:rsidRDefault="007F781B" w:rsidP="008D3052">
      <w:pPr>
        <w:pStyle w:val="Heading2"/>
        <w:numPr>
          <w:ilvl w:val="1"/>
          <w:numId w:val="15"/>
        </w:numPr>
      </w:pPr>
      <w:r w:rsidRPr="00707E85">
        <w:t>How your CoP supports the principles of:</w:t>
      </w:r>
    </w:p>
    <w:p w14:paraId="28D95EE2" w14:textId="6CA72E4B" w:rsidR="007F781B" w:rsidRPr="006F4D45" w:rsidRDefault="00F81540" w:rsidP="00573EA7">
      <w:pPr>
        <w:ind w:left="360"/>
        <w:rPr>
          <w:sz w:val="22"/>
          <w:lang w:eastAsia="en-GB"/>
        </w:rPr>
      </w:pPr>
      <w:r w:rsidRPr="006F4D45">
        <w:rPr>
          <w:sz w:val="22"/>
          <w:lang w:eastAsia="en-GB"/>
        </w:rPr>
        <w:t xml:space="preserve">REF </w:t>
      </w:r>
      <w:r w:rsidR="00F34B72" w:rsidRPr="006F4D45">
        <w:rPr>
          <w:sz w:val="22"/>
          <w:lang w:eastAsia="en-GB"/>
        </w:rPr>
        <w:t xml:space="preserve">2029 </w:t>
      </w:r>
      <w:r w:rsidRPr="006F4D45">
        <w:rPr>
          <w:sz w:val="22"/>
          <w:lang w:eastAsia="en-GB"/>
        </w:rPr>
        <w:t xml:space="preserve">has identified </w:t>
      </w:r>
      <w:r w:rsidR="00B07565" w:rsidRPr="006F4D45">
        <w:rPr>
          <w:sz w:val="22"/>
          <w:lang w:eastAsia="en-GB"/>
        </w:rPr>
        <w:t xml:space="preserve">the following </w:t>
      </w:r>
      <w:r w:rsidR="00F34B72" w:rsidRPr="006F4D45">
        <w:rPr>
          <w:sz w:val="22"/>
          <w:lang w:eastAsia="en-GB"/>
        </w:rPr>
        <w:t>three</w:t>
      </w:r>
      <w:r w:rsidRPr="006F4D45">
        <w:rPr>
          <w:sz w:val="22"/>
          <w:lang w:eastAsia="en-GB"/>
        </w:rPr>
        <w:t xml:space="preserve"> principles which must underpin the </w:t>
      </w:r>
      <w:r w:rsidR="00F34B72" w:rsidRPr="006F4D45">
        <w:rPr>
          <w:sz w:val="22"/>
          <w:lang w:eastAsia="en-GB"/>
        </w:rPr>
        <w:t>CoP</w:t>
      </w:r>
      <w:r w:rsidR="007F781B" w:rsidRPr="006F4D45">
        <w:rPr>
          <w:sz w:val="22"/>
          <w:lang w:eastAsia="en-GB"/>
        </w:rPr>
        <w:t>:</w:t>
      </w:r>
    </w:p>
    <w:p w14:paraId="3619D8C5" w14:textId="6EB2275C" w:rsidR="007F781B" w:rsidRPr="006F4D45" w:rsidRDefault="007F781B" w:rsidP="008D3052">
      <w:pPr>
        <w:pStyle w:val="ListParagraph"/>
        <w:numPr>
          <w:ilvl w:val="0"/>
          <w:numId w:val="18"/>
        </w:numPr>
        <w:ind w:left="1080"/>
        <w:rPr>
          <w:sz w:val="22"/>
        </w:rPr>
      </w:pPr>
      <w:r w:rsidRPr="006F4D45">
        <w:rPr>
          <w:sz w:val="22"/>
        </w:rPr>
        <w:t>Robustness</w:t>
      </w:r>
      <w:r w:rsidR="000147A7" w:rsidRPr="006F4D45">
        <w:rPr>
          <w:sz w:val="22"/>
        </w:rPr>
        <w:t>.</w:t>
      </w:r>
    </w:p>
    <w:p w14:paraId="17E2412B" w14:textId="439CF9A6" w:rsidR="00C64FF9" w:rsidRPr="006F4D45" w:rsidRDefault="00C64FF9" w:rsidP="008D3052">
      <w:pPr>
        <w:pStyle w:val="ListParagraph"/>
        <w:numPr>
          <w:ilvl w:val="0"/>
          <w:numId w:val="18"/>
        </w:numPr>
        <w:ind w:left="1080"/>
        <w:rPr>
          <w:sz w:val="22"/>
        </w:rPr>
      </w:pPr>
      <w:r w:rsidRPr="006F4D45">
        <w:rPr>
          <w:sz w:val="22"/>
        </w:rPr>
        <w:t>Transparency</w:t>
      </w:r>
      <w:r w:rsidR="000147A7" w:rsidRPr="006F4D45">
        <w:rPr>
          <w:sz w:val="22"/>
        </w:rPr>
        <w:t>.</w:t>
      </w:r>
    </w:p>
    <w:p w14:paraId="14D861EE" w14:textId="78221E35" w:rsidR="00C64FF9" w:rsidRPr="006F4D45" w:rsidRDefault="00C64FF9" w:rsidP="008D3052">
      <w:pPr>
        <w:pStyle w:val="ListParagraph"/>
        <w:numPr>
          <w:ilvl w:val="0"/>
          <w:numId w:val="18"/>
        </w:numPr>
        <w:ind w:left="1080"/>
        <w:rPr>
          <w:sz w:val="22"/>
        </w:rPr>
      </w:pPr>
      <w:r w:rsidRPr="006F4D45">
        <w:rPr>
          <w:sz w:val="22"/>
        </w:rPr>
        <w:t>Equity and inclusion</w:t>
      </w:r>
      <w:r w:rsidR="000147A7" w:rsidRPr="006F4D45">
        <w:rPr>
          <w:sz w:val="22"/>
        </w:rPr>
        <w:t>.</w:t>
      </w:r>
      <w:r w:rsidRPr="006F4D45">
        <w:rPr>
          <w:sz w:val="22"/>
        </w:rPr>
        <w:t xml:space="preserve"> </w:t>
      </w:r>
    </w:p>
    <w:p w14:paraId="50531DD1" w14:textId="77777777" w:rsidR="00A332B0" w:rsidRPr="006F4D45" w:rsidRDefault="00A332B0" w:rsidP="00573EA7">
      <w:pPr>
        <w:ind w:left="360"/>
        <w:rPr>
          <w:sz w:val="22"/>
        </w:rPr>
      </w:pPr>
    </w:p>
    <w:p w14:paraId="4DA6AE45" w14:textId="5D2DF567" w:rsidR="005C713F" w:rsidRPr="006F4D45" w:rsidRDefault="009C2A07" w:rsidP="00573EA7">
      <w:pPr>
        <w:ind w:left="360"/>
        <w:rPr>
          <w:sz w:val="22"/>
          <w:lang w:eastAsia="en-GB"/>
        </w:rPr>
      </w:pPr>
      <w:r w:rsidRPr="006F4D45">
        <w:rPr>
          <w:sz w:val="22"/>
          <w:lang w:eastAsia="en-GB"/>
        </w:rPr>
        <w:t xml:space="preserve">The development of EHU’s CoP has been informed by </w:t>
      </w:r>
      <w:hyperlink r:id="rId19">
        <w:r w:rsidRPr="588AF7B0">
          <w:rPr>
            <w:rStyle w:val="Hyperlink"/>
            <w:sz w:val="22"/>
            <w:lang w:eastAsia="en-GB"/>
          </w:rPr>
          <w:t>REF 2029 guidance</w:t>
        </w:r>
      </w:hyperlink>
      <w:r w:rsidRPr="006F4D45">
        <w:rPr>
          <w:sz w:val="22"/>
          <w:lang w:eastAsia="en-GB"/>
        </w:rPr>
        <w:t xml:space="preserve">, </w:t>
      </w:r>
      <w:hyperlink r:id="rId20">
        <w:r w:rsidRPr="588AF7B0">
          <w:rPr>
            <w:rStyle w:val="Hyperlink"/>
            <w:sz w:val="22"/>
            <w:lang w:eastAsia="en-GB"/>
          </w:rPr>
          <w:t>our previous REF 2021 CoP</w:t>
        </w:r>
      </w:hyperlink>
      <w:r w:rsidRPr="006F4D45">
        <w:rPr>
          <w:sz w:val="22"/>
          <w:lang w:eastAsia="en-GB"/>
        </w:rPr>
        <w:t xml:space="preserve">, best practice of other HEIs, and </w:t>
      </w:r>
      <w:r w:rsidR="00FE66D1" w:rsidRPr="006F4D45">
        <w:rPr>
          <w:sz w:val="22"/>
          <w:lang w:eastAsia="en-GB"/>
        </w:rPr>
        <w:t>equality impact assessments (</w:t>
      </w:r>
      <w:hyperlink w:anchor="_Appendix_1._Equality" w:history="1">
        <w:r w:rsidR="00FE66D1" w:rsidRPr="00C73093">
          <w:rPr>
            <w:rStyle w:val="Hyperlink"/>
            <w:sz w:val="22"/>
            <w:lang w:eastAsia="en-GB"/>
          </w:rPr>
          <w:t>appen</w:t>
        </w:r>
        <w:r w:rsidR="00F90916" w:rsidRPr="00C73093">
          <w:rPr>
            <w:rStyle w:val="Hyperlink"/>
            <w:sz w:val="22"/>
            <w:lang w:eastAsia="en-GB"/>
          </w:rPr>
          <w:t xml:space="preserve">dix </w:t>
        </w:r>
        <w:r w:rsidR="00EE17EE" w:rsidRPr="00C73093">
          <w:rPr>
            <w:rStyle w:val="Hyperlink"/>
            <w:sz w:val="22"/>
            <w:lang w:eastAsia="en-GB"/>
          </w:rPr>
          <w:t>1</w:t>
        </w:r>
      </w:hyperlink>
      <w:r w:rsidR="00F90916" w:rsidRPr="04A7C7B7">
        <w:rPr>
          <w:sz w:val="22"/>
          <w:lang w:eastAsia="en-GB"/>
        </w:rPr>
        <w:t>)</w:t>
      </w:r>
      <w:r w:rsidR="00E908D8">
        <w:rPr>
          <w:sz w:val="22"/>
          <w:lang w:eastAsia="en-GB"/>
        </w:rPr>
        <w:t xml:space="preserve"> and </w:t>
      </w:r>
      <w:r w:rsidRPr="588AF7B0">
        <w:rPr>
          <w:sz w:val="22"/>
          <w:lang w:eastAsia="en-GB"/>
        </w:rPr>
        <w:t xml:space="preserve">consultation </w:t>
      </w:r>
      <w:r w:rsidRPr="588AF7B0">
        <w:rPr>
          <w:sz w:val="22"/>
          <w:lang w:eastAsia="en-GB"/>
        </w:rPr>
        <w:lastRenderedPageBreak/>
        <w:t>with EHU’s staff (</w:t>
      </w:r>
      <w:hyperlink w:anchor="_Appendix_2._Code" w:history="1">
        <w:r w:rsidRPr="588AF7B0">
          <w:rPr>
            <w:rStyle w:val="Hyperlink"/>
            <w:sz w:val="22"/>
            <w:lang w:eastAsia="en-GB"/>
          </w:rPr>
          <w:t xml:space="preserve">appendix </w:t>
        </w:r>
        <w:r w:rsidR="00EE17EE" w:rsidRPr="588AF7B0">
          <w:rPr>
            <w:rStyle w:val="Hyperlink"/>
            <w:sz w:val="22"/>
            <w:lang w:eastAsia="en-GB"/>
          </w:rPr>
          <w:t>2</w:t>
        </w:r>
      </w:hyperlink>
      <w:r w:rsidRPr="588AF7B0">
        <w:rPr>
          <w:sz w:val="22"/>
          <w:lang w:eastAsia="en-GB"/>
        </w:rPr>
        <w:t>).</w:t>
      </w:r>
      <w:r w:rsidRPr="006F4D45">
        <w:rPr>
          <w:sz w:val="22"/>
          <w:lang w:eastAsia="en-GB"/>
        </w:rPr>
        <w:t xml:space="preserve"> The final version is submitted for approval to EHU’s Research and Innovation Committee and Research England.</w:t>
      </w:r>
    </w:p>
    <w:p w14:paraId="1EFD609F" w14:textId="77777777" w:rsidR="009C2A07" w:rsidRPr="006F4D45" w:rsidRDefault="009C2A07" w:rsidP="009C2A07">
      <w:pPr>
        <w:ind w:left="720"/>
        <w:rPr>
          <w:sz w:val="22"/>
        </w:rPr>
      </w:pPr>
    </w:p>
    <w:p w14:paraId="19917215" w14:textId="186859EB" w:rsidR="00C64FF9" w:rsidRPr="00F94307" w:rsidRDefault="00E042B3" w:rsidP="008D3052">
      <w:pPr>
        <w:pStyle w:val="Heading3"/>
        <w:numPr>
          <w:ilvl w:val="2"/>
          <w:numId w:val="15"/>
        </w:numPr>
      </w:pPr>
      <w:r>
        <w:t>Robustness</w:t>
      </w:r>
    </w:p>
    <w:p w14:paraId="6886AC88" w14:textId="34E62CBC" w:rsidR="007708D1" w:rsidRPr="006F4D45" w:rsidRDefault="001D2C99" w:rsidP="00200C32">
      <w:pPr>
        <w:ind w:left="720"/>
        <w:rPr>
          <w:sz w:val="22"/>
        </w:rPr>
      </w:pPr>
      <w:r w:rsidRPr="006F4D45">
        <w:rPr>
          <w:sz w:val="22"/>
        </w:rPr>
        <w:t>Our CoP was developed by a Working Group (</w:t>
      </w:r>
      <w:proofErr w:type="spellStart"/>
      <w:r w:rsidRPr="006F4D45">
        <w:rPr>
          <w:sz w:val="22"/>
        </w:rPr>
        <w:t>CoPWG</w:t>
      </w:r>
      <w:proofErr w:type="spellEnd"/>
      <w:r w:rsidRPr="006F4D45">
        <w:rPr>
          <w:sz w:val="22"/>
        </w:rPr>
        <w:t>) with members</w:t>
      </w:r>
      <w:r w:rsidR="00562765" w:rsidRPr="006F4D45">
        <w:rPr>
          <w:sz w:val="22"/>
        </w:rPr>
        <w:t xml:space="preserve"> (</w:t>
      </w:r>
      <w:hyperlink w:anchor="_Appendix_3._Code" w:history="1">
        <w:r w:rsidR="00562765" w:rsidRPr="00C73093">
          <w:rPr>
            <w:rStyle w:val="Hyperlink"/>
            <w:sz w:val="22"/>
          </w:rPr>
          <w:t xml:space="preserve">appendix </w:t>
        </w:r>
        <w:r w:rsidR="00DD40E0" w:rsidRPr="00C73093">
          <w:rPr>
            <w:rStyle w:val="Hyperlink"/>
            <w:sz w:val="22"/>
          </w:rPr>
          <w:t>3</w:t>
        </w:r>
      </w:hyperlink>
      <w:r w:rsidR="00562765" w:rsidRPr="006F4D45">
        <w:rPr>
          <w:sz w:val="22"/>
        </w:rPr>
        <w:t>)</w:t>
      </w:r>
      <w:r w:rsidRPr="006F4D45">
        <w:rPr>
          <w:sz w:val="22"/>
        </w:rPr>
        <w:t xml:space="preserve"> from across the organisation who are on different career trajectories and with different disciplinary backgrounds. </w:t>
      </w:r>
      <w:r w:rsidR="007708D1" w:rsidRPr="006F4D45">
        <w:rPr>
          <w:sz w:val="22"/>
        </w:rPr>
        <w:t xml:space="preserve">The </w:t>
      </w:r>
      <w:proofErr w:type="spellStart"/>
      <w:r w:rsidR="007708D1" w:rsidRPr="006F4D45">
        <w:rPr>
          <w:sz w:val="22"/>
        </w:rPr>
        <w:t>CoPWG</w:t>
      </w:r>
      <w:proofErr w:type="spellEnd"/>
      <w:r w:rsidR="007708D1" w:rsidRPr="006F4D45">
        <w:rPr>
          <w:sz w:val="22"/>
        </w:rPr>
        <w:t xml:space="preserve"> proposed utilising established processes and collating the same evidence used for our REF 2021 submission for identifying qualifying contracts. It was noted that using these processes and evidence sources in REF 2021 resulted in </w:t>
      </w:r>
      <w:r w:rsidR="009F1D2F" w:rsidRPr="006F4D45">
        <w:rPr>
          <w:sz w:val="22"/>
        </w:rPr>
        <w:t xml:space="preserve">only </w:t>
      </w:r>
      <w:r w:rsidR="007708D1" w:rsidRPr="006F4D45">
        <w:rPr>
          <w:sz w:val="22"/>
        </w:rPr>
        <w:t xml:space="preserve">two </w:t>
      </w:r>
      <w:r w:rsidR="001A043A">
        <w:rPr>
          <w:sz w:val="22"/>
        </w:rPr>
        <w:t xml:space="preserve">formal </w:t>
      </w:r>
      <w:r w:rsidR="007708D1" w:rsidRPr="006F4D45">
        <w:rPr>
          <w:sz w:val="22"/>
        </w:rPr>
        <w:t xml:space="preserve">appeal requests </w:t>
      </w:r>
      <w:r w:rsidR="00624E4C">
        <w:rPr>
          <w:sz w:val="22"/>
        </w:rPr>
        <w:t>and zero formal gr</w:t>
      </w:r>
      <w:r w:rsidR="00881505">
        <w:rPr>
          <w:sz w:val="22"/>
        </w:rPr>
        <w:t xml:space="preserve">ievance requests </w:t>
      </w:r>
      <w:r w:rsidR="007708D1" w:rsidRPr="006F4D45">
        <w:rPr>
          <w:sz w:val="22"/>
        </w:rPr>
        <w:t>from across the institution</w:t>
      </w:r>
      <w:r w:rsidR="00484BC0">
        <w:rPr>
          <w:sz w:val="22"/>
        </w:rPr>
        <w:t xml:space="preserve"> (</w:t>
      </w:r>
      <w:r w:rsidR="006D5E9C">
        <w:rPr>
          <w:sz w:val="22"/>
        </w:rPr>
        <w:t xml:space="preserve">five hundred and </w:t>
      </w:r>
      <w:r w:rsidR="00D1264F">
        <w:rPr>
          <w:sz w:val="22"/>
        </w:rPr>
        <w:t>eighty-three</w:t>
      </w:r>
      <w:r w:rsidR="006D5E9C">
        <w:rPr>
          <w:sz w:val="22"/>
        </w:rPr>
        <w:t xml:space="preserve"> </w:t>
      </w:r>
      <w:r w:rsidR="00954885">
        <w:rPr>
          <w:sz w:val="22"/>
        </w:rPr>
        <w:t xml:space="preserve">eligible staff </w:t>
      </w:r>
      <w:r w:rsidR="006D5E9C">
        <w:rPr>
          <w:sz w:val="22"/>
        </w:rPr>
        <w:t>were</w:t>
      </w:r>
      <w:r w:rsidR="00954885">
        <w:rPr>
          <w:sz w:val="22"/>
        </w:rPr>
        <w:t xml:space="preserve"> employed on </w:t>
      </w:r>
      <w:r w:rsidR="003035A9">
        <w:rPr>
          <w:sz w:val="22"/>
        </w:rPr>
        <w:t xml:space="preserve">REF 2021 </w:t>
      </w:r>
      <w:r w:rsidR="00954885">
        <w:rPr>
          <w:sz w:val="22"/>
        </w:rPr>
        <w:t>census date</w:t>
      </w:r>
      <w:r w:rsidR="006D5E9C">
        <w:rPr>
          <w:sz w:val="22"/>
        </w:rPr>
        <w:t>)</w:t>
      </w:r>
      <w:r w:rsidR="007708D1" w:rsidRPr="006F4D45">
        <w:rPr>
          <w:sz w:val="22"/>
        </w:rPr>
        <w:t>, indicating that they could be relied upon to accurately inform decision-making.</w:t>
      </w:r>
    </w:p>
    <w:p w14:paraId="4AA4F533" w14:textId="3C9A45A1" w:rsidR="00113694" w:rsidRPr="006F4D45" w:rsidRDefault="00755A1E" w:rsidP="000A2BA5">
      <w:pPr>
        <w:ind w:left="720"/>
        <w:rPr>
          <w:sz w:val="22"/>
        </w:rPr>
      </w:pPr>
      <w:r w:rsidRPr="006F4D45">
        <w:rPr>
          <w:sz w:val="22"/>
        </w:rPr>
        <w:t xml:space="preserve">To aid </w:t>
      </w:r>
      <w:proofErr w:type="spellStart"/>
      <w:r w:rsidRPr="006F4D45">
        <w:rPr>
          <w:sz w:val="22"/>
        </w:rPr>
        <w:t>CoPWG</w:t>
      </w:r>
      <w:proofErr w:type="spellEnd"/>
      <w:r w:rsidRPr="006F4D45">
        <w:rPr>
          <w:sz w:val="22"/>
        </w:rPr>
        <w:t xml:space="preserve"> </w:t>
      </w:r>
      <w:r w:rsidR="00A37B31" w:rsidRPr="006F4D45">
        <w:rPr>
          <w:sz w:val="22"/>
        </w:rPr>
        <w:t>several consultation opportunities</w:t>
      </w:r>
      <w:r w:rsidR="001D7FE9" w:rsidRPr="006F4D45">
        <w:rPr>
          <w:sz w:val="22"/>
        </w:rPr>
        <w:t xml:space="preserve"> (</w:t>
      </w:r>
      <w:hyperlink w:anchor="_Appendix_2._Code" w:history="1">
        <w:r w:rsidR="001D7FE9" w:rsidRPr="00C73093">
          <w:rPr>
            <w:rStyle w:val="Hyperlink"/>
            <w:sz w:val="22"/>
          </w:rPr>
          <w:t xml:space="preserve">appendix </w:t>
        </w:r>
        <w:r w:rsidR="00566BCA" w:rsidRPr="00C73093">
          <w:rPr>
            <w:rStyle w:val="Hyperlink"/>
            <w:sz w:val="22"/>
          </w:rPr>
          <w:t>2</w:t>
        </w:r>
      </w:hyperlink>
      <w:r w:rsidR="001D7FE9" w:rsidRPr="006F4D45">
        <w:rPr>
          <w:sz w:val="22"/>
        </w:rPr>
        <w:t>)</w:t>
      </w:r>
      <w:r w:rsidR="00A37B31" w:rsidRPr="006F4D45">
        <w:rPr>
          <w:sz w:val="22"/>
        </w:rPr>
        <w:t xml:space="preserve"> were organised in which the purpose of the CoP, the approach to the design of processes, and the proposed evidence to inform decisions</w:t>
      </w:r>
      <w:r w:rsidR="00AF0175" w:rsidRPr="006F4D45">
        <w:rPr>
          <w:sz w:val="22"/>
        </w:rPr>
        <w:t xml:space="preserve"> was explained</w:t>
      </w:r>
      <w:r w:rsidR="00A37B31" w:rsidRPr="006F4D45">
        <w:rPr>
          <w:sz w:val="22"/>
        </w:rPr>
        <w:t>.</w:t>
      </w:r>
      <w:r w:rsidR="008931A9" w:rsidRPr="006F4D45">
        <w:rPr>
          <w:sz w:val="22"/>
        </w:rPr>
        <w:t xml:space="preserve"> </w:t>
      </w:r>
      <w:proofErr w:type="spellStart"/>
      <w:r w:rsidR="00A930EE" w:rsidRPr="006F4D45">
        <w:rPr>
          <w:sz w:val="22"/>
        </w:rPr>
        <w:t>CoPWG</w:t>
      </w:r>
      <w:proofErr w:type="spellEnd"/>
      <w:r w:rsidR="00A930EE" w:rsidRPr="006F4D45">
        <w:rPr>
          <w:sz w:val="22"/>
        </w:rPr>
        <w:t xml:space="preserve"> included as many of the sugge</w:t>
      </w:r>
      <w:r w:rsidR="00404721" w:rsidRPr="006F4D45">
        <w:rPr>
          <w:sz w:val="22"/>
        </w:rPr>
        <w:t>stions from consultation as it could</w:t>
      </w:r>
      <w:r w:rsidR="009838A4" w:rsidRPr="006F4D45">
        <w:rPr>
          <w:sz w:val="22"/>
        </w:rPr>
        <w:t xml:space="preserve"> (</w:t>
      </w:r>
      <w:hyperlink w:anchor="_Appendix_2._Code" w:history="1">
        <w:r w:rsidR="009838A4" w:rsidRPr="009C5A46">
          <w:rPr>
            <w:rStyle w:val="Hyperlink"/>
            <w:sz w:val="22"/>
          </w:rPr>
          <w:t xml:space="preserve">appendix </w:t>
        </w:r>
        <w:r w:rsidR="00566BCA" w:rsidRPr="009C5A46">
          <w:rPr>
            <w:rStyle w:val="Hyperlink"/>
            <w:sz w:val="22"/>
          </w:rPr>
          <w:t>2</w:t>
        </w:r>
      </w:hyperlink>
      <w:r w:rsidR="009838A4" w:rsidRPr="2A6714AF">
        <w:rPr>
          <w:sz w:val="22"/>
        </w:rPr>
        <w:t>)</w:t>
      </w:r>
      <w:r w:rsidR="185D8AE7" w:rsidRPr="2A6714AF">
        <w:rPr>
          <w:sz w:val="22"/>
        </w:rPr>
        <w:t>.</w:t>
      </w:r>
    </w:p>
    <w:p w14:paraId="103F4DB9" w14:textId="455AAE12" w:rsidR="00113694" w:rsidRPr="006F4D45" w:rsidRDefault="00113694" w:rsidP="00F97D00">
      <w:pPr>
        <w:ind w:left="720"/>
        <w:rPr>
          <w:sz w:val="22"/>
        </w:rPr>
      </w:pPr>
      <w:r w:rsidRPr="006F4D45">
        <w:rPr>
          <w:sz w:val="22"/>
        </w:rPr>
        <w:t xml:space="preserve">Through consultation staff were </w:t>
      </w:r>
      <w:r w:rsidR="00BF0252" w:rsidRPr="006F4D45">
        <w:rPr>
          <w:sz w:val="22"/>
        </w:rPr>
        <w:t xml:space="preserve">specifically </w:t>
      </w:r>
      <w:r w:rsidRPr="006F4D45">
        <w:rPr>
          <w:sz w:val="22"/>
        </w:rPr>
        <w:t>asked to consider whether the CoP</w:t>
      </w:r>
      <w:r w:rsidR="00F3590B" w:rsidRPr="006F4D45">
        <w:rPr>
          <w:sz w:val="22"/>
        </w:rPr>
        <w:t>:</w:t>
      </w:r>
    </w:p>
    <w:p w14:paraId="5F520B85" w14:textId="44BDF7FD" w:rsidR="00233F76" w:rsidRPr="006F4D45" w:rsidRDefault="00F55A92" w:rsidP="008D3052">
      <w:pPr>
        <w:pStyle w:val="ListParagraph"/>
        <w:numPr>
          <w:ilvl w:val="0"/>
          <w:numId w:val="19"/>
        </w:numPr>
        <w:rPr>
          <w:sz w:val="22"/>
        </w:rPr>
      </w:pPr>
      <w:r w:rsidRPr="006F4D45">
        <w:rPr>
          <w:sz w:val="22"/>
        </w:rPr>
        <w:t>I</w:t>
      </w:r>
      <w:r w:rsidR="00077B3E" w:rsidRPr="006F4D45">
        <w:rPr>
          <w:sz w:val="22"/>
        </w:rPr>
        <w:t xml:space="preserve">s clear </w:t>
      </w:r>
      <w:r w:rsidR="00A93681" w:rsidRPr="006F4D45">
        <w:rPr>
          <w:sz w:val="22"/>
        </w:rPr>
        <w:t xml:space="preserve">in purpose </w:t>
      </w:r>
      <w:r w:rsidR="00077B3E" w:rsidRPr="006F4D45">
        <w:rPr>
          <w:sz w:val="22"/>
        </w:rPr>
        <w:t>and</w:t>
      </w:r>
      <w:r w:rsidR="008E593B" w:rsidRPr="006F4D45">
        <w:rPr>
          <w:sz w:val="22"/>
        </w:rPr>
        <w:t xml:space="preserve"> whether</w:t>
      </w:r>
      <w:r w:rsidR="00233F76" w:rsidRPr="006F4D45">
        <w:rPr>
          <w:sz w:val="22"/>
        </w:rPr>
        <w:t xml:space="preserve"> staff understand how decision</w:t>
      </w:r>
      <w:r w:rsidR="00B65B21" w:rsidRPr="006F4D45">
        <w:rPr>
          <w:sz w:val="22"/>
        </w:rPr>
        <w:t>s</w:t>
      </w:r>
      <w:r w:rsidR="003F6177" w:rsidRPr="006F4D45">
        <w:rPr>
          <w:sz w:val="22"/>
        </w:rPr>
        <w:t xml:space="preserve"> </w:t>
      </w:r>
      <w:r w:rsidR="00B65B21" w:rsidRPr="006F4D45">
        <w:rPr>
          <w:sz w:val="22"/>
        </w:rPr>
        <w:t>will be</w:t>
      </w:r>
      <w:r w:rsidR="003F6177" w:rsidRPr="006F4D45">
        <w:rPr>
          <w:sz w:val="22"/>
        </w:rPr>
        <w:t xml:space="preserve"> made, including their own participation</w:t>
      </w:r>
      <w:r w:rsidR="008E593B" w:rsidRPr="006F4D45">
        <w:rPr>
          <w:sz w:val="22"/>
        </w:rPr>
        <w:t xml:space="preserve"> in processes</w:t>
      </w:r>
      <w:r w:rsidR="00890AB1" w:rsidRPr="006F4D45">
        <w:rPr>
          <w:sz w:val="22"/>
        </w:rPr>
        <w:t>.</w:t>
      </w:r>
    </w:p>
    <w:p w14:paraId="57277AD6" w14:textId="268CC95F" w:rsidR="00A8344E" w:rsidRPr="006F4D45" w:rsidRDefault="000F042A" w:rsidP="008D3052">
      <w:pPr>
        <w:pStyle w:val="ListParagraph"/>
        <w:numPr>
          <w:ilvl w:val="0"/>
          <w:numId w:val="19"/>
        </w:numPr>
        <w:rPr>
          <w:sz w:val="22"/>
        </w:rPr>
      </w:pPr>
      <w:r w:rsidRPr="006F4D45">
        <w:rPr>
          <w:sz w:val="22"/>
        </w:rPr>
        <w:t>Whether the p</w:t>
      </w:r>
      <w:r w:rsidR="00113694" w:rsidRPr="006F4D45">
        <w:rPr>
          <w:sz w:val="22"/>
        </w:rPr>
        <w:t xml:space="preserve">roposed evidence </w:t>
      </w:r>
      <w:r w:rsidRPr="006F4D45">
        <w:rPr>
          <w:sz w:val="22"/>
        </w:rPr>
        <w:t>w</w:t>
      </w:r>
      <w:r w:rsidR="00E821DC" w:rsidRPr="006F4D45">
        <w:rPr>
          <w:sz w:val="22"/>
        </w:rPr>
        <w:t>ould</w:t>
      </w:r>
      <w:r w:rsidRPr="006F4D45">
        <w:rPr>
          <w:sz w:val="22"/>
        </w:rPr>
        <w:t xml:space="preserve"> </w:t>
      </w:r>
      <w:r w:rsidR="00113694" w:rsidRPr="006F4D45">
        <w:rPr>
          <w:sz w:val="22"/>
        </w:rPr>
        <w:t xml:space="preserve">correctly </w:t>
      </w:r>
      <w:r w:rsidR="006B5175" w:rsidRPr="006F4D45">
        <w:rPr>
          <w:sz w:val="22"/>
        </w:rPr>
        <w:t>identif</w:t>
      </w:r>
      <w:r w:rsidRPr="006F4D45">
        <w:rPr>
          <w:sz w:val="22"/>
        </w:rPr>
        <w:t>y</w:t>
      </w:r>
      <w:r w:rsidR="00113694" w:rsidRPr="006F4D45">
        <w:rPr>
          <w:sz w:val="22"/>
        </w:rPr>
        <w:t xml:space="preserve"> </w:t>
      </w:r>
      <w:r w:rsidR="006B5175" w:rsidRPr="006F4D45">
        <w:rPr>
          <w:sz w:val="22"/>
        </w:rPr>
        <w:t xml:space="preserve">qualifying </w:t>
      </w:r>
      <w:r w:rsidR="00113694" w:rsidRPr="006F4D45">
        <w:rPr>
          <w:sz w:val="22"/>
        </w:rPr>
        <w:t>contracts</w:t>
      </w:r>
      <w:r w:rsidR="00802B07" w:rsidRPr="006F4D45">
        <w:rPr>
          <w:sz w:val="22"/>
        </w:rPr>
        <w:t>; if not,</w:t>
      </w:r>
      <w:r w:rsidR="00793B8B" w:rsidRPr="006F4D45">
        <w:rPr>
          <w:sz w:val="22"/>
        </w:rPr>
        <w:t xml:space="preserve"> </w:t>
      </w:r>
      <w:r w:rsidR="00162BEC" w:rsidRPr="006F4D45">
        <w:rPr>
          <w:sz w:val="22"/>
        </w:rPr>
        <w:t>to</w:t>
      </w:r>
      <w:r w:rsidR="002D1A6E" w:rsidRPr="006F4D45">
        <w:rPr>
          <w:sz w:val="22"/>
        </w:rPr>
        <w:t xml:space="preserve"> </w:t>
      </w:r>
      <w:r w:rsidR="00793B8B" w:rsidRPr="006F4D45">
        <w:rPr>
          <w:sz w:val="22"/>
        </w:rPr>
        <w:t>suggest</w:t>
      </w:r>
      <w:r w:rsidR="00A8344E" w:rsidRPr="006F4D45">
        <w:rPr>
          <w:sz w:val="22"/>
        </w:rPr>
        <w:t xml:space="preserve"> alternative evidence sources.</w:t>
      </w:r>
    </w:p>
    <w:p w14:paraId="7C0E87C3" w14:textId="746F5398" w:rsidR="004D0FCB" w:rsidRPr="006F4D45" w:rsidRDefault="004D0FCB" w:rsidP="008D3052">
      <w:pPr>
        <w:pStyle w:val="ListParagraph"/>
        <w:numPr>
          <w:ilvl w:val="0"/>
          <w:numId w:val="19"/>
        </w:numPr>
        <w:rPr>
          <w:sz w:val="22"/>
        </w:rPr>
      </w:pPr>
      <w:r w:rsidRPr="006F4D45">
        <w:rPr>
          <w:sz w:val="22"/>
        </w:rPr>
        <w:t xml:space="preserve">Whether proposed process would correctly allocate </w:t>
      </w:r>
      <w:proofErr w:type="spellStart"/>
      <w:r w:rsidRPr="006F4D45">
        <w:rPr>
          <w:sz w:val="22"/>
        </w:rPr>
        <w:t>UoA</w:t>
      </w:r>
      <w:proofErr w:type="spellEnd"/>
      <w:r w:rsidRPr="006F4D45">
        <w:rPr>
          <w:sz w:val="22"/>
        </w:rPr>
        <w:t xml:space="preserve"> to contracts; if not</w:t>
      </w:r>
      <w:r w:rsidR="00EC58F3">
        <w:rPr>
          <w:sz w:val="22"/>
        </w:rPr>
        <w:t>,</w:t>
      </w:r>
      <w:r w:rsidRPr="006F4D45">
        <w:rPr>
          <w:sz w:val="22"/>
        </w:rPr>
        <w:t xml:space="preserve"> what alternative evidence sources should be considered?</w:t>
      </w:r>
    </w:p>
    <w:p w14:paraId="30EAE745" w14:textId="474D9BA3" w:rsidR="000A06B4" w:rsidRDefault="00987A2B" w:rsidP="008D3052">
      <w:pPr>
        <w:pStyle w:val="ListParagraph"/>
        <w:numPr>
          <w:ilvl w:val="0"/>
          <w:numId w:val="19"/>
        </w:numPr>
        <w:rPr>
          <w:sz w:val="22"/>
        </w:rPr>
      </w:pPr>
      <w:r w:rsidRPr="006F4D45">
        <w:rPr>
          <w:sz w:val="22"/>
        </w:rPr>
        <w:t xml:space="preserve">How robust is it? Would different wording improve the robustness; please </w:t>
      </w:r>
      <w:r w:rsidR="004D0FCB" w:rsidRPr="006F4D45">
        <w:rPr>
          <w:sz w:val="22"/>
        </w:rPr>
        <w:t xml:space="preserve">provide </w:t>
      </w:r>
      <w:r w:rsidRPr="006F4D45">
        <w:rPr>
          <w:sz w:val="22"/>
        </w:rPr>
        <w:t>suggest</w:t>
      </w:r>
      <w:r w:rsidR="004D0FCB" w:rsidRPr="006F4D45">
        <w:rPr>
          <w:sz w:val="22"/>
        </w:rPr>
        <w:t>ions</w:t>
      </w:r>
      <w:r w:rsidRPr="006F4D45">
        <w:rPr>
          <w:sz w:val="22"/>
        </w:rPr>
        <w:t>?</w:t>
      </w:r>
    </w:p>
    <w:p w14:paraId="11B45366" w14:textId="094D5B4A" w:rsidR="00987A2B" w:rsidRPr="006F4D45" w:rsidRDefault="00F068E3" w:rsidP="008D3052">
      <w:pPr>
        <w:pStyle w:val="ListParagraph"/>
        <w:numPr>
          <w:ilvl w:val="0"/>
          <w:numId w:val="19"/>
        </w:numPr>
        <w:rPr>
          <w:sz w:val="22"/>
        </w:rPr>
      </w:pPr>
      <w:r w:rsidRPr="006F4D45">
        <w:rPr>
          <w:sz w:val="22"/>
        </w:rPr>
        <w:t>Is it inclusive? Could we make the language more inclusive</w:t>
      </w:r>
      <w:r w:rsidR="744E2023" w:rsidRPr="4DDE5FAD">
        <w:rPr>
          <w:sz w:val="22"/>
        </w:rPr>
        <w:t>;</w:t>
      </w:r>
      <w:r w:rsidR="35FD2718" w:rsidRPr="4DDE5FAD">
        <w:rPr>
          <w:sz w:val="22"/>
        </w:rPr>
        <w:t xml:space="preserve"> if so,</w:t>
      </w:r>
      <w:r w:rsidRPr="32CFB82D">
        <w:rPr>
          <w:sz w:val="22"/>
        </w:rPr>
        <w:t xml:space="preserve"> </w:t>
      </w:r>
      <w:r w:rsidRPr="006F4D45">
        <w:rPr>
          <w:sz w:val="22"/>
        </w:rPr>
        <w:t>how?</w:t>
      </w:r>
    </w:p>
    <w:p w14:paraId="4B099902" w14:textId="77777777" w:rsidR="00601009" w:rsidRPr="006F4D45" w:rsidRDefault="00601009" w:rsidP="008D3052">
      <w:pPr>
        <w:pStyle w:val="ListParagraph"/>
        <w:numPr>
          <w:ilvl w:val="0"/>
          <w:numId w:val="19"/>
        </w:numPr>
        <w:rPr>
          <w:sz w:val="22"/>
        </w:rPr>
      </w:pPr>
      <w:r w:rsidRPr="006F4D45">
        <w:rPr>
          <w:sz w:val="22"/>
        </w:rPr>
        <w:t>In the design of processes are we directly or indirectly discriminating against staff with protective characteristics?</w:t>
      </w:r>
    </w:p>
    <w:p w14:paraId="42CDF623" w14:textId="3EB70DE5" w:rsidR="00631C15" w:rsidRPr="006F4D45" w:rsidRDefault="00601009" w:rsidP="008D3052">
      <w:pPr>
        <w:pStyle w:val="ListParagraph"/>
        <w:numPr>
          <w:ilvl w:val="0"/>
          <w:numId w:val="19"/>
        </w:numPr>
        <w:rPr>
          <w:sz w:val="22"/>
        </w:rPr>
      </w:pPr>
      <w:r w:rsidRPr="006F4D45">
        <w:rPr>
          <w:sz w:val="22"/>
        </w:rPr>
        <w:t>How can we improve accessibility?</w:t>
      </w:r>
    </w:p>
    <w:p w14:paraId="6355A396" w14:textId="1EC2C35E" w:rsidR="00B1053B" w:rsidRPr="006F4D45" w:rsidRDefault="000A2BA5" w:rsidP="001C71D4">
      <w:pPr>
        <w:ind w:left="720"/>
        <w:rPr>
          <w:sz w:val="22"/>
        </w:rPr>
      </w:pPr>
      <w:r w:rsidRPr="006F4D45">
        <w:rPr>
          <w:sz w:val="22"/>
        </w:rPr>
        <w:t>T</w:t>
      </w:r>
      <w:r w:rsidR="00A0488B" w:rsidRPr="006F4D45">
        <w:rPr>
          <w:sz w:val="22"/>
        </w:rPr>
        <w:t xml:space="preserve">he design of our REF management </w:t>
      </w:r>
      <w:r w:rsidR="007A4E36" w:rsidRPr="006F4D45">
        <w:rPr>
          <w:sz w:val="22"/>
        </w:rPr>
        <w:t>processes</w:t>
      </w:r>
      <w:r w:rsidR="009675E8" w:rsidRPr="006F4D45">
        <w:rPr>
          <w:sz w:val="22"/>
        </w:rPr>
        <w:t xml:space="preserve"> </w:t>
      </w:r>
      <w:r w:rsidR="00B1053B" w:rsidRPr="006F4D45">
        <w:rPr>
          <w:sz w:val="22"/>
        </w:rPr>
        <w:t>take</w:t>
      </w:r>
      <w:r w:rsidR="00D551B1" w:rsidRPr="006F4D45">
        <w:rPr>
          <w:sz w:val="22"/>
        </w:rPr>
        <w:t>s</w:t>
      </w:r>
      <w:r w:rsidR="00C458E4" w:rsidRPr="006F4D45">
        <w:rPr>
          <w:sz w:val="22"/>
        </w:rPr>
        <w:t xml:space="preserve"> a </w:t>
      </w:r>
      <w:r w:rsidR="00A53622" w:rsidRPr="006F4D45">
        <w:rPr>
          <w:sz w:val="22"/>
        </w:rPr>
        <w:t>‘</w:t>
      </w:r>
      <w:r w:rsidR="00C458E4" w:rsidRPr="006F4D45">
        <w:rPr>
          <w:sz w:val="22"/>
        </w:rPr>
        <w:t xml:space="preserve">person-centred </w:t>
      </w:r>
      <w:r w:rsidR="00392240" w:rsidRPr="006F4D45">
        <w:rPr>
          <w:sz w:val="22"/>
        </w:rPr>
        <w:t>first</w:t>
      </w:r>
      <w:r w:rsidR="00A53622" w:rsidRPr="006F4D45">
        <w:rPr>
          <w:sz w:val="22"/>
        </w:rPr>
        <w:t>’</w:t>
      </w:r>
      <w:r w:rsidR="00392240" w:rsidRPr="006F4D45">
        <w:rPr>
          <w:sz w:val="22"/>
        </w:rPr>
        <w:t xml:space="preserve"> </w:t>
      </w:r>
      <w:r w:rsidR="00C458E4" w:rsidRPr="006F4D45">
        <w:rPr>
          <w:sz w:val="22"/>
        </w:rPr>
        <w:t>approach.</w:t>
      </w:r>
      <w:r w:rsidR="00E1638A" w:rsidRPr="006F4D45">
        <w:rPr>
          <w:sz w:val="22"/>
        </w:rPr>
        <w:t xml:space="preserve"> </w:t>
      </w:r>
      <w:r w:rsidR="00A77BD3" w:rsidRPr="006F4D45">
        <w:rPr>
          <w:sz w:val="22"/>
        </w:rPr>
        <w:t>Using</w:t>
      </w:r>
      <w:r w:rsidR="00557852" w:rsidRPr="006F4D45">
        <w:rPr>
          <w:sz w:val="22"/>
        </w:rPr>
        <w:t xml:space="preserve"> existing </w:t>
      </w:r>
      <w:r w:rsidR="005E7C6F" w:rsidRPr="006F4D45">
        <w:rPr>
          <w:sz w:val="22"/>
        </w:rPr>
        <w:t xml:space="preserve">EHU processes, </w:t>
      </w:r>
      <w:r w:rsidR="0055787D" w:rsidRPr="006F4D45">
        <w:rPr>
          <w:sz w:val="22"/>
        </w:rPr>
        <w:t xml:space="preserve">individuals </w:t>
      </w:r>
      <w:r w:rsidR="005E7C6F" w:rsidRPr="006F4D45">
        <w:rPr>
          <w:sz w:val="22"/>
        </w:rPr>
        <w:t>are at the heart of</w:t>
      </w:r>
      <w:r w:rsidR="0055787D" w:rsidRPr="006F4D45">
        <w:rPr>
          <w:sz w:val="22"/>
        </w:rPr>
        <w:t xml:space="preserve"> generati</w:t>
      </w:r>
      <w:r w:rsidR="005E7C6F" w:rsidRPr="006F4D45">
        <w:rPr>
          <w:sz w:val="22"/>
        </w:rPr>
        <w:t>ng</w:t>
      </w:r>
      <w:r w:rsidR="0055787D" w:rsidRPr="006F4D45">
        <w:rPr>
          <w:sz w:val="22"/>
        </w:rPr>
        <w:t xml:space="preserve"> the evidence that will </w:t>
      </w:r>
      <w:r w:rsidR="004E517B" w:rsidRPr="006F4D45">
        <w:rPr>
          <w:sz w:val="22"/>
        </w:rPr>
        <w:t xml:space="preserve">be used to identify contracts that contribute to </w:t>
      </w:r>
      <w:r w:rsidR="00F712B1" w:rsidRPr="006F4D45">
        <w:rPr>
          <w:sz w:val="22"/>
        </w:rPr>
        <w:t>our</w:t>
      </w:r>
      <w:r w:rsidR="004E517B" w:rsidRPr="006F4D45">
        <w:rPr>
          <w:sz w:val="22"/>
        </w:rPr>
        <w:t xml:space="preserve"> volume measure</w:t>
      </w:r>
      <w:r w:rsidR="00D07DDC" w:rsidRPr="006F4D45">
        <w:rPr>
          <w:sz w:val="22"/>
        </w:rPr>
        <w:t>,</w:t>
      </w:r>
      <w:r w:rsidR="0055787D" w:rsidRPr="006F4D45">
        <w:rPr>
          <w:sz w:val="22"/>
        </w:rPr>
        <w:t xml:space="preserve"> ensur</w:t>
      </w:r>
      <w:r w:rsidR="004C3772" w:rsidRPr="006F4D45">
        <w:rPr>
          <w:sz w:val="22"/>
        </w:rPr>
        <w:t>ing</w:t>
      </w:r>
      <w:r w:rsidR="0055787D" w:rsidRPr="006F4D45">
        <w:rPr>
          <w:sz w:val="22"/>
        </w:rPr>
        <w:t xml:space="preserve"> that the evidence provided </w:t>
      </w:r>
      <w:r w:rsidR="00171D43" w:rsidRPr="006F4D45">
        <w:rPr>
          <w:sz w:val="22"/>
        </w:rPr>
        <w:t xml:space="preserve">to EHU’s REF Decisions Panel (RDP) </w:t>
      </w:r>
      <w:r w:rsidR="0055787D" w:rsidRPr="006F4D45">
        <w:rPr>
          <w:sz w:val="22"/>
        </w:rPr>
        <w:t>reliably reflects the responsibilities of staff.</w:t>
      </w:r>
      <w:r w:rsidR="009D4220" w:rsidRPr="006F4D45">
        <w:rPr>
          <w:sz w:val="22"/>
        </w:rPr>
        <w:t xml:space="preserve"> </w:t>
      </w:r>
      <w:r w:rsidR="00EE4089" w:rsidRPr="006F4D45">
        <w:rPr>
          <w:sz w:val="22"/>
        </w:rPr>
        <w:t xml:space="preserve">In addition </w:t>
      </w:r>
      <w:r w:rsidR="00CE074F" w:rsidRPr="006F4D45">
        <w:rPr>
          <w:sz w:val="22"/>
        </w:rPr>
        <w:t xml:space="preserve">to being </w:t>
      </w:r>
      <w:r w:rsidR="009D4220" w:rsidRPr="006F4D45">
        <w:rPr>
          <w:sz w:val="22"/>
        </w:rPr>
        <w:t>part of the</w:t>
      </w:r>
      <w:r w:rsidR="00014478" w:rsidRPr="006F4D45">
        <w:rPr>
          <w:sz w:val="22"/>
        </w:rPr>
        <w:t xml:space="preserve"> </w:t>
      </w:r>
      <w:r w:rsidR="00CE074F" w:rsidRPr="006F4D45">
        <w:rPr>
          <w:sz w:val="22"/>
        </w:rPr>
        <w:t xml:space="preserve">processes that produce the </w:t>
      </w:r>
      <w:r w:rsidR="006956A1" w:rsidRPr="006F4D45">
        <w:rPr>
          <w:sz w:val="22"/>
        </w:rPr>
        <w:t xml:space="preserve">required </w:t>
      </w:r>
      <w:r w:rsidR="00CE074F" w:rsidRPr="006F4D45">
        <w:rPr>
          <w:sz w:val="22"/>
        </w:rPr>
        <w:t xml:space="preserve">evidence, </w:t>
      </w:r>
      <w:r w:rsidR="00EE4089" w:rsidRPr="006F4D45">
        <w:rPr>
          <w:sz w:val="22"/>
        </w:rPr>
        <w:t xml:space="preserve">they will have </w:t>
      </w:r>
      <w:r w:rsidR="00CE074F" w:rsidRPr="006F4D45">
        <w:rPr>
          <w:sz w:val="22"/>
        </w:rPr>
        <w:t>an opportunity</w:t>
      </w:r>
      <w:r w:rsidR="00EE4089" w:rsidRPr="006F4D45">
        <w:rPr>
          <w:sz w:val="22"/>
        </w:rPr>
        <w:t xml:space="preserve"> to appeal </w:t>
      </w:r>
      <w:r w:rsidR="00171D43" w:rsidRPr="006F4D45">
        <w:rPr>
          <w:sz w:val="22"/>
        </w:rPr>
        <w:t xml:space="preserve">RDP’s </w:t>
      </w:r>
      <w:r w:rsidR="00EE4089" w:rsidRPr="006F4D45">
        <w:rPr>
          <w:sz w:val="22"/>
        </w:rPr>
        <w:t>decisions</w:t>
      </w:r>
      <w:r w:rsidR="0067576B" w:rsidRPr="006F4D45">
        <w:rPr>
          <w:sz w:val="22"/>
        </w:rPr>
        <w:t xml:space="preserve">, </w:t>
      </w:r>
      <w:r w:rsidR="005819C5" w:rsidRPr="006F4D45">
        <w:rPr>
          <w:sz w:val="22"/>
        </w:rPr>
        <w:t xml:space="preserve">supporting </w:t>
      </w:r>
      <w:r w:rsidR="0067576B" w:rsidRPr="006F4D45">
        <w:rPr>
          <w:sz w:val="22"/>
        </w:rPr>
        <w:t>EHU in ensuring that the correct contracts have been identified.</w:t>
      </w:r>
      <w:r w:rsidR="00E72DD5" w:rsidRPr="006F4D45">
        <w:rPr>
          <w:sz w:val="22"/>
        </w:rPr>
        <w:t xml:space="preserve"> EHU’s RDP</w:t>
      </w:r>
      <w:r w:rsidR="00410C1C" w:rsidRPr="006F4D45">
        <w:rPr>
          <w:sz w:val="22"/>
        </w:rPr>
        <w:t xml:space="preserve"> and Appeal</w:t>
      </w:r>
      <w:r w:rsidR="002B5E68" w:rsidRPr="006F4D45">
        <w:rPr>
          <w:sz w:val="22"/>
        </w:rPr>
        <w:t>s Panel</w:t>
      </w:r>
      <w:r w:rsidR="00E72DD5" w:rsidRPr="006F4D45">
        <w:rPr>
          <w:sz w:val="22"/>
        </w:rPr>
        <w:t xml:space="preserve"> will make objective decisions based on the evidence collated from the processes articulated in </w:t>
      </w:r>
      <w:r w:rsidR="004375F2" w:rsidRPr="006F4D45">
        <w:rPr>
          <w:sz w:val="22"/>
        </w:rPr>
        <w:t xml:space="preserve">this </w:t>
      </w:r>
      <w:proofErr w:type="spellStart"/>
      <w:r w:rsidR="004375F2" w:rsidRPr="006F4D45">
        <w:rPr>
          <w:sz w:val="22"/>
        </w:rPr>
        <w:t>CoP</w:t>
      </w:r>
      <w:r w:rsidR="00E72DD5" w:rsidRPr="006F4D45">
        <w:rPr>
          <w:sz w:val="22"/>
        </w:rPr>
        <w:t>.</w:t>
      </w:r>
      <w:proofErr w:type="spellEnd"/>
    </w:p>
    <w:p w14:paraId="20CAF1C0" w14:textId="77777777" w:rsidR="00D25825" w:rsidRDefault="00D25825" w:rsidP="005C6F1F">
      <w:pPr>
        <w:spacing w:after="0"/>
      </w:pPr>
    </w:p>
    <w:p w14:paraId="189DE126" w14:textId="07D760ED" w:rsidR="007F781B" w:rsidRPr="00F94307" w:rsidRDefault="007F781B" w:rsidP="008D3052">
      <w:pPr>
        <w:pStyle w:val="Heading3"/>
        <w:keepNext/>
        <w:numPr>
          <w:ilvl w:val="2"/>
          <w:numId w:val="15"/>
        </w:numPr>
      </w:pPr>
      <w:r w:rsidRPr="00F94307">
        <w:lastRenderedPageBreak/>
        <w:t xml:space="preserve">Transparency </w:t>
      </w:r>
    </w:p>
    <w:p w14:paraId="5BBB2D35" w14:textId="27FCBCF0" w:rsidR="0078111F" w:rsidRPr="006F4D45" w:rsidRDefault="00513826" w:rsidP="000A06B4">
      <w:pPr>
        <w:keepNext/>
        <w:spacing w:before="100" w:after="100"/>
        <w:ind w:left="720"/>
        <w:rPr>
          <w:sz w:val="22"/>
        </w:rPr>
      </w:pPr>
      <w:r w:rsidRPr="006F4D45">
        <w:rPr>
          <w:sz w:val="22"/>
        </w:rPr>
        <w:t>The a</w:t>
      </w:r>
      <w:r w:rsidR="009E5DDD" w:rsidRPr="006F4D45">
        <w:rPr>
          <w:sz w:val="22"/>
        </w:rPr>
        <w:t xml:space="preserve">pproved CoP will be published </w:t>
      </w:r>
      <w:r w:rsidR="00F54C73" w:rsidRPr="006F4D45">
        <w:rPr>
          <w:sz w:val="22"/>
        </w:rPr>
        <w:t>o</w:t>
      </w:r>
      <w:r w:rsidR="009E5DDD" w:rsidRPr="006F4D45">
        <w:rPr>
          <w:sz w:val="22"/>
        </w:rPr>
        <w:t xml:space="preserve">n </w:t>
      </w:r>
      <w:r w:rsidR="00440760" w:rsidRPr="006F4D45">
        <w:rPr>
          <w:sz w:val="22"/>
        </w:rPr>
        <w:t xml:space="preserve">EHU’s </w:t>
      </w:r>
      <w:hyperlink r:id="rId21">
        <w:r w:rsidR="60F22AAC" w:rsidRPr="08464AA0">
          <w:rPr>
            <w:rStyle w:val="Hyperlink"/>
            <w:sz w:val="22"/>
          </w:rPr>
          <w:t>documents website</w:t>
        </w:r>
      </w:hyperlink>
      <w:r w:rsidR="00B872EF" w:rsidRPr="006F4D45">
        <w:rPr>
          <w:sz w:val="22"/>
        </w:rPr>
        <w:t xml:space="preserve">, where all externally </w:t>
      </w:r>
      <w:r w:rsidR="0098092F" w:rsidRPr="006F4D45">
        <w:rPr>
          <w:sz w:val="22"/>
        </w:rPr>
        <w:t>facing</w:t>
      </w:r>
      <w:r w:rsidR="00CA27F4" w:rsidRPr="006F4D45">
        <w:rPr>
          <w:sz w:val="22"/>
        </w:rPr>
        <w:t xml:space="preserve"> governance </w:t>
      </w:r>
      <w:r w:rsidR="00374479" w:rsidRPr="006F4D45">
        <w:rPr>
          <w:sz w:val="22"/>
        </w:rPr>
        <w:t>documents are housed</w:t>
      </w:r>
      <w:r w:rsidR="47347C0D" w:rsidRPr="08464AA0">
        <w:rPr>
          <w:sz w:val="22"/>
        </w:rPr>
        <w:t>.</w:t>
      </w:r>
      <w:r w:rsidR="00737B07">
        <w:rPr>
          <w:sz w:val="22"/>
        </w:rPr>
        <w:t xml:space="preserve"> A</w:t>
      </w:r>
      <w:r w:rsidR="00E9072D" w:rsidRPr="006F4D45">
        <w:rPr>
          <w:sz w:val="22"/>
        </w:rPr>
        <w:t xml:space="preserve"> link to the CoP will be </w:t>
      </w:r>
      <w:r w:rsidR="00EF34E5" w:rsidRPr="006F4D45">
        <w:rPr>
          <w:sz w:val="22"/>
        </w:rPr>
        <w:t xml:space="preserve">included in the following communication </w:t>
      </w:r>
      <w:r w:rsidR="00BE05AC" w:rsidRPr="006F4D45">
        <w:rPr>
          <w:sz w:val="22"/>
        </w:rPr>
        <w:t>methods</w:t>
      </w:r>
      <w:r w:rsidR="007E3287" w:rsidRPr="006F4D45">
        <w:rPr>
          <w:sz w:val="22"/>
        </w:rPr>
        <w:t xml:space="preserve"> to ensure </w:t>
      </w:r>
      <w:r w:rsidR="002703DD" w:rsidRPr="006F4D45">
        <w:rPr>
          <w:sz w:val="22"/>
        </w:rPr>
        <w:t>EHU</w:t>
      </w:r>
      <w:r w:rsidR="002E0309" w:rsidRPr="006F4D45">
        <w:rPr>
          <w:sz w:val="22"/>
        </w:rPr>
        <w:t>’s CoP</w:t>
      </w:r>
      <w:r w:rsidR="007E3287" w:rsidRPr="006F4D45">
        <w:rPr>
          <w:sz w:val="22"/>
        </w:rPr>
        <w:t xml:space="preserve"> reach</w:t>
      </w:r>
      <w:r w:rsidR="002703DD" w:rsidRPr="006F4D45">
        <w:rPr>
          <w:sz w:val="22"/>
        </w:rPr>
        <w:t>es</w:t>
      </w:r>
      <w:r w:rsidR="007E3287" w:rsidRPr="006F4D45">
        <w:rPr>
          <w:sz w:val="22"/>
        </w:rPr>
        <w:t xml:space="preserve"> all </w:t>
      </w:r>
      <w:r w:rsidR="007C3642" w:rsidRPr="006F4D45">
        <w:rPr>
          <w:sz w:val="22"/>
        </w:rPr>
        <w:t>staff</w:t>
      </w:r>
      <w:r w:rsidR="008662CD">
        <w:rPr>
          <w:sz w:val="22"/>
        </w:rPr>
        <w:t xml:space="preserve"> </w:t>
      </w:r>
      <w:r w:rsidR="003722F4" w:rsidRPr="006F4D45">
        <w:rPr>
          <w:sz w:val="22"/>
        </w:rPr>
        <w:t>including those based outside UK</w:t>
      </w:r>
      <w:r w:rsidR="00BE05AC" w:rsidRPr="006F4D45">
        <w:rPr>
          <w:sz w:val="22"/>
        </w:rPr>
        <w:t>:</w:t>
      </w:r>
    </w:p>
    <w:p w14:paraId="6792A1F6" w14:textId="4FEDCD57" w:rsidR="00BE05AC" w:rsidRPr="006F4D45" w:rsidRDefault="007C3642" w:rsidP="008D3052">
      <w:pPr>
        <w:pStyle w:val="ListParagraph"/>
        <w:numPr>
          <w:ilvl w:val="0"/>
          <w:numId w:val="2"/>
        </w:numPr>
        <w:spacing w:before="100" w:after="100"/>
        <w:ind w:left="1440"/>
        <w:rPr>
          <w:sz w:val="22"/>
        </w:rPr>
      </w:pPr>
      <w:r w:rsidRPr="006F4D45">
        <w:rPr>
          <w:sz w:val="22"/>
        </w:rPr>
        <w:t xml:space="preserve">Research </w:t>
      </w:r>
      <w:r w:rsidR="00683CE3" w:rsidRPr="006F4D45">
        <w:rPr>
          <w:sz w:val="22"/>
        </w:rPr>
        <w:t xml:space="preserve">Office’s </w:t>
      </w:r>
      <w:hyperlink r:id="rId22" w:history="1">
        <w:r w:rsidR="00D45940" w:rsidRPr="006F4D45">
          <w:rPr>
            <w:rStyle w:val="Hyperlink"/>
            <w:sz w:val="22"/>
          </w:rPr>
          <w:t>integrity</w:t>
        </w:r>
      </w:hyperlink>
      <w:r w:rsidR="00D45940" w:rsidRPr="006F4D45">
        <w:rPr>
          <w:sz w:val="22"/>
        </w:rPr>
        <w:t xml:space="preserve"> page</w:t>
      </w:r>
      <w:r w:rsidR="00683CE3" w:rsidRPr="006F4D45">
        <w:rPr>
          <w:sz w:val="22"/>
        </w:rPr>
        <w:t xml:space="preserve"> (external website)</w:t>
      </w:r>
      <w:r w:rsidR="000147A7" w:rsidRPr="006F4D45">
        <w:rPr>
          <w:sz w:val="22"/>
        </w:rPr>
        <w:t>.</w:t>
      </w:r>
    </w:p>
    <w:p w14:paraId="3C48FBCE" w14:textId="70EB66A2" w:rsidR="00760394" w:rsidRPr="006F4D45" w:rsidRDefault="00760394" w:rsidP="008D3052">
      <w:pPr>
        <w:pStyle w:val="ListParagraph"/>
        <w:numPr>
          <w:ilvl w:val="0"/>
          <w:numId w:val="2"/>
        </w:numPr>
        <w:spacing w:before="100" w:after="100"/>
        <w:ind w:left="1440"/>
        <w:rPr>
          <w:sz w:val="22"/>
        </w:rPr>
      </w:pPr>
      <w:r w:rsidRPr="006F4D45">
        <w:rPr>
          <w:sz w:val="22"/>
        </w:rPr>
        <w:t xml:space="preserve">Research </w:t>
      </w:r>
      <w:r w:rsidR="00683CE3" w:rsidRPr="006F4D45">
        <w:rPr>
          <w:sz w:val="22"/>
        </w:rPr>
        <w:t xml:space="preserve">Office’s </w:t>
      </w:r>
      <w:hyperlink r:id="rId23" w:history="1">
        <w:r w:rsidR="00683CE3" w:rsidRPr="006F4D45">
          <w:rPr>
            <w:rStyle w:val="Hyperlink"/>
            <w:sz w:val="22"/>
          </w:rPr>
          <w:t xml:space="preserve">REF 2029 </w:t>
        </w:r>
        <w:r w:rsidRPr="006F4D45">
          <w:rPr>
            <w:rStyle w:val="Hyperlink"/>
            <w:sz w:val="22"/>
          </w:rPr>
          <w:t>SharePoint</w:t>
        </w:r>
      </w:hyperlink>
      <w:r w:rsidR="007F6165" w:rsidRPr="006F4D45">
        <w:rPr>
          <w:sz w:val="22"/>
        </w:rPr>
        <w:t xml:space="preserve"> (internal)</w:t>
      </w:r>
      <w:r w:rsidR="000147A7" w:rsidRPr="006F4D45">
        <w:rPr>
          <w:sz w:val="22"/>
        </w:rPr>
        <w:t>.</w:t>
      </w:r>
    </w:p>
    <w:p w14:paraId="0B4FD4D0" w14:textId="11CD4180" w:rsidR="007F6165" w:rsidRPr="006F4D45" w:rsidRDefault="008170A9" w:rsidP="008662CD">
      <w:pPr>
        <w:pStyle w:val="ListParagraph"/>
        <w:numPr>
          <w:ilvl w:val="0"/>
          <w:numId w:val="2"/>
        </w:numPr>
        <w:spacing w:before="100" w:after="100"/>
        <w:rPr>
          <w:sz w:val="22"/>
        </w:rPr>
      </w:pPr>
      <w:hyperlink r:id="rId24">
        <w:r w:rsidRPr="65107DC3">
          <w:rPr>
            <w:rStyle w:val="Hyperlink"/>
            <w:sz w:val="22"/>
          </w:rPr>
          <w:t xml:space="preserve">REF 2029 </w:t>
        </w:r>
        <w:r w:rsidR="007F6165" w:rsidRPr="65107DC3">
          <w:rPr>
            <w:rStyle w:val="Hyperlink"/>
            <w:sz w:val="22"/>
          </w:rPr>
          <w:t>FAQs</w:t>
        </w:r>
      </w:hyperlink>
      <w:r w:rsidR="00705A78" w:rsidRPr="65107DC3">
        <w:rPr>
          <w:sz w:val="22"/>
        </w:rPr>
        <w:t xml:space="preserve"> (internal)</w:t>
      </w:r>
      <w:r w:rsidR="000147A7" w:rsidRPr="65107DC3">
        <w:rPr>
          <w:sz w:val="22"/>
        </w:rPr>
        <w:t>.</w:t>
      </w:r>
    </w:p>
    <w:p w14:paraId="30486650" w14:textId="0A568DAA" w:rsidR="00FC3638" w:rsidRPr="006F4D45" w:rsidRDefault="00FC3638" w:rsidP="008D3052">
      <w:pPr>
        <w:pStyle w:val="ListParagraph"/>
        <w:numPr>
          <w:ilvl w:val="0"/>
          <w:numId w:val="2"/>
        </w:numPr>
        <w:spacing w:before="100" w:after="100"/>
        <w:ind w:left="1440"/>
        <w:rPr>
          <w:sz w:val="22"/>
        </w:rPr>
      </w:pPr>
      <w:hyperlink r:id="rId25" w:history="1">
        <w:r w:rsidRPr="006F4D45">
          <w:rPr>
            <w:rStyle w:val="Hyperlink"/>
            <w:sz w:val="22"/>
          </w:rPr>
          <w:t>Research Office’s SharePoint news</w:t>
        </w:r>
      </w:hyperlink>
      <w:r w:rsidR="00195938" w:rsidRPr="006F4D45">
        <w:rPr>
          <w:sz w:val="22"/>
        </w:rPr>
        <w:t xml:space="preserve">, </w:t>
      </w:r>
      <w:r w:rsidRPr="006F4D45">
        <w:rPr>
          <w:sz w:val="22"/>
        </w:rPr>
        <w:t xml:space="preserve">which will </w:t>
      </w:r>
      <w:r w:rsidR="00195938" w:rsidRPr="006F4D45">
        <w:rPr>
          <w:sz w:val="22"/>
        </w:rPr>
        <w:t xml:space="preserve">automatically appear on </w:t>
      </w:r>
      <w:hyperlink r:id="rId26" w:history="1">
        <w:r w:rsidR="00195938" w:rsidRPr="006F4D45">
          <w:rPr>
            <w:rStyle w:val="Hyperlink"/>
            <w:sz w:val="22"/>
          </w:rPr>
          <w:t>Staff SharePoint home page</w:t>
        </w:r>
      </w:hyperlink>
      <w:r w:rsidR="00D3683D" w:rsidRPr="006F4D45">
        <w:rPr>
          <w:sz w:val="22"/>
        </w:rPr>
        <w:t xml:space="preserve"> (internal)</w:t>
      </w:r>
      <w:r w:rsidR="000147A7" w:rsidRPr="006F4D45">
        <w:rPr>
          <w:sz w:val="22"/>
        </w:rPr>
        <w:t>.</w:t>
      </w:r>
    </w:p>
    <w:p w14:paraId="7D3D0A0A" w14:textId="35857525" w:rsidR="00620350" w:rsidRPr="006F4D45" w:rsidRDefault="002A2490" w:rsidP="008D3052">
      <w:pPr>
        <w:pStyle w:val="ListParagraph"/>
        <w:numPr>
          <w:ilvl w:val="0"/>
          <w:numId w:val="2"/>
        </w:numPr>
        <w:spacing w:before="100" w:after="100"/>
        <w:ind w:left="1440"/>
        <w:rPr>
          <w:sz w:val="22"/>
        </w:rPr>
      </w:pPr>
      <w:r w:rsidRPr="006F4D45">
        <w:rPr>
          <w:sz w:val="22"/>
        </w:rPr>
        <w:t xml:space="preserve">Research Office’s monthly </w:t>
      </w:r>
      <w:hyperlink r:id="rId27" w:history="1">
        <w:r w:rsidR="00FC34F5" w:rsidRPr="006F4D45">
          <w:rPr>
            <w:rStyle w:val="Hyperlink"/>
            <w:sz w:val="22"/>
          </w:rPr>
          <w:t>Explore newsletter</w:t>
        </w:r>
      </w:hyperlink>
      <w:r w:rsidR="00705A78" w:rsidRPr="006F4D45">
        <w:rPr>
          <w:sz w:val="22"/>
        </w:rPr>
        <w:t xml:space="preserve"> (internal)</w:t>
      </w:r>
      <w:r w:rsidR="000147A7" w:rsidRPr="006F4D45">
        <w:rPr>
          <w:sz w:val="22"/>
        </w:rPr>
        <w:t>.</w:t>
      </w:r>
    </w:p>
    <w:p w14:paraId="46B7022E" w14:textId="038C6E3B" w:rsidR="00C91589" w:rsidRPr="006F4D45" w:rsidRDefault="00C91589" w:rsidP="008D3052">
      <w:pPr>
        <w:pStyle w:val="ListParagraph"/>
        <w:numPr>
          <w:ilvl w:val="0"/>
          <w:numId w:val="2"/>
        </w:numPr>
        <w:spacing w:before="100" w:after="100"/>
        <w:ind w:left="1440"/>
        <w:rPr>
          <w:sz w:val="22"/>
        </w:rPr>
      </w:pPr>
      <w:r w:rsidRPr="006F4D45">
        <w:rPr>
          <w:sz w:val="22"/>
        </w:rPr>
        <w:t xml:space="preserve">Direct email to all </w:t>
      </w:r>
      <w:r w:rsidR="00DC4EC9" w:rsidRPr="006F4D45">
        <w:rPr>
          <w:sz w:val="22"/>
        </w:rPr>
        <w:t xml:space="preserve">relevant </w:t>
      </w:r>
      <w:r w:rsidRPr="006F4D45">
        <w:rPr>
          <w:sz w:val="22"/>
        </w:rPr>
        <w:t>staff</w:t>
      </w:r>
      <w:r w:rsidR="00D3683D" w:rsidRPr="006F4D45">
        <w:rPr>
          <w:sz w:val="22"/>
        </w:rPr>
        <w:t xml:space="preserve"> (internal)</w:t>
      </w:r>
      <w:r w:rsidR="000147A7" w:rsidRPr="006F4D45">
        <w:rPr>
          <w:sz w:val="22"/>
        </w:rPr>
        <w:t>.</w:t>
      </w:r>
    </w:p>
    <w:p w14:paraId="329DD820" w14:textId="2E730BFF" w:rsidR="006F2BAE" w:rsidRPr="006F4D45" w:rsidRDefault="0070494B" w:rsidP="2F18F549">
      <w:pPr>
        <w:spacing w:before="100" w:after="100" w:line="259" w:lineRule="auto"/>
        <w:ind w:left="720"/>
        <w:rPr>
          <w:sz w:val="22"/>
        </w:rPr>
      </w:pPr>
      <w:r>
        <w:rPr>
          <w:sz w:val="22"/>
        </w:rPr>
        <w:t xml:space="preserve">In our internal communication </w:t>
      </w:r>
      <w:r w:rsidR="000A00F9">
        <w:rPr>
          <w:sz w:val="22"/>
        </w:rPr>
        <w:t>methods</w:t>
      </w:r>
      <w:r w:rsidR="00C516DE">
        <w:rPr>
          <w:sz w:val="22"/>
        </w:rPr>
        <w:t>,</w:t>
      </w:r>
      <w:r w:rsidR="008E21C8">
        <w:rPr>
          <w:sz w:val="22"/>
        </w:rPr>
        <w:t xml:space="preserve"> </w:t>
      </w:r>
      <w:r w:rsidR="00263D30">
        <w:rPr>
          <w:sz w:val="22"/>
        </w:rPr>
        <w:t xml:space="preserve">we will highlight </w:t>
      </w:r>
      <w:r w:rsidR="000A00F9">
        <w:rPr>
          <w:sz w:val="22"/>
        </w:rPr>
        <w:t>aspects</w:t>
      </w:r>
      <w:r w:rsidR="00F84549">
        <w:rPr>
          <w:sz w:val="22"/>
        </w:rPr>
        <w:t xml:space="preserve"> of the CoP </w:t>
      </w:r>
      <w:r w:rsidR="00FA6F63">
        <w:rPr>
          <w:sz w:val="22"/>
        </w:rPr>
        <w:t xml:space="preserve">that </w:t>
      </w:r>
      <w:r w:rsidR="00F84549">
        <w:rPr>
          <w:sz w:val="22"/>
        </w:rPr>
        <w:t xml:space="preserve">are </w:t>
      </w:r>
      <w:r w:rsidR="003A13B2">
        <w:rPr>
          <w:sz w:val="22"/>
        </w:rPr>
        <w:t xml:space="preserve">particularly </w:t>
      </w:r>
      <w:r w:rsidR="00F84549">
        <w:rPr>
          <w:sz w:val="22"/>
        </w:rPr>
        <w:t xml:space="preserve">relevant to </w:t>
      </w:r>
      <w:r w:rsidR="003A13B2">
        <w:rPr>
          <w:sz w:val="22"/>
        </w:rPr>
        <w:t xml:space="preserve">certain </w:t>
      </w:r>
      <w:r w:rsidR="00B90533">
        <w:rPr>
          <w:sz w:val="22"/>
        </w:rPr>
        <w:t xml:space="preserve">groups to </w:t>
      </w:r>
      <w:r w:rsidR="00FE05E6">
        <w:rPr>
          <w:sz w:val="22"/>
        </w:rPr>
        <w:t xml:space="preserve">support </w:t>
      </w:r>
      <w:r w:rsidR="00C26C24">
        <w:rPr>
          <w:sz w:val="22"/>
        </w:rPr>
        <w:t xml:space="preserve">them </w:t>
      </w:r>
      <w:r w:rsidR="00FE05E6">
        <w:rPr>
          <w:sz w:val="22"/>
        </w:rPr>
        <w:t xml:space="preserve">in </w:t>
      </w:r>
      <w:r w:rsidR="00C26C24">
        <w:rPr>
          <w:sz w:val="22"/>
        </w:rPr>
        <w:t>a</w:t>
      </w:r>
      <w:r w:rsidR="006C4B00">
        <w:rPr>
          <w:sz w:val="22"/>
        </w:rPr>
        <w:t>cc</w:t>
      </w:r>
      <w:r w:rsidR="00C26C24">
        <w:rPr>
          <w:sz w:val="22"/>
        </w:rPr>
        <w:t xml:space="preserve">essing </w:t>
      </w:r>
      <w:r w:rsidR="00C352DD">
        <w:rPr>
          <w:sz w:val="22"/>
        </w:rPr>
        <w:t>information.</w:t>
      </w:r>
      <w:r w:rsidR="000A00F9">
        <w:rPr>
          <w:sz w:val="22"/>
        </w:rPr>
        <w:t xml:space="preserve"> </w:t>
      </w:r>
      <w:r w:rsidR="00C9570B" w:rsidRPr="006F4D45">
        <w:rPr>
          <w:sz w:val="22"/>
        </w:rPr>
        <w:t xml:space="preserve">There will also be </w:t>
      </w:r>
      <w:r w:rsidR="001C5FA3" w:rsidRPr="006F4D45">
        <w:rPr>
          <w:sz w:val="22"/>
        </w:rPr>
        <w:t xml:space="preserve">in person </w:t>
      </w:r>
      <w:r w:rsidR="00C9570B" w:rsidRPr="006F4D45">
        <w:rPr>
          <w:sz w:val="22"/>
        </w:rPr>
        <w:t>briefing</w:t>
      </w:r>
      <w:r w:rsidR="007F10FE" w:rsidRPr="006F4D45">
        <w:rPr>
          <w:sz w:val="22"/>
        </w:rPr>
        <w:t>s</w:t>
      </w:r>
      <w:r w:rsidR="00C9570B" w:rsidRPr="006F4D45">
        <w:rPr>
          <w:sz w:val="22"/>
        </w:rPr>
        <w:t xml:space="preserve"> </w:t>
      </w:r>
      <w:r w:rsidR="001C5FA3" w:rsidRPr="006F4D45">
        <w:rPr>
          <w:sz w:val="22"/>
        </w:rPr>
        <w:t xml:space="preserve">and training sessions on </w:t>
      </w:r>
      <w:proofErr w:type="gramStart"/>
      <w:r w:rsidR="001C5FA3" w:rsidRPr="006F4D45">
        <w:rPr>
          <w:sz w:val="22"/>
        </w:rPr>
        <w:t>particular elements</w:t>
      </w:r>
      <w:proofErr w:type="gramEnd"/>
      <w:r w:rsidR="001C5FA3" w:rsidRPr="006F4D45">
        <w:rPr>
          <w:sz w:val="22"/>
        </w:rPr>
        <w:t xml:space="preserve"> of the CoP</w:t>
      </w:r>
      <w:r w:rsidR="42D447DC" w:rsidRPr="6C3E7A79">
        <w:rPr>
          <w:sz w:val="22"/>
        </w:rPr>
        <w:t xml:space="preserve"> </w:t>
      </w:r>
      <w:r w:rsidR="068BF685" w:rsidRPr="6C3E7A79">
        <w:rPr>
          <w:sz w:val="22"/>
        </w:rPr>
        <w:t>and</w:t>
      </w:r>
      <w:r w:rsidR="001C5FA3" w:rsidRPr="006F4D45">
        <w:rPr>
          <w:sz w:val="22"/>
        </w:rPr>
        <w:t xml:space="preserve"> recording</w:t>
      </w:r>
      <w:r w:rsidR="007F10FE" w:rsidRPr="006F4D45">
        <w:rPr>
          <w:sz w:val="22"/>
        </w:rPr>
        <w:t>s</w:t>
      </w:r>
      <w:r w:rsidR="001C5FA3" w:rsidRPr="006F4D45">
        <w:rPr>
          <w:sz w:val="22"/>
        </w:rPr>
        <w:t xml:space="preserve"> will be made available on </w:t>
      </w:r>
      <w:r w:rsidR="002F4BBC">
        <w:rPr>
          <w:sz w:val="22"/>
        </w:rPr>
        <w:t>the</w:t>
      </w:r>
      <w:r w:rsidR="002F4BBC" w:rsidRPr="006F4D45">
        <w:rPr>
          <w:sz w:val="22"/>
        </w:rPr>
        <w:t xml:space="preserve"> </w:t>
      </w:r>
      <w:r w:rsidR="009F74A0" w:rsidRPr="006F4D45">
        <w:rPr>
          <w:sz w:val="22"/>
        </w:rPr>
        <w:t xml:space="preserve">Research Office’s </w:t>
      </w:r>
      <w:hyperlink r:id="rId28" w:history="1">
        <w:r w:rsidR="009F74A0" w:rsidRPr="00AF72F1">
          <w:rPr>
            <w:rStyle w:val="Hyperlink"/>
            <w:sz w:val="22"/>
          </w:rPr>
          <w:t>REF 2029 SharePoint</w:t>
        </w:r>
        <w:r w:rsidR="00432B44" w:rsidRPr="00AF72F1">
          <w:rPr>
            <w:rStyle w:val="Hyperlink"/>
            <w:sz w:val="22"/>
          </w:rPr>
          <w:t xml:space="preserve"> </w:t>
        </w:r>
        <w:r w:rsidR="13945BA4" w:rsidRPr="00AF72F1">
          <w:rPr>
            <w:rStyle w:val="Hyperlink"/>
            <w:sz w:val="22"/>
          </w:rPr>
          <w:t>events page</w:t>
        </w:r>
      </w:hyperlink>
      <w:r w:rsidR="009F74A0" w:rsidRPr="2F18F549">
        <w:rPr>
          <w:sz w:val="22"/>
        </w:rPr>
        <w:t>.</w:t>
      </w:r>
    </w:p>
    <w:p w14:paraId="3C52C57D" w14:textId="522F065F" w:rsidR="005B49BC" w:rsidRPr="006F4D45" w:rsidRDefault="00C04CB7" w:rsidP="008377AA">
      <w:pPr>
        <w:spacing w:before="100" w:after="100"/>
        <w:ind w:left="720"/>
        <w:rPr>
          <w:sz w:val="22"/>
        </w:rPr>
      </w:pPr>
      <w:r w:rsidRPr="006F4D45">
        <w:rPr>
          <w:sz w:val="22"/>
        </w:rPr>
        <w:t xml:space="preserve">Staff will also </w:t>
      </w:r>
      <w:r w:rsidR="00470D5D" w:rsidRPr="006F4D45">
        <w:rPr>
          <w:sz w:val="22"/>
        </w:rPr>
        <w:t>receive REF 2029 update</w:t>
      </w:r>
      <w:r w:rsidR="0028491A" w:rsidRPr="006F4D45">
        <w:rPr>
          <w:sz w:val="22"/>
        </w:rPr>
        <w:t>s</w:t>
      </w:r>
      <w:r w:rsidR="00470D5D" w:rsidRPr="006F4D45">
        <w:rPr>
          <w:sz w:val="22"/>
        </w:rPr>
        <w:t>, including CoP communications via committee</w:t>
      </w:r>
      <w:r w:rsidR="0028491A" w:rsidRPr="006F4D45">
        <w:rPr>
          <w:sz w:val="22"/>
        </w:rPr>
        <w:t>s</w:t>
      </w:r>
      <w:r w:rsidR="00470D5D" w:rsidRPr="006F4D45">
        <w:rPr>
          <w:sz w:val="22"/>
        </w:rPr>
        <w:t xml:space="preserve"> and </w:t>
      </w:r>
      <w:r w:rsidR="0028491A" w:rsidRPr="006F4D45">
        <w:rPr>
          <w:sz w:val="22"/>
        </w:rPr>
        <w:t xml:space="preserve">other </w:t>
      </w:r>
      <w:r w:rsidR="00470D5D" w:rsidRPr="006F4D45">
        <w:rPr>
          <w:sz w:val="22"/>
        </w:rPr>
        <w:t>meeting papers</w:t>
      </w:r>
      <w:r w:rsidR="0032289F" w:rsidRPr="006F4D45">
        <w:rPr>
          <w:sz w:val="22"/>
        </w:rPr>
        <w:t xml:space="preserve">. </w:t>
      </w:r>
      <w:proofErr w:type="spellStart"/>
      <w:r w:rsidR="00484585" w:rsidRPr="006F4D45">
        <w:rPr>
          <w:sz w:val="22"/>
        </w:rPr>
        <w:t>UoA</w:t>
      </w:r>
      <w:proofErr w:type="spellEnd"/>
      <w:r w:rsidR="00484585" w:rsidRPr="006F4D45">
        <w:rPr>
          <w:sz w:val="22"/>
        </w:rPr>
        <w:t xml:space="preserve"> Coordinator and </w:t>
      </w:r>
      <w:r w:rsidR="006E4D21" w:rsidRPr="006F4D45">
        <w:rPr>
          <w:sz w:val="22"/>
        </w:rPr>
        <w:t xml:space="preserve">disciplinary research leads will </w:t>
      </w:r>
      <w:r w:rsidR="00DF1F4E" w:rsidRPr="006F4D45">
        <w:rPr>
          <w:sz w:val="22"/>
        </w:rPr>
        <w:t>provide their department</w:t>
      </w:r>
      <w:r w:rsidR="0028491A" w:rsidRPr="006F4D45">
        <w:rPr>
          <w:sz w:val="22"/>
        </w:rPr>
        <w:t>s</w:t>
      </w:r>
      <w:r w:rsidR="00DF1F4E" w:rsidRPr="006F4D45">
        <w:rPr>
          <w:sz w:val="22"/>
        </w:rPr>
        <w:t xml:space="preserve">, using their </w:t>
      </w:r>
      <w:r w:rsidR="00C707C3" w:rsidRPr="006F4D45">
        <w:rPr>
          <w:sz w:val="22"/>
        </w:rPr>
        <w:t>own internal</w:t>
      </w:r>
      <w:r w:rsidR="00DF1F4E" w:rsidRPr="006F4D45">
        <w:rPr>
          <w:sz w:val="22"/>
        </w:rPr>
        <w:t xml:space="preserve"> communications channels</w:t>
      </w:r>
      <w:r w:rsidR="00580C39" w:rsidRPr="006F4D45">
        <w:rPr>
          <w:sz w:val="22"/>
        </w:rPr>
        <w:t xml:space="preserve">, with REF 2029 updates which will include </w:t>
      </w:r>
      <w:proofErr w:type="spellStart"/>
      <w:r w:rsidR="00580C39" w:rsidRPr="006F4D45">
        <w:rPr>
          <w:sz w:val="22"/>
        </w:rPr>
        <w:t>CoP.</w:t>
      </w:r>
      <w:proofErr w:type="spellEnd"/>
    </w:p>
    <w:p w14:paraId="70B29EC7" w14:textId="0ABDA874" w:rsidR="008A0EA4" w:rsidRPr="006F4D45" w:rsidRDefault="008A0EA4" w:rsidP="008377AA">
      <w:pPr>
        <w:spacing w:before="100" w:after="100"/>
        <w:ind w:left="720"/>
        <w:rPr>
          <w:sz w:val="22"/>
        </w:rPr>
      </w:pPr>
      <w:r w:rsidRPr="006F4D45">
        <w:rPr>
          <w:sz w:val="22"/>
        </w:rPr>
        <w:t>In addition to the above</w:t>
      </w:r>
      <w:r w:rsidR="009E78F0" w:rsidRPr="006F4D45">
        <w:rPr>
          <w:sz w:val="22"/>
        </w:rPr>
        <w:t>,</w:t>
      </w:r>
      <w:r w:rsidRPr="006F4D45">
        <w:rPr>
          <w:sz w:val="22"/>
        </w:rPr>
        <w:t xml:space="preserve"> </w:t>
      </w:r>
      <w:r w:rsidR="003C0CB3" w:rsidRPr="006F4D45">
        <w:rPr>
          <w:sz w:val="22"/>
        </w:rPr>
        <w:t xml:space="preserve">hard copies of the CoP will be posted </w:t>
      </w:r>
      <w:r w:rsidR="00AE16A7" w:rsidRPr="006F4D45">
        <w:rPr>
          <w:sz w:val="22"/>
        </w:rPr>
        <w:t xml:space="preserve">to </w:t>
      </w:r>
      <w:r w:rsidR="001D33C7" w:rsidRPr="006F4D45">
        <w:rPr>
          <w:sz w:val="22"/>
        </w:rPr>
        <w:t xml:space="preserve">relevant staff on a </w:t>
      </w:r>
      <w:r w:rsidR="009955FD" w:rsidRPr="006F4D45">
        <w:rPr>
          <w:sz w:val="22"/>
        </w:rPr>
        <w:t>long-term</w:t>
      </w:r>
      <w:r w:rsidR="00352C1E" w:rsidRPr="006F4D45">
        <w:rPr>
          <w:sz w:val="22"/>
        </w:rPr>
        <w:t xml:space="preserve"> </w:t>
      </w:r>
      <w:r w:rsidR="001D33C7" w:rsidRPr="006F4D45">
        <w:rPr>
          <w:sz w:val="22"/>
        </w:rPr>
        <w:t>leave of absence</w:t>
      </w:r>
      <w:r w:rsidR="00107B55" w:rsidRPr="006F4D45">
        <w:rPr>
          <w:sz w:val="22"/>
        </w:rPr>
        <w:t xml:space="preserve"> along with </w:t>
      </w:r>
      <w:r w:rsidR="313A6100" w:rsidRPr="74EE50A5">
        <w:rPr>
          <w:sz w:val="22"/>
        </w:rPr>
        <w:t>a</w:t>
      </w:r>
      <w:r w:rsidR="00107B55" w:rsidRPr="74EE50A5">
        <w:rPr>
          <w:sz w:val="22"/>
        </w:rPr>
        <w:t xml:space="preserve"> </w:t>
      </w:r>
      <w:r w:rsidR="00107B55" w:rsidRPr="006F4D45">
        <w:rPr>
          <w:sz w:val="22"/>
        </w:rPr>
        <w:t>covering letter providing contact details for those who can provide support</w:t>
      </w:r>
      <w:r w:rsidR="3F71C0C8" w:rsidRPr="2CD8597B">
        <w:rPr>
          <w:sz w:val="22"/>
        </w:rPr>
        <w:t xml:space="preserve"> or </w:t>
      </w:r>
      <w:r w:rsidR="00107B55" w:rsidRPr="006F4D45">
        <w:rPr>
          <w:sz w:val="22"/>
        </w:rPr>
        <w:t>answer questions. There will also be an invitation to briefing/training events including guidance on using keep in touch (KIT) days to facilitate attendance.</w:t>
      </w:r>
    </w:p>
    <w:p w14:paraId="39303FF2" w14:textId="2683157A" w:rsidR="00705D06" w:rsidRPr="006F4D45" w:rsidRDefault="00C92C8F" w:rsidP="005A4045">
      <w:pPr>
        <w:spacing w:before="100" w:after="100"/>
        <w:ind w:left="720"/>
        <w:rPr>
          <w:sz w:val="22"/>
        </w:rPr>
      </w:pPr>
      <w:r w:rsidRPr="006F4D45">
        <w:rPr>
          <w:sz w:val="22"/>
        </w:rPr>
        <w:t xml:space="preserve">Those with </w:t>
      </w:r>
      <w:r w:rsidR="000D73D7" w:rsidRPr="006F4D45">
        <w:rPr>
          <w:sz w:val="22"/>
        </w:rPr>
        <w:t>disabilities</w:t>
      </w:r>
      <w:r w:rsidR="0042715A" w:rsidRPr="006F4D45">
        <w:rPr>
          <w:sz w:val="22"/>
        </w:rPr>
        <w:t>,</w:t>
      </w:r>
      <w:r w:rsidR="000D73D7" w:rsidRPr="006F4D45">
        <w:rPr>
          <w:sz w:val="22"/>
        </w:rPr>
        <w:t xml:space="preserve"> </w:t>
      </w:r>
      <w:r w:rsidR="68836556" w:rsidRPr="006F4D45">
        <w:rPr>
          <w:sz w:val="22"/>
        </w:rPr>
        <w:t>who</w:t>
      </w:r>
      <w:r w:rsidR="000D73D7" w:rsidRPr="006F4D45">
        <w:rPr>
          <w:sz w:val="22"/>
        </w:rPr>
        <w:t xml:space="preserve"> require a</w:t>
      </w:r>
      <w:r w:rsidR="00B3462C" w:rsidRPr="006F4D45">
        <w:rPr>
          <w:sz w:val="22"/>
        </w:rPr>
        <w:t>n</w:t>
      </w:r>
      <w:r w:rsidR="000D73D7" w:rsidRPr="006F4D45">
        <w:rPr>
          <w:sz w:val="22"/>
        </w:rPr>
        <w:t xml:space="preserve"> </w:t>
      </w:r>
      <w:r w:rsidR="00B3462C" w:rsidRPr="006F4D45">
        <w:rPr>
          <w:sz w:val="22"/>
        </w:rPr>
        <w:t>accessible</w:t>
      </w:r>
      <w:r w:rsidR="000D73D7" w:rsidRPr="006F4D45">
        <w:rPr>
          <w:sz w:val="22"/>
        </w:rPr>
        <w:t xml:space="preserve"> format</w:t>
      </w:r>
      <w:r w:rsidR="0042715A" w:rsidRPr="006F4D45">
        <w:rPr>
          <w:sz w:val="22"/>
        </w:rPr>
        <w:t xml:space="preserve">, will be provided with a copy of the CoP that </w:t>
      </w:r>
      <w:r w:rsidR="005B0C95" w:rsidRPr="006F4D45">
        <w:rPr>
          <w:sz w:val="22"/>
        </w:rPr>
        <w:t xml:space="preserve">meets their </w:t>
      </w:r>
      <w:r w:rsidR="00E12617" w:rsidRPr="006F4D45">
        <w:rPr>
          <w:sz w:val="22"/>
        </w:rPr>
        <w:t>requirements</w:t>
      </w:r>
      <w:r w:rsidR="00CE006E" w:rsidRPr="006F4D45">
        <w:rPr>
          <w:sz w:val="22"/>
        </w:rPr>
        <w:t>;</w:t>
      </w:r>
      <w:r w:rsidR="001C71D4" w:rsidRPr="006F4D45">
        <w:rPr>
          <w:sz w:val="22"/>
        </w:rPr>
        <w:t xml:space="preserve"> </w:t>
      </w:r>
      <w:r w:rsidR="00CE006E" w:rsidRPr="006F4D45">
        <w:rPr>
          <w:sz w:val="22"/>
        </w:rPr>
        <w:t>t</w:t>
      </w:r>
      <w:r w:rsidR="00085FEE" w:rsidRPr="006F4D45">
        <w:rPr>
          <w:sz w:val="22"/>
        </w:rPr>
        <w:t xml:space="preserve">his will be based on the </w:t>
      </w:r>
      <w:r w:rsidR="00D42A43" w:rsidRPr="006F4D45">
        <w:rPr>
          <w:sz w:val="22"/>
        </w:rPr>
        <w:t>information</w:t>
      </w:r>
      <w:r w:rsidR="005A4045" w:rsidRPr="006F4D45">
        <w:rPr>
          <w:sz w:val="22"/>
        </w:rPr>
        <w:t xml:space="preserve"> </w:t>
      </w:r>
      <w:r w:rsidR="00C03773" w:rsidRPr="006F4D45">
        <w:rPr>
          <w:sz w:val="22"/>
        </w:rPr>
        <w:t>agreed</w:t>
      </w:r>
      <w:r w:rsidR="00BD5543" w:rsidRPr="006F4D45">
        <w:rPr>
          <w:sz w:val="22"/>
        </w:rPr>
        <w:t xml:space="preserve"> in</w:t>
      </w:r>
      <w:r w:rsidR="00C03773" w:rsidRPr="006F4D45">
        <w:rPr>
          <w:sz w:val="22"/>
        </w:rPr>
        <w:t xml:space="preserve"> reasonable adjustment</w:t>
      </w:r>
      <w:r w:rsidR="005A4045" w:rsidRPr="006F4D45">
        <w:rPr>
          <w:sz w:val="22"/>
        </w:rPr>
        <w:t>s,</w:t>
      </w:r>
      <w:r w:rsidR="00D42A43" w:rsidRPr="006F4D45">
        <w:rPr>
          <w:sz w:val="22"/>
        </w:rPr>
        <w:t xml:space="preserve"> provided by Human Resources</w:t>
      </w:r>
      <w:r w:rsidR="00F03F63" w:rsidRPr="006F4D45">
        <w:rPr>
          <w:sz w:val="22"/>
        </w:rPr>
        <w:t>.</w:t>
      </w:r>
    </w:p>
    <w:p w14:paraId="250955AB" w14:textId="77777777" w:rsidR="008377AA" w:rsidRDefault="008377AA" w:rsidP="008377AA">
      <w:pPr>
        <w:spacing w:before="100" w:after="100"/>
        <w:ind w:left="720"/>
      </w:pPr>
    </w:p>
    <w:p w14:paraId="39113DCC" w14:textId="4DF1D88A" w:rsidR="7A140D93" w:rsidRPr="00C0644C" w:rsidRDefault="007F781B" w:rsidP="008D3052">
      <w:pPr>
        <w:pStyle w:val="Heading3"/>
        <w:numPr>
          <w:ilvl w:val="2"/>
          <w:numId w:val="15"/>
        </w:numPr>
        <w:rPr>
          <w:rFonts w:eastAsia="Calibri"/>
          <w:sz w:val="21"/>
          <w:lang w:eastAsia="en-US"/>
        </w:rPr>
      </w:pPr>
      <w:r w:rsidRPr="00DA2FAA">
        <w:t xml:space="preserve">Equity and inclusion </w:t>
      </w:r>
      <w:r w:rsidR="2FB9A723" w:rsidRPr="007635C3">
        <w:rPr>
          <w:szCs w:val="21"/>
        </w:rPr>
        <w:t xml:space="preserve"> </w:t>
      </w:r>
    </w:p>
    <w:p w14:paraId="4EDAE8E6" w14:textId="64E84D5D" w:rsidR="17A66EA0" w:rsidRPr="006F4D45" w:rsidRDefault="30CD4CFC" w:rsidP="006F4D45">
      <w:pPr>
        <w:spacing w:after="0"/>
        <w:ind w:left="720"/>
        <w:rPr>
          <w:rFonts w:eastAsia="Tahoma"/>
          <w:sz w:val="22"/>
        </w:rPr>
      </w:pPr>
      <w:r w:rsidRPr="006F4D45">
        <w:rPr>
          <w:rFonts w:eastAsia="Tahoma"/>
          <w:sz w:val="22"/>
        </w:rPr>
        <w:t>We are committed to ensuring that all decisions relating to REF 2029 are inclusive, equitable, transparent, and applied consistently across a diverse range of staff, career pathways, and research contributions. Our approach is underpinned by the principle that all academic staff (those employed on teaching and/or research contract) have the potential to be identified as independent researchers with significant responsibility for research.</w:t>
      </w:r>
    </w:p>
    <w:p w14:paraId="2F2AD95B" w14:textId="7C701B73" w:rsidR="30CD4CFC" w:rsidRPr="006F4D45" w:rsidRDefault="30CD4CFC" w:rsidP="006F4D45">
      <w:pPr>
        <w:spacing w:after="0"/>
        <w:ind w:left="720"/>
        <w:rPr>
          <w:rFonts w:eastAsia="Tahoma"/>
          <w:sz w:val="22"/>
        </w:rPr>
      </w:pPr>
      <w:r w:rsidRPr="006F4D45">
        <w:rPr>
          <w:rFonts w:eastAsia="Tahoma"/>
          <w:sz w:val="22"/>
        </w:rPr>
        <w:t xml:space="preserve">Decisions regarding the identification of contracts with significant responsibility for research (SIGRES) and research independence (RI), as well as decisions relating to the selection of outputs for submission, are based on a clearly defined evidence-based identification process for the purposes of our REF submission only. </w:t>
      </w:r>
      <w:r w:rsidR="00A87693" w:rsidRPr="006F4D45">
        <w:rPr>
          <w:rFonts w:eastAsia="Tahoma"/>
          <w:sz w:val="22"/>
        </w:rPr>
        <w:t>Decisions</w:t>
      </w:r>
      <w:r w:rsidR="00042065" w:rsidRPr="006F4D45">
        <w:rPr>
          <w:rFonts w:eastAsia="Tahoma"/>
          <w:sz w:val="22"/>
        </w:rPr>
        <w:t xml:space="preserve"> related to</w:t>
      </w:r>
      <w:r w:rsidRPr="006F4D45">
        <w:rPr>
          <w:rFonts w:eastAsia="Tahoma"/>
          <w:sz w:val="22"/>
        </w:rPr>
        <w:t xml:space="preserve"> volume measure calculations </w:t>
      </w:r>
      <w:r w:rsidR="00042065" w:rsidRPr="006F4D45">
        <w:rPr>
          <w:rFonts w:eastAsia="Tahoma"/>
          <w:sz w:val="22"/>
        </w:rPr>
        <w:t>are</w:t>
      </w:r>
      <w:r w:rsidRPr="006F4D45">
        <w:rPr>
          <w:rFonts w:eastAsia="Tahoma"/>
          <w:sz w:val="22"/>
        </w:rPr>
        <w:t xml:space="preserve"> applied consistently across the institution (see </w:t>
      </w:r>
      <w:r w:rsidR="00E74CCB">
        <w:rPr>
          <w:rFonts w:eastAsia="Tahoma"/>
          <w:sz w:val="22"/>
        </w:rPr>
        <w:t>p</w:t>
      </w:r>
      <w:r w:rsidRPr="006F4D45">
        <w:rPr>
          <w:rFonts w:eastAsia="Tahoma"/>
          <w:sz w:val="22"/>
        </w:rPr>
        <w:t xml:space="preserve">arts </w:t>
      </w:r>
      <w:hyperlink w:anchor="_Part_2:_Identifying" w:history="1">
        <w:r w:rsidRPr="00A720C1">
          <w:rPr>
            <w:rStyle w:val="Hyperlink"/>
            <w:rFonts w:eastAsia="Tahoma"/>
            <w:sz w:val="22"/>
          </w:rPr>
          <w:t>2</w:t>
        </w:r>
      </w:hyperlink>
      <w:r w:rsidRPr="006F4D45">
        <w:rPr>
          <w:rFonts w:eastAsia="Tahoma"/>
          <w:sz w:val="22"/>
        </w:rPr>
        <w:t xml:space="preserve"> and </w:t>
      </w:r>
      <w:hyperlink w:anchor="_Part_3:_Determining" w:history="1">
        <w:r w:rsidRPr="00A720C1">
          <w:rPr>
            <w:rStyle w:val="Hyperlink"/>
            <w:rFonts w:eastAsia="Tahoma"/>
            <w:sz w:val="22"/>
          </w:rPr>
          <w:t>3</w:t>
        </w:r>
      </w:hyperlink>
      <w:r w:rsidRPr="006F4D45">
        <w:rPr>
          <w:rFonts w:eastAsia="Tahoma"/>
          <w:sz w:val="22"/>
        </w:rPr>
        <w:t xml:space="preserve">). Output selection is guided by transparent criteria aligned to REF definitions of quality and is subject to appropriate moderation and calibration to ensure consistency and minimise bias across </w:t>
      </w:r>
      <w:r w:rsidR="00E74CCB">
        <w:rPr>
          <w:rFonts w:eastAsia="Tahoma"/>
          <w:sz w:val="22"/>
        </w:rPr>
        <w:t>u</w:t>
      </w:r>
      <w:r w:rsidRPr="006F4D45">
        <w:rPr>
          <w:rFonts w:eastAsia="Tahoma"/>
          <w:sz w:val="22"/>
        </w:rPr>
        <w:t xml:space="preserve">nits of </w:t>
      </w:r>
      <w:r w:rsidR="00E74CCB">
        <w:rPr>
          <w:rFonts w:eastAsia="Tahoma"/>
          <w:sz w:val="22"/>
        </w:rPr>
        <w:t>a</w:t>
      </w:r>
      <w:r w:rsidRPr="006F4D45">
        <w:rPr>
          <w:rFonts w:eastAsia="Tahoma"/>
          <w:sz w:val="22"/>
        </w:rPr>
        <w:t xml:space="preserve">ssessment. Final submission decisions are made by the REF Decisions Panel (RDP) advised by </w:t>
      </w:r>
      <w:proofErr w:type="spellStart"/>
      <w:r w:rsidRPr="006F4D45">
        <w:rPr>
          <w:rFonts w:eastAsia="Tahoma"/>
          <w:sz w:val="22"/>
        </w:rPr>
        <w:t>UoA</w:t>
      </w:r>
      <w:proofErr w:type="spellEnd"/>
      <w:r w:rsidRPr="006F4D45">
        <w:rPr>
          <w:rFonts w:eastAsia="Tahoma"/>
          <w:sz w:val="22"/>
        </w:rPr>
        <w:t xml:space="preserve"> </w:t>
      </w:r>
      <w:r w:rsidRPr="006F4D45">
        <w:rPr>
          <w:rFonts w:eastAsia="Tahoma"/>
          <w:sz w:val="22"/>
        </w:rPr>
        <w:lastRenderedPageBreak/>
        <w:t>coordinators, which operates in accordance with this Code of Practice and is supported by appropriate training in equity, diversity, inclusion, belonging</w:t>
      </w:r>
      <w:r w:rsidR="5ADBF812" w:rsidRPr="72E24382">
        <w:rPr>
          <w:rFonts w:eastAsia="Tahoma"/>
          <w:sz w:val="22"/>
        </w:rPr>
        <w:t>,</w:t>
      </w:r>
      <w:r w:rsidRPr="006F4D45">
        <w:rPr>
          <w:rFonts w:eastAsia="Tahoma"/>
          <w:sz w:val="22"/>
        </w:rPr>
        <w:t xml:space="preserve"> and intersectionality.</w:t>
      </w:r>
    </w:p>
    <w:p w14:paraId="7FD5E463" w14:textId="134C1500" w:rsidR="30CD4CFC" w:rsidRPr="006F4D45" w:rsidRDefault="30CD4CFC" w:rsidP="006F4D45">
      <w:pPr>
        <w:spacing w:after="0"/>
        <w:ind w:left="720"/>
        <w:rPr>
          <w:rFonts w:eastAsia="Tahoma"/>
          <w:sz w:val="22"/>
        </w:rPr>
      </w:pPr>
      <w:r w:rsidRPr="006F4D45">
        <w:rPr>
          <w:rFonts w:eastAsia="Tahoma"/>
          <w:sz w:val="22"/>
        </w:rPr>
        <w:t xml:space="preserve"> </w:t>
      </w:r>
    </w:p>
    <w:p w14:paraId="13824323" w14:textId="01519A9D" w:rsidR="30CD4CFC" w:rsidRPr="006F4D45" w:rsidRDefault="30CD4CFC" w:rsidP="006F4D45">
      <w:pPr>
        <w:spacing w:after="0"/>
        <w:ind w:left="720"/>
        <w:rPr>
          <w:rFonts w:eastAsia="Tahoma"/>
          <w:sz w:val="22"/>
        </w:rPr>
      </w:pPr>
      <w:r w:rsidRPr="006F4D45">
        <w:rPr>
          <w:rFonts w:eastAsia="Tahoma"/>
          <w:sz w:val="22"/>
        </w:rPr>
        <w:t>The processes that inform REF decisions are supportive, development</w:t>
      </w:r>
      <w:r w:rsidR="6A2C52C7" w:rsidRPr="006F4D45">
        <w:rPr>
          <w:rFonts w:eastAsia="Tahoma"/>
          <w:sz w:val="22"/>
        </w:rPr>
        <w:t>al</w:t>
      </w:r>
      <w:r w:rsidR="384014C2" w:rsidRPr="32A21582">
        <w:rPr>
          <w:rFonts w:eastAsia="Tahoma"/>
          <w:sz w:val="22"/>
        </w:rPr>
        <w:t>,</w:t>
      </w:r>
      <w:r w:rsidRPr="006F4D45">
        <w:rPr>
          <w:rFonts w:eastAsia="Tahoma"/>
          <w:sz w:val="22"/>
        </w:rPr>
        <w:t xml:space="preserve"> and involve all staff th</w:t>
      </w:r>
      <w:r w:rsidR="00635DA2">
        <w:rPr>
          <w:rFonts w:eastAsia="Tahoma"/>
          <w:sz w:val="22"/>
        </w:rPr>
        <w:t>r</w:t>
      </w:r>
      <w:r w:rsidRPr="006F4D45">
        <w:rPr>
          <w:rFonts w:eastAsia="Tahoma"/>
          <w:sz w:val="22"/>
        </w:rPr>
        <w:t xml:space="preserve">ough performance and development review (PDR) discussions and opportunities. </w:t>
      </w:r>
      <w:r w:rsidR="004A7156">
        <w:rPr>
          <w:rFonts w:eastAsia="Tahoma"/>
          <w:sz w:val="22"/>
        </w:rPr>
        <w:t xml:space="preserve">EHU’s </w:t>
      </w:r>
      <w:r w:rsidR="00D77A8B" w:rsidRPr="00D77A8B">
        <w:rPr>
          <w:rFonts w:eastAsia="Tahoma"/>
          <w:sz w:val="22"/>
        </w:rPr>
        <w:t xml:space="preserve">performance and development review (PDR) </w:t>
      </w:r>
      <w:r w:rsidR="00A40098">
        <w:rPr>
          <w:rFonts w:eastAsia="Tahoma"/>
          <w:sz w:val="22"/>
        </w:rPr>
        <w:t xml:space="preserve">processes </w:t>
      </w:r>
      <w:r w:rsidR="00D77A8B">
        <w:rPr>
          <w:rFonts w:eastAsia="Tahoma"/>
          <w:sz w:val="22"/>
        </w:rPr>
        <w:t xml:space="preserve">are design to </w:t>
      </w:r>
      <w:r w:rsidR="002A2BDF">
        <w:rPr>
          <w:rFonts w:eastAsia="Tahoma"/>
          <w:sz w:val="22"/>
        </w:rPr>
        <w:t>enable ongoing conversations</w:t>
      </w:r>
      <w:r w:rsidR="00A045E9">
        <w:rPr>
          <w:rFonts w:eastAsia="Tahoma"/>
          <w:sz w:val="22"/>
        </w:rPr>
        <w:t xml:space="preserve"> th</w:t>
      </w:r>
      <w:r w:rsidR="00E77929">
        <w:rPr>
          <w:rFonts w:eastAsia="Tahoma"/>
          <w:sz w:val="22"/>
        </w:rPr>
        <w:t>r</w:t>
      </w:r>
      <w:r w:rsidR="00A045E9">
        <w:rPr>
          <w:rFonts w:eastAsia="Tahoma"/>
          <w:sz w:val="22"/>
        </w:rPr>
        <w:t>oughout the year</w:t>
      </w:r>
      <w:r w:rsidR="00B06359">
        <w:rPr>
          <w:rFonts w:eastAsia="Tahoma"/>
          <w:sz w:val="22"/>
        </w:rPr>
        <w:t xml:space="preserve">. </w:t>
      </w:r>
      <w:r w:rsidRPr="006F4D45">
        <w:rPr>
          <w:rFonts w:eastAsia="Tahoma"/>
          <w:sz w:val="22"/>
        </w:rPr>
        <w:t>Where it is an expectation or an aspiration of roles and contracts to conduct research, research plans</w:t>
      </w:r>
      <w:r w:rsidR="698EFF34" w:rsidRPr="2B5DF084">
        <w:rPr>
          <w:rFonts w:eastAsia="Tahoma"/>
          <w:sz w:val="22"/>
        </w:rPr>
        <w:t>,</w:t>
      </w:r>
      <w:r w:rsidRPr="006F4D45">
        <w:rPr>
          <w:rFonts w:eastAsia="Tahoma"/>
          <w:sz w:val="22"/>
        </w:rPr>
        <w:t xml:space="preserve"> and research objectives should be discussed and agreed as part of your </w:t>
      </w:r>
      <w:r w:rsidR="005E3C48">
        <w:rPr>
          <w:rFonts w:eastAsia="Tahoma"/>
          <w:sz w:val="22"/>
        </w:rPr>
        <w:t xml:space="preserve">annual </w:t>
      </w:r>
      <w:r w:rsidR="00F14624">
        <w:rPr>
          <w:rFonts w:eastAsia="Tahoma"/>
          <w:sz w:val="22"/>
        </w:rPr>
        <w:t xml:space="preserve">PDR </w:t>
      </w:r>
      <w:r w:rsidR="0078139C">
        <w:rPr>
          <w:rFonts w:eastAsia="Tahoma"/>
          <w:sz w:val="22"/>
        </w:rPr>
        <w:t xml:space="preserve">set up </w:t>
      </w:r>
      <w:r w:rsidR="00674FDD">
        <w:rPr>
          <w:rFonts w:eastAsia="Tahoma"/>
          <w:sz w:val="22"/>
        </w:rPr>
        <w:t>meeting</w:t>
      </w:r>
      <w:r w:rsidRPr="006F4D45">
        <w:rPr>
          <w:rFonts w:eastAsia="Tahoma"/>
          <w:sz w:val="22"/>
        </w:rPr>
        <w:t xml:space="preserve">. These person-centred discussions ensure that staff are at the centre of identifying their own research independence and significant responsibility for </w:t>
      </w:r>
      <w:r w:rsidR="00507DC0" w:rsidRPr="006F4D45">
        <w:rPr>
          <w:rFonts w:eastAsia="Tahoma"/>
          <w:sz w:val="22"/>
        </w:rPr>
        <w:t>research and</w:t>
      </w:r>
      <w:r w:rsidRPr="006F4D45">
        <w:rPr>
          <w:rFonts w:eastAsia="Tahoma"/>
          <w:sz w:val="22"/>
        </w:rPr>
        <w:t xml:space="preserve"> are supported to develop research outputs suitable for submission. Part-time staff, staff on fixed-term or atypical contracts, and those with mixed teaching and research roles will be supported equitably in PDR discussions. </w:t>
      </w:r>
    </w:p>
    <w:p w14:paraId="0436953D" w14:textId="598AAC11" w:rsidR="30CD4CFC" w:rsidRPr="006F4D45" w:rsidRDefault="30CD4CFC" w:rsidP="006F4D45">
      <w:pPr>
        <w:spacing w:after="0"/>
        <w:ind w:left="720"/>
        <w:rPr>
          <w:rFonts w:eastAsia="Tahoma"/>
          <w:sz w:val="22"/>
        </w:rPr>
      </w:pPr>
      <w:r w:rsidRPr="006F4D45">
        <w:rPr>
          <w:rFonts w:eastAsia="Tahoma"/>
          <w:sz w:val="22"/>
        </w:rPr>
        <w:t xml:space="preserve"> </w:t>
      </w:r>
    </w:p>
    <w:p w14:paraId="44621A50" w14:textId="5A917A49" w:rsidR="30CD4CFC" w:rsidRPr="006F4D45" w:rsidRDefault="30CD4CFC" w:rsidP="006F4D45">
      <w:pPr>
        <w:spacing w:after="0"/>
        <w:ind w:left="720"/>
        <w:rPr>
          <w:rFonts w:eastAsia="Tahoma"/>
          <w:sz w:val="22"/>
        </w:rPr>
      </w:pPr>
      <w:r w:rsidRPr="006F4D45">
        <w:rPr>
          <w:rFonts w:eastAsia="Tahoma"/>
          <w:sz w:val="22"/>
        </w:rPr>
        <w:t xml:space="preserve">The University recognises that excellence in teaching, professional practice and student experience </w:t>
      </w:r>
      <w:r w:rsidR="004F2146" w:rsidRPr="006F4D45">
        <w:rPr>
          <w:rFonts w:eastAsia="Tahoma"/>
          <w:sz w:val="22"/>
        </w:rPr>
        <w:t>is</w:t>
      </w:r>
      <w:r w:rsidR="008A736F" w:rsidRPr="006F4D45">
        <w:rPr>
          <w:rFonts w:eastAsia="Tahoma"/>
          <w:sz w:val="22"/>
        </w:rPr>
        <w:t xml:space="preserve"> underpinned by</w:t>
      </w:r>
      <w:r w:rsidRPr="006F4D45">
        <w:rPr>
          <w:rFonts w:eastAsia="Tahoma"/>
          <w:sz w:val="22"/>
        </w:rPr>
        <w:t xml:space="preserve"> research activities </w:t>
      </w:r>
      <w:r w:rsidRPr="59ECE36E">
        <w:rPr>
          <w:rFonts w:eastAsia="Tahoma"/>
          <w:sz w:val="22"/>
        </w:rPr>
        <w:t>an</w:t>
      </w:r>
      <w:r w:rsidR="44D76BE4" w:rsidRPr="59ECE36E">
        <w:rPr>
          <w:rFonts w:eastAsia="Tahoma"/>
          <w:sz w:val="22"/>
        </w:rPr>
        <w:t>d</w:t>
      </w:r>
      <w:r w:rsidR="2425C20E" w:rsidRPr="59ECE36E">
        <w:rPr>
          <w:rFonts w:eastAsia="Tahoma"/>
          <w:sz w:val="22"/>
        </w:rPr>
        <w:t xml:space="preserve"> </w:t>
      </w:r>
      <w:r w:rsidR="31BA502E" w:rsidRPr="59ECE36E">
        <w:rPr>
          <w:rFonts w:eastAsia="Tahoma"/>
          <w:sz w:val="22"/>
        </w:rPr>
        <w:t>i</w:t>
      </w:r>
      <w:r w:rsidR="2425C20E" w:rsidRPr="59ECE36E">
        <w:rPr>
          <w:rFonts w:eastAsia="Tahoma"/>
          <w:sz w:val="22"/>
        </w:rPr>
        <w:t>s</w:t>
      </w:r>
      <w:r w:rsidRPr="006F4D45">
        <w:rPr>
          <w:rFonts w:eastAsia="Tahoma"/>
          <w:sz w:val="22"/>
        </w:rPr>
        <w:t xml:space="preserve"> fundamental to our research environment and REF success. Research is at the core of everything the University does. We recognise that staff contributions to research extend beyond traditional outputs and include activities such as knowledge exchange, impact generation, research leadership, external consultancy and advisory work and the development of research culture. These diverse forms of research activity contributions are recognised and valued within the institution and externally. </w:t>
      </w:r>
    </w:p>
    <w:p w14:paraId="4DE59D33" w14:textId="48F2DF67" w:rsidR="30CD4CFC" w:rsidRPr="006F4D45" w:rsidRDefault="30CD4CFC" w:rsidP="006F4D45">
      <w:pPr>
        <w:spacing w:after="0"/>
        <w:ind w:left="720"/>
        <w:rPr>
          <w:rFonts w:eastAsia="Tahoma"/>
          <w:sz w:val="22"/>
        </w:rPr>
      </w:pPr>
      <w:r w:rsidRPr="006F4D45">
        <w:rPr>
          <w:rFonts w:eastAsia="Tahoma"/>
          <w:sz w:val="22"/>
        </w:rPr>
        <w:t xml:space="preserve"> </w:t>
      </w:r>
    </w:p>
    <w:p w14:paraId="50D31558" w14:textId="508B100B" w:rsidR="30CD4CFC" w:rsidRPr="006F4D45" w:rsidRDefault="30CD4CFC" w:rsidP="006F4D45">
      <w:pPr>
        <w:spacing w:after="0"/>
        <w:ind w:left="720"/>
        <w:rPr>
          <w:rFonts w:eastAsia="Tahoma"/>
          <w:sz w:val="22"/>
        </w:rPr>
      </w:pPr>
      <w:r w:rsidRPr="006F4D45">
        <w:rPr>
          <w:rFonts w:eastAsia="Tahoma"/>
          <w:sz w:val="22"/>
        </w:rPr>
        <w:t>Accordingly, participation in REF processes is not a measure of individual worth or career progression. Staff who are not identified as having SIGRES or RI, or whose outputs are not selected for submission, continue to make essential contributions to the University’s research environment. The REF processes are designed to ensure that diverse forms of research activity and career trajectories are supported and not disadvantaged. It should be noted that non-inclusion in a REF submission</w:t>
      </w:r>
      <w:r w:rsidR="002D5A3E" w:rsidRPr="006F4D45">
        <w:rPr>
          <w:rFonts w:eastAsia="Tahoma"/>
          <w:sz w:val="22"/>
        </w:rPr>
        <w:t xml:space="preserve"> (</w:t>
      </w:r>
      <w:r w:rsidR="00E74CCB">
        <w:rPr>
          <w:rFonts w:eastAsia="Tahoma"/>
          <w:sz w:val="22"/>
        </w:rPr>
        <w:t>e.g.</w:t>
      </w:r>
      <w:r w:rsidR="00232779">
        <w:rPr>
          <w:rFonts w:eastAsia="Tahoma"/>
          <w:sz w:val="22"/>
        </w:rPr>
        <w:t xml:space="preserve"> </w:t>
      </w:r>
      <w:r w:rsidR="002D5A3E" w:rsidRPr="006F4D45">
        <w:rPr>
          <w:rFonts w:eastAsia="Tahoma"/>
          <w:sz w:val="22"/>
        </w:rPr>
        <w:t>contract not identified for volume measure</w:t>
      </w:r>
      <w:r w:rsidR="00E351E7" w:rsidRPr="006F4D45">
        <w:rPr>
          <w:rFonts w:eastAsia="Tahoma"/>
          <w:sz w:val="22"/>
        </w:rPr>
        <w:t xml:space="preserve">, </w:t>
      </w:r>
      <w:r w:rsidR="0008658F" w:rsidRPr="006F4D45">
        <w:rPr>
          <w:rFonts w:eastAsia="Tahoma"/>
          <w:sz w:val="22"/>
        </w:rPr>
        <w:t xml:space="preserve">research </w:t>
      </w:r>
      <w:r w:rsidR="00441341" w:rsidRPr="006F4D45">
        <w:rPr>
          <w:rFonts w:eastAsia="Tahoma"/>
          <w:sz w:val="22"/>
        </w:rPr>
        <w:t>outputs not selected</w:t>
      </w:r>
      <w:r w:rsidR="00D04CC0" w:rsidRPr="006F4D45">
        <w:rPr>
          <w:rFonts w:eastAsia="Tahoma"/>
          <w:sz w:val="22"/>
        </w:rPr>
        <w:t xml:space="preserve">, </w:t>
      </w:r>
      <w:r w:rsidR="0008658F" w:rsidRPr="006F4D45">
        <w:rPr>
          <w:rFonts w:eastAsia="Tahoma"/>
          <w:sz w:val="22"/>
        </w:rPr>
        <w:t xml:space="preserve">research </w:t>
      </w:r>
      <w:r w:rsidR="00DF0DDB" w:rsidRPr="006F4D45">
        <w:rPr>
          <w:rFonts w:eastAsia="Tahoma"/>
          <w:sz w:val="22"/>
        </w:rPr>
        <w:t>impact not included as a case study)</w:t>
      </w:r>
      <w:r w:rsidRPr="006F4D45">
        <w:rPr>
          <w:rFonts w:eastAsia="Tahoma"/>
          <w:sz w:val="22"/>
        </w:rPr>
        <w:t xml:space="preserve"> will not be a factor when considering promotions of any staff members nor indeed any other career opportunity. REF is an assessment of the University’s investment in research, not the productivity of individuals.    </w:t>
      </w:r>
    </w:p>
    <w:p w14:paraId="48FD5831" w14:textId="2C1EB36D" w:rsidR="30CD4CFC" w:rsidRPr="006F4D45" w:rsidRDefault="30CD4CFC" w:rsidP="006F4D45">
      <w:pPr>
        <w:spacing w:after="0"/>
        <w:ind w:left="720"/>
        <w:rPr>
          <w:rFonts w:eastAsia="Tahoma"/>
          <w:sz w:val="22"/>
        </w:rPr>
      </w:pPr>
      <w:r w:rsidRPr="006F4D45">
        <w:rPr>
          <w:rFonts w:eastAsia="Tahoma"/>
          <w:sz w:val="22"/>
        </w:rPr>
        <w:t xml:space="preserve">To ensure that we are inclusive of all staff, regardless of career trajectory, career stage, personal circumstances or protected characteristics, </w:t>
      </w:r>
      <w:r w:rsidR="00E74CCB">
        <w:rPr>
          <w:rFonts w:eastAsia="Tahoma"/>
          <w:sz w:val="22"/>
        </w:rPr>
        <w:t>EHU</w:t>
      </w:r>
      <w:r w:rsidR="00D65388">
        <w:rPr>
          <w:rFonts w:eastAsia="Tahoma"/>
          <w:sz w:val="22"/>
        </w:rPr>
        <w:t>’s Research Office</w:t>
      </w:r>
      <w:r w:rsidR="0064571F">
        <w:rPr>
          <w:rFonts w:eastAsia="Tahoma"/>
          <w:sz w:val="22"/>
        </w:rPr>
        <w:t xml:space="preserve"> in collaboration with Human Resources</w:t>
      </w:r>
      <w:r w:rsidRPr="006F4D45">
        <w:rPr>
          <w:rFonts w:eastAsia="Tahoma"/>
          <w:sz w:val="22"/>
        </w:rPr>
        <w:t xml:space="preserve"> will carry out regular equality impact assessments (</w:t>
      </w:r>
      <w:proofErr w:type="spellStart"/>
      <w:r w:rsidRPr="006F4D45">
        <w:rPr>
          <w:rFonts w:eastAsia="Tahoma"/>
          <w:sz w:val="22"/>
        </w:rPr>
        <w:t>EqIAs</w:t>
      </w:r>
      <w:proofErr w:type="spellEnd"/>
      <w:r w:rsidRPr="006F4D45">
        <w:rPr>
          <w:rFonts w:eastAsia="Tahoma"/>
          <w:sz w:val="22"/>
        </w:rPr>
        <w:t xml:space="preserve">) of our REF processes. </w:t>
      </w:r>
      <w:proofErr w:type="spellStart"/>
      <w:r w:rsidRPr="006F4D45">
        <w:rPr>
          <w:rFonts w:eastAsia="Tahoma"/>
          <w:sz w:val="22"/>
        </w:rPr>
        <w:t>EqIAs</w:t>
      </w:r>
      <w:proofErr w:type="spellEnd"/>
      <w:r w:rsidRPr="006F4D45">
        <w:rPr>
          <w:rFonts w:eastAsia="Tahoma"/>
          <w:sz w:val="22"/>
        </w:rPr>
        <w:t xml:space="preserve"> will be conducted at key stages of the REF process to identify and address any differential impacts on staff groups. This will include analysis of </w:t>
      </w:r>
      <w:r w:rsidR="00232779">
        <w:rPr>
          <w:rFonts w:eastAsia="Tahoma"/>
          <w:sz w:val="22"/>
        </w:rPr>
        <w:t>contract</w:t>
      </w:r>
      <w:r w:rsidR="00232779" w:rsidRPr="006F4D45">
        <w:rPr>
          <w:rFonts w:eastAsia="Tahoma"/>
          <w:sz w:val="22"/>
        </w:rPr>
        <w:t xml:space="preserve"> </w:t>
      </w:r>
      <w:r w:rsidRPr="006F4D45">
        <w:rPr>
          <w:rFonts w:eastAsia="Tahoma"/>
          <w:sz w:val="22"/>
        </w:rPr>
        <w:t xml:space="preserve">identification and output selection decisions. Where </w:t>
      </w:r>
      <w:proofErr w:type="spellStart"/>
      <w:r w:rsidRPr="006F4D45">
        <w:rPr>
          <w:rFonts w:eastAsia="Tahoma"/>
          <w:sz w:val="22"/>
        </w:rPr>
        <w:t>EqIAs</w:t>
      </w:r>
      <w:proofErr w:type="spellEnd"/>
      <w:r w:rsidRPr="006F4D45">
        <w:rPr>
          <w:rFonts w:eastAsia="Tahoma"/>
          <w:sz w:val="22"/>
        </w:rPr>
        <w:t xml:space="preserve"> identify differential outcomes or potential barriers for </w:t>
      </w:r>
      <w:proofErr w:type="gramStart"/>
      <w:r w:rsidRPr="006F4D45">
        <w:rPr>
          <w:rFonts w:eastAsia="Tahoma"/>
          <w:sz w:val="22"/>
        </w:rPr>
        <w:t>particular individuals</w:t>
      </w:r>
      <w:proofErr w:type="gramEnd"/>
      <w:r w:rsidRPr="006F4D45">
        <w:rPr>
          <w:rFonts w:eastAsia="Tahoma"/>
          <w:sz w:val="22"/>
        </w:rPr>
        <w:t xml:space="preserve"> or groups, appropriate actions will be taken and monitored to mitigate any unintended disadvantage. If you believe that you are being discriminated against</w:t>
      </w:r>
      <w:r w:rsidR="000F434B" w:rsidRPr="006F4D45">
        <w:rPr>
          <w:rFonts w:eastAsia="Tahoma"/>
          <w:sz w:val="22"/>
        </w:rPr>
        <w:t xml:space="preserve"> in relation to </w:t>
      </w:r>
      <w:r w:rsidR="00CB3575" w:rsidRPr="006F4D45">
        <w:rPr>
          <w:rFonts w:eastAsia="Tahoma"/>
          <w:sz w:val="22"/>
        </w:rPr>
        <w:t>EHU’s REF processes,</w:t>
      </w:r>
      <w:r w:rsidRPr="006F4D45">
        <w:rPr>
          <w:rFonts w:eastAsia="Tahoma"/>
          <w:sz w:val="22"/>
        </w:rPr>
        <w:t xml:space="preserve"> for any reason, please raise this with your </w:t>
      </w:r>
      <w:proofErr w:type="spellStart"/>
      <w:r w:rsidRPr="006F4D45">
        <w:rPr>
          <w:rFonts w:eastAsia="Tahoma"/>
          <w:sz w:val="22"/>
        </w:rPr>
        <w:t>UoA</w:t>
      </w:r>
      <w:proofErr w:type="spellEnd"/>
      <w:r w:rsidRPr="006F4D45">
        <w:rPr>
          <w:rFonts w:eastAsia="Tahoma"/>
          <w:sz w:val="22"/>
        </w:rPr>
        <w:t xml:space="preserve"> coordinator, the REF Manager</w:t>
      </w:r>
      <w:r w:rsidR="1843F781" w:rsidRPr="2D19A6AF">
        <w:rPr>
          <w:rFonts w:eastAsia="Tahoma"/>
          <w:sz w:val="22"/>
        </w:rPr>
        <w:t>,</w:t>
      </w:r>
      <w:r w:rsidRPr="006F4D45">
        <w:rPr>
          <w:rFonts w:eastAsia="Tahoma"/>
          <w:sz w:val="22"/>
        </w:rPr>
        <w:t xml:space="preserve"> or Human Resources in the first instance. Wherever possible, we aim to address any issues in an informal and collegial manner. Where concerns cannot be resolved informally, staff retain access to formal </w:t>
      </w:r>
      <w:hyperlink w:anchor="_Appeals:" w:history="1">
        <w:r w:rsidRPr="00232779">
          <w:rPr>
            <w:rStyle w:val="Hyperlink"/>
            <w:rFonts w:eastAsia="Tahoma"/>
            <w:sz w:val="22"/>
          </w:rPr>
          <w:t>REF appeals process</w:t>
        </w:r>
      </w:hyperlink>
      <w:r w:rsidRPr="006F4D45">
        <w:rPr>
          <w:rFonts w:eastAsia="Tahoma"/>
          <w:sz w:val="22"/>
        </w:rPr>
        <w:t xml:space="preserve"> and </w:t>
      </w:r>
      <w:hyperlink r:id="rId29" w:history="1">
        <w:r w:rsidRPr="00872103">
          <w:rPr>
            <w:rStyle w:val="Hyperlink"/>
            <w:rFonts w:eastAsia="Tahoma"/>
            <w:sz w:val="22"/>
          </w:rPr>
          <w:t>institutional grievance procedures</w:t>
        </w:r>
      </w:hyperlink>
      <w:r w:rsidRPr="006F4D45">
        <w:rPr>
          <w:rFonts w:eastAsia="Tahoma"/>
          <w:sz w:val="22"/>
        </w:rPr>
        <w:t xml:space="preserve"> without fear of detriment</w:t>
      </w:r>
      <w:r w:rsidR="00C043D1" w:rsidRPr="006F4D45">
        <w:rPr>
          <w:rFonts w:eastAsia="Tahoma"/>
          <w:sz w:val="22"/>
        </w:rPr>
        <w:t xml:space="preserve">. </w:t>
      </w:r>
    </w:p>
    <w:p w14:paraId="20EBF547" w14:textId="7778450D" w:rsidR="7A140D93" w:rsidRPr="006F4D45" w:rsidRDefault="30CD4CFC" w:rsidP="006F4D45">
      <w:pPr>
        <w:spacing w:after="0"/>
        <w:rPr>
          <w:rFonts w:eastAsia="Aptos"/>
          <w:sz w:val="22"/>
        </w:rPr>
      </w:pPr>
      <w:r w:rsidRPr="53A9C670">
        <w:rPr>
          <w:rFonts w:ascii="Aptos" w:eastAsia="Aptos" w:hAnsi="Aptos" w:cs="Aptos"/>
          <w:sz w:val="24"/>
          <w:szCs w:val="24"/>
        </w:rPr>
        <w:t xml:space="preserve"> </w:t>
      </w:r>
    </w:p>
    <w:p w14:paraId="70243B50" w14:textId="633CEB2E" w:rsidR="007F781B" w:rsidRPr="000F3870" w:rsidRDefault="007F781B" w:rsidP="00EB0B57">
      <w:pPr>
        <w:pStyle w:val="Heading2"/>
        <w:keepNext/>
        <w:numPr>
          <w:ilvl w:val="1"/>
          <w:numId w:val="15"/>
        </w:numPr>
      </w:pPr>
      <w:r w:rsidRPr="000F3870">
        <w:lastRenderedPageBreak/>
        <w:t>Contextualisation within Institutional Policies:</w:t>
      </w:r>
    </w:p>
    <w:p w14:paraId="21DC8A10" w14:textId="464E0427" w:rsidR="73FD2B80" w:rsidRPr="006F4D45" w:rsidRDefault="51BB447B" w:rsidP="00EB0B57">
      <w:pPr>
        <w:keepNext/>
        <w:spacing w:after="0"/>
        <w:ind w:left="360"/>
        <w:rPr>
          <w:rFonts w:eastAsia="Tahoma"/>
          <w:sz w:val="22"/>
        </w:rPr>
      </w:pPr>
      <w:r w:rsidRPr="006F4D45">
        <w:rPr>
          <w:rFonts w:eastAsia="Tahoma"/>
          <w:sz w:val="22"/>
        </w:rPr>
        <w:t xml:space="preserve">This Code of Practice is aligned with the University’s broader institutional commitments to equality, diversity and inclusion (EDI), public and community engagement (PCE), and responsible research assessment. </w:t>
      </w:r>
      <w:r w:rsidR="00400F46" w:rsidRPr="006F4D45">
        <w:rPr>
          <w:rFonts w:eastAsia="Tahoma"/>
          <w:sz w:val="22"/>
        </w:rPr>
        <w:t>It reflects both current institutional processes and areas of ongoing development.</w:t>
      </w:r>
      <w:r w:rsidRPr="006F4D45">
        <w:rPr>
          <w:rFonts w:eastAsia="Tahoma"/>
          <w:sz w:val="22"/>
        </w:rPr>
        <w:t xml:space="preserve"> </w:t>
      </w:r>
    </w:p>
    <w:p w14:paraId="4EFFE373" w14:textId="7C98B43F" w:rsidR="51BB447B" w:rsidRPr="006F4D45" w:rsidRDefault="51BB447B" w:rsidP="006F4D45">
      <w:pPr>
        <w:spacing w:after="0"/>
        <w:ind w:left="360"/>
        <w:rPr>
          <w:rFonts w:eastAsia="Tahoma"/>
          <w:sz w:val="22"/>
        </w:rPr>
      </w:pPr>
      <w:r w:rsidRPr="006F4D45">
        <w:rPr>
          <w:rFonts w:eastAsia="Tahoma"/>
          <w:sz w:val="22"/>
        </w:rPr>
        <w:t xml:space="preserve"> </w:t>
      </w:r>
    </w:p>
    <w:p w14:paraId="058F0AD9" w14:textId="521824F0" w:rsidR="51BB447B" w:rsidRPr="006F4D45" w:rsidRDefault="51BB447B" w:rsidP="006F4D45">
      <w:pPr>
        <w:spacing w:after="0"/>
        <w:ind w:left="360"/>
        <w:rPr>
          <w:rFonts w:eastAsia="Aptos"/>
          <w:sz w:val="22"/>
        </w:rPr>
      </w:pPr>
      <w:r w:rsidRPr="006F4D45">
        <w:rPr>
          <w:rFonts w:eastAsia="Tahoma"/>
          <w:sz w:val="22"/>
        </w:rPr>
        <w:t xml:space="preserve">Edge Hill University was founded as the first non-denominational teacher training college for women in 1885 and that ethos of providing opportunity through education has continued to drive our culture of providing access to education for all. EHU strives to be an equal opportunities employer and, as such, is committed to preventing and challenging discrimination based on any protected characteristic. Our commitment extends beyond compliance with legal requirements and is, in fact, the ethos which underpins our approach to staff support to help everyone reach their potential, whether through research performance or other activities. </w:t>
      </w:r>
      <w:r w:rsidRPr="006F4D45">
        <w:rPr>
          <w:rFonts w:eastAsia="Aptos"/>
          <w:sz w:val="22"/>
        </w:rPr>
        <w:t>Equally, in implementing this Code of Practice, the University recognises that staff may experience multiple, intersecting forms of advantage or disadvantage. An intersectional approach is applied across REF processes by considering how overlapping characteristics can influence opportunities and outcomes. Within the institution, staff are supported to provide contextual information about their individual circumstances, and panels are trained to ensure that no single characteristic is considered in isolation. Equally, staff identification, decision-making, and PDR discussions take these intersections into account to identify and mitigate potential disadvantages.</w:t>
      </w:r>
    </w:p>
    <w:p w14:paraId="0941BC8F" w14:textId="727F1175" w:rsidR="51BB447B" w:rsidRPr="006F4D45" w:rsidRDefault="51BB447B" w:rsidP="006F4D45">
      <w:pPr>
        <w:spacing w:after="0"/>
        <w:ind w:left="360"/>
        <w:rPr>
          <w:rFonts w:eastAsia="Tahoma"/>
          <w:sz w:val="22"/>
        </w:rPr>
      </w:pPr>
      <w:r w:rsidRPr="006F4D45">
        <w:rPr>
          <w:rFonts w:eastAsia="Tahoma"/>
          <w:sz w:val="22"/>
        </w:rPr>
        <w:t xml:space="preserve"> </w:t>
      </w:r>
    </w:p>
    <w:p w14:paraId="57FD64E5" w14:textId="1C51E85E" w:rsidR="51BB447B" w:rsidRPr="006F4D45" w:rsidRDefault="51BB447B" w:rsidP="006F4D45">
      <w:pPr>
        <w:spacing w:after="0"/>
        <w:ind w:left="360"/>
        <w:rPr>
          <w:rFonts w:eastAsia="Tahoma"/>
          <w:sz w:val="22"/>
        </w:rPr>
      </w:pPr>
      <w:r w:rsidRPr="006F4D45">
        <w:rPr>
          <w:rFonts w:eastAsia="Tahoma"/>
          <w:sz w:val="22"/>
        </w:rPr>
        <w:t xml:space="preserve">The University’s </w:t>
      </w:r>
      <w:hyperlink r:id="rId30" w:history="1">
        <w:r w:rsidRPr="00BB5184">
          <w:rPr>
            <w:rStyle w:val="Hyperlink"/>
            <w:rFonts w:eastAsia="Tahoma"/>
            <w:sz w:val="22"/>
          </w:rPr>
          <w:t>Equity, Diversity and Inclusion strategy</w:t>
        </w:r>
        <w:r w:rsidR="003C2A8C" w:rsidRPr="00BB5184">
          <w:rPr>
            <w:rStyle w:val="Hyperlink"/>
            <w:rFonts w:eastAsia="Tahoma"/>
            <w:sz w:val="22"/>
          </w:rPr>
          <w:t xml:space="preserve"> (2026 – 2030)</w:t>
        </w:r>
      </w:hyperlink>
      <w:r w:rsidRPr="006F4D45">
        <w:rPr>
          <w:rFonts w:eastAsia="Tahoma"/>
          <w:sz w:val="22"/>
        </w:rPr>
        <w:t xml:space="preserve"> provides the overarching framework for promoting an inclusive and diverse people, culture</w:t>
      </w:r>
      <w:r w:rsidR="291383B9" w:rsidRPr="09243043">
        <w:rPr>
          <w:rFonts w:eastAsia="Tahoma"/>
          <w:sz w:val="22"/>
        </w:rPr>
        <w:t>,</w:t>
      </w:r>
      <w:r w:rsidRPr="006F4D45">
        <w:rPr>
          <w:rFonts w:eastAsia="Tahoma"/>
          <w:sz w:val="22"/>
        </w:rPr>
        <w:t xml:space="preserve"> and research environment in which all staff are supported. We are committed to advancing equity of opportunity, addressing structural inequalities, and maintaining a culture that values diversity and a sense of belonging in all its forms. The principles of this strategy are embedded throughout this Code of Practice, particularly in the design of transparent evidence-based processes and the use of </w:t>
      </w:r>
      <w:proofErr w:type="spellStart"/>
      <w:r w:rsidRPr="006F4D45">
        <w:rPr>
          <w:rFonts w:eastAsia="Tahoma"/>
          <w:sz w:val="22"/>
        </w:rPr>
        <w:t>EqIA</w:t>
      </w:r>
      <w:proofErr w:type="spellEnd"/>
      <w:r w:rsidRPr="006F4D45">
        <w:rPr>
          <w:rFonts w:eastAsia="Tahoma"/>
          <w:sz w:val="22"/>
        </w:rPr>
        <w:t xml:space="preserve"> to monitor outcomes.</w:t>
      </w:r>
    </w:p>
    <w:p w14:paraId="45D0A96F" w14:textId="4BD3D1E1" w:rsidR="51BB447B" w:rsidRPr="006F4D45" w:rsidRDefault="51BB447B" w:rsidP="006F4D45">
      <w:pPr>
        <w:spacing w:after="0"/>
        <w:ind w:left="360"/>
        <w:rPr>
          <w:rFonts w:eastAsia="Tahoma"/>
          <w:sz w:val="22"/>
        </w:rPr>
      </w:pPr>
      <w:r w:rsidRPr="006F4D45">
        <w:rPr>
          <w:rFonts w:eastAsia="Tahoma"/>
          <w:sz w:val="22"/>
        </w:rPr>
        <w:t xml:space="preserve"> </w:t>
      </w:r>
    </w:p>
    <w:p w14:paraId="49CD068C" w14:textId="5A45622F" w:rsidR="008E54E1" w:rsidRPr="006F4D45" w:rsidRDefault="51BB447B" w:rsidP="006F4D45">
      <w:pPr>
        <w:spacing w:after="0"/>
        <w:ind w:left="360"/>
        <w:rPr>
          <w:rFonts w:eastAsia="Tahoma"/>
          <w:sz w:val="22"/>
        </w:rPr>
      </w:pPr>
      <w:r w:rsidRPr="006F4D45">
        <w:rPr>
          <w:rFonts w:eastAsia="Tahoma"/>
          <w:sz w:val="22"/>
        </w:rPr>
        <w:t xml:space="preserve">We seek to embed EDI across all our research and knowledge exchange activities (RKE), communities, and partnerships. We value increased representation, inclusive research cultures, and leadership pathways that reflect the full diversity of our research projects and communities, </w:t>
      </w:r>
      <w:proofErr w:type="gramStart"/>
      <w:r w:rsidRPr="006F4D45">
        <w:rPr>
          <w:rFonts w:eastAsia="Tahoma"/>
          <w:sz w:val="22"/>
        </w:rPr>
        <w:t>in order to</w:t>
      </w:r>
      <w:proofErr w:type="gramEnd"/>
      <w:r w:rsidRPr="006F4D45">
        <w:rPr>
          <w:rFonts w:eastAsia="Tahoma"/>
          <w:sz w:val="22"/>
        </w:rPr>
        <w:t xml:space="preserve"> enhance who leads, who participates, and whose knowledge is valued in terms of research.</w:t>
      </w:r>
      <w:r w:rsidR="00744F16">
        <w:rPr>
          <w:rFonts w:eastAsia="Tahoma"/>
          <w:sz w:val="22"/>
        </w:rPr>
        <w:t xml:space="preserve"> </w:t>
      </w:r>
      <w:r w:rsidR="00FC425D" w:rsidRPr="00FC425D">
        <w:rPr>
          <w:rFonts w:eastAsia="Tahoma"/>
          <w:sz w:val="22"/>
        </w:rPr>
        <w:t>We expect our researchers to conduct research with the highest standards of integrity and ethical responsibility, and to engage with open research and reproducibility practices that strengthen transparency, rigour, and trust in research.</w:t>
      </w:r>
      <w:r w:rsidR="00590974" w:rsidRPr="00590974">
        <w:t xml:space="preserve"> </w:t>
      </w:r>
      <w:r w:rsidR="00590974" w:rsidRPr="00590974">
        <w:rPr>
          <w:rFonts w:eastAsia="Tahoma"/>
          <w:sz w:val="22"/>
        </w:rPr>
        <w:t xml:space="preserve">We actively encourage </w:t>
      </w:r>
      <w:r w:rsidR="002D7A9F" w:rsidRPr="002D7A9F">
        <w:rPr>
          <w:rFonts w:eastAsia="Tahoma"/>
          <w:sz w:val="22"/>
        </w:rPr>
        <w:t>coproduction</w:t>
      </w:r>
      <w:r w:rsidR="00590974" w:rsidRPr="00590974">
        <w:rPr>
          <w:rFonts w:eastAsia="Tahoma"/>
          <w:sz w:val="22"/>
        </w:rPr>
        <w:t xml:space="preserve"> and participatory approaches as a core research agenda, recognising these as vital means of broadening access to research and ensuring research is socially relevant and impactful. Through collaboration with communities, policymakers, practitioners, and other partners, we seek to support responsible, inclusive, and impactful research that contributes meaningfully to society.</w:t>
      </w:r>
    </w:p>
    <w:p w14:paraId="498DF738" w14:textId="11AF26FA" w:rsidR="51BB447B" w:rsidRPr="006F4D45" w:rsidRDefault="51BB447B" w:rsidP="006F4D45">
      <w:pPr>
        <w:spacing w:after="0"/>
        <w:ind w:left="360"/>
        <w:rPr>
          <w:rFonts w:eastAsia="Tahoma"/>
          <w:sz w:val="22"/>
        </w:rPr>
      </w:pPr>
      <w:r w:rsidRPr="006F4D45">
        <w:rPr>
          <w:rFonts w:eastAsia="Tahoma"/>
          <w:sz w:val="22"/>
        </w:rPr>
        <w:t xml:space="preserve"> </w:t>
      </w:r>
    </w:p>
    <w:p w14:paraId="68C8C23F" w14:textId="28356AA1" w:rsidR="00C966A8" w:rsidRPr="006F4D45" w:rsidRDefault="51BB447B" w:rsidP="006F4D45">
      <w:pPr>
        <w:spacing w:after="0"/>
        <w:ind w:left="360"/>
        <w:rPr>
          <w:rFonts w:eastAsia="Tahoma"/>
          <w:sz w:val="22"/>
        </w:rPr>
      </w:pPr>
      <w:r w:rsidRPr="006F4D45">
        <w:rPr>
          <w:rFonts w:eastAsia="Tahoma"/>
          <w:sz w:val="22"/>
        </w:rPr>
        <w:t xml:space="preserve">In terms of responsible research assessment, the University </w:t>
      </w:r>
      <w:r w:rsidR="00295BA3" w:rsidRPr="006F4D45">
        <w:rPr>
          <w:rFonts w:eastAsia="Tahoma"/>
          <w:sz w:val="22"/>
        </w:rPr>
        <w:t xml:space="preserve">is a signatory </w:t>
      </w:r>
      <w:r w:rsidR="00E8039F" w:rsidRPr="006F4D45">
        <w:rPr>
          <w:rFonts w:eastAsia="Tahoma"/>
          <w:sz w:val="22"/>
        </w:rPr>
        <w:t xml:space="preserve">of </w:t>
      </w:r>
      <w:hyperlink r:id="rId31" w:history="1">
        <w:r w:rsidR="00E8039F" w:rsidRPr="006F4D45">
          <w:rPr>
            <w:rStyle w:val="Hyperlink"/>
            <w:rFonts w:eastAsia="Tahoma"/>
            <w:sz w:val="22"/>
          </w:rPr>
          <w:t>DORA</w:t>
        </w:r>
      </w:hyperlink>
      <w:r w:rsidR="00D83E13">
        <w:t xml:space="preserve"> and we have our own</w:t>
      </w:r>
      <w:r w:rsidR="00B73658">
        <w:t xml:space="preserve"> </w:t>
      </w:r>
      <w:hyperlink r:id="rId32" w:history="1">
        <w:r w:rsidR="00B73658" w:rsidRPr="001432F1">
          <w:rPr>
            <w:rStyle w:val="Hyperlink"/>
          </w:rPr>
          <w:t>statement on</w:t>
        </w:r>
        <w:r w:rsidR="001F0888" w:rsidRPr="001432F1">
          <w:rPr>
            <w:rStyle w:val="Hyperlink"/>
          </w:rPr>
          <w:t xml:space="preserve"> the use of metrics</w:t>
        </w:r>
      </w:hyperlink>
      <w:r w:rsidR="001432F1">
        <w:t xml:space="preserve"> (under review)</w:t>
      </w:r>
      <w:r w:rsidR="00E8039F" w:rsidRPr="006F4D45">
        <w:rPr>
          <w:rFonts w:eastAsia="Tahoma"/>
          <w:sz w:val="22"/>
        </w:rPr>
        <w:t xml:space="preserve">. </w:t>
      </w:r>
      <w:r w:rsidR="00C12779" w:rsidRPr="006F4D45">
        <w:rPr>
          <w:rFonts w:eastAsia="Tahoma"/>
          <w:sz w:val="22"/>
        </w:rPr>
        <w:t xml:space="preserve">The principles </w:t>
      </w:r>
      <w:r w:rsidR="001923E5" w:rsidRPr="006F4D45">
        <w:rPr>
          <w:rFonts w:eastAsia="Tahoma"/>
          <w:sz w:val="22"/>
        </w:rPr>
        <w:t xml:space="preserve">of DORA are embedded in </w:t>
      </w:r>
      <w:r w:rsidR="00FA78BB" w:rsidRPr="006F4D45">
        <w:rPr>
          <w:rFonts w:eastAsia="Tahoma"/>
          <w:sz w:val="22"/>
        </w:rPr>
        <w:t>our polices and processes</w:t>
      </w:r>
      <w:r w:rsidR="00476963" w:rsidRPr="006F4D45">
        <w:rPr>
          <w:rFonts w:eastAsia="Tahoma"/>
          <w:sz w:val="22"/>
        </w:rPr>
        <w:t xml:space="preserve"> where research</w:t>
      </w:r>
      <w:r w:rsidR="006D4D77" w:rsidRPr="006F4D45">
        <w:rPr>
          <w:rFonts w:eastAsia="Tahoma"/>
          <w:sz w:val="22"/>
        </w:rPr>
        <w:t xml:space="preserve">ers and their </w:t>
      </w:r>
      <w:r w:rsidR="00327354" w:rsidRPr="006F4D45">
        <w:rPr>
          <w:rFonts w:eastAsia="Tahoma"/>
          <w:sz w:val="22"/>
        </w:rPr>
        <w:t xml:space="preserve">research </w:t>
      </w:r>
      <w:r w:rsidR="006D4D77" w:rsidRPr="006F4D45">
        <w:rPr>
          <w:rFonts w:eastAsia="Tahoma"/>
          <w:sz w:val="22"/>
        </w:rPr>
        <w:t>outputs are ev</w:t>
      </w:r>
      <w:r w:rsidR="00107404" w:rsidRPr="006F4D45">
        <w:rPr>
          <w:rFonts w:eastAsia="Tahoma"/>
          <w:sz w:val="22"/>
        </w:rPr>
        <w:t>aluated.</w:t>
      </w:r>
      <w:r w:rsidR="00327354" w:rsidRPr="006F4D45">
        <w:rPr>
          <w:rFonts w:eastAsia="Tahoma"/>
          <w:sz w:val="22"/>
        </w:rPr>
        <w:t xml:space="preserve"> </w:t>
      </w:r>
      <w:r w:rsidR="00730BED" w:rsidRPr="006F4D45">
        <w:rPr>
          <w:rFonts w:eastAsia="Tahoma"/>
          <w:sz w:val="22"/>
        </w:rPr>
        <w:t xml:space="preserve">EHU </w:t>
      </w:r>
      <w:r w:rsidR="005A478E" w:rsidRPr="006F4D45">
        <w:rPr>
          <w:rFonts w:eastAsia="Tahoma"/>
          <w:sz w:val="22"/>
        </w:rPr>
        <w:t xml:space="preserve">acknowledges the limitations </w:t>
      </w:r>
      <w:r w:rsidR="00926E79" w:rsidRPr="006F4D45">
        <w:rPr>
          <w:rFonts w:eastAsia="Tahoma"/>
          <w:sz w:val="22"/>
        </w:rPr>
        <w:t xml:space="preserve">of metrics </w:t>
      </w:r>
      <w:r w:rsidR="004B0E15" w:rsidRPr="006F4D45">
        <w:rPr>
          <w:rFonts w:eastAsia="Tahoma"/>
          <w:sz w:val="22"/>
        </w:rPr>
        <w:t xml:space="preserve">for assessment </w:t>
      </w:r>
      <w:r w:rsidR="00C06AEE" w:rsidRPr="006F4D45">
        <w:rPr>
          <w:rFonts w:eastAsia="Tahoma"/>
          <w:sz w:val="22"/>
        </w:rPr>
        <w:t xml:space="preserve">and </w:t>
      </w:r>
      <w:r w:rsidR="00387D44" w:rsidRPr="006F4D45">
        <w:rPr>
          <w:rFonts w:eastAsia="Tahoma"/>
          <w:sz w:val="22"/>
        </w:rPr>
        <w:t>therefore take</w:t>
      </w:r>
      <w:r w:rsidR="004B0E15" w:rsidRPr="006F4D45">
        <w:rPr>
          <w:rFonts w:eastAsia="Tahoma"/>
          <w:sz w:val="22"/>
        </w:rPr>
        <w:t>s</w:t>
      </w:r>
      <w:r w:rsidR="00387D44" w:rsidRPr="006F4D45">
        <w:rPr>
          <w:rFonts w:eastAsia="Tahoma"/>
          <w:sz w:val="22"/>
        </w:rPr>
        <w:t xml:space="preserve"> a broader approach to considering</w:t>
      </w:r>
      <w:r w:rsidR="00696EFF" w:rsidRPr="006F4D45">
        <w:rPr>
          <w:rFonts w:eastAsia="Tahoma"/>
          <w:sz w:val="22"/>
        </w:rPr>
        <w:t xml:space="preserve"> a</w:t>
      </w:r>
      <w:r w:rsidR="00387D44" w:rsidRPr="006F4D45">
        <w:rPr>
          <w:rFonts w:eastAsia="Tahoma"/>
          <w:sz w:val="22"/>
        </w:rPr>
        <w:t xml:space="preserve"> </w:t>
      </w:r>
      <w:r w:rsidR="001B4F94" w:rsidRPr="006F4D45">
        <w:rPr>
          <w:rFonts w:eastAsia="Tahoma"/>
          <w:sz w:val="22"/>
        </w:rPr>
        <w:t>researcher’s contributions and achievements</w:t>
      </w:r>
      <w:r w:rsidR="00D05037" w:rsidRPr="006F4D45">
        <w:rPr>
          <w:rFonts w:eastAsia="Tahoma"/>
          <w:sz w:val="22"/>
        </w:rPr>
        <w:t xml:space="preserve">, </w:t>
      </w:r>
      <w:r w:rsidR="000B1477" w:rsidRPr="006F4D45">
        <w:rPr>
          <w:rFonts w:eastAsia="Tahoma"/>
          <w:sz w:val="22"/>
        </w:rPr>
        <w:t>one such example</w:t>
      </w:r>
      <w:r w:rsidR="00BF364D" w:rsidRPr="006F4D45">
        <w:rPr>
          <w:rFonts w:eastAsia="Tahoma"/>
          <w:sz w:val="22"/>
        </w:rPr>
        <w:t>, our</w:t>
      </w:r>
      <w:r w:rsidR="00D05037" w:rsidRPr="006F4D45">
        <w:rPr>
          <w:rFonts w:eastAsia="Tahoma"/>
          <w:sz w:val="22"/>
        </w:rPr>
        <w:t xml:space="preserve"> promotion criteria </w:t>
      </w:r>
      <w:r w:rsidR="00A74DE7" w:rsidRPr="006F4D45">
        <w:rPr>
          <w:rFonts w:eastAsia="Tahoma"/>
          <w:sz w:val="22"/>
        </w:rPr>
        <w:t xml:space="preserve">for those on </w:t>
      </w:r>
      <w:r w:rsidR="003C0D90" w:rsidRPr="006F4D45">
        <w:rPr>
          <w:rFonts w:eastAsia="Tahoma"/>
          <w:sz w:val="22"/>
        </w:rPr>
        <w:t xml:space="preserve">our </w:t>
      </w:r>
      <w:r w:rsidR="00A74DE7" w:rsidRPr="006F4D45">
        <w:rPr>
          <w:rFonts w:eastAsia="Tahoma"/>
          <w:sz w:val="22"/>
        </w:rPr>
        <w:t>research</w:t>
      </w:r>
      <w:r w:rsidR="003C0D90" w:rsidRPr="006F4D45">
        <w:rPr>
          <w:rFonts w:eastAsia="Tahoma"/>
          <w:sz w:val="22"/>
        </w:rPr>
        <w:t xml:space="preserve"> </w:t>
      </w:r>
      <w:r w:rsidR="00A74DE7" w:rsidRPr="006F4D45">
        <w:rPr>
          <w:rFonts w:eastAsia="Tahoma"/>
          <w:sz w:val="22"/>
        </w:rPr>
        <w:t>career pathway</w:t>
      </w:r>
      <w:r w:rsidR="003837BC" w:rsidRPr="006F4D45">
        <w:rPr>
          <w:rFonts w:eastAsia="Tahoma"/>
          <w:sz w:val="22"/>
        </w:rPr>
        <w:t>,</w:t>
      </w:r>
      <w:r w:rsidR="001B4F94" w:rsidRPr="006F4D45">
        <w:rPr>
          <w:rFonts w:eastAsia="Tahoma"/>
          <w:sz w:val="22"/>
        </w:rPr>
        <w:t xml:space="preserve"> </w:t>
      </w:r>
      <w:r w:rsidR="008D2D58" w:rsidRPr="006F4D45">
        <w:rPr>
          <w:rFonts w:eastAsia="Tahoma"/>
          <w:sz w:val="22"/>
        </w:rPr>
        <w:t xml:space="preserve">does not rely on </w:t>
      </w:r>
      <w:r w:rsidR="001F6CCA" w:rsidRPr="006F4D45">
        <w:rPr>
          <w:rFonts w:eastAsia="Tahoma"/>
          <w:sz w:val="22"/>
        </w:rPr>
        <w:t>quantitative thresholds</w:t>
      </w:r>
      <w:r w:rsidR="00FA65FA" w:rsidRPr="006F4D45">
        <w:rPr>
          <w:rFonts w:eastAsia="Tahoma"/>
          <w:sz w:val="22"/>
        </w:rPr>
        <w:t>,</w:t>
      </w:r>
      <w:r w:rsidR="00E00739" w:rsidRPr="006F4D45">
        <w:rPr>
          <w:rFonts w:eastAsia="Tahoma"/>
          <w:sz w:val="22"/>
        </w:rPr>
        <w:t xml:space="preserve"> or publishing in </w:t>
      </w:r>
      <w:r w:rsidR="0033700F" w:rsidRPr="006F4D45">
        <w:rPr>
          <w:rFonts w:eastAsia="Tahoma"/>
          <w:sz w:val="22"/>
        </w:rPr>
        <w:t xml:space="preserve">specific journals etc. </w:t>
      </w:r>
      <w:r w:rsidR="008328D9" w:rsidRPr="006F4D45">
        <w:rPr>
          <w:rFonts w:eastAsia="Tahoma"/>
          <w:sz w:val="22"/>
        </w:rPr>
        <w:t>I</w:t>
      </w:r>
      <w:r w:rsidR="00441992" w:rsidRPr="006F4D45">
        <w:rPr>
          <w:rFonts w:eastAsia="Tahoma"/>
          <w:sz w:val="22"/>
        </w:rPr>
        <w:t xml:space="preserve">t considers a </w:t>
      </w:r>
      <w:r w:rsidR="00EE3178" w:rsidRPr="006F4D45">
        <w:rPr>
          <w:rFonts w:eastAsia="Tahoma"/>
          <w:sz w:val="22"/>
        </w:rPr>
        <w:t xml:space="preserve">broad range of relevant skills, </w:t>
      </w:r>
      <w:r w:rsidR="0021624E" w:rsidRPr="006F4D45">
        <w:rPr>
          <w:rFonts w:eastAsia="Tahoma"/>
          <w:sz w:val="22"/>
        </w:rPr>
        <w:t xml:space="preserve">competencies, </w:t>
      </w:r>
      <w:r w:rsidR="00EE3178" w:rsidRPr="006F4D45">
        <w:rPr>
          <w:rFonts w:eastAsia="Tahoma"/>
          <w:sz w:val="22"/>
        </w:rPr>
        <w:t>experiences</w:t>
      </w:r>
      <w:r w:rsidR="0021624E" w:rsidRPr="006F4D45">
        <w:rPr>
          <w:rFonts w:eastAsia="Tahoma"/>
          <w:sz w:val="22"/>
        </w:rPr>
        <w:t>,</w:t>
      </w:r>
      <w:r w:rsidR="00EE3178" w:rsidRPr="006F4D45">
        <w:rPr>
          <w:rFonts w:eastAsia="Tahoma"/>
          <w:sz w:val="22"/>
        </w:rPr>
        <w:t xml:space="preserve"> contributions to the discipline</w:t>
      </w:r>
      <w:r w:rsidR="0021624E" w:rsidRPr="006F4D45">
        <w:rPr>
          <w:rFonts w:eastAsia="Tahoma"/>
          <w:sz w:val="22"/>
        </w:rPr>
        <w:t xml:space="preserve"> and culture</w:t>
      </w:r>
      <w:r w:rsidR="006A55C2" w:rsidRPr="006F4D45">
        <w:rPr>
          <w:rFonts w:eastAsia="Tahoma"/>
          <w:sz w:val="22"/>
        </w:rPr>
        <w:t>.</w:t>
      </w:r>
      <w:r w:rsidR="00EE3178" w:rsidRPr="006F4D45">
        <w:rPr>
          <w:rFonts w:eastAsia="Tahoma"/>
          <w:sz w:val="22"/>
        </w:rPr>
        <w:t xml:space="preserve"> </w:t>
      </w:r>
      <w:r w:rsidR="004A1597" w:rsidRPr="006F4D45">
        <w:rPr>
          <w:rFonts w:eastAsia="Tahoma"/>
          <w:sz w:val="22"/>
        </w:rPr>
        <w:t>Th</w:t>
      </w:r>
      <w:r w:rsidR="001B4ED1">
        <w:rPr>
          <w:rFonts w:eastAsia="Tahoma"/>
          <w:sz w:val="22"/>
        </w:rPr>
        <w:t>is</w:t>
      </w:r>
      <w:r w:rsidR="004A1597" w:rsidRPr="006F4D45">
        <w:rPr>
          <w:rFonts w:eastAsia="Tahoma"/>
          <w:sz w:val="22"/>
        </w:rPr>
        <w:t xml:space="preserve"> CoP also embeds principles of DORA, </w:t>
      </w:r>
      <w:r w:rsidR="004A1597" w:rsidRPr="006F4D45">
        <w:rPr>
          <w:rFonts w:eastAsia="Tahoma"/>
          <w:sz w:val="22"/>
        </w:rPr>
        <w:lastRenderedPageBreak/>
        <w:t xml:space="preserve">our processes for selecting outputs </w:t>
      </w:r>
      <w:r w:rsidR="008E694F" w:rsidRPr="006F4D45">
        <w:rPr>
          <w:rFonts w:eastAsia="Tahoma"/>
          <w:sz w:val="22"/>
        </w:rPr>
        <w:t>are</w:t>
      </w:r>
      <w:r w:rsidR="004A1597" w:rsidRPr="006F4D45">
        <w:rPr>
          <w:rFonts w:eastAsia="Tahoma"/>
          <w:sz w:val="22"/>
        </w:rPr>
        <w:t xml:space="preserve"> based on </w:t>
      </w:r>
      <w:r w:rsidR="00F81CE5" w:rsidRPr="006F4D45">
        <w:rPr>
          <w:rFonts w:eastAsia="Tahoma"/>
          <w:sz w:val="22"/>
        </w:rPr>
        <w:t xml:space="preserve">expert assessment and peer review, metrics </w:t>
      </w:r>
      <w:r w:rsidR="00476F7F" w:rsidRPr="006F4D45">
        <w:rPr>
          <w:rFonts w:eastAsia="Tahoma"/>
          <w:sz w:val="22"/>
        </w:rPr>
        <w:t xml:space="preserve">will only be </w:t>
      </w:r>
      <w:r w:rsidR="008E694F" w:rsidRPr="006F4D45">
        <w:rPr>
          <w:rFonts w:eastAsia="Tahoma"/>
          <w:sz w:val="22"/>
        </w:rPr>
        <w:t>considered</w:t>
      </w:r>
      <w:r w:rsidR="0083569F" w:rsidRPr="006F4D45">
        <w:rPr>
          <w:rFonts w:eastAsia="Tahoma"/>
          <w:sz w:val="22"/>
        </w:rPr>
        <w:t>,</w:t>
      </w:r>
      <w:r w:rsidR="008E694F" w:rsidRPr="006F4D45">
        <w:rPr>
          <w:rFonts w:eastAsia="Tahoma"/>
          <w:sz w:val="22"/>
        </w:rPr>
        <w:t xml:space="preserve"> in</w:t>
      </w:r>
      <w:r w:rsidR="00476F7F" w:rsidRPr="006F4D45">
        <w:rPr>
          <w:rFonts w:eastAsia="Tahoma"/>
          <w:sz w:val="22"/>
        </w:rPr>
        <w:t xml:space="preserve"> addition</w:t>
      </w:r>
      <w:r w:rsidR="0083569F" w:rsidRPr="006F4D45">
        <w:rPr>
          <w:rFonts w:eastAsia="Tahoma"/>
          <w:sz w:val="22"/>
        </w:rPr>
        <w:t>,</w:t>
      </w:r>
      <w:r w:rsidR="00476F7F" w:rsidRPr="006F4D45">
        <w:rPr>
          <w:rFonts w:eastAsia="Tahoma"/>
          <w:sz w:val="22"/>
        </w:rPr>
        <w:t xml:space="preserve"> where the REF</w:t>
      </w:r>
      <w:r w:rsidR="0083569F" w:rsidRPr="006F4D45">
        <w:rPr>
          <w:rFonts w:eastAsia="Tahoma"/>
          <w:sz w:val="22"/>
        </w:rPr>
        <w:t xml:space="preserve"> 2029</w:t>
      </w:r>
      <w:r w:rsidR="00476F7F" w:rsidRPr="006F4D45">
        <w:rPr>
          <w:rFonts w:eastAsia="Tahoma"/>
          <w:sz w:val="22"/>
        </w:rPr>
        <w:t xml:space="preserve"> </w:t>
      </w:r>
      <w:r w:rsidR="0083569F" w:rsidRPr="006F4D45">
        <w:rPr>
          <w:rFonts w:eastAsia="Tahoma"/>
          <w:sz w:val="22"/>
        </w:rPr>
        <w:t>P</w:t>
      </w:r>
      <w:r w:rsidR="00476F7F" w:rsidRPr="006F4D45">
        <w:rPr>
          <w:rFonts w:eastAsia="Tahoma"/>
          <w:sz w:val="22"/>
        </w:rPr>
        <w:t xml:space="preserve">anel and </w:t>
      </w:r>
      <w:r w:rsidR="0083569F" w:rsidRPr="006F4D45">
        <w:rPr>
          <w:rFonts w:eastAsia="Tahoma"/>
          <w:sz w:val="22"/>
        </w:rPr>
        <w:t>A</w:t>
      </w:r>
      <w:r w:rsidR="00476F7F" w:rsidRPr="006F4D45">
        <w:rPr>
          <w:rFonts w:eastAsia="Tahoma"/>
          <w:sz w:val="22"/>
        </w:rPr>
        <w:t xml:space="preserve">ssessment guidance </w:t>
      </w:r>
      <w:r w:rsidR="008E694F" w:rsidRPr="006F4D45">
        <w:rPr>
          <w:rFonts w:eastAsia="Tahoma"/>
          <w:sz w:val="22"/>
        </w:rPr>
        <w:t xml:space="preserve">indicates </w:t>
      </w:r>
      <w:r w:rsidR="003F1B79" w:rsidRPr="006F4D45">
        <w:rPr>
          <w:rFonts w:eastAsia="Tahoma"/>
          <w:sz w:val="22"/>
        </w:rPr>
        <w:t xml:space="preserve">that </w:t>
      </w:r>
      <w:r w:rsidR="001B4ED1">
        <w:rPr>
          <w:rFonts w:eastAsia="Tahoma"/>
          <w:sz w:val="22"/>
        </w:rPr>
        <w:t>they</w:t>
      </w:r>
      <w:r w:rsidR="003F1B79" w:rsidRPr="006F4D45">
        <w:rPr>
          <w:rFonts w:eastAsia="Tahoma"/>
          <w:sz w:val="22"/>
        </w:rPr>
        <w:t xml:space="preserve"> will </w:t>
      </w:r>
      <w:r w:rsidR="006A7F0B" w:rsidRPr="006F4D45">
        <w:rPr>
          <w:rFonts w:eastAsia="Tahoma"/>
          <w:sz w:val="22"/>
        </w:rPr>
        <w:t>use</w:t>
      </w:r>
      <w:r w:rsidR="003F1B79" w:rsidRPr="006F4D45">
        <w:rPr>
          <w:rFonts w:eastAsia="Tahoma"/>
          <w:sz w:val="22"/>
        </w:rPr>
        <w:t xml:space="preserve"> </w:t>
      </w:r>
      <w:r w:rsidR="0083569F" w:rsidRPr="006F4D45">
        <w:rPr>
          <w:rFonts w:eastAsia="Tahoma"/>
          <w:sz w:val="22"/>
        </w:rPr>
        <w:t>metric</w:t>
      </w:r>
      <w:r w:rsidR="006A7F0B" w:rsidRPr="006F4D45">
        <w:rPr>
          <w:rFonts w:eastAsia="Tahoma"/>
          <w:sz w:val="22"/>
        </w:rPr>
        <w:t>s</w:t>
      </w:r>
      <w:r w:rsidR="003F1B79" w:rsidRPr="006F4D45">
        <w:rPr>
          <w:rFonts w:eastAsia="Tahoma"/>
          <w:sz w:val="22"/>
        </w:rPr>
        <w:t xml:space="preserve"> </w:t>
      </w:r>
      <w:r w:rsidR="0083569F" w:rsidRPr="006F4D45">
        <w:rPr>
          <w:rFonts w:eastAsia="Tahoma"/>
          <w:sz w:val="22"/>
        </w:rPr>
        <w:t>as part of</w:t>
      </w:r>
      <w:r w:rsidR="003F1B79" w:rsidRPr="006F4D45">
        <w:rPr>
          <w:rFonts w:eastAsia="Tahoma"/>
          <w:sz w:val="22"/>
        </w:rPr>
        <w:t xml:space="preserve"> their assessment</w:t>
      </w:r>
      <w:r w:rsidR="0083569F" w:rsidRPr="006F4D45">
        <w:rPr>
          <w:rFonts w:eastAsia="Tahoma"/>
          <w:sz w:val="22"/>
        </w:rPr>
        <w:t xml:space="preserve"> criteria</w:t>
      </w:r>
      <w:r w:rsidR="003F1B79" w:rsidRPr="006F4D45">
        <w:rPr>
          <w:rFonts w:eastAsia="Tahoma"/>
          <w:sz w:val="22"/>
        </w:rPr>
        <w:t>.</w:t>
      </w:r>
      <w:r w:rsidR="00476F7F" w:rsidRPr="006F4D45">
        <w:rPr>
          <w:rFonts w:eastAsia="Tahoma"/>
          <w:sz w:val="22"/>
        </w:rPr>
        <w:t xml:space="preserve"> </w:t>
      </w:r>
      <w:r w:rsidR="00A72B8A">
        <w:rPr>
          <w:rFonts w:eastAsia="Tahoma"/>
          <w:sz w:val="22"/>
        </w:rPr>
        <w:t xml:space="preserve">EHU will not use </w:t>
      </w:r>
      <w:r w:rsidR="0069038B">
        <w:rPr>
          <w:rFonts w:eastAsia="Tahoma"/>
          <w:sz w:val="22"/>
        </w:rPr>
        <w:t xml:space="preserve">artificial intelligence (AI) tools </w:t>
      </w:r>
      <w:r w:rsidR="00775FD7">
        <w:rPr>
          <w:rFonts w:eastAsia="Tahoma"/>
          <w:sz w:val="22"/>
        </w:rPr>
        <w:t xml:space="preserve">to </w:t>
      </w:r>
      <w:r w:rsidR="002318D1">
        <w:rPr>
          <w:rFonts w:eastAsia="Tahoma"/>
          <w:sz w:val="22"/>
        </w:rPr>
        <w:t>collate the evidence that inform</w:t>
      </w:r>
      <w:r w:rsidR="007557B0">
        <w:rPr>
          <w:rFonts w:eastAsia="Tahoma"/>
          <w:sz w:val="22"/>
        </w:rPr>
        <w:t xml:space="preserve"> the four</w:t>
      </w:r>
      <w:r w:rsidR="002318D1">
        <w:rPr>
          <w:rFonts w:eastAsia="Tahoma"/>
          <w:sz w:val="22"/>
        </w:rPr>
        <w:t xml:space="preserve"> </w:t>
      </w:r>
      <w:r w:rsidR="00F05434">
        <w:rPr>
          <w:rFonts w:eastAsia="Tahoma"/>
          <w:sz w:val="22"/>
        </w:rPr>
        <w:t xml:space="preserve">decision making processes </w:t>
      </w:r>
      <w:r w:rsidR="00FF715E">
        <w:rPr>
          <w:rFonts w:eastAsia="Tahoma"/>
          <w:sz w:val="22"/>
        </w:rPr>
        <w:t>artic</w:t>
      </w:r>
      <w:r w:rsidR="00680F08">
        <w:rPr>
          <w:rFonts w:eastAsia="Tahoma"/>
          <w:sz w:val="22"/>
        </w:rPr>
        <w:t xml:space="preserve">ulated in </w:t>
      </w:r>
      <w:r w:rsidR="001A0D02">
        <w:rPr>
          <w:rFonts w:eastAsia="Tahoma"/>
          <w:sz w:val="22"/>
        </w:rPr>
        <w:t>this</w:t>
      </w:r>
      <w:r w:rsidR="00680F08">
        <w:rPr>
          <w:rFonts w:eastAsia="Tahoma"/>
          <w:sz w:val="22"/>
        </w:rPr>
        <w:t xml:space="preserve"> CoP</w:t>
      </w:r>
      <w:r w:rsidR="007557B0">
        <w:rPr>
          <w:rFonts w:eastAsia="Tahoma"/>
          <w:sz w:val="22"/>
        </w:rPr>
        <w:t xml:space="preserve"> or</w:t>
      </w:r>
      <w:r w:rsidR="007557B0" w:rsidRPr="007557B0">
        <w:rPr>
          <w:rFonts w:eastAsia="Tahoma"/>
          <w:sz w:val="22"/>
        </w:rPr>
        <w:t xml:space="preserve"> </w:t>
      </w:r>
      <w:r w:rsidR="007557B0">
        <w:rPr>
          <w:rFonts w:eastAsia="Tahoma"/>
          <w:sz w:val="22"/>
        </w:rPr>
        <w:t xml:space="preserve">to make </w:t>
      </w:r>
      <w:r w:rsidR="006F5900">
        <w:rPr>
          <w:rFonts w:eastAsia="Tahoma"/>
          <w:sz w:val="22"/>
        </w:rPr>
        <w:t xml:space="preserve">those </w:t>
      </w:r>
      <w:r w:rsidR="007557B0">
        <w:rPr>
          <w:rFonts w:eastAsia="Tahoma"/>
          <w:sz w:val="22"/>
        </w:rPr>
        <w:t>decisions</w:t>
      </w:r>
      <w:r w:rsidR="00680F08">
        <w:rPr>
          <w:rFonts w:eastAsia="Tahoma"/>
          <w:sz w:val="22"/>
        </w:rPr>
        <w:t>.</w:t>
      </w:r>
    </w:p>
    <w:p w14:paraId="020320C8" w14:textId="77777777" w:rsidR="00C966A8" w:rsidRPr="006F4D45" w:rsidRDefault="00C966A8" w:rsidP="006F4D45">
      <w:pPr>
        <w:spacing w:after="0"/>
        <w:ind w:left="360"/>
        <w:rPr>
          <w:rFonts w:eastAsia="Tahoma"/>
          <w:sz w:val="22"/>
        </w:rPr>
      </w:pPr>
    </w:p>
    <w:p w14:paraId="508534DF" w14:textId="55DA458B" w:rsidR="51BB447B" w:rsidRPr="006F4D45" w:rsidRDefault="00763067" w:rsidP="006F4D45">
      <w:pPr>
        <w:spacing w:after="0"/>
        <w:ind w:left="360"/>
        <w:rPr>
          <w:rFonts w:eastAsia="Tahoma"/>
          <w:sz w:val="22"/>
        </w:rPr>
      </w:pPr>
      <w:r w:rsidRPr="006F4D45">
        <w:rPr>
          <w:rFonts w:eastAsia="Tahoma"/>
          <w:sz w:val="22"/>
        </w:rPr>
        <w:t>EHU’s</w:t>
      </w:r>
      <w:r w:rsidR="00FF46C0" w:rsidRPr="006F4D45">
        <w:rPr>
          <w:rFonts w:eastAsia="Tahoma"/>
          <w:sz w:val="22"/>
        </w:rPr>
        <w:t xml:space="preserve"> new</w:t>
      </w:r>
      <w:r w:rsidR="00C04B6F" w:rsidRPr="006F4D45">
        <w:rPr>
          <w:rFonts w:eastAsia="Tahoma"/>
          <w:sz w:val="22"/>
        </w:rPr>
        <w:t xml:space="preserve"> Research and Knowledge Exchange </w:t>
      </w:r>
      <w:r w:rsidR="004F0F60" w:rsidRPr="0061258B">
        <w:rPr>
          <w:rFonts w:eastAsia="Tahoma"/>
          <w:sz w:val="22"/>
        </w:rPr>
        <w:t>Strategy (</w:t>
      </w:r>
      <w:r w:rsidR="008C3B9F" w:rsidRPr="0061258B">
        <w:rPr>
          <w:rFonts w:eastAsia="Tahoma"/>
          <w:sz w:val="22"/>
        </w:rPr>
        <w:t>u</w:t>
      </w:r>
      <w:r w:rsidR="004C56B3" w:rsidRPr="0061258B">
        <w:rPr>
          <w:rFonts w:eastAsia="Tahoma"/>
          <w:sz w:val="22"/>
        </w:rPr>
        <w:t>nder development</w:t>
      </w:r>
      <w:r w:rsidR="13217BD5" w:rsidRPr="0061258B">
        <w:rPr>
          <w:rFonts w:eastAsia="Tahoma"/>
          <w:sz w:val="22"/>
        </w:rPr>
        <w:t>)</w:t>
      </w:r>
      <w:r w:rsidR="004F0F60" w:rsidRPr="006F4D45">
        <w:rPr>
          <w:rFonts w:eastAsia="Tahoma"/>
          <w:sz w:val="22"/>
        </w:rPr>
        <w:t xml:space="preserve"> </w:t>
      </w:r>
      <w:r w:rsidR="00CC593A" w:rsidRPr="006F4D45">
        <w:rPr>
          <w:rFonts w:eastAsia="Tahoma"/>
          <w:sz w:val="22"/>
        </w:rPr>
        <w:t xml:space="preserve">will </w:t>
      </w:r>
      <w:r w:rsidR="51BB447B" w:rsidRPr="006F4D45">
        <w:rPr>
          <w:rFonts w:eastAsia="Tahoma"/>
          <w:sz w:val="22"/>
        </w:rPr>
        <w:t>build on strengths from previous capacity-building phase</w:t>
      </w:r>
      <w:r w:rsidR="004F0F60" w:rsidRPr="006F4D45">
        <w:rPr>
          <w:rFonts w:eastAsia="Tahoma"/>
          <w:sz w:val="22"/>
        </w:rPr>
        <w:t>s</w:t>
      </w:r>
      <w:r w:rsidR="51BB447B" w:rsidRPr="006F4D45">
        <w:rPr>
          <w:rFonts w:eastAsia="Tahoma"/>
          <w:sz w:val="22"/>
        </w:rPr>
        <w:t>. The University, known previously as Edge Hill College of HE, first participated in research assessment exercises in 1996. The growth in research capacity is evidenced by the significant increase in the percentage of staff submitted</w:t>
      </w:r>
      <w:r w:rsidR="00BF79A3" w:rsidRPr="006F4D45">
        <w:rPr>
          <w:rFonts w:eastAsia="Tahoma"/>
          <w:sz w:val="22"/>
        </w:rPr>
        <w:t xml:space="preserve"> (</w:t>
      </w:r>
      <w:r w:rsidR="00E45D15" w:rsidRPr="006F4D45">
        <w:rPr>
          <w:rFonts w:eastAsia="Tahoma"/>
          <w:sz w:val="22"/>
        </w:rPr>
        <w:t>chart</w:t>
      </w:r>
      <w:r w:rsidR="00BF79A3" w:rsidRPr="006F4D45">
        <w:rPr>
          <w:rFonts w:eastAsia="Tahoma"/>
          <w:sz w:val="22"/>
        </w:rPr>
        <w:t xml:space="preserve"> </w:t>
      </w:r>
      <w:r w:rsidR="008669E2">
        <w:rPr>
          <w:rFonts w:eastAsia="Tahoma"/>
          <w:sz w:val="22"/>
        </w:rPr>
        <w:t>1</w:t>
      </w:r>
      <w:r w:rsidR="00BF79A3" w:rsidRPr="006F4D45">
        <w:rPr>
          <w:rFonts w:eastAsia="Tahoma"/>
          <w:sz w:val="22"/>
        </w:rPr>
        <w:t>)</w:t>
      </w:r>
      <w:r w:rsidR="51BB447B" w:rsidRPr="006F4D45">
        <w:rPr>
          <w:rFonts w:eastAsia="Tahoma"/>
          <w:sz w:val="22"/>
        </w:rPr>
        <w:t xml:space="preserve"> to previous assessments </w:t>
      </w:r>
      <w:r w:rsidR="00BF79A3" w:rsidRPr="006F4D45">
        <w:rPr>
          <w:rFonts w:eastAsia="Tahoma"/>
          <w:sz w:val="22"/>
        </w:rPr>
        <w:t xml:space="preserve">and at </w:t>
      </w:r>
      <w:r w:rsidR="51BB447B" w:rsidRPr="006F4D45">
        <w:rPr>
          <w:rFonts w:eastAsia="Tahoma"/>
          <w:sz w:val="22"/>
        </w:rPr>
        <w:t>the same time our quality profile has also improved</w:t>
      </w:r>
      <w:r w:rsidR="00BF79A3" w:rsidRPr="006F4D45">
        <w:rPr>
          <w:rFonts w:eastAsia="Tahoma"/>
          <w:sz w:val="22"/>
        </w:rPr>
        <w:t xml:space="preserve"> (</w:t>
      </w:r>
      <w:r w:rsidR="00E45D15" w:rsidRPr="006F4D45">
        <w:rPr>
          <w:rFonts w:eastAsia="Tahoma"/>
          <w:sz w:val="22"/>
        </w:rPr>
        <w:t>chart</w:t>
      </w:r>
      <w:r w:rsidR="00BF79A3" w:rsidRPr="006F4D45">
        <w:rPr>
          <w:rFonts w:eastAsia="Tahoma"/>
          <w:sz w:val="22"/>
        </w:rPr>
        <w:t xml:space="preserve"> </w:t>
      </w:r>
      <w:r w:rsidR="008669E2">
        <w:rPr>
          <w:rFonts w:eastAsia="Tahoma"/>
          <w:sz w:val="22"/>
        </w:rPr>
        <w:t>2</w:t>
      </w:r>
      <w:r w:rsidR="00BF79A3" w:rsidRPr="006F4D45">
        <w:rPr>
          <w:rFonts w:eastAsia="Tahoma"/>
          <w:sz w:val="22"/>
        </w:rPr>
        <w:t>)</w:t>
      </w:r>
      <w:r w:rsidR="51BB447B" w:rsidRPr="006F4D45">
        <w:rPr>
          <w:rFonts w:eastAsia="Tahoma"/>
          <w:sz w:val="22"/>
        </w:rPr>
        <w:t xml:space="preserve">. </w:t>
      </w:r>
      <w:r w:rsidR="002519DB" w:rsidRPr="002519DB">
        <w:rPr>
          <w:rFonts w:eastAsia="Tahoma"/>
          <w:sz w:val="22"/>
        </w:rPr>
        <w:t>We believe that our strategic investments in research through recruitment, staff development, research support functions, infrastructure, and research culture have resulted in this trajectory of growth.</w:t>
      </w:r>
    </w:p>
    <w:p w14:paraId="2A9292DA" w14:textId="304E195F" w:rsidR="51BB447B" w:rsidRDefault="51BB447B" w:rsidP="00F6223C">
      <w:pPr>
        <w:spacing w:after="0"/>
        <w:rPr>
          <w:rFonts w:ascii="Tahoma" w:eastAsia="Tahoma" w:hAnsi="Tahoma" w:cs="Tahoma"/>
          <w:sz w:val="22"/>
        </w:rPr>
      </w:pPr>
      <w:r w:rsidRPr="53A9C670">
        <w:rPr>
          <w:rFonts w:ascii="Tahoma" w:eastAsia="Tahoma" w:hAnsi="Tahoma" w:cs="Tahoma"/>
          <w:sz w:val="22"/>
        </w:rPr>
        <w:t xml:space="preserve"> </w:t>
      </w:r>
    </w:p>
    <w:p w14:paraId="39CD6A6A" w14:textId="4CC2EF29" w:rsidR="51BB447B" w:rsidRDefault="0079790F" w:rsidP="00F6223C">
      <w:pPr>
        <w:spacing w:after="0"/>
        <w:rPr>
          <w:rFonts w:ascii="Tahoma" w:eastAsia="Tahoma" w:hAnsi="Tahoma" w:cs="Tahoma"/>
          <w:sz w:val="22"/>
        </w:rPr>
      </w:pPr>
      <w:r>
        <w:rPr>
          <w:rFonts w:ascii="Tahoma" w:eastAsia="Tahoma" w:hAnsi="Tahoma" w:cs="Tahoma"/>
          <w:sz w:val="22"/>
        </w:rPr>
        <w:t xml:space="preserve">    </w:t>
      </w:r>
      <w:r w:rsidR="51BB447B" w:rsidRPr="53A9C670">
        <w:rPr>
          <w:rFonts w:ascii="Tahoma" w:eastAsia="Tahoma" w:hAnsi="Tahoma" w:cs="Tahoma"/>
          <w:sz w:val="22"/>
        </w:rPr>
        <w:t xml:space="preserve"> </w:t>
      </w:r>
      <w:r w:rsidR="005D4B72">
        <w:rPr>
          <w:rFonts w:ascii="Tahoma" w:eastAsia="Tahoma" w:hAnsi="Tahoma" w:cs="Tahoma"/>
          <w:noProof/>
          <w:sz w:val="22"/>
        </w:rPr>
        <w:drawing>
          <wp:inline distT="0" distB="0" distL="0" distR="0" wp14:anchorId="28438B64" wp14:editId="76688FBC">
            <wp:extent cx="2997405" cy="1800106"/>
            <wp:effectExtent l="0" t="0" r="0" b="0"/>
            <wp:docPr id="938205004" name="Picture 1" descr="Chart 1: Percentage of EHU submitted to national research assessment exercises&#10;&#10;RAE 2008 16%,&#10;REF 2014 27%,&#10;REF 2021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05004" name="Picture 1" descr="Chart 1: Percentage of EHU submitted to national research assessment exercises&#10;&#10;RAE 2008 16%,&#10;REF 2014 27%,&#10;REF 2021 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7405" cy="1800106"/>
                    </a:xfrm>
                    <a:prstGeom prst="rect">
                      <a:avLst/>
                    </a:prstGeom>
                    <a:noFill/>
                  </pic:spPr>
                </pic:pic>
              </a:graphicData>
            </a:graphic>
          </wp:inline>
        </w:drawing>
      </w:r>
      <w:r w:rsidR="00A02BB2">
        <w:rPr>
          <w:rFonts w:ascii="Tahoma" w:eastAsia="Tahoma" w:hAnsi="Tahoma" w:cs="Tahoma"/>
          <w:sz w:val="22"/>
        </w:rPr>
        <w:t xml:space="preserve"> </w:t>
      </w:r>
      <w:r w:rsidR="00A02BB2">
        <w:rPr>
          <w:rFonts w:ascii="Tahoma" w:eastAsia="Tahoma" w:hAnsi="Tahoma" w:cs="Tahoma"/>
          <w:noProof/>
          <w:sz w:val="22"/>
        </w:rPr>
        <w:drawing>
          <wp:inline distT="0" distB="0" distL="0" distR="0" wp14:anchorId="5BCF1150" wp14:editId="489E5061">
            <wp:extent cx="2990950" cy="1800000"/>
            <wp:effectExtent l="0" t="0" r="0" b="0"/>
            <wp:docPr id="1904522034" name="Picture 2" descr="Chart 2: Percentage of EHU research assessed as 3 and 4 star in national research assessment exercises&#10;&#10;RAE 2008 17%,&#10;REF 2014 38%,&#10;REF 2021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22034" name="Picture 2" descr="Chart 2: Percentage of EHU research assessed as 3 and 4 star in national research assessment exercises&#10;&#10;RAE 2008 17%,&#10;REF 2014 38%,&#10;REF 2021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90950" cy="1800000"/>
                    </a:xfrm>
                    <a:prstGeom prst="rect">
                      <a:avLst/>
                    </a:prstGeom>
                    <a:noFill/>
                  </pic:spPr>
                </pic:pic>
              </a:graphicData>
            </a:graphic>
          </wp:inline>
        </w:drawing>
      </w:r>
    </w:p>
    <w:p w14:paraId="3BF58D65" w14:textId="47BFB135" w:rsidR="51BB447B" w:rsidRDefault="51BB447B" w:rsidP="00F6223C">
      <w:pPr>
        <w:spacing w:after="0"/>
        <w:rPr>
          <w:rFonts w:ascii="Tahoma" w:eastAsia="Tahoma" w:hAnsi="Tahoma" w:cs="Tahoma"/>
          <w:sz w:val="22"/>
        </w:rPr>
      </w:pPr>
      <w:r w:rsidRPr="53A9C670">
        <w:rPr>
          <w:rFonts w:ascii="Tahoma" w:eastAsia="Tahoma" w:hAnsi="Tahoma" w:cs="Tahoma"/>
          <w:sz w:val="22"/>
        </w:rPr>
        <w:t xml:space="preserve"> </w:t>
      </w:r>
    </w:p>
    <w:p w14:paraId="283B92EF" w14:textId="453B0F94" w:rsidR="51BB447B" w:rsidRPr="006F4D45" w:rsidRDefault="51BB447B" w:rsidP="00515604">
      <w:pPr>
        <w:spacing w:after="0"/>
        <w:rPr>
          <w:rFonts w:eastAsia="Tahoma"/>
          <w:sz w:val="22"/>
        </w:rPr>
      </w:pPr>
      <w:r w:rsidRPr="006F4D45">
        <w:rPr>
          <w:rFonts w:eastAsia="Tahoma"/>
          <w:sz w:val="22"/>
        </w:rPr>
        <w:t xml:space="preserve">Edge Hill University aspires to be recognised as undertaking research of the highest quality. We value all high-quality research, including supporting researchers and a diversity of research contributions, including sensitive subjects, original methodologies and output types. We promote the growth and development of research because: </w:t>
      </w:r>
    </w:p>
    <w:p w14:paraId="6E6BD059" w14:textId="0E7ADEDE" w:rsidR="51BB447B" w:rsidRPr="006F4D45" w:rsidRDefault="51BB447B" w:rsidP="006F4D45">
      <w:pPr>
        <w:spacing w:after="0"/>
        <w:rPr>
          <w:rFonts w:eastAsia="Tahoma"/>
          <w:sz w:val="22"/>
        </w:rPr>
      </w:pPr>
      <w:r w:rsidRPr="006F4D45">
        <w:rPr>
          <w:rFonts w:eastAsia="Tahoma"/>
          <w:sz w:val="22"/>
        </w:rPr>
        <w:t xml:space="preserve"> </w:t>
      </w:r>
      <w:r w:rsidR="002A6B03" w:rsidRPr="006F4D45">
        <w:rPr>
          <w:rFonts w:eastAsia="Tahoma"/>
          <w:sz w:val="22"/>
        </w:rPr>
        <w:t xml:space="preserve"> </w:t>
      </w:r>
    </w:p>
    <w:p w14:paraId="03A5D901" w14:textId="337A042D" w:rsidR="51BB447B" w:rsidRPr="006F4D45" w:rsidRDefault="002519DB" w:rsidP="008D3052">
      <w:pPr>
        <w:pStyle w:val="ListParagraph"/>
        <w:numPr>
          <w:ilvl w:val="0"/>
          <w:numId w:val="39"/>
        </w:numPr>
        <w:spacing w:after="0"/>
        <w:ind w:left="1080"/>
        <w:rPr>
          <w:rFonts w:eastAsia="Tahoma"/>
          <w:sz w:val="22"/>
        </w:rPr>
      </w:pPr>
      <w:r>
        <w:rPr>
          <w:rFonts w:eastAsia="Tahoma"/>
          <w:sz w:val="22"/>
        </w:rPr>
        <w:t>T</w:t>
      </w:r>
      <w:r w:rsidR="51BB447B" w:rsidRPr="006F4D45">
        <w:rPr>
          <w:rFonts w:eastAsia="Tahoma"/>
          <w:sz w:val="22"/>
        </w:rPr>
        <w:t>he generation of new insights especially in relation to external challenges brings important benefits for society, culture</w:t>
      </w:r>
      <w:r w:rsidR="0B7D15A7" w:rsidRPr="44E0007A">
        <w:rPr>
          <w:rFonts w:eastAsia="Tahoma"/>
          <w:sz w:val="22"/>
        </w:rPr>
        <w:t>,</w:t>
      </w:r>
      <w:r w:rsidR="51BB447B" w:rsidRPr="006F4D45">
        <w:rPr>
          <w:rFonts w:eastAsia="Tahoma"/>
          <w:sz w:val="22"/>
        </w:rPr>
        <w:t xml:space="preserve"> and the economy and therefore impacts positively on our community. </w:t>
      </w:r>
    </w:p>
    <w:p w14:paraId="3A0E8307" w14:textId="5E91A8A3" w:rsidR="51BB447B" w:rsidRPr="006F4D45" w:rsidRDefault="002519DB" w:rsidP="008D3052">
      <w:pPr>
        <w:pStyle w:val="ListParagraph"/>
        <w:numPr>
          <w:ilvl w:val="0"/>
          <w:numId w:val="38"/>
        </w:numPr>
        <w:spacing w:after="0"/>
        <w:ind w:left="1080"/>
        <w:rPr>
          <w:rFonts w:eastAsia="Tahoma"/>
          <w:sz w:val="22"/>
        </w:rPr>
      </w:pPr>
      <w:r>
        <w:rPr>
          <w:rFonts w:eastAsia="Tahoma"/>
          <w:sz w:val="22"/>
        </w:rPr>
        <w:t>A</w:t>
      </w:r>
      <w:r w:rsidR="51BB447B" w:rsidRPr="006F4D45">
        <w:rPr>
          <w:rFonts w:eastAsia="Tahoma"/>
          <w:sz w:val="22"/>
        </w:rPr>
        <w:t xml:space="preserve">n environment which values and nurtures research is essential for attracting and retaining national and international staff and students of the highest quality who enrich our cultural diversity and reflect our commitment to inclusivity. </w:t>
      </w:r>
    </w:p>
    <w:p w14:paraId="560278E3" w14:textId="5B3432B7" w:rsidR="51BB447B" w:rsidRPr="006F4D45" w:rsidRDefault="002519DB" w:rsidP="008D3052">
      <w:pPr>
        <w:pStyle w:val="ListParagraph"/>
        <w:numPr>
          <w:ilvl w:val="0"/>
          <w:numId w:val="37"/>
        </w:numPr>
        <w:spacing w:after="0"/>
        <w:ind w:left="1080"/>
        <w:rPr>
          <w:rFonts w:eastAsia="Tahoma"/>
          <w:sz w:val="22"/>
        </w:rPr>
      </w:pPr>
      <w:r>
        <w:rPr>
          <w:rFonts w:eastAsia="Tahoma"/>
          <w:sz w:val="22"/>
        </w:rPr>
        <w:t>S</w:t>
      </w:r>
      <w:r w:rsidR="51BB447B" w:rsidRPr="006F4D45">
        <w:rPr>
          <w:rFonts w:eastAsia="Tahoma"/>
          <w:sz w:val="22"/>
        </w:rPr>
        <w:t xml:space="preserve">taff expertise in research provides the platform on which to build successful teaching programmes. </w:t>
      </w:r>
    </w:p>
    <w:p w14:paraId="278DFB43" w14:textId="78FFFDCC" w:rsidR="51BB447B" w:rsidRPr="006F4D45" w:rsidRDefault="002519DB" w:rsidP="008D3052">
      <w:pPr>
        <w:pStyle w:val="ListParagraph"/>
        <w:numPr>
          <w:ilvl w:val="0"/>
          <w:numId w:val="36"/>
        </w:numPr>
        <w:spacing w:after="0"/>
        <w:ind w:left="1080"/>
        <w:rPr>
          <w:rFonts w:eastAsia="Tahoma"/>
          <w:sz w:val="22"/>
        </w:rPr>
      </w:pPr>
      <w:r>
        <w:rPr>
          <w:rFonts w:eastAsia="Tahoma"/>
          <w:sz w:val="22"/>
        </w:rPr>
        <w:t>E</w:t>
      </w:r>
      <w:r w:rsidR="51BB447B" w:rsidRPr="006F4D45">
        <w:rPr>
          <w:rFonts w:eastAsia="Tahoma"/>
          <w:sz w:val="22"/>
        </w:rPr>
        <w:t xml:space="preserve">xcellence in research is a major factor in enhancing Edge Hill’s reputation and makes a direct and unique contribution to the ethos of our </w:t>
      </w:r>
      <w:proofErr w:type="gramStart"/>
      <w:r w:rsidR="51BB447B" w:rsidRPr="006F4D45">
        <w:rPr>
          <w:rFonts w:eastAsia="Tahoma"/>
          <w:sz w:val="22"/>
        </w:rPr>
        <w:t>University</w:t>
      </w:r>
      <w:proofErr w:type="gramEnd"/>
      <w:r w:rsidR="51BB447B" w:rsidRPr="006F4D45">
        <w:rPr>
          <w:rFonts w:eastAsia="Tahoma"/>
          <w:sz w:val="22"/>
        </w:rPr>
        <w:t xml:space="preserve">. </w:t>
      </w:r>
    </w:p>
    <w:p w14:paraId="6C5FCA63" w14:textId="21EC3C26" w:rsidR="51BB447B" w:rsidRPr="006F4D45" w:rsidRDefault="002519DB" w:rsidP="008D3052">
      <w:pPr>
        <w:pStyle w:val="ListParagraph"/>
        <w:numPr>
          <w:ilvl w:val="0"/>
          <w:numId w:val="36"/>
        </w:numPr>
        <w:spacing w:after="0"/>
        <w:ind w:left="1080"/>
        <w:rPr>
          <w:rFonts w:eastAsia="Tahoma"/>
          <w:sz w:val="22"/>
        </w:rPr>
      </w:pPr>
      <w:r>
        <w:rPr>
          <w:rFonts w:eastAsia="Tahoma"/>
          <w:sz w:val="22"/>
        </w:rPr>
        <w:t>T</w:t>
      </w:r>
      <w:r w:rsidR="51BB447B" w:rsidRPr="006F4D45">
        <w:rPr>
          <w:rFonts w:eastAsia="Tahoma"/>
          <w:sz w:val="22"/>
        </w:rPr>
        <w:t>he generation of income through funding, contract research and consultancy, licensing and other intellectual property (IP) income, the commercialisation of research, strengthens our capacity for sustainable strategic development</w:t>
      </w:r>
      <w:r w:rsidR="00C043D1" w:rsidRPr="006F4D45">
        <w:rPr>
          <w:rFonts w:eastAsia="Tahoma"/>
          <w:sz w:val="22"/>
        </w:rPr>
        <w:t xml:space="preserve">. </w:t>
      </w:r>
    </w:p>
    <w:p w14:paraId="413D5104" w14:textId="531413A1" w:rsidR="00D81C5D" w:rsidRPr="006F4D45" w:rsidRDefault="51BB447B" w:rsidP="006F4D45">
      <w:pPr>
        <w:spacing w:after="0"/>
        <w:rPr>
          <w:rFonts w:eastAsia="Tahoma"/>
          <w:b/>
          <w:bCs/>
          <w:sz w:val="22"/>
        </w:rPr>
      </w:pPr>
      <w:r w:rsidRPr="006F4D45">
        <w:rPr>
          <w:rFonts w:eastAsia="Tahoma"/>
          <w:b/>
          <w:bCs/>
          <w:sz w:val="22"/>
        </w:rPr>
        <w:t xml:space="preserve"> </w:t>
      </w:r>
    </w:p>
    <w:p w14:paraId="52826A3F" w14:textId="16AF5BC8" w:rsidR="7A140D93" w:rsidRPr="00407331" w:rsidRDefault="007F781B" w:rsidP="002C47ED">
      <w:pPr>
        <w:pStyle w:val="Heading2"/>
        <w:keepNext/>
        <w:keepLines/>
        <w:numPr>
          <w:ilvl w:val="1"/>
          <w:numId w:val="15"/>
        </w:numPr>
      </w:pPr>
      <w:r w:rsidRPr="00571841">
        <w:lastRenderedPageBreak/>
        <w:t xml:space="preserve">Update on </w:t>
      </w:r>
      <w:bookmarkStart w:id="4" w:name="_Hlk213747938"/>
      <w:r w:rsidRPr="00571841">
        <w:t>Actions Since REF 2021</w:t>
      </w:r>
      <w:bookmarkEnd w:id="4"/>
      <w:r w:rsidRPr="00571841">
        <w:t>:</w:t>
      </w:r>
    </w:p>
    <w:p w14:paraId="531C9ACC" w14:textId="2B0578D6" w:rsidR="5DA47DF3" w:rsidRPr="006F4D45" w:rsidRDefault="4B4521A8" w:rsidP="002C47ED">
      <w:pPr>
        <w:keepNext/>
        <w:keepLines/>
        <w:spacing w:after="0"/>
        <w:ind w:left="360"/>
        <w:rPr>
          <w:rFonts w:eastAsia="Tahoma"/>
          <w:sz w:val="22"/>
        </w:rPr>
      </w:pPr>
      <w:r w:rsidRPr="006F4D45">
        <w:rPr>
          <w:rFonts w:eastAsia="Tahoma"/>
          <w:sz w:val="22"/>
        </w:rPr>
        <w:t xml:space="preserve">Since REF 2021, we have engaged with the following initiatives to support our academic staff: </w:t>
      </w:r>
    </w:p>
    <w:p w14:paraId="6F21DF1A" w14:textId="77777777" w:rsidR="009B5209" w:rsidRDefault="4B4521A8" w:rsidP="002C47ED">
      <w:pPr>
        <w:pStyle w:val="ListParagraph"/>
        <w:keepNext/>
        <w:keepLines/>
        <w:numPr>
          <w:ilvl w:val="0"/>
          <w:numId w:val="34"/>
        </w:numPr>
        <w:spacing w:after="0"/>
        <w:ind w:left="1080"/>
        <w:rPr>
          <w:rFonts w:eastAsia="Tahoma"/>
          <w:sz w:val="22"/>
        </w:rPr>
      </w:pPr>
      <w:r w:rsidRPr="006F4D45">
        <w:rPr>
          <w:rFonts w:eastAsia="Tahoma"/>
          <w:sz w:val="22"/>
        </w:rPr>
        <w:t>Engagement with Athena SWAN was identified in our REF 202</w:t>
      </w:r>
      <w:r w:rsidR="00C4165B" w:rsidRPr="006F4D45">
        <w:rPr>
          <w:rFonts w:eastAsia="Tahoma"/>
          <w:sz w:val="22"/>
        </w:rPr>
        <w:t>1</w:t>
      </w:r>
      <w:r w:rsidRPr="006F4D45">
        <w:rPr>
          <w:rFonts w:eastAsia="Tahoma"/>
          <w:sz w:val="22"/>
        </w:rPr>
        <w:t xml:space="preserve"> </w:t>
      </w:r>
      <w:proofErr w:type="spellStart"/>
      <w:r w:rsidRPr="006F4D45">
        <w:rPr>
          <w:rFonts w:eastAsia="Tahoma"/>
          <w:sz w:val="22"/>
        </w:rPr>
        <w:t>EqIA</w:t>
      </w:r>
      <w:proofErr w:type="spellEnd"/>
      <w:r w:rsidR="009B5209">
        <w:rPr>
          <w:rFonts w:eastAsia="Tahoma"/>
          <w:sz w:val="22"/>
        </w:rPr>
        <w:t>.</w:t>
      </w:r>
      <w:r w:rsidRPr="006F4D45">
        <w:rPr>
          <w:rFonts w:eastAsia="Tahoma"/>
          <w:sz w:val="22"/>
        </w:rPr>
        <w:t xml:space="preserve"> </w:t>
      </w:r>
    </w:p>
    <w:p w14:paraId="3BF3AABA" w14:textId="1574A157" w:rsidR="4B4521A8" w:rsidRPr="006F4D45" w:rsidRDefault="009B5209" w:rsidP="002C47ED">
      <w:pPr>
        <w:pStyle w:val="ListParagraph"/>
        <w:keepNext/>
        <w:keepLines/>
        <w:numPr>
          <w:ilvl w:val="0"/>
          <w:numId w:val="34"/>
        </w:numPr>
        <w:spacing w:after="0"/>
        <w:ind w:left="1080"/>
        <w:rPr>
          <w:rFonts w:eastAsia="Tahoma"/>
          <w:sz w:val="22"/>
        </w:rPr>
      </w:pPr>
      <w:r>
        <w:rPr>
          <w:rFonts w:eastAsia="Tahoma"/>
          <w:sz w:val="22"/>
        </w:rPr>
        <w:t>S</w:t>
      </w:r>
      <w:r w:rsidR="4B4521A8" w:rsidRPr="006F4D45">
        <w:rPr>
          <w:rFonts w:eastAsia="Tahoma"/>
          <w:sz w:val="22"/>
        </w:rPr>
        <w:t xml:space="preserve">trengthened the use of the </w:t>
      </w:r>
      <w:hyperlink r:id="rId35" w:history="1">
        <w:r w:rsidR="4B4521A8" w:rsidRPr="00293C1C">
          <w:rPr>
            <w:rStyle w:val="Hyperlink"/>
            <w:rFonts w:eastAsia="Tahoma"/>
            <w:sz w:val="22"/>
          </w:rPr>
          <w:t>Research Investment Fund (RIF)</w:t>
        </w:r>
      </w:hyperlink>
      <w:r w:rsidR="4B4521A8" w:rsidRPr="006F4D45">
        <w:rPr>
          <w:rFonts w:eastAsia="Tahoma"/>
          <w:sz w:val="22"/>
        </w:rPr>
        <w:t xml:space="preserve"> as an internal funding scheme which prioritises early-career researchers, returners from extended periods of leave and secondment. Equally, RIF can help support and prioritise diversity of thought by supporting networking opportunities with other institutions/countries.</w:t>
      </w:r>
    </w:p>
    <w:p w14:paraId="62360504" w14:textId="6DA7B5A1" w:rsidR="4B4521A8" w:rsidRPr="006F4D45" w:rsidRDefault="00697577" w:rsidP="008D3052">
      <w:pPr>
        <w:pStyle w:val="ListParagraph"/>
        <w:numPr>
          <w:ilvl w:val="0"/>
          <w:numId w:val="35"/>
        </w:numPr>
        <w:spacing w:after="0"/>
        <w:ind w:left="1080"/>
        <w:rPr>
          <w:rFonts w:eastAsia="Tahoma"/>
          <w:sz w:val="22"/>
        </w:rPr>
      </w:pPr>
      <w:r>
        <w:rPr>
          <w:rFonts w:eastAsia="Tahoma"/>
          <w:sz w:val="22"/>
        </w:rPr>
        <w:t>Reviewed</w:t>
      </w:r>
      <w:r w:rsidR="00772E49">
        <w:rPr>
          <w:rFonts w:eastAsia="Tahoma"/>
          <w:sz w:val="22"/>
        </w:rPr>
        <w:t xml:space="preserve"> recruitment </w:t>
      </w:r>
      <w:r w:rsidR="005A6A76">
        <w:rPr>
          <w:rFonts w:eastAsia="Tahoma"/>
          <w:sz w:val="22"/>
        </w:rPr>
        <w:t xml:space="preserve">and communication </w:t>
      </w:r>
      <w:r w:rsidR="00772E49">
        <w:rPr>
          <w:rFonts w:eastAsia="Tahoma"/>
          <w:sz w:val="22"/>
        </w:rPr>
        <w:t xml:space="preserve">practices, </w:t>
      </w:r>
      <w:r w:rsidR="4B4521A8" w:rsidRPr="006F4D45">
        <w:rPr>
          <w:rFonts w:eastAsia="Tahoma"/>
          <w:sz w:val="22"/>
        </w:rPr>
        <w:t>increas</w:t>
      </w:r>
      <w:r w:rsidR="005A6A76">
        <w:rPr>
          <w:rFonts w:eastAsia="Tahoma"/>
          <w:sz w:val="22"/>
        </w:rPr>
        <w:t>ing</w:t>
      </w:r>
      <w:r w:rsidR="4B4521A8" w:rsidRPr="006F4D45">
        <w:rPr>
          <w:rFonts w:eastAsia="Tahoma"/>
          <w:sz w:val="22"/>
        </w:rPr>
        <w:t xml:space="preserve"> the proportion of academic staff identifying as ethnic minorities from 7.36 percent in REF 2021, to 13.4 percent at the time of writing</w:t>
      </w:r>
      <w:r w:rsidR="00970ADC">
        <w:rPr>
          <w:rFonts w:eastAsia="Tahoma"/>
          <w:sz w:val="22"/>
        </w:rPr>
        <w:t xml:space="preserve"> (</w:t>
      </w:r>
      <w:r w:rsidR="001831C7">
        <w:rPr>
          <w:rFonts w:eastAsia="Tahoma"/>
          <w:sz w:val="22"/>
        </w:rPr>
        <w:t>27/03/2026</w:t>
      </w:r>
      <w:r w:rsidR="00970ADC">
        <w:rPr>
          <w:rFonts w:eastAsia="Tahoma"/>
          <w:sz w:val="22"/>
        </w:rPr>
        <w:t>)</w:t>
      </w:r>
      <w:r w:rsidR="00C043D1" w:rsidRPr="006F4D45">
        <w:rPr>
          <w:rFonts w:eastAsia="Tahoma"/>
          <w:sz w:val="22"/>
        </w:rPr>
        <w:t xml:space="preserve">. </w:t>
      </w:r>
    </w:p>
    <w:p w14:paraId="36F1A1B0" w14:textId="35F230E4" w:rsidR="4B4521A8" w:rsidRPr="006F4D45" w:rsidRDefault="005A6A76" w:rsidP="008D3052">
      <w:pPr>
        <w:pStyle w:val="ListParagraph"/>
        <w:numPr>
          <w:ilvl w:val="0"/>
          <w:numId w:val="35"/>
        </w:numPr>
        <w:spacing w:after="0"/>
        <w:ind w:left="1080"/>
        <w:rPr>
          <w:rFonts w:eastAsia="Tahoma"/>
          <w:sz w:val="22"/>
        </w:rPr>
      </w:pPr>
      <w:r>
        <w:rPr>
          <w:rFonts w:eastAsia="Tahoma"/>
          <w:sz w:val="22"/>
        </w:rPr>
        <w:t>M</w:t>
      </w:r>
      <w:r w:rsidR="4B4521A8" w:rsidRPr="006F4D45">
        <w:rPr>
          <w:rFonts w:eastAsia="Tahoma"/>
          <w:sz w:val="22"/>
        </w:rPr>
        <w:t xml:space="preserve">onitored </w:t>
      </w:r>
      <w:r>
        <w:rPr>
          <w:rFonts w:eastAsia="Tahoma"/>
          <w:sz w:val="22"/>
        </w:rPr>
        <w:t xml:space="preserve">the </w:t>
      </w:r>
      <w:r w:rsidR="4B4521A8" w:rsidRPr="006F4D45">
        <w:rPr>
          <w:rFonts w:eastAsia="Tahoma"/>
          <w:sz w:val="22"/>
        </w:rPr>
        <w:t xml:space="preserve">growth of the professoriate and readers (research leadership) through recruitment and promotions to identify trends based on protected characteristics. The </w:t>
      </w:r>
      <w:r w:rsidR="3B2CC6BB" w:rsidRPr="006F4D45">
        <w:rPr>
          <w:rFonts w:eastAsia="Tahoma"/>
          <w:sz w:val="22"/>
        </w:rPr>
        <w:t xml:space="preserve">increase in the </w:t>
      </w:r>
      <w:r w:rsidR="4B4521A8" w:rsidRPr="006F4D45">
        <w:rPr>
          <w:rFonts w:eastAsia="Tahoma"/>
          <w:sz w:val="22"/>
        </w:rPr>
        <w:t xml:space="preserve">number of female colleagues </w:t>
      </w:r>
      <w:r w:rsidR="03CFB1DD" w:rsidRPr="006F4D45">
        <w:rPr>
          <w:rFonts w:eastAsia="Tahoma"/>
          <w:sz w:val="22"/>
        </w:rPr>
        <w:t xml:space="preserve">successfully </w:t>
      </w:r>
      <w:r w:rsidR="4B4521A8" w:rsidRPr="006F4D45">
        <w:rPr>
          <w:rFonts w:eastAsia="Tahoma"/>
          <w:sz w:val="22"/>
        </w:rPr>
        <w:t xml:space="preserve">promoted to professor and reader has increased </w:t>
      </w:r>
      <w:r w:rsidR="711BADB1" w:rsidRPr="006F4D45">
        <w:rPr>
          <w:rFonts w:eastAsia="Tahoma"/>
          <w:sz w:val="22"/>
        </w:rPr>
        <w:t xml:space="preserve">by </w:t>
      </w:r>
      <w:r w:rsidR="5F70044F" w:rsidRPr="006F4D45">
        <w:rPr>
          <w:rFonts w:eastAsia="Tahoma"/>
          <w:sz w:val="22"/>
        </w:rPr>
        <w:t>56</w:t>
      </w:r>
      <w:r w:rsidR="004F2146">
        <w:rPr>
          <w:rFonts w:eastAsia="Tahoma"/>
          <w:sz w:val="22"/>
        </w:rPr>
        <w:t xml:space="preserve"> percent</w:t>
      </w:r>
      <w:r w:rsidR="4B4521A8" w:rsidRPr="006F4D45">
        <w:rPr>
          <w:rFonts w:eastAsia="Tahoma"/>
          <w:sz w:val="22"/>
        </w:rPr>
        <w:t xml:space="preserve"> between 2021 to present. </w:t>
      </w:r>
    </w:p>
    <w:p w14:paraId="6979789A" w14:textId="460B3B0F" w:rsidR="4B4521A8" w:rsidRPr="006F4D45" w:rsidRDefault="4B4521A8" w:rsidP="008D3052">
      <w:pPr>
        <w:pStyle w:val="ListParagraph"/>
        <w:numPr>
          <w:ilvl w:val="0"/>
          <w:numId w:val="35"/>
        </w:numPr>
        <w:spacing w:after="0"/>
        <w:ind w:left="1080"/>
        <w:rPr>
          <w:rFonts w:eastAsia="Tahoma"/>
          <w:sz w:val="22"/>
        </w:rPr>
      </w:pPr>
      <w:r w:rsidRPr="006F4D45">
        <w:rPr>
          <w:rFonts w:eastAsia="Tahoma"/>
          <w:sz w:val="22"/>
        </w:rPr>
        <w:t>The University is committed to ensuring that part-time staff, staff on fixed-term or atypical contracts, and those with mixed teaching-research roles are not disadvantaged in REF-related processes and that eligibility, expectations</w:t>
      </w:r>
      <w:r w:rsidR="0A25DFB5" w:rsidRPr="4B6E37F9">
        <w:rPr>
          <w:rFonts w:eastAsia="Tahoma"/>
          <w:sz w:val="22"/>
        </w:rPr>
        <w:t>,</w:t>
      </w:r>
      <w:r w:rsidRPr="006F4D45">
        <w:rPr>
          <w:rFonts w:eastAsia="Tahoma"/>
          <w:sz w:val="22"/>
        </w:rPr>
        <w:t xml:space="preserve"> and support are applied equitably</w:t>
      </w:r>
      <w:r w:rsidR="00C043D1" w:rsidRPr="006F4D45">
        <w:rPr>
          <w:rFonts w:eastAsia="Tahoma"/>
          <w:sz w:val="22"/>
        </w:rPr>
        <w:t xml:space="preserve">. </w:t>
      </w:r>
    </w:p>
    <w:p w14:paraId="013492F2" w14:textId="3125C19D" w:rsidR="4B4521A8" w:rsidRPr="006F4D45" w:rsidRDefault="4B4521A8" w:rsidP="008D3052">
      <w:pPr>
        <w:pStyle w:val="ListParagraph"/>
        <w:numPr>
          <w:ilvl w:val="0"/>
          <w:numId w:val="35"/>
        </w:numPr>
        <w:spacing w:after="0"/>
        <w:ind w:left="1080"/>
        <w:rPr>
          <w:rFonts w:eastAsia="Tahoma"/>
          <w:sz w:val="22"/>
          <w:lang w:val="en-US"/>
        </w:rPr>
      </w:pPr>
      <w:r w:rsidRPr="006F4D45">
        <w:rPr>
          <w:rFonts w:eastAsia="Tahoma"/>
          <w:sz w:val="22"/>
        </w:rPr>
        <w:t>PhD completions increased from 126 completions in the previous REF cycle</w:t>
      </w:r>
      <w:r w:rsidR="533D70CC" w:rsidRPr="2B323F44">
        <w:rPr>
          <w:rFonts w:eastAsia="Tahoma"/>
          <w:sz w:val="22"/>
        </w:rPr>
        <w:t>, with</w:t>
      </w:r>
      <w:r w:rsidRPr="006F4D45">
        <w:rPr>
          <w:rFonts w:eastAsia="Tahoma"/>
          <w:sz w:val="22"/>
        </w:rPr>
        <w:t xml:space="preserve"> 160 in this REF cycle</w:t>
      </w:r>
      <w:r w:rsidR="00C043D1" w:rsidRPr="006F4D45">
        <w:rPr>
          <w:rFonts w:eastAsia="Tahoma"/>
          <w:sz w:val="22"/>
        </w:rPr>
        <w:t xml:space="preserve">. </w:t>
      </w:r>
    </w:p>
    <w:p w14:paraId="7AF575AC" w14:textId="34BE0F54" w:rsidR="4B4521A8" w:rsidRPr="006F4D45" w:rsidRDefault="00B3004C" w:rsidP="008D3052">
      <w:pPr>
        <w:pStyle w:val="ListParagraph"/>
        <w:numPr>
          <w:ilvl w:val="0"/>
          <w:numId w:val="34"/>
        </w:numPr>
        <w:spacing w:after="0"/>
        <w:ind w:left="1080"/>
        <w:rPr>
          <w:rFonts w:eastAsia="Tahoma"/>
          <w:sz w:val="22"/>
        </w:rPr>
      </w:pPr>
      <w:r>
        <w:rPr>
          <w:rFonts w:eastAsia="Tahoma"/>
          <w:sz w:val="22"/>
        </w:rPr>
        <w:t>S</w:t>
      </w:r>
      <w:r w:rsidR="4B4521A8" w:rsidRPr="006F4D45">
        <w:rPr>
          <w:rFonts w:eastAsia="Tahoma"/>
          <w:sz w:val="22"/>
        </w:rPr>
        <w:t>upport</w:t>
      </w:r>
      <w:r>
        <w:rPr>
          <w:rFonts w:eastAsia="Tahoma"/>
          <w:sz w:val="22"/>
        </w:rPr>
        <w:t>ing</w:t>
      </w:r>
      <w:r w:rsidR="4B4521A8" w:rsidRPr="006F4D45">
        <w:rPr>
          <w:rFonts w:eastAsia="Tahoma"/>
          <w:sz w:val="22"/>
        </w:rPr>
        <w:t xml:space="preserve"> researchers to build inclusion into research design, collaboration and engagement processes through practical guidance and capability support. </w:t>
      </w:r>
    </w:p>
    <w:p w14:paraId="268677E5" w14:textId="67E87838" w:rsidR="4B4521A8" w:rsidRPr="006F4D45" w:rsidRDefault="00444EC8" w:rsidP="008D3052">
      <w:pPr>
        <w:pStyle w:val="ListParagraph"/>
        <w:numPr>
          <w:ilvl w:val="0"/>
          <w:numId w:val="34"/>
        </w:numPr>
        <w:spacing w:after="0"/>
        <w:ind w:left="1080"/>
        <w:rPr>
          <w:rFonts w:eastAsia="Tahoma"/>
          <w:sz w:val="22"/>
        </w:rPr>
      </w:pPr>
      <w:r>
        <w:rPr>
          <w:rFonts w:eastAsia="Tahoma"/>
          <w:sz w:val="22"/>
        </w:rPr>
        <w:t>Bec</w:t>
      </w:r>
      <w:r w:rsidR="00FD2898">
        <w:rPr>
          <w:rFonts w:eastAsia="Tahoma"/>
          <w:sz w:val="22"/>
        </w:rPr>
        <w:t>a</w:t>
      </w:r>
      <w:r>
        <w:rPr>
          <w:rFonts w:eastAsia="Tahoma"/>
          <w:sz w:val="22"/>
        </w:rPr>
        <w:t>me a s</w:t>
      </w:r>
      <w:r w:rsidR="00831545">
        <w:rPr>
          <w:rFonts w:eastAsia="Tahoma"/>
          <w:sz w:val="22"/>
        </w:rPr>
        <w:t xml:space="preserve">ignatory of </w:t>
      </w:r>
      <w:r w:rsidR="4B4521A8" w:rsidRPr="006F4D45">
        <w:rPr>
          <w:rFonts w:eastAsia="Tahoma"/>
          <w:sz w:val="22"/>
        </w:rPr>
        <w:t>San Francisco Declaration on Research Assessment (</w:t>
      </w:r>
      <w:hyperlink r:id="rId36" w:history="1">
        <w:r w:rsidR="4B4521A8" w:rsidRPr="00444EC8">
          <w:rPr>
            <w:rStyle w:val="Hyperlink"/>
            <w:rFonts w:eastAsia="Tahoma"/>
            <w:sz w:val="22"/>
          </w:rPr>
          <w:t>DORA</w:t>
        </w:r>
      </w:hyperlink>
      <w:r w:rsidR="4B4521A8" w:rsidRPr="006F4D45">
        <w:rPr>
          <w:rFonts w:eastAsia="Tahoma"/>
          <w:sz w:val="22"/>
        </w:rPr>
        <w:t xml:space="preserve">) as evidence of our commitment to use metrics responsibly, particularly in relation to measuring performance. </w:t>
      </w:r>
      <w:r w:rsidR="00837A42" w:rsidRPr="00837A42">
        <w:rPr>
          <w:rFonts w:eastAsia="Tahoma"/>
          <w:sz w:val="22"/>
        </w:rPr>
        <w:t xml:space="preserve">This CoP also embeds principles of DORA, our processes for selecting outputs are based on expert assessment and peer review, metrics will only be considered, in addition, where the REF 2029 Panel and Assessment guidance indicates that a </w:t>
      </w:r>
      <w:proofErr w:type="spellStart"/>
      <w:r w:rsidR="00837A42" w:rsidRPr="00837A42">
        <w:rPr>
          <w:rFonts w:eastAsia="Tahoma"/>
          <w:sz w:val="22"/>
        </w:rPr>
        <w:t>UoA</w:t>
      </w:r>
      <w:proofErr w:type="spellEnd"/>
      <w:r w:rsidR="00837A42" w:rsidRPr="00837A42">
        <w:rPr>
          <w:rFonts w:eastAsia="Tahoma"/>
          <w:sz w:val="22"/>
        </w:rPr>
        <w:t xml:space="preserve"> will use metrics as part of their assessment criteria</w:t>
      </w:r>
      <w:r w:rsidR="4B4521A8" w:rsidRPr="006F4D45">
        <w:rPr>
          <w:rFonts w:eastAsia="Tahoma"/>
          <w:sz w:val="22"/>
        </w:rPr>
        <w:t xml:space="preserve">. </w:t>
      </w:r>
    </w:p>
    <w:p w14:paraId="301F15A8" w14:textId="6403B485" w:rsidR="4B4521A8" w:rsidRPr="006F4D45" w:rsidRDefault="00D13CDC" w:rsidP="008D3052">
      <w:pPr>
        <w:pStyle w:val="ListParagraph"/>
        <w:numPr>
          <w:ilvl w:val="0"/>
          <w:numId w:val="33"/>
        </w:numPr>
        <w:spacing w:after="0"/>
        <w:ind w:left="1080"/>
        <w:rPr>
          <w:rFonts w:eastAsia="Tahoma"/>
          <w:sz w:val="22"/>
        </w:rPr>
      </w:pPr>
      <w:r>
        <w:rPr>
          <w:rFonts w:eastAsia="Tahoma"/>
          <w:sz w:val="22"/>
        </w:rPr>
        <w:t>S</w:t>
      </w:r>
      <w:r w:rsidR="4B4521A8" w:rsidRPr="006F4D45">
        <w:rPr>
          <w:rFonts w:eastAsia="Tahoma"/>
          <w:sz w:val="22"/>
        </w:rPr>
        <w:t>trengthened EDI governance and oversight across the institution with clear leadership roles, action plans</w:t>
      </w:r>
      <w:r w:rsidR="2D843328" w:rsidRPr="254660A7">
        <w:rPr>
          <w:rFonts w:eastAsia="Tahoma"/>
          <w:sz w:val="22"/>
        </w:rPr>
        <w:t>,</w:t>
      </w:r>
      <w:r w:rsidR="4B4521A8" w:rsidRPr="006F4D45">
        <w:rPr>
          <w:rFonts w:eastAsia="Tahoma"/>
          <w:sz w:val="22"/>
        </w:rPr>
        <w:t xml:space="preserve"> and accountability measures.</w:t>
      </w:r>
    </w:p>
    <w:p w14:paraId="2CD5DDE4" w14:textId="3CC0D696" w:rsidR="4B4521A8" w:rsidRPr="006F4D45" w:rsidRDefault="4B4521A8" w:rsidP="008D3052">
      <w:pPr>
        <w:pStyle w:val="ListParagraph"/>
        <w:numPr>
          <w:ilvl w:val="0"/>
          <w:numId w:val="33"/>
        </w:numPr>
        <w:spacing w:after="0"/>
        <w:ind w:left="1080"/>
        <w:rPr>
          <w:rFonts w:eastAsia="Tahoma"/>
          <w:sz w:val="22"/>
        </w:rPr>
      </w:pPr>
      <w:r w:rsidRPr="006F4D45">
        <w:rPr>
          <w:rFonts w:eastAsia="Tahoma"/>
          <w:sz w:val="22"/>
        </w:rPr>
        <w:t>We are a Disability Confident Employer in recognition of our support for employees with disabilities.</w:t>
      </w:r>
    </w:p>
    <w:p w14:paraId="05E340EC" w14:textId="12FCE094" w:rsidR="4B4521A8" w:rsidRPr="006F4D45" w:rsidRDefault="4B4521A8" w:rsidP="008D3052">
      <w:pPr>
        <w:pStyle w:val="ListParagraph"/>
        <w:numPr>
          <w:ilvl w:val="0"/>
          <w:numId w:val="34"/>
        </w:numPr>
        <w:spacing w:after="0"/>
        <w:ind w:left="1080"/>
        <w:rPr>
          <w:rFonts w:eastAsia="Tahoma"/>
          <w:sz w:val="22"/>
        </w:rPr>
      </w:pPr>
      <w:r w:rsidRPr="006F4D45">
        <w:rPr>
          <w:rFonts w:eastAsia="Tahoma"/>
          <w:sz w:val="22"/>
        </w:rPr>
        <w:t>We have Mindful Employer status in recognition of our commitment to create a supportive and open culture where colleagues are supported to be able to talk about mental health</w:t>
      </w:r>
      <w:r w:rsidR="76F46F7F" w:rsidRPr="29121494">
        <w:rPr>
          <w:rFonts w:eastAsia="Tahoma"/>
          <w:sz w:val="22"/>
        </w:rPr>
        <w:t>,</w:t>
      </w:r>
      <w:r w:rsidRPr="006F4D45">
        <w:rPr>
          <w:rFonts w:eastAsia="Tahoma"/>
          <w:sz w:val="22"/>
        </w:rPr>
        <w:t xml:space="preserve"> ensuring that our employees feel safe in disclosing any mental health conditions and confident that they will be properly supported and offered reasonable adjustments when required.</w:t>
      </w:r>
    </w:p>
    <w:p w14:paraId="4F6FB5B5" w14:textId="04609649" w:rsidR="4B4521A8" w:rsidRPr="006F4D45" w:rsidRDefault="00152D10" w:rsidP="008D3052">
      <w:pPr>
        <w:pStyle w:val="ListParagraph"/>
        <w:numPr>
          <w:ilvl w:val="0"/>
          <w:numId w:val="34"/>
        </w:numPr>
        <w:spacing w:after="0"/>
        <w:ind w:left="1080"/>
        <w:rPr>
          <w:rFonts w:eastAsia="Tahoma"/>
          <w:sz w:val="22"/>
        </w:rPr>
      </w:pPr>
      <w:r>
        <w:rPr>
          <w:rFonts w:eastAsia="Tahoma"/>
          <w:sz w:val="22"/>
        </w:rPr>
        <w:t>Thirty</w:t>
      </w:r>
      <w:r w:rsidR="001C0B0C">
        <w:rPr>
          <w:rFonts w:eastAsia="Tahoma"/>
          <w:sz w:val="22"/>
        </w:rPr>
        <w:t>-three members of</w:t>
      </w:r>
      <w:r w:rsidR="4B4521A8" w:rsidRPr="006F4D45">
        <w:rPr>
          <w:rFonts w:eastAsia="Tahoma"/>
          <w:sz w:val="22"/>
        </w:rPr>
        <w:t xml:space="preserve"> staff who had undertaken doctoral studies</w:t>
      </w:r>
      <w:r w:rsidR="001034DB">
        <w:rPr>
          <w:rFonts w:eastAsia="Tahoma"/>
          <w:sz w:val="22"/>
        </w:rPr>
        <w:t>,</w:t>
      </w:r>
      <w:r w:rsidR="4B4521A8" w:rsidRPr="006F4D45">
        <w:rPr>
          <w:rFonts w:eastAsia="Tahoma"/>
          <w:sz w:val="22"/>
        </w:rPr>
        <w:t xml:space="preserve"> have been supported in transitioning to independent researchers</w:t>
      </w:r>
      <w:r w:rsidR="00513808">
        <w:rPr>
          <w:rFonts w:eastAsia="Tahoma"/>
          <w:sz w:val="22"/>
        </w:rPr>
        <w:t xml:space="preserve"> in this REF cycle</w:t>
      </w:r>
      <w:r w:rsidR="00024841">
        <w:rPr>
          <w:rFonts w:eastAsia="Tahoma"/>
          <w:sz w:val="22"/>
        </w:rPr>
        <w:t>.</w:t>
      </w:r>
      <w:r w:rsidR="00DB7C67">
        <w:rPr>
          <w:rFonts w:eastAsia="Tahoma"/>
          <w:sz w:val="22"/>
        </w:rPr>
        <w:t xml:space="preserve"> A further </w:t>
      </w:r>
      <w:r w:rsidR="00C95C15">
        <w:rPr>
          <w:rFonts w:eastAsia="Tahoma"/>
          <w:sz w:val="22"/>
        </w:rPr>
        <w:t xml:space="preserve">eighty-six staff </w:t>
      </w:r>
      <w:r w:rsidR="00607E86">
        <w:rPr>
          <w:rFonts w:eastAsia="Tahoma"/>
          <w:sz w:val="22"/>
        </w:rPr>
        <w:t xml:space="preserve">are currently on this </w:t>
      </w:r>
      <w:r w:rsidR="00A06162">
        <w:rPr>
          <w:rFonts w:eastAsia="Tahoma"/>
          <w:sz w:val="22"/>
        </w:rPr>
        <w:t xml:space="preserve">research career development </w:t>
      </w:r>
      <w:r w:rsidR="00607E86">
        <w:rPr>
          <w:rFonts w:eastAsia="Tahoma"/>
          <w:sz w:val="22"/>
        </w:rPr>
        <w:t>pathway</w:t>
      </w:r>
      <w:r w:rsidR="005675B7">
        <w:rPr>
          <w:rFonts w:eastAsia="Tahoma"/>
          <w:sz w:val="22"/>
        </w:rPr>
        <w:t xml:space="preserve"> </w:t>
      </w:r>
      <w:r w:rsidR="00A06162">
        <w:rPr>
          <w:rFonts w:eastAsia="Tahoma"/>
          <w:sz w:val="22"/>
        </w:rPr>
        <w:t>(</w:t>
      </w:r>
      <w:r w:rsidR="007A5120">
        <w:rPr>
          <w:rFonts w:eastAsia="Tahoma"/>
          <w:sz w:val="22"/>
        </w:rPr>
        <w:t>either undertaking research studies or transitioning</w:t>
      </w:r>
      <w:r w:rsidR="00A06162">
        <w:rPr>
          <w:rFonts w:eastAsia="Tahoma"/>
          <w:sz w:val="22"/>
        </w:rPr>
        <w:t>)</w:t>
      </w:r>
      <w:r w:rsidR="00607E86">
        <w:rPr>
          <w:rFonts w:eastAsia="Tahoma"/>
          <w:sz w:val="22"/>
        </w:rPr>
        <w:t>.</w:t>
      </w:r>
    </w:p>
    <w:p w14:paraId="68E9C435" w14:textId="196F9417" w:rsidR="00F86396" w:rsidRPr="006F4D45" w:rsidRDefault="4B4521A8" w:rsidP="006F4D45">
      <w:pPr>
        <w:spacing w:after="0"/>
        <w:ind w:left="360"/>
        <w:rPr>
          <w:rFonts w:eastAsia="Aptos"/>
          <w:b/>
          <w:bCs/>
          <w:sz w:val="22"/>
        </w:rPr>
      </w:pPr>
      <w:r w:rsidRPr="006F4D45">
        <w:rPr>
          <w:rFonts w:eastAsia="Aptos"/>
          <w:b/>
          <w:bCs/>
          <w:sz w:val="22"/>
        </w:rPr>
        <w:t xml:space="preserve"> </w:t>
      </w:r>
    </w:p>
    <w:p w14:paraId="14555EF0" w14:textId="34CC2E4C" w:rsidR="007F781B" w:rsidRPr="00B618B7" w:rsidRDefault="007F781B" w:rsidP="009B7289">
      <w:pPr>
        <w:pStyle w:val="Heading2"/>
        <w:keepNext/>
        <w:keepLines/>
        <w:numPr>
          <w:ilvl w:val="1"/>
          <w:numId w:val="15"/>
        </w:numPr>
      </w:pPr>
      <w:bookmarkStart w:id="5" w:name="_REF_2029_volume"/>
      <w:bookmarkStart w:id="6" w:name="_Ref226710404"/>
      <w:bookmarkEnd w:id="5"/>
      <w:r w:rsidRPr="00B618B7">
        <w:lastRenderedPageBreak/>
        <w:t>REF 2029 volume measure</w:t>
      </w:r>
      <w:r w:rsidR="00AB3D22">
        <w:t xml:space="preserve">: </w:t>
      </w:r>
      <w:r w:rsidR="00AB3D22" w:rsidRPr="00AB3D22">
        <w:t xml:space="preserve">Identifying </w:t>
      </w:r>
      <w:r w:rsidR="00AB3D22">
        <w:t xml:space="preserve">qualifying </w:t>
      </w:r>
      <w:r w:rsidR="00AB3D22" w:rsidRPr="00AB3D22">
        <w:t>contracts</w:t>
      </w:r>
      <w:bookmarkEnd w:id="6"/>
    </w:p>
    <w:p w14:paraId="516B46EA" w14:textId="76B16854" w:rsidR="00311A6B" w:rsidRDefault="007F781B" w:rsidP="009B7289">
      <w:pPr>
        <w:keepNext/>
        <w:keepLines/>
        <w:ind w:left="360"/>
        <w:rPr>
          <w:sz w:val="22"/>
        </w:rPr>
      </w:pPr>
      <w:r w:rsidRPr="002D2DA5">
        <w:rPr>
          <w:sz w:val="22"/>
        </w:rPr>
        <w:t>The volume measure determines the number of research outputs and impact case studies required for each Unit of Assessment</w:t>
      </w:r>
      <w:r w:rsidR="00FE0157">
        <w:rPr>
          <w:sz w:val="22"/>
        </w:rPr>
        <w:t>’s</w:t>
      </w:r>
      <w:r w:rsidRPr="002D2DA5">
        <w:rPr>
          <w:sz w:val="22"/>
        </w:rPr>
        <w:t xml:space="preserve"> (</w:t>
      </w:r>
      <w:proofErr w:type="spellStart"/>
      <w:r w:rsidRPr="002D2DA5">
        <w:rPr>
          <w:sz w:val="22"/>
        </w:rPr>
        <w:t>UoA</w:t>
      </w:r>
      <w:proofErr w:type="spellEnd"/>
      <w:r w:rsidRPr="002D2DA5">
        <w:rPr>
          <w:sz w:val="22"/>
        </w:rPr>
        <w:t xml:space="preserve">) submission. REF 2029 will use the staffing data EHU returns to the Higher Education Statistic Agency (HESA) for academic years 2025-26 and 2026-27 to calculate our volume measures. </w:t>
      </w:r>
      <w:r w:rsidR="00311A6B">
        <w:rPr>
          <w:sz w:val="22"/>
        </w:rPr>
        <w:t xml:space="preserve">It is likely that </w:t>
      </w:r>
      <w:r w:rsidR="00506C2E">
        <w:rPr>
          <w:sz w:val="22"/>
        </w:rPr>
        <w:t xml:space="preserve">the </w:t>
      </w:r>
      <w:r w:rsidR="00311A6B">
        <w:rPr>
          <w:sz w:val="22"/>
        </w:rPr>
        <w:t>REF will continue to</w:t>
      </w:r>
      <w:r w:rsidR="00726BB4">
        <w:rPr>
          <w:sz w:val="22"/>
        </w:rPr>
        <w:t xml:space="preserve"> use </w:t>
      </w:r>
      <w:r w:rsidR="00506C2E">
        <w:rPr>
          <w:sz w:val="22"/>
        </w:rPr>
        <w:t xml:space="preserve">HESA staff data </w:t>
      </w:r>
      <w:r w:rsidR="00B671CB">
        <w:rPr>
          <w:sz w:val="22"/>
        </w:rPr>
        <w:t xml:space="preserve">for future </w:t>
      </w:r>
      <w:r w:rsidR="004D338B">
        <w:rPr>
          <w:sz w:val="22"/>
        </w:rPr>
        <w:t>REF</w:t>
      </w:r>
      <w:r w:rsidR="003E6CCF">
        <w:rPr>
          <w:sz w:val="22"/>
        </w:rPr>
        <w:t xml:space="preserve"> exercise</w:t>
      </w:r>
      <w:r w:rsidR="00726BB4">
        <w:rPr>
          <w:sz w:val="22"/>
        </w:rPr>
        <w:t>s</w:t>
      </w:r>
      <w:r w:rsidR="003E6CCF">
        <w:rPr>
          <w:sz w:val="22"/>
        </w:rPr>
        <w:t xml:space="preserve"> therefore </w:t>
      </w:r>
      <w:r w:rsidR="00194120">
        <w:rPr>
          <w:sz w:val="22"/>
        </w:rPr>
        <w:t>we</w:t>
      </w:r>
      <w:r w:rsidR="006F04A2">
        <w:rPr>
          <w:sz w:val="22"/>
        </w:rPr>
        <w:t xml:space="preserve"> may need to </w:t>
      </w:r>
      <w:r w:rsidR="00506C2E">
        <w:rPr>
          <w:sz w:val="22"/>
        </w:rPr>
        <w:t xml:space="preserve">continue </w:t>
      </w:r>
      <w:r w:rsidR="00F427F9">
        <w:rPr>
          <w:sz w:val="22"/>
        </w:rPr>
        <w:t xml:space="preserve">identification </w:t>
      </w:r>
      <w:r w:rsidR="002E6F24">
        <w:rPr>
          <w:sz w:val="22"/>
        </w:rPr>
        <w:t>processes annually</w:t>
      </w:r>
      <w:r w:rsidR="00506C2E">
        <w:rPr>
          <w:sz w:val="22"/>
        </w:rPr>
        <w:t xml:space="preserve"> </w:t>
      </w:r>
      <w:r w:rsidR="001D281E">
        <w:rPr>
          <w:sz w:val="22"/>
        </w:rPr>
        <w:t>to</w:t>
      </w:r>
      <w:r w:rsidR="00506C2E">
        <w:rPr>
          <w:sz w:val="22"/>
        </w:rPr>
        <w:t xml:space="preserve"> provide data</w:t>
      </w:r>
      <w:r w:rsidR="1085A0EF" w:rsidRPr="3480F8E3">
        <w:rPr>
          <w:sz w:val="22"/>
        </w:rPr>
        <w:t>.</w:t>
      </w:r>
    </w:p>
    <w:p w14:paraId="0AEE362B" w14:textId="124953D9" w:rsidR="009A2343" w:rsidRDefault="009B7289" w:rsidP="001D281E">
      <w:pPr>
        <w:ind w:left="360"/>
        <w:rPr>
          <w:sz w:val="22"/>
        </w:rPr>
      </w:pPr>
      <w:r w:rsidRPr="00846532">
        <w:rPr>
          <w:b/>
          <w:bCs/>
          <w:noProof/>
          <w:sz w:val="22"/>
        </w:rPr>
        <w:drawing>
          <wp:anchor distT="0" distB="0" distL="114300" distR="114300" simplePos="0" relativeHeight="251658240" behindDoc="0" locked="0" layoutInCell="1" allowOverlap="1" wp14:anchorId="019553CC" wp14:editId="57BE8D66">
            <wp:simplePos x="0" y="0"/>
            <wp:positionH relativeFrom="margin">
              <wp:align>right</wp:align>
            </wp:positionH>
            <wp:positionV relativeFrom="paragraph">
              <wp:posOffset>580390</wp:posOffset>
            </wp:positionV>
            <wp:extent cx="6400800" cy="4168140"/>
            <wp:effectExtent l="0" t="0" r="0" b="3810"/>
            <wp:wrapTopAndBottom/>
            <wp:docPr id="1491986280" name="Picture 1" descr="Figure 2 is a flowchart illustrating processes for identifying qualifying contracts for inclusion in REF 2029 volume measure.&#10;It uses color-coded decision nodes and arrows to differentiate decision pathways for those employed on research only, teaching and research, and other contract ty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86280" name="Picture 1" descr="Figure 2 is a flowchart illustrating processes for identifying qualifying contracts for inclusion in REF 2029 volume measure.&#10;It uses color-coded decision nodes and arrows to differentiate decision pathways for those employed on research only, teaching and research, and other contract types. "/>
                    <pic:cNvPicPr/>
                  </pic:nvPicPr>
                  <pic:blipFill>
                    <a:blip r:embed="rId37">
                      <a:extLst>
                        <a:ext uri="{28A0092B-C50C-407E-A947-70E740481C1C}">
                          <a14:useLocalDpi xmlns:a14="http://schemas.microsoft.com/office/drawing/2010/main" val="0"/>
                        </a:ext>
                      </a:extLst>
                    </a:blip>
                    <a:stretch>
                      <a:fillRect/>
                    </a:stretch>
                  </pic:blipFill>
                  <pic:spPr>
                    <a:xfrm>
                      <a:off x="0" y="0"/>
                      <a:ext cx="6400800" cy="4168140"/>
                    </a:xfrm>
                    <a:prstGeom prst="rect">
                      <a:avLst/>
                    </a:prstGeom>
                  </pic:spPr>
                </pic:pic>
              </a:graphicData>
            </a:graphic>
          </wp:anchor>
        </w:drawing>
      </w:r>
      <w:r w:rsidR="007F781B" w:rsidRPr="002D2DA5">
        <w:rPr>
          <w:sz w:val="22"/>
        </w:rPr>
        <w:t>REF 2029 has determined that the volume measure will be calculated based on the percentage of a full-time equivalent year of ‘research</w:t>
      </w:r>
      <w:r w:rsidR="23C1B45A" w:rsidRPr="588AF7B0">
        <w:rPr>
          <w:sz w:val="22"/>
        </w:rPr>
        <w:t>-</w:t>
      </w:r>
      <w:r w:rsidR="007F781B" w:rsidRPr="002D2DA5">
        <w:rPr>
          <w:sz w:val="22"/>
        </w:rPr>
        <w:t>only’ and ‘teaching and research’ contracts that have significant responsibility for research (S</w:t>
      </w:r>
      <w:r w:rsidR="00EA7454">
        <w:rPr>
          <w:sz w:val="22"/>
        </w:rPr>
        <w:t>IG</w:t>
      </w:r>
      <w:r w:rsidR="007F781B" w:rsidRPr="002D2DA5">
        <w:rPr>
          <w:sz w:val="22"/>
        </w:rPr>
        <w:t>R</w:t>
      </w:r>
      <w:r w:rsidR="0079616A">
        <w:rPr>
          <w:sz w:val="22"/>
        </w:rPr>
        <w:t>ES</w:t>
      </w:r>
      <w:r w:rsidR="007F781B" w:rsidRPr="002D2DA5">
        <w:rPr>
          <w:sz w:val="22"/>
        </w:rPr>
        <w:t>)</w:t>
      </w:r>
      <w:r w:rsidR="00B73843">
        <w:rPr>
          <w:sz w:val="22"/>
        </w:rPr>
        <w:t xml:space="preserve"> </w:t>
      </w:r>
      <w:r w:rsidR="007F781B" w:rsidRPr="002D2DA5">
        <w:rPr>
          <w:sz w:val="22"/>
        </w:rPr>
        <w:t>and research independence (RI)</w:t>
      </w:r>
      <w:r w:rsidR="002D0968">
        <w:rPr>
          <w:sz w:val="22"/>
        </w:rPr>
        <w:t xml:space="preserve"> (</w:t>
      </w:r>
      <w:hyperlink w:anchor="Figure2" w:history="1">
        <w:r w:rsidR="002D0968" w:rsidRPr="00E37527">
          <w:rPr>
            <w:rStyle w:val="Hyperlink"/>
            <w:sz w:val="22"/>
          </w:rPr>
          <w:t xml:space="preserve">figure </w:t>
        </w:r>
        <w:r w:rsidR="00AA5E67" w:rsidRPr="00E37527">
          <w:rPr>
            <w:rStyle w:val="Hyperlink"/>
            <w:sz w:val="22"/>
          </w:rPr>
          <w:t>2</w:t>
        </w:r>
      </w:hyperlink>
      <w:r w:rsidR="002D0968">
        <w:rPr>
          <w:sz w:val="22"/>
        </w:rPr>
        <w:t>)</w:t>
      </w:r>
      <w:r w:rsidR="007F781B" w:rsidRPr="002D2DA5">
        <w:rPr>
          <w:sz w:val="22"/>
        </w:rPr>
        <w:t>.</w:t>
      </w:r>
    </w:p>
    <w:p w14:paraId="38D5EEF1" w14:textId="64938EA8" w:rsidR="000B3E1E" w:rsidRPr="007D712A" w:rsidRDefault="00C00821" w:rsidP="007D712A">
      <w:pPr>
        <w:rPr>
          <w:b/>
          <w:bCs/>
          <w:sz w:val="22"/>
        </w:rPr>
      </w:pPr>
      <w:bookmarkStart w:id="7" w:name="_Figure_2:_Identifying"/>
      <w:bookmarkStart w:id="8" w:name="Figure2"/>
      <w:bookmarkEnd w:id="7"/>
      <w:bookmarkEnd w:id="8"/>
      <w:r w:rsidRPr="007D712A">
        <w:rPr>
          <w:b/>
          <w:bCs/>
          <w:sz w:val="22"/>
        </w:rPr>
        <w:t>Figure</w:t>
      </w:r>
      <w:r w:rsidR="00AC48E0" w:rsidRPr="007D712A">
        <w:rPr>
          <w:b/>
          <w:bCs/>
          <w:sz w:val="22"/>
        </w:rPr>
        <w:t xml:space="preserve"> </w:t>
      </w:r>
      <w:r w:rsidR="00AA5E67" w:rsidRPr="007D712A">
        <w:rPr>
          <w:b/>
          <w:bCs/>
          <w:sz w:val="22"/>
        </w:rPr>
        <w:t>2</w:t>
      </w:r>
      <w:r w:rsidR="00AC48E0" w:rsidRPr="007D712A">
        <w:rPr>
          <w:b/>
          <w:bCs/>
          <w:sz w:val="22"/>
        </w:rPr>
        <w:t xml:space="preserve">: Identifying </w:t>
      </w:r>
      <w:r w:rsidR="00855C0A" w:rsidRPr="007D712A">
        <w:rPr>
          <w:b/>
          <w:bCs/>
          <w:sz w:val="22"/>
        </w:rPr>
        <w:t>qualifying contracts</w:t>
      </w:r>
    </w:p>
    <w:p w14:paraId="576C66D7" w14:textId="77777777" w:rsidR="00846532" w:rsidRPr="00846532" w:rsidRDefault="00846532" w:rsidP="00846532">
      <w:pPr>
        <w:ind w:left="360"/>
        <w:rPr>
          <w:b/>
          <w:bCs/>
          <w:sz w:val="22"/>
        </w:rPr>
      </w:pPr>
    </w:p>
    <w:p w14:paraId="46445FE2" w14:textId="77777777" w:rsidR="00086372" w:rsidRDefault="005B64E3" w:rsidP="00774304">
      <w:pPr>
        <w:keepNext/>
        <w:ind w:left="360"/>
        <w:rPr>
          <w:sz w:val="22"/>
        </w:rPr>
      </w:pPr>
      <w:r>
        <w:rPr>
          <w:sz w:val="22"/>
        </w:rPr>
        <w:lastRenderedPageBreak/>
        <w:t xml:space="preserve">REF 2029 </w:t>
      </w:r>
      <w:r w:rsidR="00086372">
        <w:rPr>
          <w:sz w:val="22"/>
        </w:rPr>
        <w:t>definitions:</w:t>
      </w:r>
    </w:p>
    <w:p w14:paraId="7F6FCD1F" w14:textId="31A08782" w:rsidR="000B3E1E" w:rsidRDefault="005745CF" w:rsidP="00774304">
      <w:pPr>
        <w:pStyle w:val="ListParagraph"/>
        <w:keepNext/>
        <w:numPr>
          <w:ilvl w:val="0"/>
          <w:numId w:val="5"/>
        </w:numPr>
        <w:rPr>
          <w:sz w:val="22"/>
        </w:rPr>
      </w:pPr>
      <w:r>
        <w:rPr>
          <w:sz w:val="22"/>
        </w:rPr>
        <w:t>T&amp;R</w:t>
      </w:r>
      <w:r w:rsidR="00936A70">
        <w:rPr>
          <w:sz w:val="22"/>
        </w:rPr>
        <w:t xml:space="preserve"> c</w:t>
      </w:r>
      <w:r w:rsidR="005B64E3" w:rsidRPr="00086372">
        <w:rPr>
          <w:sz w:val="22"/>
        </w:rPr>
        <w:t xml:space="preserve">ontracts with </w:t>
      </w:r>
      <w:r w:rsidR="0079616A">
        <w:rPr>
          <w:sz w:val="22"/>
        </w:rPr>
        <w:t>SIGRES</w:t>
      </w:r>
      <w:r w:rsidR="005B64E3" w:rsidRPr="00086372">
        <w:rPr>
          <w:sz w:val="22"/>
        </w:rPr>
        <w:t xml:space="preserve"> </w:t>
      </w:r>
      <w:r w:rsidR="005B64E3">
        <w:t>‘</w:t>
      </w:r>
      <w:r w:rsidR="00845EDA">
        <w:t xml:space="preserve">are those </w:t>
      </w:r>
      <w:r w:rsidR="005B64E3" w:rsidRPr="00086372">
        <w:rPr>
          <w:sz w:val="22"/>
        </w:rPr>
        <w:t>for whom explicit time and resources are made available to engage actively in independent research, and that is an expectation of the job role’</w:t>
      </w:r>
      <w:r w:rsidR="00E15D55">
        <w:rPr>
          <w:sz w:val="22"/>
        </w:rPr>
        <w:t xml:space="preserve"> (</w:t>
      </w:r>
      <w:r w:rsidR="00C96D85">
        <w:rPr>
          <w:sz w:val="22"/>
        </w:rPr>
        <w:t>S</w:t>
      </w:r>
      <w:r w:rsidR="00E15D55" w:rsidRPr="00E15D55">
        <w:rPr>
          <w:sz w:val="22"/>
        </w:rPr>
        <w:t>ection 3, paragraph 8.4.1</w:t>
      </w:r>
      <w:r w:rsidR="00C96D85">
        <w:rPr>
          <w:sz w:val="22"/>
        </w:rPr>
        <w:t>, REF 2029 Guidance)</w:t>
      </w:r>
      <w:r w:rsidR="00845EDA">
        <w:rPr>
          <w:sz w:val="22"/>
        </w:rPr>
        <w:t>.</w:t>
      </w:r>
    </w:p>
    <w:p w14:paraId="63BF36CC" w14:textId="7790337A" w:rsidR="005A6BC6" w:rsidRDefault="00936A70" w:rsidP="008D3052">
      <w:pPr>
        <w:pStyle w:val="ListParagraph"/>
        <w:numPr>
          <w:ilvl w:val="0"/>
          <w:numId w:val="5"/>
        </w:numPr>
        <w:rPr>
          <w:sz w:val="22"/>
        </w:rPr>
      </w:pPr>
      <w:r>
        <w:rPr>
          <w:sz w:val="22"/>
        </w:rPr>
        <w:t>R</w:t>
      </w:r>
      <w:r w:rsidR="005745CF">
        <w:rPr>
          <w:sz w:val="22"/>
        </w:rPr>
        <w:t>-</w:t>
      </w:r>
      <w:r>
        <w:rPr>
          <w:sz w:val="22"/>
        </w:rPr>
        <w:t>only c</w:t>
      </w:r>
      <w:r w:rsidR="00845EDA">
        <w:rPr>
          <w:sz w:val="22"/>
        </w:rPr>
        <w:t>ontracts with RI ‘</w:t>
      </w:r>
      <w:r w:rsidR="00976A04" w:rsidRPr="00976A04">
        <w:rPr>
          <w:sz w:val="22"/>
        </w:rPr>
        <w:t>A ‘research</w:t>
      </w:r>
      <w:r w:rsidR="5D09325F" w:rsidRPr="588AF7B0">
        <w:rPr>
          <w:sz w:val="22"/>
        </w:rPr>
        <w:t>-</w:t>
      </w:r>
      <w:r w:rsidR="00976A04" w:rsidRPr="00976A04">
        <w:rPr>
          <w:sz w:val="22"/>
        </w:rPr>
        <w:t>only’ contract is considered to demonstrate research independence if the staff member undertakes self-directed research, rather than primarily carrying out another individual’s research programme.</w:t>
      </w:r>
      <w:r w:rsidR="00976A04">
        <w:rPr>
          <w:sz w:val="22"/>
        </w:rPr>
        <w:t>’</w:t>
      </w:r>
      <w:r w:rsidR="00C96D85">
        <w:rPr>
          <w:sz w:val="22"/>
        </w:rPr>
        <w:t xml:space="preserve"> (S</w:t>
      </w:r>
      <w:r w:rsidR="00C96D85" w:rsidRPr="00C96D85">
        <w:rPr>
          <w:sz w:val="22"/>
        </w:rPr>
        <w:t>ection 3, paragraph 9.1.3</w:t>
      </w:r>
      <w:r w:rsidR="00C96D85">
        <w:rPr>
          <w:sz w:val="22"/>
        </w:rPr>
        <w:t>, REF 2029 Guidance).</w:t>
      </w:r>
    </w:p>
    <w:p w14:paraId="324F2053" w14:textId="77777777" w:rsidR="009D02D1" w:rsidRPr="00E94633" w:rsidRDefault="009D02D1" w:rsidP="00E94633">
      <w:pPr>
        <w:rPr>
          <w:sz w:val="22"/>
        </w:rPr>
      </w:pPr>
    </w:p>
    <w:p w14:paraId="4D6A73F4" w14:textId="4C620C42" w:rsidR="003C681F" w:rsidRDefault="00667891" w:rsidP="00D653E0">
      <w:pPr>
        <w:ind w:left="360"/>
        <w:rPr>
          <w:sz w:val="22"/>
        </w:rPr>
      </w:pPr>
      <w:r w:rsidRPr="00667891">
        <w:rPr>
          <w:sz w:val="22"/>
        </w:rPr>
        <w:t xml:space="preserve">The profile of the University is one where we recruit staff </w:t>
      </w:r>
      <w:proofErr w:type="gramStart"/>
      <w:r w:rsidRPr="00667891">
        <w:rPr>
          <w:sz w:val="22"/>
        </w:rPr>
        <w:t>on the basis of</w:t>
      </w:r>
      <w:proofErr w:type="gramEnd"/>
      <w:r w:rsidRPr="00667891">
        <w:rPr>
          <w:sz w:val="22"/>
        </w:rPr>
        <w:t xml:space="preserve"> their professional experience as well as research </w:t>
      </w:r>
      <w:r>
        <w:rPr>
          <w:sz w:val="22"/>
        </w:rPr>
        <w:t>activities</w:t>
      </w:r>
      <w:r w:rsidRPr="00667891">
        <w:rPr>
          <w:sz w:val="22"/>
        </w:rPr>
        <w:t xml:space="preserve">. </w:t>
      </w:r>
      <w:r w:rsidR="0081515E" w:rsidRPr="0081515E">
        <w:rPr>
          <w:sz w:val="22"/>
        </w:rPr>
        <w:t xml:space="preserve">Some roles require maintenance of professional accreditation or engagement (e.g. nurses, allied health professionals, teachers, practitioners, police officers, TV production professionals, accountants, solicitors); in such cases, we would not necessarily expect you to have significant responsibility for research but we would expect you to engage with scholarship in order to be at the forefront on your discipline for teaching purposes. For those who aspire to develop a research profile, we aim to support you in making the transition to being research active where appropriate. For staff who have recently arrived from practice, </w:t>
      </w:r>
      <w:r w:rsidR="0081515E" w:rsidRPr="4D8251EE">
        <w:rPr>
          <w:sz w:val="22"/>
        </w:rPr>
        <w:t>th</w:t>
      </w:r>
      <w:r w:rsidR="704D3F14" w:rsidRPr="4D8251EE">
        <w:rPr>
          <w:sz w:val="22"/>
        </w:rPr>
        <w:t>eir</w:t>
      </w:r>
      <w:r w:rsidR="0081515E" w:rsidRPr="0081515E">
        <w:rPr>
          <w:sz w:val="22"/>
        </w:rPr>
        <w:t xml:space="preserve"> transition may include embarking on postgraduate study or being involved in team projects in a supporting capacity (‘apprentice researchers’). In such cases, you would not yet </w:t>
      </w:r>
      <w:proofErr w:type="gramStart"/>
      <w:r w:rsidR="0081515E" w:rsidRPr="0081515E">
        <w:rPr>
          <w:sz w:val="22"/>
        </w:rPr>
        <w:t>be considered to be</w:t>
      </w:r>
      <w:proofErr w:type="gramEnd"/>
      <w:r w:rsidR="0081515E" w:rsidRPr="0081515E">
        <w:rPr>
          <w:sz w:val="22"/>
        </w:rPr>
        <w:t xml:space="preserve"> an independent researcher. We recognise that you may be progressing towards research independence and are provided with research support to help your </w:t>
      </w:r>
      <w:proofErr w:type="gramStart"/>
      <w:r w:rsidR="0081515E" w:rsidRPr="0081515E">
        <w:rPr>
          <w:sz w:val="22"/>
        </w:rPr>
        <w:t>transition</w:t>
      </w:r>
      <w:proofErr w:type="gramEnd"/>
      <w:r w:rsidR="00001256">
        <w:rPr>
          <w:sz w:val="22"/>
        </w:rPr>
        <w:t xml:space="preserve"> but your</w:t>
      </w:r>
      <w:r w:rsidR="00B24B94">
        <w:rPr>
          <w:sz w:val="22"/>
        </w:rPr>
        <w:t xml:space="preserve"> contract would not </w:t>
      </w:r>
      <w:r w:rsidR="00B962E8">
        <w:rPr>
          <w:sz w:val="22"/>
        </w:rPr>
        <w:t>qualify for inclusion in the volume measure</w:t>
      </w:r>
      <w:r w:rsidR="00174A5C">
        <w:rPr>
          <w:sz w:val="22"/>
        </w:rPr>
        <w:t>: we provide</w:t>
      </w:r>
      <w:r w:rsidR="001036BD">
        <w:rPr>
          <w:sz w:val="22"/>
        </w:rPr>
        <w:t xml:space="preserve"> criteria in part </w:t>
      </w:r>
      <w:hyperlink w:anchor="_Part_2:_Identifying" w:history="1">
        <w:r w:rsidR="001036BD" w:rsidRPr="0097550F">
          <w:rPr>
            <w:rStyle w:val="Hyperlink"/>
            <w:sz w:val="22"/>
          </w:rPr>
          <w:t>2</w:t>
        </w:r>
      </w:hyperlink>
      <w:r w:rsidR="00AE2308">
        <w:rPr>
          <w:sz w:val="22"/>
        </w:rPr>
        <w:t>.</w:t>
      </w:r>
    </w:p>
    <w:p w14:paraId="423D0960" w14:textId="77777777" w:rsidR="00C2183D" w:rsidRPr="00C2183D" w:rsidRDefault="00C2183D" w:rsidP="00C2183D">
      <w:pPr>
        <w:ind w:left="360"/>
        <w:rPr>
          <w:sz w:val="22"/>
        </w:rPr>
      </w:pPr>
      <w:r w:rsidRPr="00C2183D">
        <w:rPr>
          <w:sz w:val="22"/>
        </w:rPr>
        <w:t>As research capacity-building is an essential part of our strategy, this is reflected in the following:</w:t>
      </w:r>
    </w:p>
    <w:p w14:paraId="4B88E0C6" w14:textId="77777777" w:rsidR="00C2183D" w:rsidRDefault="00C2183D" w:rsidP="008D3052">
      <w:pPr>
        <w:pStyle w:val="ListParagraph"/>
        <w:numPr>
          <w:ilvl w:val="0"/>
          <w:numId w:val="6"/>
        </w:numPr>
        <w:rPr>
          <w:sz w:val="22"/>
        </w:rPr>
      </w:pPr>
      <w:r w:rsidRPr="00C2183D">
        <w:rPr>
          <w:sz w:val="22"/>
        </w:rPr>
        <w:t>We nurture and develop the careers of academic staff and monitor individual research plans through the performance and development review process. Once in post:</w:t>
      </w:r>
    </w:p>
    <w:p w14:paraId="36295AB5" w14:textId="1150A048" w:rsidR="00C2183D" w:rsidRDefault="00C2183D" w:rsidP="008D3052">
      <w:pPr>
        <w:pStyle w:val="ListParagraph"/>
        <w:numPr>
          <w:ilvl w:val="1"/>
          <w:numId w:val="6"/>
        </w:numPr>
        <w:rPr>
          <w:sz w:val="22"/>
        </w:rPr>
      </w:pPr>
      <w:r w:rsidRPr="00C2183D">
        <w:rPr>
          <w:sz w:val="22"/>
        </w:rPr>
        <w:t>We expect all academic staff with significant responsibility for research to engage in research, and to publish on that basis in journals, in monographs or in edited books, or, where appropriate, produce practice-as-research (</w:t>
      </w:r>
      <w:proofErr w:type="spellStart"/>
      <w:r w:rsidRPr="00C2183D">
        <w:rPr>
          <w:sz w:val="22"/>
        </w:rPr>
        <w:t>PaR</w:t>
      </w:r>
      <w:proofErr w:type="spellEnd"/>
      <w:r w:rsidRPr="00C2183D">
        <w:rPr>
          <w:sz w:val="22"/>
        </w:rPr>
        <w:t>) outputs which are research-led performances or artefacts, properly captured and documented. It is accepted that not all academic staff have significant responsibility for research and therefore that not all are likely to be submitted as principal-author contributors to the REF, but there are team-working roles, including using practice expertise, which may contribute to supporting, disseminating and nurturing the research agenda</w:t>
      </w:r>
      <w:r>
        <w:rPr>
          <w:sz w:val="22"/>
        </w:rPr>
        <w:t>.</w:t>
      </w:r>
    </w:p>
    <w:p w14:paraId="011517E3" w14:textId="02A1280A" w:rsidR="00C2183D" w:rsidRDefault="00C2183D" w:rsidP="008D3052">
      <w:pPr>
        <w:pStyle w:val="ListParagraph"/>
        <w:numPr>
          <w:ilvl w:val="1"/>
          <w:numId w:val="6"/>
        </w:numPr>
        <w:rPr>
          <w:sz w:val="22"/>
        </w:rPr>
      </w:pPr>
      <w:r w:rsidRPr="00C2183D">
        <w:rPr>
          <w:sz w:val="22"/>
        </w:rPr>
        <w:t xml:space="preserve">We support staff members who return from an extended period of leave (e.g. parental leave, sickness leave, secondment) to re-immerse themselves in their research by prioritising their applications to the </w:t>
      </w:r>
      <w:hyperlink r:id="rId38" w:history="1">
        <w:r w:rsidRPr="00DC0444">
          <w:rPr>
            <w:rStyle w:val="Hyperlink"/>
            <w:sz w:val="22"/>
          </w:rPr>
          <w:t>Research Investment Fund</w:t>
        </w:r>
      </w:hyperlink>
      <w:r w:rsidR="00035E09">
        <w:rPr>
          <w:sz w:val="22"/>
        </w:rPr>
        <w:t>.</w:t>
      </w:r>
      <w:r w:rsidRPr="00C2183D">
        <w:rPr>
          <w:sz w:val="22"/>
        </w:rPr>
        <w:t xml:space="preserve"> </w:t>
      </w:r>
    </w:p>
    <w:p w14:paraId="3181A398" w14:textId="6172C23D" w:rsidR="004208FA" w:rsidRDefault="00C2183D" w:rsidP="008D3052">
      <w:pPr>
        <w:pStyle w:val="ListParagraph"/>
        <w:numPr>
          <w:ilvl w:val="1"/>
          <w:numId w:val="6"/>
        </w:numPr>
        <w:rPr>
          <w:sz w:val="22"/>
        </w:rPr>
      </w:pPr>
      <w:r w:rsidRPr="00C2183D">
        <w:rPr>
          <w:sz w:val="22"/>
        </w:rPr>
        <w:t>We support academic staff to become and remain research-active through performance and development review, mentoring, staff development and internal research support funds–this includes supporting staff to become fully independent researchers</w:t>
      </w:r>
      <w:r w:rsidR="00035E09">
        <w:rPr>
          <w:sz w:val="22"/>
        </w:rPr>
        <w:t>.</w:t>
      </w:r>
    </w:p>
    <w:p w14:paraId="2666B1C3" w14:textId="4DC9777B" w:rsidR="004208FA" w:rsidRDefault="00C2183D" w:rsidP="008D3052">
      <w:pPr>
        <w:pStyle w:val="ListParagraph"/>
        <w:numPr>
          <w:ilvl w:val="1"/>
          <w:numId w:val="6"/>
        </w:numPr>
        <w:rPr>
          <w:sz w:val="22"/>
        </w:rPr>
      </w:pPr>
      <w:r w:rsidRPr="004208FA">
        <w:rPr>
          <w:sz w:val="22"/>
        </w:rPr>
        <w:lastRenderedPageBreak/>
        <w:t>We review our approach to constructing the academic timetable and ensure that fair and transparent workload allocations are in place and that they recognise and support the University’s research aspirations</w:t>
      </w:r>
      <w:r w:rsidR="00035E09">
        <w:rPr>
          <w:sz w:val="22"/>
        </w:rPr>
        <w:t>.</w:t>
      </w:r>
    </w:p>
    <w:p w14:paraId="6361EBBA" w14:textId="74F28775" w:rsidR="004208FA" w:rsidRDefault="00C2183D" w:rsidP="008D3052">
      <w:pPr>
        <w:pStyle w:val="ListParagraph"/>
        <w:numPr>
          <w:ilvl w:val="1"/>
          <w:numId w:val="6"/>
        </w:numPr>
        <w:rPr>
          <w:sz w:val="22"/>
        </w:rPr>
      </w:pPr>
      <w:r w:rsidRPr="004208FA">
        <w:rPr>
          <w:sz w:val="22"/>
        </w:rPr>
        <w:t>We support early career researchers, providing for them a stimulating and challenging intellectual environment, as well as materially in terms of internal research funds (they have priority access), other networking opportunities</w:t>
      </w:r>
      <w:r w:rsidR="008E5752">
        <w:rPr>
          <w:sz w:val="22"/>
        </w:rPr>
        <w:t xml:space="preserve"> </w:t>
      </w:r>
      <w:hyperlink r:id="rId39" w:history="1">
        <w:r w:rsidR="008E5752" w:rsidRPr="008E5752">
          <w:rPr>
            <w:rStyle w:val="Hyperlink"/>
            <w:sz w:val="22"/>
          </w:rPr>
          <w:t xml:space="preserve">e.g. </w:t>
        </w:r>
        <w:proofErr w:type="spellStart"/>
        <w:r w:rsidR="008E5752" w:rsidRPr="008E5752">
          <w:rPr>
            <w:rStyle w:val="Hyperlink"/>
            <w:sz w:val="22"/>
          </w:rPr>
          <w:t>PeerNet</w:t>
        </w:r>
        <w:proofErr w:type="spellEnd"/>
      </w:hyperlink>
      <w:r w:rsidRPr="004208FA">
        <w:rPr>
          <w:sz w:val="22"/>
        </w:rPr>
        <w:t xml:space="preserve"> and mobility schemes such as Marie Skłodowska-Curie programmes.</w:t>
      </w:r>
    </w:p>
    <w:p w14:paraId="781B8786" w14:textId="0781F5C5" w:rsidR="004208FA" w:rsidRPr="006F4D45" w:rsidRDefault="00C2183D" w:rsidP="008D3052">
      <w:pPr>
        <w:pStyle w:val="ListParagraph"/>
        <w:numPr>
          <w:ilvl w:val="1"/>
          <w:numId w:val="6"/>
        </w:numPr>
        <w:rPr>
          <w:sz w:val="22"/>
        </w:rPr>
      </w:pPr>
      <w:r w:rsidRPr="004208FA">
        <w:rPr>
          <w:sz w:val="22"/>
        </w:rPr>
        <w:t xml:space="preserve">We identify and support emerging research leaders through </w:t>
      </w:r>
      <w:hyperlink r:id="rId40" w:history="1">
        <w:r w:rsidRPr="00BE4128">
          <w:rPr>
            <w:rStyle w:val="Hyperlink"/>
            <w:sz w:val="22"/>
          </w:rPr>
          <w:t>mentoring</w:t>
        </w:r>
      </w:hyperlink>
      <w:r w:rsidRPr="004208FA">
        <w:rPr>
          <w:sz w:val="22"/>
        </w:rPr>
        <w:t xml:space="preserve"> and through external schemes such as the </w:t>
      </w:r>
      <w:hyperlink r:id="rId41" w:history="1">
        <w:r w:rsidR="00EB777F" w:rsidRPr="00EB777F">
          <w:rPr>
            <w:rStyle w:val="Hyperlink"/>
            <w:sz w:val="22"/>
          </w:rPr>
          <w:t>Aurora programme</w:t>
        </w:r>
      </w:hyperlink>
      <w:r w:rsidRPr="004208FA">
        <w:rPr>
          <w:sz w:val="22"/>
        </w:rPr>
        <w:t xml:space="preserve"> (which is open to all female staff).</w:t>
      </w:r>
    </w:p>
    <w:p w14:paraId="23A19DD2" w14:textId="2E7545AE" w:rsidR="007F781B" w:rsidRPr="002D2DA5" w:rsidRDefault="007F781B" w:rsidP="007F781B">
      <w:pPr>
        <w:ind w:left="360"/>
        <w:rPr>
          <w:sz w:val="22"/>
        </w:rPr>
      </w:pPr>
      <w:r w:rsidRPr="002D2DA5">
        <w:rPr>
          <w:sz w:val="22"/>
        </w:rPr>
        <w:t>The first step is identifying eligible contracts using the definition established by Research England</w:t>
      </w:r>
      <w:r w:rsidR="00BB4810">
        <w:rPr>
          <w:sz w:val="22"/>
        </w:rPr>
        <w:t xml:space="preserve"> </w:t>
      </w:r>
      <w:r w:rsidR="00BB4810" w:rsidRPr="00F83435">
        <w:rPr>
          <w:sz w:val="22"/>
        </w:rPr>
        <w:t>(Section 3, paragraph 6, REF 2029 Guidance)</w:t>
      </w:r>
      <w:r w:rsidRPr="002D2DA5">
        <w:rPr>
          <w:sz w:val="22"/>
        </w:rPr>
        <w:t>. EHU will do this, by verifying which contracts in our Human Resources (HR) records that are:</w:t>
      </w:r>
    </w:p>
    <w:p w14:paraId="0A304BC5" w14:textId="66D602C5" w:rsidR="007F781B" w:rsidRPr="002D2DA5" w:rsidRDefault="00353AD1" w:rsidP="008D3052">
      <w:pPr>
        <w:pStyle w:val="ListParagraph"/>
        <w:numPr>
          <w:ilvl w:val="0"/>
          <w:numId w:val="1"/>
        </w:numPr>
        <w:rPr>
          <w:sz w:val="22"/>
        </w:rPr>
      </w:pPr>
      <w:r>
        <w:rPr>
          <w:sz w:val="22"/>
        </w:rPr>
        <w:t>A</w:t>
      </w:r>
      <w:r w:rsidR="007F781B" w:rsidRPr="002D2DA5">
        <w:rPr>
          <w:sz w:val="22"/>
        </w:rPr>
        <w:t>cademic ‘teaching and research’ (T&amp;R) or ‘research</w:t>
      </w:r>
      <w:r w:rsidR="3C04B1F1" w:rsidRPr="588AF7B0">
        <w:rPr>
          <w:sz w:val="22"/>
        </w:rPr>
        <w:t>-</w:t>
      </w:r>
      <w:r w:rsidR="007F781B" w:rsidRPr="002D2DA5">
        <w:rPr>
          <w:sz w:val="22"/>
        </w:rPr>
        <w:t>only’ (R-only)</w:t>
      </w:r>
      <w:r>
        <w:rPr>
          <w:sz w:val="22"/>
        </w:rPr>
        <w:t>.</w:t>
      </w:r>
    </w:p>
    <w:p w14:paraId="79D78D2B" w14:textId="10350621" w:rsidR="007F781B" w:rsidRPr="002D2DA5" w:rsidRDefault="00353AD1" w:rsidP="008D3052">
      <w:pPr>
        <w:pStyle w:val="ListParagraph"/>
        <w:numPr>
          <w:ilvl w:val="0"/>
          <w:numId w:val="1"/>
        </w:numPr>
        <w:rPr>
          <w:sz w:val="22"/>
        </w:rPr>
      </w:pPr>
      <w:r>
        <w:rPr>
          <w:sz w:val="22"/>
        </w:rPr>
        <w:t>O</w:t>
      </w:r>
      <w:r w:rsidR="007F781B" w:rsidRPr="002D2DA5">
        <w:rPr>
          <w:sz w:val="22"/>
        </w:rPr>
        <w:t>n our payroll for academic year 2025/26 and/or 2026/27 (1st August - 31st July each year)</w:t>
      </w:r>
      <w:r>
        <w:rPr>
          <w:sz w:val="22"/>
        </w:rPr>
        <w:t>.</w:t>
      </w:r>
    </w:p>
    <w:p w14:paraId="60D9AA17" w14:textId="200695FA" w:rsidR="004A2087" w:rsidRDefault="00717804" w:rsidP="005A58B8">
      <w:pPr>
        <w:ind w:left="426"/>
        <w:rPr>
          <w:sz w:val="22"/>
        </w:rPr>
      </w:pPr>
      <w:r>
        <w:rPr>
          <w:sz w:val="22"/>
        </w:rPr>
        <w:t xml:space="preserve">The majority </w:t>
      </w:r>
      <w:r w:rsidR="005B4C83">
        <w:rPr>
          <w:sz w:val="22"/>
        </w:rPr>
        <w:t xml:space="preserve">of </w:t>
      </w:r>
      <w:r w:rsidR="00D50078">
        <w:rPr>
          <w:sz w:val="22"/>
        </w:rPr>
        <w:t xml:space="preserve">EHU </w:t>
      </w:r>
      <w:r w:rsidR="00EC3425">
        <w:rPr>
          <w:sz w:val="22"/>
        </w:rPr>
        <w:t xml:space="preserve">academic </w:t>
      </w:r>
      <w:r w:rsidR="00D50078">
        <w:rPr>
          <w:sz w:val="22"/>
        </w:rPr>
        <w:t xml:space="preserve">staff are </w:t>
      </w:r>
      <w:r w:rsidR="00D50078" w:rsidRPr="00D50078">
        <w:rPr>
          <w:sz w:val="22"/>
        </w:rPr>
        <w:t xml:space="preserve">employed on </w:t>
      </w:r>
      <w:r w:rsidR="005B373C">
        <w:rPr>
          <w:sz w:val="22"/>
        </w:rPr>
        <w:t>T&amp;R</w:t>
      </w:r>
      <w:r w:rsidR="00D50078" w:rsidRPr="00D50078">
        <w:rPr>
          <w:sz w:val="22"/>
        </w:rPr>
        <w:t xml:space="preserve"> contracts</w:t>
      </w:r>
      <w:r w:rsidR="0058049F">
        <w:rPr>
          <w:sz w:val="22"/>
        </w:rPr>
        <w:t xml:space="preserve">, generally EHU uses </w:t>
      </w:r>
      <w:r w:rsidR="00A75CB8">
        <w:rPr>
          <w:sz w:val="22"/>
        </w:rPr>
        <w:t>‘teaching only’</w:t>
      </w:r>
      <w:r w:rsidR="004D6648">
        <w:rPr>
          <w:sz w:val="22"/>
        </w:rPr>
        <w:t xml:space="preserve"> contracts for </w:t>
      </w:r>
      <w:r w:rsidR="00721EA2">
        <w:rPr>
          <w:sz w:val="22"/>
        </w:rPr>
        <w:t>A</w:t>
      </w:r>
      <w:r w:rsidR="002B5EBD">
        <w:rPr>
          <w:sz w:val="22"/>
        </w:rPr>
        <w:t xml:space="preserve">ssociate </w:t>
      </w:r>
      <w:r w:rsidR="00721EA2">
        <w:rPr>
          <w:sz w:val="22"/>
        </w:rPr>
        <w:t>T</w:t>
      </w:r>
      <w:r w:rsidR="002B5EBD">
        <w:rPr>
          <w:sz w:val="22"/>
        </w:rPr>
        <w:t>utors</w:t>
      </w:r>
      <w:r w:rsidR="00BA6488">
        <w:rPr>
          <w:sz w:val="22"/>
        </w:rPr>
        <w:t xml:space="preserve"> (teaching cover)</w:t>
      </w:r>
      <w:r w:rsidR="00A75CB8">
        <w:rPr>
          <w:sz w:val="22"/>
        </w:rPr>
        <w:t xml:space="preserve"> </w:t>
      </w:r>
      <w:r w:rsidR="00F13E3B">
        <w:rPr>
          <w:sz w:val="22"/>
        </w:rPr>
        <w:t xml:space="preserve">and </w:t>
      </w:r>
      <w:r w:rsidR="003301E1">
        <w:rPr>
          <w:sz w:val="22"/>
        </w:rPr>
        <w:t xml:space="preserve">R-only </w:t>
      </w:r>
      <w:r w:rsidR="008108F3">
        <w:rPr>
          <w:sz w:val="22"/>
        </w:rPr>
        <w:t>contract</w:t>
      </w:r>
      <w:r w:rsidR="009B19AB">
        <w:rPr>
          <w:sz w:val="22"/>
        </w:rPr>
        <w:t xml:space="preserve">s </w:t>
      </w:r>
      <w:r w:rsidR="008108F3">
        <w:rPr>
          <w:sz w:val="22"/>
        </w:rPr>
        <w:t xml:space="preserve">for those </w:t>
      </w:r>
      <w:r w:rsidR="00CC38A0">
        <w:rPr>
          <w:sz w:val="22"/>
        </w:rPr>
        <w:t>employed</w:t>
      </w:r>
      <w:r w:rsidR="00CF49BB">
        <w:rPr>
          <w:sz w:val="22"/>
        </w:rPr>
        <w:t xml:space="preserve"> </w:t>
      </w:r>
      <w:r w:rsidR="00D53BF5">
        <w:rPr>
          <w:sz w:val="22"/>
        </w:rPr>
        <w:t xml:space="preserve">on funded research projects. </w:t>
      </w:r>
    </w:p>
    <w:p w14:paraId="5D4FAB32" w14:textId="5E26CF2D" w:rsidR="007F781B" w:rsidRPr="007E1786" w:rsidRDefault="001C4A89" w:rsidP="005A58B8">
      <w:pPr>
        <w:ind w:left="426"/>
        <w:rPr>
          <w:sz w:val="22"/>
        </w:rPr>
      </w:pPr>
      <w:r w:rsidRPr="007E1786">
        <w:rPr>
          <w:sz w:val="22"/>
        </w:rPr>
        <w:t xml:space="preserve">Where the eligible contract data, for </w:t>
      </w:r>
      <w:r w:rsidR="00CE71D4" w:rsidRPr="007E1786">
        <w:rPr>
          <w:sz w:val="22"/>
        </w:rPr>
        <w:t>T&amp;R</w:t>
      </w:r>
      <w:r w:rsidRPr="007E1786">
        <w:rPr>
          <w:sz w:val="22"/>
        </w:rPr>
        <w:t xml:space="preserve"> contracts, being returned to HESA do not precisely identify contracts with </w:t>
      </w:r>
      <w:r w:rsidR="0079616A" w:rsidRPr="007E1786">
        <w:rPr>
          <w:sz w:val="22"/>
        </w:rPr>
        <w:t>SIGRES</w:t>
      </w:r>
      <w:r w:rsidRPr="007E1786">
        <w:rPr>
          <w:sz w:val="22"/>
        </w:rPr>
        <w:t xml:space="preserve">, REF 2029 requires HEI’s to develop </w:t>
      </w:r>
      <w:r w:rsidR="003D0D1B" w:rsidRPr="007E1786">
        <w:rPr>
          <w:sz w:val="22"/>
        </w:rPr>
        <w:t xml:space="preserve">qualifying </w:t>
      </w:r>
      <w:r w:rsidRPr="007E1786">
        <w:rPr>
          <w:sz w:val="22"/>
        </w:rPr>
        <w:t>procedures for their identification.</w:t>
      </w:r>
    </w:p>
    <w:p w14:paraId="454D9A1F" w14:textId="1B097AF5" w:rsidR="002A7E7D" w:rsidRPr="007E1786" w:rsidRDefault="007F781B" w:rsidP="005A58B8">
      <w:pPr>
        <w:spacing w:before="100" w:after="100"/>
        <w:ind w:left="426"/>
        <w:rPr>
          <w:sz w:val="22"/>
        </w:rPr>
      </w:pPr>
      <w:r w:rsidRPr="007E1786">
        <w:rPr>
          <w:sz w:val="22"/>
        </w:rPr>
        <w:t xml:space="preserve">The next step is to </w:t>
      </w:r>
      <w:r w:rsidR="00766DEB" w:rsidRPr="007E1786">
        <w:rPr>
          <w:sz w:val="22"/>
        </w:rPr>
        <w:t>identify</w:t>
      </w:r>
      <w:r w:rsidRPr="007E1786">
        <w:rPr>
          <w:sz w:val="22"/>
        </w:rPr>
        <w:t xml:space="preserve"> whether an eligible contract qualifies for inclusion in the volume measure. EHU will do this, by identifying T&amp;R contracts with </w:t>
      </w:r>
      <w:r w:rsidR="0079616A" w:rsidRPr="007E1786">
        <w:rPr>
          <w:sz w:val="22"/>
        </w:rPr>
        <w:t>SIGRES</w:t>
      </w:r>
      <w:r w:rsidRPr="007E1786">
        <w:rPr>
          <w:sz w:val="22"/>
        </w:rPr>
        <w:t xml:space="preserve"> (see </w:t>
      </w:r>
      <w:hyperlink w:anchor="_Part_2:_Identifying" w:history="1">
        <w:r w:rsidRPr="007E1786">
          <w:rPr>
            <w:rStyle w:val="Hyperlink"/>
            <w:sz w:val="22"/>
          </w:rPr>
          <w:t>part 2</w:t>
        </w:r>
      </w:hyperlink>
      <w:r w:rsidRPr="007E1786">
        <w:rPr>
          <w:sz w:val="22"/>
        </w:rPr>
        <w:t xml:space="preserve">), and R-only contracts with RI (see </w:t>
      </w:r>
      <w:hyperlink w:anchor="_Part_3:_Determining" w:history="1">
        <w:r w:rsidRPr="007E1786">
          <w:rPr>
            <w:rStyle w:val="Hyperlink"/>
            <w:sz w:val="22"/>
          </w:rPr>
          <w:t>part 3</w:t>
        </w:r>
      </w:hyperlink>
      <w:r w:rsidRPr="007E1786">
        <w:rPr>
          <w:sz w:val="22"/>
        </w:rPr>
        <w:t>).</w:t>
      </w:r>
    </w:p>
    <w:p w14:paraId="483E9FA4" w14:textId="11527E53" w:rsidR="00D41764" w:rsidRPr="007E1786" w:rsidRDefault="00E73CD7" w:rsidP="005A58B8">
      <w:pPr>
        <w:spacing w:before="100" w:after="100"/>
        <w:ind w:left="426"/>
        <w:rPr>
          <w:sz w:val="22"/>
        </w:rPr>
      </w:pPr>
      <w:r w:rsidRPr="007E1786">
        <w:rPr>
          <w:sz w:val="22"/>
        </w:rPr>
        <w:t>Please note ‘being named on research outputs alone does not necessarily qualify a contract for inclusion’</w:t>
      </w:r>
      <w:r w:rsidR="00006340" w:rsidRPr="007E1786">
        <w:rPr>
          <w:sz w:val="22"/>
        </w:rPr>
        <w:t xml:space="preserve"> (Section 3, paragraph 8.7.1, REF 2029 Guidance)</w:t>
      </w:r>
      <w:r w:rsidRPr="007E1786">
        <w:rPr>
          <w:sz w:val="22"/>
        </w:rPr>
        <w:t>.</w:t>
      </w:r>
      <w:r w:rsidR="00F021E8" w:rsidRPr="007E1786">
        <w:rPr>
          <w:sz w:val="22"/>
        </w:rPr>
        <w:t xml:space="preserve"> </w:t>
      </w:r>
    </w:p>
    <w:p w14:paraId="046263D0" w14:textId="0CD39FE9" w:rsidR="00024C3F" w:rsidRDefault="00024C3F">
      <w:pPr>
        <w:suppressAutoHyphens w:val="0"/>
        <w:rPr>
          <w:sz w:val="22"/>
        </w:rPr>
      </w:pPr>
      <w:r>
        <w:rPr>
          <w:sz w:val="22"/>
        </w:rPr>
        <w:br w:type="page"/>
      </w:r>
    </w:p>
    <w:p w14:paraId="16B5D33F" w14:textId="4BCC81EE" w:rsidR="007F781B" w:rsidRPr="00AC6DE7" w:rsidRDefault="007F781B" w:rsidP="003E6538">
      <w:pPr>
        <w:pStyle w:val="Heading1"/>
      </w:pPr>
      <w:bookmarkStart w:id="9" w:name="_Part_2:_Identifying"/>
      <w:bookmarkEnd w:id="9"/>
      <w:r w:rsidRPr="00AC6DE7">
        <w:lastRenderedPageBreak/>
        <w:t xml:space="preserve">Part 2: Identifying Staff </w:t>
      </w:r>
      <w:r w:rsidR="00747A81" w:rsidRPr="00AC6DE7">
        <w:t xml:space="preserve">on Teaching and Research </w:t>
      </w:r>
      <w:r w:rsidRPr="00AC6DE7">
        <w:t>Contracts with Significant Responsibility for Research (</w:t>
      </w:r>
      <w:r w:rsidR="0079616A">
        <w:t>SIGRES</w:t>
      </w:r>
      <w:r w:rsidRPr="00AC6DE7">
        <w:t>)</w:t>
      </w:r>
    </w:p>
    <w:p w14:paraId="03C9F946" w14:textId="77777777" w:rsidR="00B11CB6" w:rsidRPr="00AC6DE7" w:rsidRDefault="00B11CB6" w:rsidP="008D3052">
      <w:pPr>
        <w:pStyle w:val="ListParagraph"/>
        <w:numPr>
          <w:ilvl w:val="0"/>
          <w:numId w:val="20"/>
        </w:numPr>
        <w:spacing w:before="100" w:after="100"/>
        <w:outlineLvl w:val="1"/>
        <w:rPr>
          <w:rStyle w:val="Heading2Char"/>
          <w:rFonts w:eastAsia="Calibri"/>
          <w:vanish/>
        </w:rPr>
      </w:pPr>
    </w:p>
    <w:p w14:paraId="419B61A7" w14:textId="266E1139" w:rsidR="00B11CB6" w:rsidRPr="00AC6DE7" w:rsidRDefault="00B11CB6" w:rsidP="008D3052">
      <w:pPr>
        <w:pStyle w:val="ListParagraph"/>
        <w:numPr>
          <w:ilvl w:val="0"/>
          <w:numId w:val="20"/>
        </w:numPr>
        <w:spacing w:before="100" w:after="100"/>
        <w:outlineLvl w:val="1"/>
        <w:rPr>
          <w:rStyle w:val="Heading2Char"/>
          <w:rFonts w:eastAsia="Calibri"/>
          <w:vanish/>
        </w:rPr>
      </w:pPr>
    </w:p>
    <w:p w14:paraId="3AB9B870" w14:textId="766CA8F9" w:rsidR="007F781B" w:rsidRDefault="007F781B" w:rsidP="008D3052">
      <w:pPr>
        <w:pStyle w:val="Heading2"/>
        <w:numPr>
          <w:ilvl w:val="1"/>
          <w:numId w:val="20"/>
        </w:numPr>
      </w:pPr>
      <w:r w:rsidRPr="00AC6DE7">
        <w:rPr>
          <w:rStyle w:val="Heading2Char"/>
          <w:b/>
          <w:bCs/>
        </w:rPr>
        <w:t>Policies and Procedures</w:t>
      </w:r>
      <w:r w:rsidRPr="00AC6DE7">
        <w:t>:</w:t>
      </w:r>
    </w:p>
    <w:p w14:paraId="0F89A9A1" w14:textId="7EDF0DCF" w:rsidR="00F02109" w:rsidRPr="00F02109" w:rsidRDefault="00F02109" w:rsidP="00F02109">
      <w:pPr>
        <w:ind w:left="360"/>
        <w:rPr>
          <w:lang w:eastAsia="en-GB"/>
        </w:rPr>
      </w:pPr>
      <w:r w:rsidRPr="00F02109">
        <w:rPr>
          <w:lang w:eastAsia="en-GB"/>
        </w:rPr>
        <w:t>Most academic staff at Edge Hill University are employed on teaching and research (T&amp;R) contracts, though it is accepted that not all have significant responsibility for research nor can they all be considered independent researchers. If you are employed on a T&amp;R contract you are expected to teach to the highest standards; the remainder of your contract may be taken up with research, enterprise and knowledge exchange, professional practice and student placement, or student experience innovation including employability.</w:t>
      </w:r>
      <w:r w:rsidR="00440CA0">
        <w:rPr>
          <w:lang w:eastAsia="en-GB"/>
        </w:rPr>
        <w:t xml:space="preserve"> </w:t>
      </w:r>
      <w:r w:rsidR="002E7708">
        <w:rPr>
          <w:lang w:eastAsia="en-GB"/>
        </w:rPr>
        <w:t xml:space="preserve">Your contract should </w:t>
      </w:r>
      <w:r w:rsidR="005E00AC">
        <w:rPr>
          <w:lang w:eastAsia="en-GB"/>
        </w:rPr>
        <w:t xml:space="preserve">only be identified as qualifying for inclusion </w:t>
      </w:r>
      <w:r w:rsidR="00965C29">
        <w:rPr>
          <w:lang w:eastAsia="en-GB"/>
        </w:rPr>
        <w:t xml:space="preserve">in </w:t>
      </w:r>
      <w:r w:rsidR="00D15D6B">
        <w:rPr>
          <w:lang w:eastAsia="en-GB"/>
        </w:rPr>
        <w:t xml:space="preserve">REF 2029 </w:t>
      </w:r>
      <w:r w:rsidR="00965C29">
        <w:rPr>
          <w:lang w:eastAsia="en-GB"/>
        </w:rPr>
        <w:t xml:space="preserve">volume measure where EHU </w:t>
      </w:r>
      <w:r w:rsidR="004C143F">
        <w:rPr>
          <w:lang w:eastAsia="en-GB"/>
        </w:rPr>
        <w:t>expect</w:t>
      </w:r>
      <w:r w:rsidR="00D15D6B">
        <w:rPr>
          <w:lang w:eastAsia="en-GB"/>
        </w:rPr>
        <w:t>s</w:t>
      </w:r>
      <w:r w:rsidR="004C143F">
        <w:rPr>
          <w:lang w:eastAsia="en-GB"/>
        </w:rPr>
        <w:t xml:space="preserve"> you to conduct research as </w:t>
      </w:r>
      <w:r w:rsidR="00D15D6B">
        <w:rPr>
          <w:lang w:eastAsia="en-GB"/>
        </w:rPr>
        <w:t>part of your employment</w:t>
      </w:r>
      <w:r w:rsidR="003E74A6">
        <w:rPr>
          <w:lang w:eastAsia="en-GB"/>
        </w:rPr>
        <w:t xml:space="preserve">. </w:t>
      </w:r>
    </w:p>
    <w:p w14:paraId="01E5871E" w14:textId="6E9447D4" w:rsidR="007F781B" w:rsidRPr="00AC6DE7" w:rsidRDefault="007F781B" w:rsidP="008D3052">
      <w:pPr>
        <w:pStyle w:val="Heading3"/>
        <w:numPr>
          <w:ilvl w:val="2"/>
          <w:numId w:val="20"/>
        </w:numPr>
      </w:pPr>
      <w:bookmarkStart w:id="10" w:name="_Criteria_for_SIGRES:"/>
      <w:bookmarkEnd w:id="10"/>
      <w:r w:rsidRPr="00AC6DE7">
        <w:t xml:space="preserve">Criteria for </w:t>
      </w:r>
      <w:r w:rsidR="0079616A">
        <w:t>SIGRES</w:t>
      </w:r>
      <w:r w:rsidRPr="00AC6DE7">
        <w:t xml:space="preserve">: </w:t>
      </w:r>
    </w:p>
    <w:p w14:paraId="5D7D48FD" w14:textId="6AC1F904" w:rsidR="007F781B" w:rsidRPr="002D2DA5" w:rsidRDefault="007F781B" w:rsidP="00C53A5C">
      <w:pPr>
        <w:spacing w:before="100" w:after="100"/>
        <w:ind w:left="720"/>
        <w:rPr>
          <w:sz w:val="22"/>
        </w:rPr>
      </w:pPr>
      <w:r w:rsidRPr="002D2DA5">
        <w:rPr>
          <w:sz w:val="22"/>
        </w:rPr>
        <w:t xml:space="preserve">As informed by section 3, paragraph 8.4 of REF 2029 Guidance, </w:t>
      </w:r>
      <w:r w:rsidR="002D39C9">
        <w:rPr>
          <w:sz w:val="22"/>
        </w:rPr>
        <w:t xml:space="preserve">EHU has identified </w:t>
      </w:r>
      <w:r w:rsidR="00D23041">
        <w:rPr>
          <w:sz w:val="22"/>
        </w:rPr>
        <w:t xml:space="preserve">six indicators that will be used to evidence whether </w:t>
      </w:r>
      <w:r w:rsidR="00705437">
        <w:rPr>
          <w:sz w:val="22"/>
        </w:rPr>
        <w:t>you</w:t>
      </w:r>
      <w:r w:rsidR="000828CA">
        <w:rPr>
          <w:sz w:val="22"/>
        </w:rPr>
        <w:t xml:space="preserve">r </w:t>
      </w:r>
      <w:r w:rsidR="00AC6271">
        <w:rPr>
          <w:sz w:val="22"/>
        </w:rPr>
        <w:t xml:space="preserve">T&amp;R </w:t>
      </w:r>
      <w:r w:rsidR="000828CA">
        <w:rPr>
          <w:sz w:val="22"/>
        </w:rPr>
        <w:t>contract</w:t>
      </w:r>
      <w:r w:rsidR="00AC6C3F">
        <w:rPr>
          <w:sz w:val="22"/>
        </w:rPr>
        <w:t xml:space="preserve"> has </w:t>
      </w:r>
      <w:r w:rsidR="0079616A">
        <w:rPr>
          <w:sz w:val="22"/>
        </w:rPr>
        <w:t>SIGRES</w:t>
      </w:r>
      <w:r w:rsidR="00AC6C3F">
        <w:rPr>
          <w:sz w:val="22"/>
        </w:rPr>
        <w:t>.</w:t>
      </w:r>
      <w:r w:rsidR="00A21184">
        <w:rPr>
          <w:sz w:val="22"/>
        </w:rPr>
        <w:t xml:space="preserve"> At least one indicator for each </w:t>
      </w:r>
      <w:r w:rsidR="00AC6271">
        <w:rPr>
          <w:sz w:val="22"/>
        </w:rPr>
        <w:t>criterion</w:t>
      </w:r>
      <w:r w:rsidR="00A21184">
        <w:rPr>
          <w:sz w:val="22"/>
        </w:rPr>
        <w:t xml:space="preserve"> </w:t>
      </w:r>
      <w:r w:rsidR="000828CA">
        <w:rPr>
          <w:sz w:val="22"/>
        </w:rPr>
        <w:t xml:space="preserve">must be met for your contract to be identified as having </w:t>
      </w:r>
      <w:r w:rsidR="0079616A">
        <w:rPr>
          <w:sz w:val="22"/>
        </w:rPr>
        <w:t>SIGRES</w:t>
      </w:r>
      <w:r w:rsidR="000828CA">
        <w:rPr>
          <w:sz w:val="22"/>
        </w:rPr>
        <w:t>.</w:t>
      </w:r>
    </w:p>
    <w:p w14:paraId="1C44C455" w14:textId="77777777" w:rsidR="00682FF6" w:rsidRDefault="007F781B" w:rsidP="008D3052">
      <w:pPr>
        <w:pStyle w:val="ListParagraph"/>
        <w:numPr>
          <w:ilvl w:val="0"/>
          <w:numId w:val="4"/>
        </w:numPr>
        <w:spacing w:before="100" w:after="100"/>
        <w:ind w:left="1440"/>
        <w:rPr>
          <w:sz w:val="22"/>
        </w:rPr>
      </w:pPr>
      <w:r w:rsidRPr="00B92400">
        <w:rPr>
          <w:sz w:val="22"/>
        </w:rPr>
        <w:t xml:space="preserve">‘Explicit time and resources are made available’. </w:t>
      </w:r>
    </w:p>
    <w:p w14:paraId="5A9ED0C4" w14:textId="035B4EDE" w:rsidR="008A2EE4" w:rsidRPr="00B618B7" w:rsidRDefault="00BE5EF7" w:rsidP="008D3052">
      <w:pPr>
        <w:pStyle w:val="ListParagraph"/>
        <w:numPr>
          <w:ilvl w:val="1"/>
          <w:numId w:val="4"/>
        </w:numPr>
        <w:spacing w:before="100" w:after="100"/>
        <w:ind w:left="2160"/>
        <w:rPr>
          <w:sz w:val="22"/>
        </w:rPr>
      </w:pPr>
      <w:r>
        <w:rPr>
          <w:sz w:val="22"/>
        </w:rPr>
        <w:t>Y</w:t>
      </w:r>
      <w:r w:rsidR="007F781B" w:rsidRPr="00682FF6">
        <w:rPr>
          <w:sz w:val="22"/>
        </w:rPr>
        <w:t xml:space="preserve">ou </w:t>
      </w:r>
      <w:r>
        <w:rPr>
          <w:sz w:val="22"/>
        </w:rPr>
        <w:t xml:space="preserve">are </w:t>
      </w:r>
      <w:r w:rsidR="007F781B" w:rsidRPr="00682FF6">
        <w:rPr>
          <w:sz w:val="22"/>
        </w:rPr>
        <w:t xml:space="preserve">allocated time and resources to engage in independent research to meet </w:t>
      </w:r>
      <w:bookmarkStart w:id="11" w:name="_Hlk218861249"/>
      <w:r w:rsidR="002D4463">
        <w:rPr>
          <w:sz w:val="22"/>
        </w:rPr>
        <w:t xml:space="preserve">annual </w:t>
      </w:r>
      <w:hyperlink r:id="rId42" w:history="1">
        <w:r w:rsidR="00AC7B49" w:rsidRPr="007C4B95">
          <w:rPr>
            <w:rStyle w:val="Hyperlink"/>
            <w:sz w:val="22"/>
          </w:rPr>
          <w:t>performance and development review</w:t>
        </w:r>
      </w:hyperlink>
      <w:r w:rsidR="00AC7B49" w:rsidRPr="00AC7B49">
        <w:rPr>
          <w:sz w:val="22"/>
        </w:rPr>
        <w:t xml:space="preserve"> </w:t>
      </w:r>
      <w:bookmarkEnd w:id="11"/>
      <w:r w:rsidR="00AC7B49">
        <w:rPr>
          <w:sz w:val="22"/>
        </w:rPr>
        <w:t>(</w:t>
      </w:r>
      <w:r w:rsidR="007F781B" w:rsidRPr="00682FF6">
        <w:rPr>
          <w:sz w:val="22"/>
        </w:rPr>
        <w:t>PDR</w:t>
      </w:r>
      <w:r w:rsidR="00AC7B49">
        <w:rPr>
          <w:sz w:val="22"/>
        </w:rPr>
        <w:t>)</w:t>
      </w:r>
      <w:r w:rsidR="007F781B" w:rsidRPr="00682FF6">
        <w:rPr>
          <w:sz w:val="22"/>
        </w:rPr>
        <w:t xml:space="preserve"> objectives</w:t>
      </w:r>
      <w:r>
        <w:rPr>
          <w:sz w:val="22"/>
        </w:rPr>
        <w:t>.</w:t>
      </w:r>
    </w:p>
    <w:p w14:paraId="28DFCC5A" w14:textId="3B41CBF8" w:rsidR="00E95B7C" w:rsidRDefault="007F781B" w:rsidP="008D3052">
      <w:pPr>
        <w:pStyle w:val="ListParagraph"/>
        <w:numPr>
          <w:ilvl w:val="0"/>
          <w:numId w:val="4"/>
        </w:numPr>
        <w:spacing w:before="100" w:after="100"/>
        <w:ind w:left="1440"/>
        <w:rPr>
          <w:sz w:val="22"/>
        </w:rPr>
      </w:pPr>
      <w:r w:rsidRPr="00E95B7C">
        <w:rPr>
          <w:sz w:val="22"/>
        </w:rPr>
        <w:t xml:space="preserve">‘You engage actively in independent research’. </w:t>
      </w:r>
    </w:p>
    <w:p w14:paraId="30AECC32" w14:textId="6FAA7012" w:rsidR="009E5953" w:rsidRDefault="00754B9F" w:rsidP="008D3052">
      <w:pPr>
        <w:pStyle w:val="ListParagraph"/>
        <w:numPr>
          <w:ilvl w:val="1"/>
          <w:numId w:val="4"/>
        </w:numPr>
        <w:spacing w:before="100" w:after="100"/>
        <w:ind w:left="2160"/>
        <w:rPr>
          <w:sz w:val="22"/>
        </w:rPr>
      </w:pPr>
      <w:r>
        <w:rPr>
          <w:sz w:val="22"/>
        </w:rPr>
        <w:t>Y</w:t>
      </w:r>
      <w:r w:rsidR="009E5953" w:rsidRPr="00682FF6">
        <w:rPr>
          <w:sz w:val="22"/>
        </w:rPr>
        <w:t>ou</w:t>
      </w:r>
      <w:r>
        <w:rPr>
          <w:sz w:val="22"/>
        </w:rPr>
        <w:t xml:space="preserve"> are</w:t>
      </w:r>
      <w:r w:rsidR="009E5953" w:rsidRPr="00682FF6">
        <w:rPr>
          <w:sz w:val="22"/>
        </w:rPr>
        <w:t xml:space="preserve"> eligible to apply for </w:t>
      </w:r>
      <w:hyperlink r:id="rId43" w:history="1">
        <w:r w:rsidR="009E5953" w:rsidRPr="006619EC">
          <w:rPr>
            <w:rStyle w:val="Hyperlink"/>
            <w:sz w:val="22"/>
          </w:rPr>
          <w:t>research leave/teaching relief</w:t>
        </w:r>
      </w:hyperlink>
      <w:r w:rsidR="009E5953" w:rsidRPr="00682FF6">
        <w:rPr>
          <w:sz w:val="22"/>
        </w:rPr>
        <w:t xml:space="preserve"> e.g. via application to </w:t>
      </w:r>
      <w:hyperlink r:id="rId44" w:history="1">
        <w:r w:rsidR="009E5953" w:rsidRPr="00602348">
          <w:rPr>
            <w:rStyle w:val="Hyperlink"/>
            <w:sz w:val="22"/>
          </w:rPr>
          <w:t>Research Investment Fund</w:t>
        </w:r>
      </w:hyperlink>
      <w:r>
        <w:rPr>
          <w:sz w:val="22"/>
        </w:rPr>
        <w:t>.</w:t>
      </w:r>
    </w:p>
    <w:p w14:paraId="3CDC58E1" w14:textId="1F0525E0" w:rsidR="009E5953" w:rsidRDefault="00754B9F" w:rsidP="008D3052">
      <w:pPr>
        <w:pStyle w:val="ListParagraph"/>
        <w:numPr>
          <w:ilvl w:val="1"/>
          <w:numId w:val="4"/>
        </w:numPr>
        <w:spacing w:before="100" w:after="100"/>
        <w:ind w:left="2160"/>
        <w:rPr>
          <w:sz w:val="22"/>
        </w:rPr>
      </w:pPr>
      <w:r>
        <w:rPr>
          <w:sz w:val="22"/>
        </w:rPr>
        <w:t>Y</w:t>
      </w:r>
      <w:r w:rsidR="009E5953" w:rsidRPr="00E95B7C">
        <w:rPr>
          <w:sz w:val="22"/>
        </w:rPr>
        <w:t xml:space="preserve">ou </w:t>
      </w:r>
      <w:r>
        <w:rPr>
          <w:sz w:val="22"/>
        </w:rPr>
        <w:t xml:space="preserve">are </w:t>
      </w:r>
      <w:r w:rsidR="009E5953" w:rsidRPr="00E95B7C">
        <w:rPr>
          <w:sz w:val="22"/>
        </w:rPr>
        <w:t>eligible to apply for research funding including internal research funds</w:t>
      </w:r>
      <w:r w:rsidR="00784BB2">
        <w:rPr>
          <w:sz w:val="22"/>
        </w:rPr>
        <w:t xml:space="preserve"> as the </w:t>
      </w:r>
      <w:r w:rsidR="00275B7D">
        <w:rPr>
          <w:sz w:val="22"/>
        </w:rPr>
        <w:t>lead or co-applicant</w:t>
      </w:r>
      <w:r>
        <w:rPr>
          <w:sz w:val="22"/>
        </w:rPr>
        <w:t>.</w:t>
      </w:r>
    </w:p>
    <w:p w14:paraId="13C46929" w14:textId="118BA6FB" w:rsidR="00E95B7C" w:rsidRDefault="00C67E2B" w:rsidP="008D3052">
      <w:pPr>
        <w:pStyle w:val="ListParagraph"/>
        <w:numPr>
          <w:ilvl w:val="1"/>
          <w:numId w:val="4"/>
        </w:numPr>
        <w:spacing w:before="100" w:after="100"/>
        <w:ind w:left="2160"/>
        <w:rPr>
          <w:sz w:val="22"/>
        </w:rPr>
      </w:pPr>
      <w:r>
        <w:rPr>
          <w:sz w:val="22"/>
        </w:rPr>
        <w:t>Y</w:t>
      </w:r>
      <w:r w:rsidR="007F781B" w:rsidRPr="00E95B7C">
        <w:rPr>
          <w:sz w:val="22"/>
        </w:rPr>
        <w:t>ou design and lead research projects, or significant element/work package, whether by team or individually</w:t>
      </w:r>
      <w:r w:rsidR="00504DA9">
        <w:rPr>
          <w:sz w:val="22"/>
        </w:rPr>
        <w:t>.</w:t>
      </w:r>
    </w:p>
    <w:p w14:paraId="6C2CE9BC" w14:textId="4A8E6FD3" w:rsidR="00E95B7C" w:rsidRDefault="007F781B" w:rsidP="008D3052">
      <w:pPr>
        <w:pStyle w:val="ListParagraph"/>
        <w:numPr>
          <w:ilvl w:val="0"/>
          <w:numId w:val="4"/>
        </w:numPr>
        <w:spacing w:before="100" w:after="100"/>
        <w:ind w:left="1440"/>
        <w:rPr>
          <w:sz w:val="22"/>
        </w:rPr>
      </w:pPr>
      <w:r w:rsidRPr="00E95B7C">
        <w:rPr>
          <w:sz w:val="22"/>
        </w:rPr>
        <w:t xml:space="preserve">‘It is an expectation of your job </w:t>
      </w:r>
      <w:r w:rsidR="00B972A6" w:rsidRPr="00E95B7C">
        <w:rPr>
          <w:sz w:val="22"/>
        </w:rPr>
        <w:t>role’.</w:t>
      </w:r>
    </w:p>
    <w:p w14:paraId="2CDA803B" w14:textId="62CAADAC" w:rsidR="00E95B7C" w:rsidRDefault="00C67E2B" w:rsidP="008D3052">
      <w:pPr>
        <w:pStyle w:val="ListParagraph"/>
        <w:numPr>
          <w:ilvl w:val="1"/>
          <w:numId w:val="4"/>
        </w:numPr>
        <w:spacing w:before="100" w:after="100"/>
        <w:ind w:left="2160"/>
        <w:rPr>
          <w:sz w:val="22"/>
        </w:rPr>
      </w:pPr>
      <w:r>
        <w:rPr>
          <w:sz w:val="22"/>
        </w:rPr>
        <w:t>Y</w:t>
      </w:r>
      <w:r w:rsidR="007F781B" w:rsidRPr="00E95B7C">
        <w:rPr>
          <w:sz w:val="22"/>
        </w:rPr>
        <w:t xml:space="preserve">ou agree research objectives in your annual </w:t>
      </w:r>
      <w:hyperlink r:id="rId45" w:history="1">
        <w:r w:rsidR="007F781B" w:rsidRPr="007C4B95">
          <w:rPr>
            <w:rStyle w:val="Hyperlink"/>
            <w:sz w:val="22"/>
          </w:rPr>
          <w:t>performance and development review</w:t>
        </w:r>
      </w:hyperlink>
      <w:r w:rsidR="007F781B" w:rsidRPr="00E95B7C">
        <w:rPr>
          <w:sz w:val="22"/>
        </w:rPr>
        <w:t xml:space="preserve"> (PDR)</w:t>
      </w:r>
      <w:r w:rsidR="00504DA9">
        <w:rPr>
          <w:sz w:val="22"/>
        </w:rPr>
        <w:t>.</w:t>
      </w:r>
    </w:p>
    <w:p w14:paraId="75B779A1" w14:textId="0C0D4E30" w:rsidR="007F781B" w:rsidRPr="00E95B7C" w:rsidRDefault="00B2596A" w:rsidP="008D3052">
      <w:pPr>
        <w:pStyle w:val="ListParagraph"/>
        <w:numPr>
          <w:ilvl w:val="1"/>
          <w:numId w:val="4"/>
        </w:numPr>
        <w:spacing w:before="100" w:after="100"/>
        <w:ind w:left="2127" w:hanging="284"/>
        <w:rPr>
          <w:sz w:val="22"/>
        </w:rPr>
      </w:pPr>
      <w:r>
        <w:rPr>
          <w:sz w:val="22"/>
        </w:rPr>
        <w:t>Y</w:t>
      </w:r>
      <w:r w:rsidR="007F781B" w:rsidRPr="00E95B7C">
        <w:rPr>
          <w:sz w:val="22"/>
        </w:rPr>
        <w:t xml:space="preserve">ou </w:t>
      </w:r>
      <w:r>
        <w:rPr>
          <w:sz w:val="22"/>
        </w:rPr>
        <w:t xml:space="preserve">are </w:t>
      </w:r>
      <w:r w:rsidR="007F781B" w:rsidRPr="00E95B7C">
        <w:rPr>
          <w:sz w:val="22"/>
        </w:rPr>
        <w:t>eligible to supervise a PhD student at Edge Hill University (</w:t>
      </w:r>
      <w:r w:rsidR="000A203C">
        <w:rPr>
          <w:sz w:val="22"/>
        </w:rPr>
        <w:t xml:space="preserve">see </w:t>
      </w:r>
      <w:hyperlink r:id="rId46" w:history="1">
        <w:r w:rsidR="000A203C" w:rsidRPr="000A203C">
          <w:rPr>
            <w:rStyle w:val="Hyperlink"/>
            <w:sz w:val="22"/>
          </w:rPr>
          <w:t>research degree regulations</w:t>
        </w:r>
      </w:hyperlink>
      <w:r w:rsidR="007F781B" w:rsidRPr="00E95B7C">
        <w:rPr>
          <w:sz w:val="22"/>
        </w:rPr>
        <w:t>)</w:t>
      </w:r>
      <w:r w:rsidR="00504DA9">
        <w:rPr>
          <w:sz w:val="22"/>
        </w:rPr>
        <w:t>.</w:t>
      </w:r>
      <w:r w:rsidR="007F781B" w:rsidRPr="00E95B7C">
        <w:rPr>
          <w:sz w:val="22"/>
        </w:rPr>
        <w:t xml:space="preserve"> </w:t>
      </w:r>
    </w:p>
    <w:p w14:paraId="23F1EB9A" w14:textId="1266B795" w:rsidR="007F781B" w:rsidRDefault="00FA5C1C" w:rsidP="00B5446E">
      <w:pPr>
        <w:spacing w:before="100" w:after="100"/>
        <w:ind w:left="720"/>
        <w:rPr>
          <w:sz w:val="22"/>
        </w:rPr>
      </w:pPr>
      <w:r>
        <w:rPr>
          <w:sz w:val="22"/>
        </w:rPr>
        <w:t>For those employed on multiple contracts</w:t>
      </w:r>
      <w:r w:rsidR="00224FFB">
        <w:rPr>
          <w:sz w:val="22"/>
        </w:rPr>
        <w:t xml:space="preserve"> or those </w:t>
      </w:r>
      <w:r w:rsidR="005513B6">
        <w:rPr>
          <w:sz w:val="22"/>
        </w:rPr>
        <w:t>who</w:t>
      </w:r>
      <w:r w:rsidR="00224FFB">
        <w:rPr>
          <w:sz w:val="22"/>
        </w:rPr>
        <w:t xml:space="preserve"> </w:t>
      </w:r>
      <w:r w:rsidR="00A4377B">
        <w:rPr>
          <w:sz w:val="22"/>
        </w:rPr>
        <w:t>change</w:t>
      </w:r>
      <w:r w:rsidR="00224FFB">
        <w:rPr>
          <w:sz w:val="22"/>
        </w:rPr>
        <w:t xml:space="preserve"> contract</w:t>
      </w:r>
      <w:r w:rsidR="005C384F">
        <w:rPr>
          <w:sz w:val="22"/>
        </w:rPr>
        <w:t xml:space="preserve"> during relevant payroll years (</w:t>
      </w:r>
      <w:r w:rsidR="005C384F" w:rsidRPr="005C384F">
        <w:rPr>
          <w:sz w:val="22"/>
        </w:rPr>
        <w:t>2025/26 and 2026/27</w:t>
      </w:r>
      <w:r w:rsidR="005C384F">
        <w:rPr>
          <w:sz w:val="22"/>
        </w:rPr>
        <w:t>),</w:t>
      </w:r>
      <w:r>
        <w:rPr>
          <w:sz w:val="22"/>
        </w:rPr>
        <w:t xml:space="preserve"> please note each of your contract</w:t>
      </w:r>
      <w:r w:rsidR="00DA2091">
        <w:rPr>
          <w:sz w:val="22"/>
        </w:rPr>
        <w:t>s</w:t>
      </w:r>
      <w:r>
        <w:rPr>
          <w:sz w:val="22"/>
        </w:rPr>
        <w:t xml:space="preserve"> will be consider</w:t>
      </w:r>
      <w:r w:rsidR="005F23E7">
        <w:rPr>
          <w:sz w:val="22"/>
        </w:rPr>
        <w:t>ed</w:t>
      </w:r>
      <w:r>
        <w:rPr>
          <w:sz w:val="22"/>
        </w:rPr>
        <w:t xml:space="preserve"> </w:t>
      </w:r>
      <w:r w:rsidR="00DA2091">
        <w:rPr>
          <w:sz w:val="22"/>
        </w:rPr>
        <w:t>separately</w:t>
      </w:r>
      <w:r>
        <w:rPr>
          <w:sz w:val="22"/>
        </w:rPr>
        <w:t>.</w:t>
      </w:r>
      <w:r w:rsidR="00DA2091">
        <w:rPr>
          <w:sz w:val="22"/>
        </w:rPr>
        <w:t xml:space="preserve"> </w:t>
      </w:r>
      <w:r w:rsidR="00FF48E5">
        <w:rPr>
          <w:sz w:val="22"/>
        </w:rPr>
        <w:t xml:space="preserve">You may find that only one of your </w:t>
      </w:r>
      <w:r w:rsidR="00372A7A">
        <w:rPr>
          <w:sz w:val="22"/>
        </w:rPr>
        <w:t xml:space="preserve">eligible contracts is identified as having </w:t>
      </w:r>
      <w:r w:rsidR="0079616A">
        <w:rPr>
          <w:sz w:val="22"/>
        </w:rPr>
        <w:t>SIGRES</w:t>
      </w:r>
      <w:r w:rsidR="0077368C">
        <w:rPr>
          <w:sz w:val="22"/>
        </w:rPr>
        <w:t xml:space="preserve">, </w:t>
      </w:r>
      <w:r w:rsidR="00232DA3">
        <w:rPr>
          <w:sz w:val="22"/>
        </w:rPr>
        <w:t xml:space="preserve">identification must reflect the </w:t>
      </w:r>
      <w:r w:rsidR="00DF349B">
        <w:rPr>
          <w:sz w:val="22"/>
        </w:rPr>
        <w:t xml:space="preserve">employment </w:t>
      </w:r>
      <w:r w:rsidR="0089220A">
        <w:rPr>
          <w:sz w:val="22"/>
        </w:rPr>
        <w:t>responsibilities of each contract</w:t>
      </w:r>
      <w:r w:rsidR="00BB5776">
        <w:rPr>
          <w:sz w:val="22"/>
        </w:rPr>
        <w:t xml:space="preserve"> rather than</w:t>
      </w:r>
      <w:r w:rsidR="00447CF3">
        <w:rPr>
          <w:sz w:val="22"/>
        </w:rPr>
        <w:t xml:space="preserve"> your collative responsibilities</w:t>
      </w:r>
      <w:r w:rsidR="0089220A">
        <w:rPr>
          <w:sz w:val="22"/>
        </w:rPr>
        <w:t>.</w:t>
      </w:r>
      <w:r w:rsidR="00DA2091">
        <w:rPr>
          <w:sz w:val="22"/>
        </w:rPr>
        <w:t xml:space="preserve"> </w:t>
      </w:r>
    </w:p>
    <w:p w14:paraId="3314BF05" w14:textId="77777777" w:rsidR="005751FE" w:rsidRPr="002D2DA5" w:rsidRDefault="005751FE" w:rsidP="00C477C6">
      <w:pPr>
        <w:spacing w:before="100" w:after="100"/>
        <w:rPr>
          <w:sz w:val="22"/>
        </w:rPr>
      </w:pPr>
    </w:p>
    <w:p w14:paraId="12E82659" w14:textId="4808F928" w:rsidR="007F781B" w:rsidRPr="002A466C" w:rsidRDefault="007F781B" w:rsidP="00C60246">
      <w:pPr>
        <w:pStyle w:val="Heading3"/>
        <w:keepNext/>
        <w:numPr>
          <w:ilvl w:val="2"/>
          <w:numId w:val="20"/>
        </w:numPr>
      </w:pPr>
      <w:bookmarkStart w:id="12" w:name="_Decision-Making_and_Communication:"/>
      <w:bookmarkEnd w:id="12"/>
      <w:r w:rsidRPr="002A466C">
        <w:lastRenderedPageBreak/>
        <w:t>Decision-Making and Communication:</w:t>
      </w:r>
    </w:p>
    <w:p w14:paraId="1B31DE53" w14:textId="0DB51372" w:rsidR="004F03FD" w:rsidRPr="00DB7A59" w:rsidRDefault="004F03FD" w:rsidP="00C60246">
      <w:pPr>
        <w:keepNext/>
        <w:spacing w:before="100" w:after="100"/>
        <w:ind w:left="720"/>
        <w:rPr>
          <w:sz w:val="22"/>
        </w:rPr>
      </w:pPr>
      <w:r w:rsidRPr="00DB7A59">
        <w:rPr>
          <w:sz w:val="22"/>
        </w:rPr>
        <w:t xml:space="preserve">The identification of those with significant responsibility for research begins with the academics themselves. You are asked to </w:t>
      </w:r>
      <w:r w:rsidR="00580A29">
        <w:rPr>
          <w:sz w:val="22"/>
        </w:rPr>
        <w:t xml:space="preserve">maintain your </w:t>
      </w:r>
      <w:r w:rsidR="13BEC18A" w:rsidRPr="3314581D">
        <w:rPr>
          <w:sz w:val="22"/>
        </w:rPr>
        <w:t>Pure</w:t>
      </w:r>
      <w:r w:rsidR="00580A29">
        <w:rPr>
          <w:sz w:val="22"/>
        </w:rPr>
        <w:t xml:space="preserve"> records</w:t>
      </w:r>
      <w:r w:rsidR="00114433">
        <w:rPr>
          <w:rStyle w:val="FootnoteReference"/>
          <w:sz w:val="22"/>
        </w:rPr>
        <w:footnoteReference w:id="1"/>
      </w:r>
      <w:r w:rsidR="00580A29">
        <w:rPr>
          <w:sz w:val="22"/>
        </w:rPr>
        <w:t xml:space="preserve">, and </w:t>
      </w:r>
      <w:r w:rsidRPr="00DB7A59">
        <w:rPr>
          <w:sz w:val="22"/>
        </w:rPr>
        <w:t xml:space="preserve">identify your research priorities through </w:t>
      </w:r>
      <w:r w:rsidR="000B3B47">
        <w:rPr>
          <w:sz w:val="22"/>
        </w:rPr>
        <w:t xml:space="preserve">annual </w:t>
      </w:r>
      <w:r w:rsidRPr="00DB7A59">
        <w:rPr>
          <w:sz w:val="22"/>
        </w:rPr>
        <w:t>performance and development review (PDR) discussions with your manager. Here you identify projects, outputs and time management to achieve these. The PDR is an opportunity to review</w:t>
      </w:r>
      <w:r w:rsidR="004545CB">
        <w:rPr>
          <w:sz w:val="22"/>
        </w:rPr>
        <w:t xml:space="preserve"> and </w:t>
      </w:r>
      <w:r w:rsidR="00E3133D">
        <w:rPr>
          <w:sz w:val="22"/>
        </w:rPr>
        <w:t xml:space="preserve">establish </w:t>
      </w:r>
      <w:r w:rsidR="004545CB">
        <w:rPr>
          <w:sz w:val="22"/>
        </w:rPr>
        <w:t>short</w:t>
      </w:r>
      <w:r w:rsidR="00FC5910">
        <w:rPr>
          <w:sz w:val="22"/>
        </w:rPr>
        <w:t>-</w:t>
      </w:r>
      <w:r w:rsidR="004545CB">
        <w:rPr>
          <w:sz w:val="22"/>
        </w:rPr>
        <w:t xml:space="preserve">term and </w:t>
      </w:r>
      <w:r w:rsidR="00FC5910">
        <w:rPr>
          <w:sz w:val="22"/>
        </w:rPr>
        <w:t>long-term</w:t>
      </w:r>
      <w:r w:rsidR="004545CB">
        <w:rPr>
          <w:sz w:val="22"/>
        </w:rPr>
        <w:t xml:space="preserve"> research goals</w:t>
      </w:r>
      <w:r w:rsidR="00D90C3F">
        <w:rPr>
          <w:sz w:val="22"/>
        </w:rPr>
        <w:t xml:space="preserve"> (research plan)</w:t>
      </w:r>
      <w:r w:rsidRPr="00DB7A59">
        <w:rPr>
          <w:sz w:val="22"/>
        </w:rPr>
        <w:t>. If research is not a core element of your role, you identify non-research tasks which make up a substantial part of your responsibilities – this may include workplace/practice activities required to maintain professional accreditation and currency</w:t>
      </w:r>
      <w:r w:rsidR="00C043D1" w:rsidRPr="00DB7A59">
        <w:rPr>
          <w:sz w:val="22"/>
        </w:rPr>
        <w:t xml:space="preserve">. </w:t>
      </w:r>
    </w:p>
    <w:p w14:paraId="463FB90D" w14:textId="4D479DC7" w:rsidR="004F03FD" w:rsidRPr="00DB7A59" w:rsidRDefault="004F03FD" w:rsidP="00573A57">
      <w:pPr>
        <w:spacing w:before="100" w:after="100"/>
        <w:ind w:left="720"/>
        <w:rPr>
          <w:sz w:val="22"/>
        </w:rPr>
      </w:pPr>
      <w:r w:rsidRPr="00DB7A59">
        <w:rPr>
          <w:sz w:val="22"/>
        </w:rPr>
        <w:t>Heads of department</w:t>
      </w:r>
      <w:r w:rsidR="003572D8" w:rsidRPr="00DB7A59">
        <w:rPr>
          <w:sz w:val="22"/>
        </w:rPr>
        <w:t xml:space="preserve"> (</w:t>
      </w:r>
      <w:proofErr w:type="spellStart"/>
      <w:r w:rsidR="003572D8" w:rsidRPr="00DB7A59">
        <w:rPr>
          <w:sz w:val="22"/>
        </w:rPr>
        <w:t>HoD</w:t>
      </w:r>
      <w:proofErr w:type="spellEnd"/>
      <w:r w:rsidR="003572D8" w:rsidRPr="00DB7A59">
        <w:rPr>
          <w:sz w:val="22"/>
        </w:rPr>
        <w:t>)</w:t>
      </w:r>
      <w:r w:rsidRPr="00DB7A59">
        <w:rPr>
          <w:sz w:val="22"/>
        </w:rPr>
        <w:t xml:space="preserve"> review each staff member’s research activity via the annual PDR to inform decisions on workload allocations (including or excluding time and resources for research). The allocations are communicated to academic staff by </w:t>
      </w:r>
      <w:proofErr w:type="spellStart"/>
      <w:r w:rsidRPr="00DB7A59">
        <w:rPr>
          <w:sz w:val="22"/>
        </w:rPr>
        <w:t>H</w:t>
      </w:r>
      <w:r w:rsidR="0028620A" w:rsidRPr="00DB7A59">
        <w:rPr>
          <w:sz w:val="22"/>
        </w:rPr>
        <w:t>o</w:t>
      </w:r>
      <w:r w:rsidRPr="00DB7A59">
        <w:rPr>
          <w:sz w:val="22"/>
        </w:rPr>
        <w:t>Ds</w:t>
      </w:r>
      <w:proofErr w:type="spellEnd"/>
      <w:r w:rsidRPr="00DB7A59">
        <w:rPr>
          <w:sz w:val="22"/>
        </w:rPr>
        <w:t xml:space="preserve"> before commencement of the academic year (</w:t>
      </w:r>
      <w:r w:rsidRPr="00C1392E">
        <w:rPr>
          <w:sz w:val="22"/>
        </w:rPr>
        <w:t xml:space="preserve">see </w:t>
      </w:r>
      <w:hyperlink w:anchor="Figure3" w:history="1">
        <w:r w:rsidRPr="00E217D4">
          <w:rPr>
            <w:rStyle w:val="Hyperlink"/>
            <w:sz w:val="22"/>
          </w:rPr>
          <w:t xml:space="preserve">figure </w:t>
        </w:r>
        <w:r w:rsidR="00C477C6" w:rsidRPr="00E217D4">
          <w:rPr>
            <w:rStyle w:val="Hyperlink"/>
            <w:sz w:val="22"/>
          </w:rPr>
          <w:t>3</w:t>
        </w:r>
      </w:hyperlink>
      <w:r w:rsidRPr="00DB7A59">
        <w:rPr>
          <w:sz w:val="22"/>
        </w:rPr>
        <w:t xml:space="preserve">). </w:t>
      </w:r>
      <w:proofErr w:type="spellStart"/>
      <w:r w:rsidRPr="00DB7A59">
        <w:rPr>
          <w:sz w:val="22"/>
        </w:rPr>
        <w:t>U</w:t>
      </w:r>
      <w:r w:rsidR="0028620A" w:rsidRPr="00DB7A59">
        <w:rPr>
          <w:sz w:val="22"/>
        </w:rPr>
        <w:t>o</w:t>
      </w:r>
      <w:r w:rsidRPr="00DB7A59">
        <w:rPr>
          <w:sz w:val="22"/>
        </w:rPr>
        <w:t>A</w:t>
      </w:r>
      <w:proofErr w:type="spellEnd"/>
      <w:r w:rsidRPr="00DB7A59">
        <w:rPr>
          <w:sz w:val="22"/>
        </w:rPr>
        <w:t xml:space="preserve"> coordinators review with </w:t>
      </w:r>
      <w:proofErr w:type="spellStart"/>
      <w:r w:rsidRPr="00DB7A59">
        <w:rPr>
          <w:sz w:val="22"/>
        </w:rPr>
        <w:t>H</w:t>
      </w:r>
      <w:r w:rsidR="0028620A" w:rsidRPr="00DB7A59">
        <w:rPr>
          <w:sz w:val="22"/>
        </w:rPr>
        <w:t>o</w:t>
      </w:r>
      <w:r w:rsidRPr="00DB7A59">
        <w:rPr>
          <w:sz w:val="22"/>
        </w:rPr>
        <w:t>Ds</w:t>
      </w:r>
      <w:proofErr w:type="spellEnd"/>
      <w:r w:rsidRPr="00DB7A59">
        <w:rPr>
          <w:sz w:val="22"/>
        </w:rPr>
        <w:t xml:space="preserve"> all those who are allocated time for research to help ensure that no eligible member of staff is excluded from submission. Any cases in which an individual’s aspiration to be </w:t>
      </w:r>
      <w:r w:rsidR="00B272F5">
        <w:rPr>
          <w:sz w:val="22"/>
        </w:rPr>
        <w:t>identified</w:t>
      </w:r>
      <w:r w:rsidRPr="00DB7A59">
        <w:rPr>
          <w:sz w:val="22"/>
        </w:rPr>
        <w:t xml:space="preserve"> is not congruent with the evidence presented will be reviewed at this stage, although the final decision rests with the REF Decisions Panel</w:t>
      </w:r>
      <w:r w:rsidR="001A0E63">
        <w:rPr>
          <w:sz w:val="22"/>
        </w:rPr>
        <w:t xml:space="preserve"> (RDP)</w:t>
      </w:r>
      <w:r w:rsidR="00C043D1" w:rsidRPr="00DB7A59">
        <w:rPr>
          <w:sz w:val="22"/>
        </w:rPr>
        <w:t xml:space="preserve">. </w:t>
      </w:r>
    </w:p>
    <w:p w14:paraId="70BA4516" w14:textId="791DFA72" w:rsidR="004F03FD" w:rsidRPr="00DB7A59" w:rsidRDefault="002523FE" w:rsidP="00573A57">
      <w:pPr>
        <w:spacing w:before="100" w:after="100"/>
        <w:ind w:left="720"/>
        <w:rPr>
          <w:sz w:val="22"/>
        </w:rPr>
      </w:pPr>
      <w:r>
        <w:rPr>
          <w:noProof/>
        </w:rPr>
        <w:lastRenderedPageBreak/>
        <w:drawing>
          <wp:inline distT="0" distB="0" distL="0" distR="0" wp14:anchorId="0E1DEF90" wp14:editId="6925E9C6">
            <wp:extent cx="5554980" cy="6754266"/>
            <wp:effectExtent l="0" t="0" r="26670" b="27940"/>
            <wp:docPr id="39" name="Diagram 39" descr="Figure 3: Establishing workload evidence for identifying contract with SIGRES. &#10;&#10;A staggered process diagram depicting timeline and procedure for producing evidence for identifying contracts with significant responsibility for research as outlined in Part 2.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7113321" w14:textId="3D3FC44E" w:rsidR="002523FE" w:rsidRPr="007D712A" w:rsidRDefault="00892DC9" w:rsidP="007D712A">
      <w:pPr>
        <w:rPr>
          <w:b/>
          <w:bCs/>
          <w:sz w:val="22"/>
        </w:rPr>
      </w:pPr>
      <w:bookmarkStart w:id="13" w:name="_Figure_3:_Establishing"/>
      <w:bookmarkStart w:id="14" w:name="Figure3"/>
      <w:bookmarkEnd w:id="13"/>
      <w:bookmarkEnd w:id="14"/>
      <w:r w:rsidRPr="007D712A">
        <w:rPr>
          <w:b/>
          <w:bCs/>
          <w:sz w:val="22"/>
        </w:rPr>
        <w:t xml:space="preserve">Figure </w:t>
      </w:r>
      <w:r w:rsidR="001A0E63" w:rsidRPr="007D712A">
        <w:rPr>
          <w:b/>
          <w:bCs/>
          <w:sz w:val="22"/>
        </w:rPr>
        <w:t>3</w:t>
      </w:r>
      <w:r w:rsidRPr="007D712A">
        <w:rPr>
          <w:b/>
          <w:bCs/>
          <w:sz w:val="22"/>
        </w:rPr>
        <w:t xml:space="preserve">: </w:t>
      </w:r>
      <w:r w:rsidR="003F3EB5" w:rsidRPr="007D712A">
        <w:rPr>
          <w:b/>
          <w:bCs/>
          <w:sz w:val="22"/>
        </w:rPr>
        <w:t xml:space="preserve">Establishing workload evidence </w:t>
      </w:r>
      <w:r w:rsidR="004400BE" w:rsidRPr="007D712A">
        <w:rPr>
          <w:b/>
          <w:bCs/>
          <w:sz w:val="22"/>
        </w:rPr>
        <w:t xml:space="preserve">for identifying contract with </w:t>
      </w:r>
      <w:r w:rsidR="0079616A" w:rsidRPr="007D712A">
        <w:rPr>
          <w:b/>
          <w:bCs/>
          <w:sz w:val="22"/>
        </w:rPr>
        <w:t>SIGRES</w:t>
      </w:r>
    </w:p>
    <w:p w14:paraId="6C49E43B" w14:textId="77777777" w:rsidR="00892DC9" w:rsidRDefault="00892DC9" w:rsidP="00573A57">
      <w:pPr>
        <w:spacing w:before="100" w:after="100"/>
        <w:ind w:left="720"/>
        <w:rPr>
          <w:sz w:val="22"/>
        </w:rPr>
      </w:pPr>
    </w:p>
    <w:p w14:paraId="22CAB8D3" w14:textId="6C5C7B85" w:rsidR="00454C7B" w:rsidRPr="00DB7A59" w:rsidRDefault="002F75E8" w:rsidP="002C47ED">
      <w:pPr>
        <w:keepNext/>
        <w:keepLines/>
        <w:spacing w:before="100" w:after="100"/>
        <w:ind w:left="720"/>
        <w:rPr>
          <w:sz w:val="22"/>
        </w:rPr>
      </w:pPr>
      <w:r w:rsidRPr="00B618B7">
        <w:rPr>
          <w:sz w:val="22"/>
        </w:rPr>
        <w:lastRenderedPageBreak/>
        <w:t>For each eligible T&amp;R contract</w:t>
      </w:r>
      <w:r w:rsidR="006105CB" w:rsidRPr="00B618B7">
        <w:rPr>
          <w:sz w:val="22"/>
        </w:rPr>
        <w:t xml:space="preserve">, </w:t>
      </w:r>
      <w:r w:rsidR="00647EFD" w:rsidRPr="00B618B7">
        <w:rPr>
          <w:sz w:val="22"/>
        </w:rPr>
        <w:t xml:space="preserve">EHU’s </w:t>
      </w:r>
      <w:r w:rsidR="00834EB4" w:rsidRPr="00DB7A59">
        <w:rPr>
          <w:sz w:val="22"/>
        </w:rPr>
        <w:t>RDP</w:t>
      </w:r>
      <w:r w:rsidR="00647EFD" w:rsidRPr="00B618B7">
        <w:rPr>
          <w:sz w:val="22"/>
        </w:rPr>
        <w:t xml:space="preserve"> will </w:t>
      </w:r>
      <w:r w:rsidR="00E51453" w:rsidRPr="00DB7A59">
        <w:rPr>
          <w:sz w:val="22"/>
        </w:rPr>
        <w:t>seek</w:t>
      </w:r>
      <w:r w:rsidR="00647EFD" w:rsidRPr="00B618B7">
        <w:rPr>
          <w:sz w:val="22"/>
        </w:rPr>
        <w:t xml:space="preserve"> evidence</w:t>
      </w:r>
      <w:r w:rsidR="0042559D" w:rsidRPr="00DB7A59">
        <w:rPr>
          <w:sz w:val="22"/>
        </w:rPr>
        <w:t xml:space="preserve"> </w:t>
      </w:r>
      <w:r w:rsidR="00604AA7" w:rsidRPr="00DB7A59">
        <w:rPr>
          <w:sz w:val="22"/>
        </w:rPr>
        <w:t xml:space="preserve">for each </w:t>
      </w:r>
      <w:r w:rsidR="001F2EF7" w:rsidRPr="00DB7A59">
        <w:rPr>
          <w:sz w:val="22"/>
        </w:rPr>
        <w:t>indicator</w:t>
      </w:r>
      <w:r w:rsidR="0042559D" w:rsidRPr="00DB7A59">
        <w:rPr>
          <w:sz w:val="22"/>
        </w:rPr>
        <w:t>,</w:t>
      </w:r>
      <w:r w:rsidR="0023155D" w:rsidRPr="00DB7A59">
        <w:rPr>
          <w:sz w:val="22"/>
        </w:rPr>
        <w:t xml:space="preserve"> in the order above, </w:t>
      </w:r>
      <w:r w:rsidR="00095382" w:rsidRPr="00DB7A59">
        <w:rPr>
          <w:sz w:val="22"/>
        </w:rPr>
        <w:t>to</w:t>
      </w:r>
      <w:r w:rsidR="00B05E8F" w:rsidRPr="00DB7A59">
        <w:rPr>
          <w:sz w:val="22"/>
        </w:rPr>
        <w:t xml:space="preserve"> demonstrate whether a contract </w:t>
      </w:r>
      <w:r w:rsidR="00601631" w:rsidRPr="00DB7A59">
        <w:rPr>
          <w:sz w:val="22"/>
        </w:rPr>
        <w:t>meets</w:t>
      </w:r>
      <w:r w:rsidR="001F2EF7" w:rsidRPr="00DB7A59">
        <w:rPr>
          <w:sz w:val="22"/>
        </w:rPr>
        <w:t xml:space="preserve"> </w:t>
      </w:r>
      <w:r w:rsidR="00D82B2A" w:rsidRPr="00DB7A59">
        <w:rPr>
          <w:sz w:val="22"/>
        </w:rPr>
        <w:t xml:space="preserve">all three </w:t>
      </w:r>
      <w:r w:rsidR="001F2EF7" w:rsidRPr="00DB7A59">
        <w:rPr>
          <w:sz w:val="22"/>
        </w:rPr>
        <w:t xml:space="preserve">criteria for </w:t>
      </w:r>
      <w:r w:rsidR="00FF4D3C" w:rsidRPr="00DB7A59">
        <w:rPr>
          <w:sz w:val="22"/>
        </w:rPr>
        <w:t>identifying</w:t>
      </w:r>
      <w:r w:rsidR="001F2EF7" w:rsidRPr="00DB7A59">
        <w:rPr>
          <w:sz w:val="22"/>
        </w:rPr>
        <w:t xml:space="preserve"> </w:t>
      </w:r>
      <w:r w:rsidR="0079616A">
        <w:rPr>
          <w:sz w:val="22"/>
        </w:rPr>
        <w:t>SIGRES</w:t>
      </w:r>
      <w:r w:rsidR="00BD6A5E" w:rsidRPr="00DB7A59">
        <w:rPr>
          <w:sz w:val="22"/>
        </w:rPr>
        <w:t xml:space="preserve">; if an individual is found not to meet a criterion, the </w:t>
      </w:r>
      <w:r w:rsidR="0023349B" w:rsidRPr="00DB7A59">
        <w:rPr>
          <w:sz w:val="22"/>
        </w:rPr>
        <w:t>RDP</w:t>
      </w:r>
      <w:r w:rsidR="00BD6A5E" w:rsidRPr="00DB7A59">
        <w:rPr>
          <w:sz w:val="22"/>
        </w:rPr>
        <w:t xml:space="preserve"> will cease to seek evidence for subsequent criteria.</w:t>
      </w:r>
      <w:r w:rsidR="001069A4" w:rsidRPr="00DB7A59">
        <w:rPr>
          <w:sz w:val="22"/>
        </w:rPr>
        <w:t xml:space="preserve"> </w:t>
      </w:r>
      <w:r w:rsidR="004321A7">
        <w:rPr>
          <w:sz w:val="22"/>
        </w:rPr>
        <w:t xml:space="preserve">The </w:t>
      </w:r>
      <w:r w:rsidR="001069A4" w:rsidRPr="00DB7A59">
        <w:rPr>
          <w:sz w:val="22"/>
        </w:rPr>
        <w:t>EHU processes</w:t>
      </w:r>
      <w:r w:rsidR="00700652" w:rsidRPr="00DB7A59">
        <w:rPr>
          <w:sz w:val="22"/>
        </w:rPr>
        <w:t xml:space="preserve"> </w:t>
      </w:r>
      <w:r w:rsidR="00AC2A2A" w:rsidRPr="00DB7A59">
        <w:rPr>
          <w:sz w:val="22"/>
        </w:rPr>
        <w:t>where</w:t>
      </w:r>
      <w:r w:rsidR="00700652" w:rsidRPr="00DB7A59">
        <w:rPr>
          <w:sz w:val="22"/>
        </w:rPr>
        <w:t xml:space="preserve"> evidence will be sort from</w:t>
      </w:r>
      <w:r w:rsidR="004321A7">
        <w:rPr>
          <w:sz w:val="22"/>
        </w:rPr>
        <w:t xml:space="preserve"> are</w:t>
      </w:r>
      <w:r w:rsidR="001069A4" w:rsidRPr="00DB7A59">
        <w:rPr>
          <w:sz w:val="22"/>
        </w:rPr>
        <w:t>:</w:t>
      </w:r>
    </w:p>
    <w:p w14:paraId="37EFECA7" w14:textId="37C23A49" w:rsidR="00665729" w:rsidRPr="00DB7A59" w:rsidRDefault="00186950" w:rsidP="008D3052">
      <w:pPr>
        <w:pStyle w:val="ListParagraph"/>
        <w:numPr>
          <w:ilvl w:val="0"/>
          <w:numId w:val="7"/>
        </w:numPr>
        <w:spacing w:before="100" w:after="100"/>
        <w:ind w:left="1440"/>
        <w:rPr>
          <w:sz w:val="22"/>
        </w:rPr>
      </w:pPr>
      <w:r w:rsidRPr="00DB7A59">
        <w:rPr>
          <w:sz w:val="22"/>
        </w:rPr>
        <w:t xml:space="preserve">Annual </w:t>
      </w:r>
      <w:hyperlink r:id="rId52" w:history="1">
        <w:r w:rsidRPr="00DB7A59">
          <w:rPr>
            <w:rStyle w:val="Hyperlink"/>
            <w:sz w:val="22"/>
          </w:rPr>
          <w:t>Performance and Development Review</w:t>
        </w:r>
      </w:hyperlink>
      <w:r w:rsidR="00E7145C" w:rsidRPr="00DB7A59">
        <w:rPr>
          <w:sz w:val="22"/>
        </w:rPr>
        <w:t xml:space="preserve"> (PDR)</w:t>
      </w:r>
      <w:r w:rsidR="0087683D" w:rsidRPr="00DB7A59">
        <w:rPr>
          <w:rStyle w:val="FootnoteReference"/>
          <w:sz w:val="22"/>
        </w:rPr>
        <w:footnoteReference w:id="2"/>
      </w:r>
      <w:r w:rsidR="000169BB" w:rsidRPr="00DB7A59">
        <w:rPr>
          <w:sz w:val="22"/>
        </w:rPr>
        <w:t>.</w:t>
      </w:r>
    </w:p>
    <w:p w14:paraId="7287C889" w14:textId="1A0CBA10" w:rsidR="00186950" w:rsidRPr="00281255" w:rsidRDefault="00186950" w:rsidP="00281255">
      <w:pPr>
        <w:spacing w:before="100" w:after="100"/>
        <w:ind w:left="1440"/>
        <w:rPr>
          <w:sz w:val="22"/>
        </w:rPr>
      </w:pPr>
      <w:r w:rsidRPr="00281255">
        <w:rPr>
          <w:sz w:val="22"/>
        </w:rPr>
        <w:t>Workload allocation letter or</w:t>
      </w:r>
      <w:r w:rsidR="00E7145C" w:rsidRPr="00281255">
        <w:rPr>
          <w:sz w:val="22"/>
        </w:rPr>
        <w:t xml:space="preserve"> workload allocation in PDR</w:t>
      </w:r>
      <w:r w:rsidRPr="00281255">
        <w:rPr>
          <w:sz w:val="22"/>
        </w:rPr>
        <w:t xml:space="preserve"> </w:t>
      </w:r>
      <w:r w:rsidR="004C685E" w:rsidRPr="00281255">
        <w:rPr>
          <w:sz w:val="22"/>
        </w:rPr>
        <w:t xml:space="preserve">record </w:t>
      </w:r>
      <w:r w:rsidRPr="00281255">
        <w:rPr>
          <w:sz w:val="22"/>
        </w:rPr>
        <w:t>for relevant years</w:t>
      </w:r>
      <w:r w:rsidR="00794D45" w:rsidRPr="00281255">
        <w:rPr>
          <w:sz w:val="22"/>
        </w:rPr>
        <w:t xml:space="preserve">. </w:t>
      </w:r>
      <w:r w:rsidR="00B9409C" w:rsidRPr="00281255">
        <w:rPr>
          <w:sz w:val="22"/>
        </w:rPr>
        <w:t xml:space="preserve">Please note, you </w:t>
      </w:r>
      <w:r w:rsidR="00794D45" w:rsidRPr="00281255">
        <w:rPr>
          <w:sz w:val="22"/>
        </w:rPr>
        <w:t xml:space="preserve">will only </w:t>
      </w:r>
      <w:r w:rsidR="00E24CEB" w:rsidRPr="00281255">
        <w:rPr>
          <w:sz w:val="22"/>
        </w:rPr>
        <w:t xml:space="preserve">be allocated a research workload allocation if </w:t>
      </w:r>
      <w:r w:rsidR="00AA3600" w:rsidRPr="00281255">
        <w:rPr>
          <w:sz w:val="22"/>
        </w:rPr>
        <w:t>you</w:t>
      </w:r>
      <w:r w:rsidR="00E24CEB" w:rsidRPr="00281255">
        <w:rPr>
          <w:sz w:val="22"/>
        </w:rPr>
        <w:t xml:space="preserve"> have agreed </w:t>
      </w:r>
      <w:r w:rsidR="00E54074" w:rsidRPr="00281255">
        <w:rPr>
          <w:sz w:val="22"/>
        </w:rPr>
        <w:t xml:space="preserve">research objectives in </w:t>
      </w:r>
      <w:r w:rsidR="00AA3600" w:rsidRPr="00281255">
        <w:rPr>
          <w:sz w:val="22"/>
        </w:rPr>
        <w:t>your</w:t>
      </w:r>
      <w:r w:rsidR="00E54074" w:rsidRPr="00281255">
        <w:rPr>
          <w:sz w:val="22"/>
        </w:rPr>
        <w:t xml:space="preserve"> PDR.</w:t>
      </w:r>
    </w:p>
    <w:p w14:paraId="3C147E27" w14:textId="49E71F8F" w:rsidR="004C685E" w:rsidRPr="00281255" w:rsidRDefault="00DD5A48" w:rsidP="00281255">
      <w:pPr>
        <w:spacing w:before="100" w:after="100"/>
        <w:ind w:left="1440"/>
        <w:rPr>
          <w:sz w:val="22"/>
        </w:rPr>
      </w:pPr>
      <w:r w:rsidRPr="00281255">
        <w:rPr>
          <w:sz w:val="22"/>
        </w:rPr>
        <w:t xml:space="preserve">Only those with research allocation will be </w:t>
      </w:r>
      <w:r w:rsidR="00C977CE" w:rsidRPr="00281255">
        <w:rPr>
          <w:sz w:val="22"/>
        </w:rPr>
        <w:t xml:space="preserve">identified as meeting criterion </w:t>
      </w:r>
      <w:proofErr w:type="gramStart"/>
      <w:r w:rsidR="00C977CE" w:rsidRPr="00281255">
        <w:rPr>
          <w:sz w:val="22"/>
        </w:rPr>
        <w:t>a</w:t>
      </w:r>
      <w:r w:rsidR="00196F8C" w:rsidRPr="00281255">
        <w:rPr>
          <w:sz w:val="22"/>
        </w:rPr>
        <w:t>)</w:t>
      </w:r>
      <w:proofErr w:type="spellStart"/>
      <w:r w:rsidR="00C977CE" w:rsidRPr="00281255">
        <w:rPr>
          <w:sz w:val="22"/>
        </w:rPr>
        <w:t>i</w:t>
      </w:r>
      <w:proofErr w:type="spellEnd"/>
      <w:proofErr w:type="gramEnd"/>
      <w:r w:rsidR="00C977CE" w:rsidRPr="00281255">
        <w:rPr>
          <w:sz w:val="22"/>
        </w:rPr>
        <w:t xml:space="preserve"> and</w:t>
      </w:r>
      <w:r w:rsidR="00196F8C" w:rsidRPr="00281255">
        <w:rPr>
          <w:sz w:val="22"/>
        </w:rPr>
        <w:t xml:space="preserve"> </w:t>
      </w:r>
      <w:proofErr w:type="gramStart"/>
      <w:r w:rsidR="00196F8C" w:rsidRPr="00281255">
        <w:rPr>
          <w:sz w:val="22"/>
        </w:rPr>
        <w:t>c)</w:t>
      </w:r>
      <w:proofErr w:type="spellStart"/>
      <w:r w:rsidR="00196F8C" w:rsidRPr="00281255">
        <w:rPr>
          <w:sz w:val="22"/>
        </w:rPr>
        <w:t>i</w:t>
      </w:r>
      <w:proofErr w:type="spellEnd"/>
      <w:r w:rsidR="00196F8C" w:rsidRPr="00281255">
        <w:rPr>
          <w:sz w:val="22"/>
        </w:rPr>
        <w:t>.</w:t>
      </w:r>
      <w:proofErr w:type="gramEnd"/>
    </w:p>
    <w:p w14:paraId="5024586E" w14:textId="128E25C7" w:rsidR="00453E1B" w:rsidRPr="00281255" w:rsidRDefault="00374976" w:rsidP="00281255">
      <w:pPr>
        <w:spacing w:before="100" w:after="100"/>
        <w:ind w:left="1440"/>
        <w:rPr>
          <w:sz w:val="22"/>
        </w:rPr>
      </w:pPr>
      <w:r w:rsidRPr="00281255">
        <w:rPr>
          <w:sz w:val="22"/>
        </w:rPr>
        <w:t xml:space="preserve">If you are currently working on your doctorate or working within a team as a </w:t>
      </w:r>
      <w:r w:rsidR="00196F8C" w:rsidRPr="00281255">
        <w:rPr>
          <w:sz w:val="22"/>
        </w:rPr>
        <w:t>‘</w:t>
      </w:r>
      <w:r w:rsidRPr="00281255">
        <w:rPr>
          <w:sz w:val="22"/>
        </w:rPr>
        <w:t>research apprentice</w:t>
      </w:r>
      <w:r w:rsidR="00196F8C" w:rsidRPr="00281255">
        <w:rPr>
          <w:sz w:val="22"/>
        </w:rPr>
        <w:t>’</w:t>
      </w:r>
      <w:r w:rsidRPr="00281255">
        <w:rPr>
          <w:sz w:val="22"/>
        </w:rPr>
        <w:t xml:space="preserve"> as part of your</w:t>
      </w:r>
      <w:r w:rsidR="00736E79" w:rsidRPr="00281255">
        <w:rPr>
          <w:sz w:val="22"/>
        </w:rPr>
        <w:t xml:space="preserve"> ambition</w:t>
      </w:r>
      <w:r w:rsidR="00992604" w:rsidRPr="00281255">
        <w:rPr>
          <w:sz w:val="22"/>
        </w:rPr>
        <w:t>s</w:t>
      </w:r>
      <w:r w:rsidR="00736E79" w:rsidRPr="00281255">
        <w:rPr>
          <w:sz w:val="22"/>
        </w:rPr>
        <w:t xml:space="preserve"> to develop a research profile</w:t>
      </w:r>
      <w:r w:rsidRPr="00281255">
        <w:rPr>
          <w:sz w:val="22"/>
        </w:rPr>
        <w:t xml:space="preserve">, you may be eligible for enhanced staff development </w:t>
      </w:r>
      <w:r w:rsidR="009A5E13" w:rsidRPr="00281255">
        <w:rPr>
          <w:sz w:val="22"/>
        </w:rPr>
        <w:t xml:space="preserve">workload </w:t>
      </w:r>
      <w:r w:rsidRPr="00281255">
        <w:rPr>
          <w:sz w:val="22"/>
        </w:rPr>
        <w:t>allocation to support these activities. For avoidance of doubt, if you are currently undertaking doctoral studies</w:t>
      </w:r>
      <w:r w:rsidR="0043448F" w:rsidRPr="00DB7A59">
        <w:rPr>
          <w:rStyle w:val="FootnoteReference"/>
          <w:sz w:val="22"/>
        </w:rPr>
        <w:footnoteReference w:id="3"/>
      </w:r>
      <w:r w:rsidRPr="00281255">
        <w:rPr>
          <w:sz w:val="22"/>
        </w:rPr>
        <w:t>, you are not engaging in independent research</w:t>
      </w:r>
      <w:r w:rsidR="008F1D8F" w:rsidRPr="00281255">
        <w:rPr>
          <w:sz w:val="22"/>
        </w:rPr>
        <w:t xml:space="preserve"> (criteri</w:t>
      </w:r>
      <w:r w:rsidR="002E3FE1" w:rsidRPr="00281255">
        <w:rPr>
          <w:sz w:val="22"/>
        </w:rPr>
        <w:t>on b)</w:t>
      </w:r>
      <w:r w:rsidRPr="00281255">
        <w:rPr>
          <w:sz w:val="22"/>
        </w:rPr>
        <w:t xml:space="preserve"> and therefore </w:t>
      </w:r>
      <w:r w:rsidR="007325BD" w:rsidRPr="00281255">
        <w:rPr>
          <w:sz w:val="22"/>
        </w:rPr>
        <w:t xml:space="preserve">your contract would not be identified as </w:t>
      </w:r>
      <w:r w:rsidR="00FE540A" w:rsidRPr="00281255">
        <w:rPr>
          <w:sz w:val="22"/>
        </w:rPr>
        <w:t>qualifying for inclusion in REF volume measure</w:t>
      </w:r>
      <w:r w:rsidRPr="00281255">
        <w:rPr>
          <w:sz w:val="22"/>
        </w:rPr>
        <w:t>.</w:t>
      </w:r>
      <w:r w:rsidR="00DD691D" w:rsidRPr="00281255">
        <w:rPr>
          <w:sz w:val="22"/>
        </w:rPr>
        <w:t xml:space="preserve"> </w:t>
      </w:r>
      <w:r w:rsidR="00850345" w:rsidRPr="00281255">
        <w:rPr>
          <w:sz w:val="22"/>
        </w:rPr>
        <w:t xml:space="preserve">Please note </w:t>
      </w:r>
      <w:r w:rsidR="004272A2" w:rsidRPr="00281255">
        <w:rPr>
          <w:sz w:val="22"/>
        </w:rPr>
        <w:t xml:space="preserve">in supporting staff </w:t>
      </w:r>
      <w:r w:rsidR="00342C0F" w:rsidRPr="00281255">
        <w:rPr>
          <w:sz w:val="22"/>
        </w:rPr>
        <w:t>to</w:t>
      </w:r>
      <w:r w:rsidR="008A1F6F" w:rsidRPr="00281255">
        <w:rPr>
          <w:sz w:val="22"/>
        </w:rPr>
        <w:t xml:space="preserve"> transition</w:t>
      </w:r>
      <w:r w:rsidR="00342C0F" w:rsidRPr="00281255">
        <w:rPr>
          <w:sz w:val="22"/>
        </w:rPr>
        <w:t xml:space="preserve"> into a </w:t>
      </w:r>
      <w:r w:rsidR="00EC403A" w:rsidRPr="00281255">
        <w:rPr>
          <w:sz w:val="22"/>
        </w:rPr>
        <w:t xml:space="preserve">research </w:t>
      </w:r>
      <w:r w:rsidR="00342C0F" w:rsidRPr="00281255">
        <w:rPr>
          <w:sz w:val="22"/>
        </w:rPr>
        <w:t>career</w:t>
      </w:r>
      <w:r w:rsidR="00E576B1" w:rsidRPr="00281255">
        <w:rPr>
          <w:sz w:val="22"/>
        </w:rPr>
        <w:t xml:space="preserve">, you will not automatically be recognised as an independent researcher on completion of your </w:t>
      </w:r>
      <w:r w:rsidR="001A5412" w:rsidRPr="00281255">
        <w:rPr>
          <w:sz w:val="22"/>
        </w:rPr>
        <w:t>doctoral studies or ‘research apprenticeship’</w:t>
      </w:r>
      <w:r w:rsidR="0008152B" w:rsidRPr="00281255">
        <w:rPr>
          <w:sz w:val="22"/>
        </w:rPr>
        <w:t>;</w:t>
      </w:r>
      <w:r w:rsidR="00B427F0" w:rsidRPr="00281255">
        <w:rPr>
          <w:sz w:val="22"/>
        </w:rPr>
        <w:t xml:space="preserve"> </w:t>
      </w:r>
      <w:r w:rsidR="00CA472B" w:rsidRPr="00281255">
        <w:rPr>
          <w:sz w:val="22"/>
        </w:rPr>
        <w:t xml:space="preserve">instead, </w:t>
      </w:r>
      <w:r w:rsidR="005D7683" w:rsidRPr="00281255">
        <w:rPr>
          <w:sz w:val="22"/>
        </w:rPr>
        <w:t xml:space="preserve">you may be allocated </w:t>
      </w:r>
      <w:r w:rsidR="00592D9A" w:rsidRPr="00281255">
        <w:rPr>
          <w:sz w:val="22"/>
        </w:rPr>
        <w:t xml:space="preserve">enhanced </w:t>
      </w:r>
      <w:r w:rsidR="005D7683" w:rsidRPr="00281255">
        <w:rPr>
          <w:sz w:val="22"/>
        </w:rPr>
        <w:t>staff development</w:t>
      </w:r>
      <w:r w:rsidR="00852A7C" w:rsidRPr="00DB7A59">
        <w:rPr>
          <w:rStyle w:val="FootnoteReference"/>
          <w:sz w:val="22"/>
        </w:rPr>
        <w:footnoteReference w:id="4"/>
      </w:r>
      <w:r w:rsidR="005D7683" w:rsidRPr="00281255">
        <w:rPr>
          <w:sz w:val="22"/>
        </w:rPr>
        <w:t xml:space="preserve"> </w:t>
      </w:r>
      <w:r w:rsidR="00CC4E8E" w:rsidRPr="00281255">
        <w:rPr>
          <w:sz w:val="22"/>
        </w:rPr>
        <w:t xml:space="preserve">to support </w:t>
      </w:r>
      <w:r w:rsidR="000839E4" w:rsidRPr="00281255">
        <w:rPr>
          <w:sz w:val="22"/>
        </w:rPr>
        <w:t>your</w:t>
      </w:r>
      <w:r w:rsidR="00CC4E8E" w:rsidRPr="00281255">
        <w:rPr>
          <w:sz w:val="22"/>
        </w:rPr>
        <w:t xml:space="preserve"> transition</w:t>
      </w:r>
      <w:r w:rsidR="00852A7C" w:rsidRPr="00281255">
        <w:rPr>
          <w:sz w:val="22"/>
        </w:rPr>
        <w:t>,</w:t>
      </w:r>
      <w:r w:rsidR="00CC4E8E" w:rsidRPr="00281255">
        <w:rPr>
          <w:sz w:val="22"/>
        </w:rPr>
        <w:t xml:space="preserve"> </w:t>
      </w:r>
      <w:r w:rsidR="00852A7C" w:rsidRPr="00281255">
        <w:rPr>
          <w:sz w:val="22"/>
        </w:rPr>
        <w:t>this would be discussed</w:t>
      </w:r>
      <w:r w:rsidR="00CC4E8E" w:rsidRPr="00281255">
        <w:rPr>
          <w:sz w:val="22"/>
        </w:rPr>
        <w:t xml:space="preserve"> </w:t>
      </w:r>
      <w:r w:rsidR="00852A7C" w:rsidRPr="00281255">
        <w:rPr>
          <w:sz w:val="22"/>
        </w:rPr>
        <w:t xml:space="preserve">and </w:t>
      </w:r>
      <w:r w:rsidR="00CC4E8E" w:rsidRPr="00281255">
        <w:rPr>
          <w:sz w:val="22"/>
        </w:rPr>
        <w:t xml:space="preserve">agreed in your performance </w:t>
      </w:r>
      <w:r w:rsidR="00592D9A" w:rsidRPr="00281255">
        <w:rPr>
          <w:sz w:val="22"/>
        </w:rPr>
        <w:t xml:space="preserve">and development </w:t>
      </w:r>
      <w:r w:rsidR="00CC4E8E" w:rsidRPr="00281255">
        <w:rPr>
          <w:sz w:val="22"/>
        </w:rPr>
        <w:t xml:space="preserve">review. </w:t>
      </w:r>
    </w:p>
    <w:p w14:paraId="2F304E73" w14:textId="16E64359" w:rsidR="006C2931" w:rsidRPr="00DB7A59" w:rsidRDefault="00443C43" w:rsidP="008D3052">
      <w:pPr>
        <w:pStyle w:val="ListParagraph"/>
        <w:numPr>
          <w:ilvl w:val="0"/>
          <w:numId w:val="7"/>
        </w:numPr>
        <w:spacing w:before="100" w:after="100"/>
        <w:ind w:left="1440"/>
        <w:rPr>
          <w:sz w:val="22"/>
        </w:rPr>
      </w:pPr>
      <w:r>
        <w:rPr>
          <w:sz w:val="22"/>
        </w:rPr>
        <w:t>Pure</w:t>
      </w:r>
      <w:r w:rsidR="008F068A">
        <w:rPr>
          <w:sz w:val="22"/>
        </w:rPr>
        <w:t xml:space="preserve"> r</w:t>
      </w:r>
      <w:r w:rsidR="006C2931" w:rsidRPr="00DB7A59">
        <w:rPr>
          <w:sz w:val="22"/>
        </w:rPr>
        <w:t>esearch profile</w:t>
      </w:r>
      <w:r w:rsidR="00596C0E">
        <w:rPr>
          <w:sz w:val="22"/>
        </w:rPr>
        <w:t xml:space="preserve"> </w:t>
      </w:r>
      <w:r w:rsidR="009B547C">
        <w:rPr>
          <w:sz w:val="22"/>
        </w:rPr>
        <w:t>and</w:t>
      </w:r>
      <w:r w:rsidR="009B547C" w:rsidRPr="00DB7A59">
        <w:rPr>
          <w:sz w:val="22"/>
        </w:rPr>
        <w:t xml:space="preserve"> recor</w:t>
      </w:r>
      <w:r w:rsidR="009B547C">
        <w:rPr>
          <w:sz w:val="22"/>
        </w:rPr>
        <w:t>ds</w:t>
      </w:r>
      <w:r w:rsidR="003F645D">
        <w:rPr>
          <w:rStyle w:val="FootnoteReference"/>
          <w:sz w:val="22"/>
        </w:rPr>
        <w:footnoteReference w:id="5"/>
      </w:r>
      <w:r w:rsidR="002353A5" w:rsidRPr="00DB7A59">
        <w:rPr>
          <w:sz w:val="22"/>
        </w:rPr>
        <w:t xml:space="preserve"> or those who meet eligibility criteria</w:t>
      </w:r>
      <w:r w:rsidR="000169BB" w:rsidRPr="00DB7A59">
        <w:rPr>
          <w:sz w:val="22"/>
        </w:rPr>
        <w:t>.</w:t>
      </w:r>
    </w:p>
    <w:p w14:paraId="57F430F5" w14:textId="7F523078" w:rsidR="004045E6" w:rsidRPr="00DB7A59" w:rsidRDefault="00940BD3" w:rsidP="008D3052">
      <w:pPr>
        <w:pStyle w:val="ListParagraph"/>
        <w:numPr>
          <w:ilvl w:val="1"/>
          <w:numId w:val="7"/>
        </w:numPr>
        <w:spacing w:before="100" w:after="100"/>
        <w:ind w:left="2160"/>
        <w:rPr>
          <w:sz w:val="22"/>
        </w:rPr>
      </w:pPr>
      <w:r w:rsidRPr="00DB7A59">
        <w:rPr>
          <w:sz w:val="22"/>
        </w:rPr>
        <w:t>Applied</w:t>
      </w:r>
      <w:r w:rsidR="004045E6" w:rsidRPr="00DB7A59">
        <w:rPr>
          <w:sz w:val="22"/>
        </w:rPr>
        <w:t xml:space="preserve"> for research sabbatical/teaching relief, </w:t>
      </w:r>
      <w:r w:rsidR="00D96637" w:rsidRPr="00DB7A59">
        <w:rPr>
          <w:sz w:val="22"/>
        </w:rPr>
        <w:t xml:space="preserve">or </w:t>
      </w:r>
      <w:r w:rsidR="004045E6" w:rsidRPr="00DB7A59">
        <w:rPr>
          <w:sz w:val="22"/>
        </w:rPr>
        <w:t>those that meet eligibility criteria</w:t>
      </w:r>
      <w:r w:rsidR="003C7DB3">
        <w:rPr>
          <w:sz w:val="22"/>
        </w:rPr>
        <w:t>,</w:t>
      </w:r>
      <w:r w:rsidR="004045E6" w:rsidRPr="00DB7A59">
        <w:rPr>
          <w:sz w:val="22"/>
        </w:rPr>
        <w:t xml:space="preserve"> will be identified as meeting </w:t>
      </w:r>
      <w:r w:rsidR="006939F4" w:rsidRPr="00DB7A59">
        <w:rPr>
          <w:sz w:val="22"/>
        </w:rPr>
        <w:t xml:space="preserve">criteria </w:t>
      </w:r>
      <w:proofErr w:type="gramStart"/>
      <w:r w:rsidR="006939F4" w:rsidRPr="00DB7A59">
        <w:rPr>
          <w:sz w:val="22"/>
        </w:rPr>
        <w:t>b)</w:t>
      </w:r>
      <w:proofErr w:type="spellStart"/>
      <w:r w:rsidR="006939F4" w:rsidRPr="00DB7A59">
        <w:rPr>
          <w:sz w:val="22"/>
        </w:rPr>
        <w:t>i</w:t>
      </w:r>
      <w:proofErr w:type="spellEnd"/>
      <w:r w:rsidR="006939F4" w:rsidRPr="00DB7A59">
        <w:rPr>
          <w:sz w:val="22"/>
        </w:rPr>
        <w:t>.</w:t>
      </w:r>
      <w:proofErr w:type="gramEnd"/>
    </w:p>
    <w:p w14:paraId="326DAFC3" w14:textId="0F1A7517" w:rsidR="00413FA6" w:rsidRPr="00DB7A59" w:rsidRDefault="00940BD3" w:rsidP="008D3052">
      <w:pPr>
        <w:pStyle w:val="ListParagraph"/>
        <w:numPr>
          <w:ilvl w:val="1"/>
          <w:numId w:val="7"/>
        </w:numPr>
        <w:spacing w:before="100" w:after="100"/>
        <w:ind w:left="2160"/>
        <w:rPr>
          <w:sz w:val="22"/>
        </w:rPr>
      </w:pPr>
      <w:r w:rsidRPr="00DB7A59">
        <w:rPr>
          <w:sz w:val="22"/>
        </w:rPr>
        <w:t>Applied</w:t>
      </w:r>
      <w:r w:rsidR="00FE1685" w:rsidRPr="00DB7A59">
        <w:rPr>
          <w:sz w:val="22"/>
        </w:rPr>
        <w:t xml:space="preserve"> </w:t>
      </w:r>
      <w:r w:rsidR="00576009" w:rsidRPr="00DB7A59">
        <w:rPr>
          <w:sz w:val="22"/>
        </w:rPr>
        <w:t xml:space="preserve">for research </w:t>
      </w:r>
      <w:r w:rsidR="00FE1685" w:rsidRPr="00DB7A59">
        <w:rPr>
          <w:sz w:val="22"/>
        </w:rPr>
        <w:t>funding</w:t>
      </w:r>
      <w:r w:rsidR="00091011" w:rsidRPr="00DB7A59">
        <w:rPr>
          <w:sz w:val="22"/>
        </w:rPr>
        <w:t>,</w:t>
      </w:r>
      <w:r w:rsidR="00C078D0" w:rsidRPr="00DB7A59">
        <w:rPr>
          <w:sz w:val="22"/>
        </w:rPr>
        <w:t xml:space="preserve"> or those that meet eligibility criteria</w:t>
      </w:r>
      <w:r w:rsidR="003C7DB3">
        <w:rPr>
          <w:sz w:val="22"/>
        </w:rPr>
        <w:t>,</w:t>
      </w:r>
      <w:r w:rsidR="001B6D01" w:rsidRPr="00DB7A59">
        <w:rPr>
          <w:sz w:val="22"/>
        </w:rPr>
        <w:t xml:space="preserve"> </w:t>
      </w:r>
      <w:r w:rsidR="00F857BC" w:rsidRPr="00DB7A59">
        <w:rPr>
          <w:sz w:val="22"/>
        </w:rPr>
        <w:t xml:space="preserve">will </w:t>
      </w:r>
      <w:r w:rsidR="00851152" w:rsidRPr="00DB7A59">
        <w:rPr>
          <w:sz w:val="22"/>
        </w:rPr>
        <w:t>be identified as meeting criteri</w:t>
      </w:r>
      <w:r w:rsidR="00091011" w:rsidRPr="00DB7A59">
        <w:rPr>
          <w:sz w:val="22"/>
        </w:rPr>
        <w:t xml:space="preserve">a </w:t>
      </w:r>
      <w:proofErr w:type="gramStart"/>
      <w:r w:rsidR="00655AB3" w:rsidRPr="00DB7A59">
        <w:rPr>
          <w:sz w:val="22"/>
        </w:rPr>
        <w:t>b)</w:t>
      </w:r>
      <w:r w:rsidR="001B6D01" w:rsidRPr="00DB7A59">
        <w:rPr>
          <w:sz w:val="22"/>
        </w:rPr>
        <w:t>ii</w:t>
      </w:r>
      <w:r w:rsidR="00655AB3" w:rsidRPr="00DB7A59">
        <w:rPr>
          <w:sz w:val="22"/>
        </w:rPr>
        <w:t>.</w:t>
      </w:r>
      <w:proofErr w:type="gramEnd"/>
    </w:p>
    <w:p w14:paraId="2ECA821E" w14:textId="30686AEF" w:rsidR="00986B5B" w:rsidRPr="00DB7A59" w:rsidRDefault="000646E1" w:rsidP="008D3052">
      <w:pPr>
        <w:pStyle w:val="ListParagraph"/>
        <w:numPr>
          <w:ilvl w:val="1"/>
          <w:numId w:val="7"/>
        </w:numPr>
        <w:ind w:left="2160"/>
        <w:rPr>
          <w:sz w:val="22"/>
        </w:rPr>
      </w:pPr>
      <w:r w:rsidRPr="00DB7A59">
        <w:rPr>
          <w:sz w:val="22"/>
        </w:rPr>
        <w:t>Leading</w:t>
      </w:r>
      <w:r w:rsidR="00986B5B" w:rsidRPr="00DB7A59">
        <w:rPr>
          <w:sz w:val="22"/>
        </w:rPr>
        <w:t xml:space="preserve"> research</w:t>
      </w:r>
      <w:r w:rsidR="004A6F26" w:rsidRPr="00DB7A59">
        <w:rPr>
          <w:sz w:val="22"/>
        </w:rPr>
        <w:t xml:space="preserve"> </w:t>
      </w:r>
      <w:proofErr w:type="gramStart"/>
      <w:r w:rsidR="004A6F26" w:rsidRPr="00DB7A59">
        <w:rPr>
          <w:sz w:val="22"/>
        </w:rPr>
        <w:t>b)iii</w:t>
      </w:r>
      <w:r w:rsidR="00986B5B" w:rsidRPr="00DB7A59">
        <w:rPr>
          <w:sz w:val="22"/>
        </w:rPr>
        <w:t>.</w:t>
      </w:r>
      <w:proofErr w:type="gramEnd"/>
      <w:r w:rsidR="00986B5B" w:rsidRPr="00DB7A59">
        <w:rPr>
          <w:sz w:val="22"/>
        </w:rPr>
        <w:t xml:space="preserve"> </w:t>
      </w:r>
    </w:p>
    <w:p w14:paraId="5052EDDE" w14:textId="52C5C262" w:rsidR="00B23346" w:rsidRPr="00DB7A59" w:rsidRDefault="005B18F9" w:rsidP="008D3052">
      <w:pPr>
        <w:pStyle w:val="ListParagraph"/>
        <w:numPr>
          <w:ilvl w:val="0"/>
          <w:numId w:val="7"/>
        </w:numPr>
        <w:spacing w:before="100" w:after="100"/>
        <w:ind w:left="1440"/>
        <w:rPr>
          <w:sz w:val="22"/>
        </w:rPr>
      </w:pPr>
      <w:r w:rsidRPr="00DB7A59">
        <w:rPr>
          <w:sz w:val="22"/>
        </w:rPr>
        <w:t>Graduate School</w:t>
      </w:r>
      <w:r w:rsidR="00266EF6" w:rsidRPr="00DB7A59">
        <w:rPr>
          <w:sz w:val="22"/>
        </w:rPr>
        <w:t>’s PhD supervisor records</w:t>
      </w:r>
      <w:r w:rsidR="00E3296B" w:rsidRPr="00DB7A59">
        <w:rPr>
          <w:sz w:val="22"/>
        </w:rPr>
        <w:t xml:space="preserve"> (current supervisors)</w:t>
      </w:r>
      <w:r w:rsidR="00014116" w:rsidRPr="00DB7A59">
        <w:rPr>
          <w:sz w:val="22"/>
        </w:rPr>
        <w:t xml:space="preserve"> or </w:t>
      </w:r>
      <w:r w:rsidR="007C54D1" w:rsidRPr="00DB7A59">
        <w:rPr>
          <w:sz w:val="22"/>
        </w:rPr>
        <w:t>Research profile</w:t>
      </w:r>
      <w:r w:rsidR="009C7A35">
        <w:rPr>
          <w:sz w:val="22"/>
        </w:rPr>
        <w:t xml:space="preserve"> </w:t>
      </w:r>
      <w:r w:rsidR="009B547C">
        <w:rPr>
          <w:sz w:val="22"/>
        </w:rPr>
        <w:t>and</w:t>
      </w:r>
      <w:r w:rsidR="009B547C" w:rsidRPr="00DB7A59">
        <w:rPr>
          <w:sz w:val="22"/>
        </w:rPr>
        <w:t xml:space="preserve"> recor</w:t>
      </w:r>
      <w:r w:rsidR="009B547C">
        <w:rPr>
          <w:sz w:val="22"/>
        </w:rPr>
        <w:t>ds</w:t>
      </w:r>
      <w:r w:rsidR="007C54D1" w:rsidRPr="00DB7A59">
        <w:rPr>
          <w:sz w:val="22"/>
        </w:rPr>
        <w:t xml:space="preserve"> on PURE</w:t>
      </w:r>
      <w:r w:rsidR="000169BB" w:rsidRPr="00DB7A59">
        <w:rPr>
          <w:sz w:val="22"/>
        </w:rPr>
        <w:t>.</w:t>
      </w:r>
    </w:p>
    <w:p w14:paraId="5A74FAEF" w14:textId="7355D53D" w:rsidR="00DF6702" w:rsidRPr="00DB7A59" w:rsidRDefault="003C7292" w:rsidP="00573A57">
      <w:pPr>
        <w:spacing w:before="100" w:after="100"/>
        <w:ind w:left="1440"/>
        <w:rPr>
          <w:sz w:val="22"/>
        </w:rPr>
      </w:pPr>
      <w:r w:rsidRPr="00DB7A59">
        <w:rPr>
          <w:sz w:val="22"/>
        </w:rPr>
        <w:t xml:space="preserve">Only those who are currently supervising </w:t>
      </w:r>
      <w:r w:rsidR="00565632">
        <w:rPr>
          <w:sz w:val="22"/>
        </w:rPr>
        <w:t xml:space="preserve">a </w:t>
      </w:r>
      <w:r w:rsidRPr="00DB7A59">
        <w:rPr>
          <w:sz w:val="22"/>
        </w:rPr>
        <w:t>PhD student</w:t>
      </w:r>
      <w:r w:rsidR="00630678" w:rsidRPr="00DB7A59">
        <w:rPr>
          <w:sz w:val="22"/>
        </w:rPr>
        <w:t>,</w:t>
      </w:r>
      <w:r w:rsidRPr="00DB7A59">
        <w:rPr>
          <w:sz w:val="22"/>
        </w:rPr>
        <w:t xml:space="preserve"> or</w:t>
      </w:r>
      <w:r w:rsidR="0006644F" w:rsidRPr="00DB7A59">
        <w:rPr>
          <w:sz w:val="22"/>
        </w:rPr>
        <w:t xml:space="preserve"> those </w:t>
      </w:r>
      <w:r w:rsidR="00956381" w:rsidRPr="00DB7A59">
        <w:rPr>
          <w:sz w:val="22"/>
        </w:rPr>
        <w:t>whose</w:t>
      </w:r>
      <w:r w:rsidR="00630678" w:rsidRPr="00DB7A59">
        <w:rPr>
          <w:sz w:val="22"/>
        </w:rPr>
        <w:t xml:space="preserve"> research profile </w:t>
      </w:r>
      <w:r w:rsidR="0006644F" w:rsidRPr="00DB7A59">
        <w:rPr>
          <w:sz w:val="22"/>
        </w:rPr>
        <w:t>meet</w:t>
      </w:r>
      <w:r w:rsidR="00630678" w:rsidRPr="00DB7A59">
        <w:rPr>
          <w:sz w:val="22"/>
        </w:rPr>
        <w:t>s</w:t>
      </w:r>
      <w:r w:rsidR="0006644F" w:rsidRPr="00DB7A59">
        <w:rPr>
          <w:sz w:val="22"/>
        </w:rPr>
        <w:t xml:space="preserve"> eligibility criteria</w:t>
      </w:r>
      <w:r w:rsidR="005A5F3A" w:rsidRPr="00DB7A59">
        <w:rPr>
          <w:sz w:val="22"/>
        </w:rPr>
        <w:t>,</w:t>
      </w:r>
      <w:r w:rsidR="0006644F" w:rsidRPr="00DB7A59">
        <w:rPr>
          <w:sz w:val="22"/>
        </w:rPr>
        <w:t xml:space="preserve"> in </w:t>
      </w:r>
      <w:hyperlink r:id="rId53" w:history="1">
        <w:r w:rsidR="003E1671" w:rsidRPr="00DB7A59">
          <w:rPr>
            <w:rStyle w:val="Hyperlink"/>
            <w:sz w:val="22"/>
          </w:rPr>
          <w:t>research degree regulations</w:t>
        </w:r>
      </w:hyperlink>
      <w:r w:rsidR="00630678" w:rsidRPr="00DB7A59">
        <w:rPr>
          <w:sz w:val="22"/>
        </w:rPr>
        <w:t>,</w:t>
      </w:r>
      <w:r w:rsidR="004413AC" w:rsidRPr="00DB7A59">
        <w:rPr>
          <w:sz w:val="22"/>
        </w:rPr>
        <w:t xml:space="preserve"> will be identified as meeting criterion </w:t>
      </w:r>
      <w:proofErr w:type="gramStart"/>
      <w:r w:rsidR="00BA2ABD" w:rsidRPr="00DB7A59">
        <w:rPr>
          <w:sz w:val="22"/>
        </w:rPr>
        <w:t>c)ii</w:t>
      </w:r>
      <w:r w:rsidR="00C14567" w:rsidRPr="00DB7A59">
        <w:rPr>
          <w:sz w:val="22"/>
        </w:rPr>
        <w:t>.</w:t>
      </w:r>
      <w:proofErr w:type="gramEnd"/>
    </w:p>
    <w:p w14:paraId="01AEA96C" w14:textId="052A892B" w:rsidR="00E41013" w:rsidRPr="00FC251B" w:rsidRDefault="00AA0A2D" w:rsidP="0017446C">
      <w:pPr>
        <w:spacing w:before="100" w:after="100"/>
        <w:ind w:left="720"/>
        <w:rPr>
          <w:sz w:val="22"/>
        </w:rPr>
      </w:pPr>
      <w:r w:rsidRPr="00FC251B">
        <w:rPr>
          <w:sz w:val="22"/>
        </w:rPr>
        <w:t xml:space="preserve">Once the RDP has </w:t>
      </w:r>
      <w:r w:rsidR="00FF4DF1" w:rsidRPr="00FC251B">
        <w:rPr>
          <w:sz w:val="22"/>
        </w:rPr>
        <w:t>decided</w:t>
      </w:r>
      <w:r w:rsidR="00CE6406" w:rsidRPr="00FC251B">
        <w:rPr>
          <w:sz w:val="22"/>
        </w:rPr>
        <w:t xml:space="preserve"> whether your contract qualifies</w:t>
      </w:r>
      <w:r w:rsidR="00114733" w:rsidRPr="00FC251B">
        <w:rPr>
          <w:sz w:val="22"/>
        </w:rPr>
        <w:t>,</w:t>
      </w:r>
      <w:r w:rsidRPr="00FC251B">
        <w:rPr>
          <w:sz w:val="22"/>
        </w:rPr>
        <w:t xml:space="preserve"> based on the </w:t>
      </w:r>
      <w:r w:rsidR="00646E51" w:rsidRPr="00FC251B">
        <w:rPr>
          <w:sz w:val="22"/>
        </w:rPr>
        <w:t xml:space="preserve">available </w:t>
      </w:r>
      <w:r w:rsidRPr="00FC251B">
        <w:rPr>
          <w:sz w:val="22"/>
        </w:rPr>
        <w:t>evidence</w:t>
      </w:r>
      <w:r w:rsidR="00114733" w:rsidRPr="00FC251B">
        <w:rPr>
          <w:sz w:val="22"/>
        </w:rPr>
        <w:t xml:space="preserve">, you will </w:t>
      </w:r>
      <w:r w:rsidR="00102D06" w:rsidRPr="00FC251B">
        <w:rPr>
          <w:sz w:val="22"/>
        </w:rPr>
        <w:t>be notified</w:t>
      </w:r>
      <w:r w:rsidR="00114733" w:rsidRPr="00FC251B">
        <w:rPr>
          <w:sz w:val="22"/>
        </w:rPr>
        <w:t xml:space="preserve"> of their finding by email</w:t>
      </w:r>
      <w:r w:rsidR="006F3640" w:rsidRPr="00FC251B">
        <w:rPr>
          <w:sz w:val="22"/>
        </w:rPr>
        <w:t>,</w:t>
      </w:r>
      <w:r w:rsidR="0025372A" w:rsidRPr="00FC251B">
        <w:rPr>
          <w:sz w:val="22"/>
        </w:rPr>
        <w:t xml:space="preserve"> </w:t>
      </w:r>
      <w:r w:rsidR="00102D06" w:rsidRPr="00FC251B">
        <w:rPr>
          <w:sz w:val="22"/>
        </w:rPr>
        <w:t>and</w:t>
      </w:r>
      <w:r w:rsidR="0025372A" w:rsidRPr="00FC251B">
        <w:rPr>
          <w:sz w:val="22"/>
        </w:rPr>
        <w:t xml:space="preserve"> for those on long</w:t>
      </w:r>
      <w:r w:rsidR="00A10517" w:rsidRPr="00FC251B">
        <w:rPr>
          <w:sz w:val="22"/>
        </w:rPr>
        <w:t>-</w:t>
      </w:r>
      <w:r w:rsidR="0025372A" w:rsidRPr="00FC251B">
        <w:rPr>
          <w:sz w:val="22"/>
        </w:rPr>
        <w:t xml:space="preserve">term leave </w:t>
      </w:r>
      <w:r w:rsidR="00C01B27" w:rsidRPr="00FC251B">
        <w:rPr>
          <w:sz w:val="22"/>
        </w:rPr>
        <w:t xml:space="preserve">of </w:t>
      </w:r>
      <w:r w:rsidR="0025372A" w:rsidRPr="00FC251B">
        <w:rPr>
          <w:sz w:val="22"/>
        </w:rPr>
        <w:t>absence by post</w:t>
      </w:r>
      <w:r w:rsidR="00155113">
        <w:rPr>
          <w:sz w:val="22"/>
        </w:rPr>
        <w:t xml:space="preserve"> as well</w:t>
      </w:r>
      <w:r w:rsidR="0025372A" w:rsidRPr="00FC251B">
        <w:rPr>
          <w:sz w:val="22"/>
        </w:rPr>
        <w:t>.</w:t>
      </w:r>
      <w:r w:rsidR="004436A3">
        <w:rPr>
          <w:sz w:val="22"/>
        </w:rPr>
        <w:t xml:space="preserve"> </w:t>
      </w:r>
      <w:r w:rsidR="00EE5EAD">
        <w:rPr>
          <w:sz w:val="22"/>
        </w:rPr>
        <w:t>For those employed on mul</w:t>
      </w:r>
      <w:r w:rsidR="00825D44">
        <w:rPr>
          <w:sz w:val="22"/>
        </w:rPr>
        <w:t>tiple contracts</w:t>
      </w:r>
      <w:r w:rsidR="009661F2" w:rsidRPr="009661F2">
        <w:t xml:space="preserve"> </w:t>
      </w:r>
      <w:r w:rsidR="009661F2" w:rsidRPr="009661F2">
        <w:rPr>
          <w:sz w:val="22"/>
        </w:rPr>
        <w:t xml:space="preserve">or those who change contract during relevant </w:t>
      </w:r>
      <w:r w:rsidR="009661F2" w:rsidRPr="009661F2">
        <w:rPr>
          <w:sz w:val="22"/>
        </w:rPr>
        <w:lastRenderedPageBreak/>
        <w:t>payroll years (2025/26 and 2026/27), please note</w:t>
      </w:r>
      <w:r w:rsidR="009661F2">
        <w:rPr>
          <w:sz w:val="22"/>
        </w:rPr>
        <w:t xml:space="preserve"> you will </w:t>
      </w:r>
      <w:r w:rsidR="004D44E3">
        <w:rPr>
          <w:sz w:val="22"/>
        </w:rPr>
        <w:t>receive</w:t>
      </w:r>
      <w:r w:rsidR="009661F2">
        <w:rPr>
          <w:sz w:val="22"/>
        </w:rPr>
        <w:t xml:space="preserve"> </w:t>
      </w:r>
      <w:r w:rsidR="00AD3AA2">
        <w:rPr>
          <w:sz w:val="22"/>
        </w:rPr>
        <w:t>a notification for each contract.</w:t>
      </w:r>
    </w:p>
    <w:p w14:paraId="6F13EF08" w14:textId="51CB5CA9" w:rsidR="007F781B" w:rsidRDefault="00AA0A2D" w:rsidP="0017446C">
      <w:pPr>
        <w:spacing w:before="100" w:after="100"/>
        <w:ind w:left="720"/>
      </w:pPr>
      <w:r>
        <w:t xml:space="preserve"> </w:t>
      </w:r>
    </w:p>
    <w:p w14:paraId="6AC609C7" w14:textId="128760EA" w:rsidR="007F781B" w:rsidRPr="0066099A" w:rsidRDefault="007F781B" w:rsidP="008D3052">
      <w:pPr>
        <w:pStyle w:val="Heading3"/>
        <w:numPr>
          <w:ilvl w:val="2"/>
          <w:numId w:val="20"/>
        </w:numPr>
      </w:pPr>
      <w:r w:rsidRPr="0066099A">
        <w:t xml:space="preserve">Multiple Processes: </w:t>
      </w:r>
    </w:p>
    <w:p w14:paraId="159AE1A8" w14:textId="7BC41D6B" w:rsidR="008712C5" w:rsidRDefault="00A10517" w:rsidP="006D6B64">
      <w:pPr>
        <w:spacing w:before="100" w:after="100"/>
        <w:ind w:left="720"/>
        <w:rPr>
          <w:sz w:val="22"/>
        </w:rPr>
      </w:pPr>
      <w:bookmarkStart w:id="15" w:name="_Hlk219204772"/>
      <w:r>
        <w:rPr>
          <w:sz w:val="22"/>
        </w:rPr>
        <w:t>The p</w:t>
      </w:r>
      <w:r w:rsidR="00E44ED9" w:rsidRPr="00DB7A59">
        <w:rPr>
          <w:sz w:val="22"/>
        </w:rPr>
        <w:t>rocess for identifying contract</w:t>
      </w:r>
      <w:r w:rsidR="00C1284D" w:rsidRPr="00DB7A59">
        <w:rPr>
          <w:sz w:val="22"/>
        </w:rPr>
        <w:t>s</w:t>
      </w:r>
      <w:r w:rsidR="00E44ED9" w:rsidRPr="00DB7A59">
        <w:rPr>
          <w:sz w:val="22"/>
        </w:rPr>
        <w:t xml:space="preserve"> </w:t>
      </w:r>
      <w:r w:rsidR="00962601" w:rsidRPr="00DB7A59">
        <w:rPr>
          <w:sz w:val="22"/>
        </w:rPr>
        <w:t xml:space="preserve">for volume measure </w:t>
      </w:r>
      <w:r w:rsidR="00E44ED9" w:rsidRPr="00DB7A59">
        <w:rPr>
          <w:sz w:val="22"/>
        </w:rPr>
        <w:t xml:space="preserve">will be the same for each </w:t>
      </w:r>
      <w:proofErr w:type="spellStart"/>
      <w:r w:rsidR="00E44ED9" w:rsidRPr="00DB7A59">
        <w:rPr>
          <w:sz w:val="22"/>
        </w:rPr>
        <w:t>UoA</w:t>
      </w:r>
      <w:proofErr w:type="spellEnd"/>
      <w:r w:rsidR="00C1284D" w:rsidRPr="00DB7A59">
        <w:rPr>
          <w:sz w:val="22"/>
        </w:rPr>
        <w:t>.</w:t>
      </w:r>
    </w:p>
    <w:p w14:paraId="54FCFFE1" w14:textId="77777777" w:rsidR="00720D82" w:rsidRPr="00DB7A59" w:rsidRDefault="00720D82" w:rsidP="006D6B64">
      <w:pPr>
        <w:spacing w:before="100" w:after="100"/>
        <w:ind w:left="720"/>
        <w:rPr>
          <w:sz w:val="22"/>
        </w:rPr>
      </w:pPr>
    </w:p>
    <w:p w14:paraId="4A720B82" w14:textId="77777777" w:rsidR="007F781B" w:rsidRPr="00AA2C8E" w:rsidRDefault="007F781B" w:rsidP="008D3052">
      <w:pPr>
        <w:pStyle w:val="Heading2"/>
        <w:numPr>
          <w:ilvl w:val="1"/>
          <w:numId w:val="20"/>
        </w:numPr>
      </w:pPr>
      <w:bookmarkStart w:id="16" w:name="_Staff,_Committees,_and"/>
      <w:bookmarkEnd w:id="15"/>
      <w:bookmarkEnd w:id="16"/>
      <w:r w:rsidRPr="00AA2C8E">
        <w:rPr>
          <w:rStyle w:val="Heading2Char"/>
          <w:b/>
          <w:bCs/>
        </w:rPr>
        <w:t>Staff, Committees, and Training</w:t>
      </w:r>
      <w:r w:rsidRPr="00AA2C8E">
        <w:t>:</w:t>
      </w:r>
    </w:p>
    <w:p w14:paraId="14304994" w14:textId="3367ED61" w:rsidR="007F781B" w:rsidRDefault="007F781B" w:rsidP="008D3052">
      <w:pPr>
        <w:pStyle w:val="Heading3"/>
        <w:numPr>
          <w:ilvl w:val="2"/>
          <w:numId w:val="20"/>
        </w:numPr>
      </w:pPr>
      <w:r w:rsidRPr="00AA2C8E">
        <w:t>Roles and Responsibilities:</w:t>
      </w:r>
    </w:p>
    <w:p w14:paraId="6A056DF3" w14:textId="77777777" w:rsidR="00AA2C8E" w:rsidRPr="00231703" w:rsidRDefault="00AA2C8E" w:rsidP="00A5319C">
      <w:pPr>
        <w:rPr>
          <w:sz w:val="22"/>
        </w:rPr>
      </w:pPr>
    </w:p>
    <w:p w14:paraId="0B970CD8" w14:textId="01B3D887" w:rsidR="00E57BC1" w:rsidRPr="003F1729" w:rsidRDefault="00ED6CFA" w:rsidP="00095650">
      <w:pPr>
        <w:pStyle w:val="Heading3"/>
        <w:ind w:left="720"/>
      </w:pPr>
      <w:r w:rsidRPr="003F1729">
        <w:t>REF Decisions Panel (RDP)</w:t>
      </w:r>
    </w:p>
    <w:p w14:paraId="78D30B25" w14:textId="465C297D" w:rsidR="00ED6CFA" w:rsidRDefault="00665012" w:rsidP="006D6B64">
      <w:pPr>
        <w:spacing w:before="100" w:after="100"/>
        <w:ind w:left="720"/>
        <w:rPr>
          <w:b/>
          <w:bCs/>
          <w:sz w:val="22"/>
        </w:rPr>
      </w:pPr>
      <w:r w:rsidRPr="003F1729">
        <w:rPr>
          <w:b/>
          <w:bCs/>
          <w:sz w:val="22"/>
        </w:rPr>
        <w:t>Terms of reference</w:t>
      </w:r>
    </w:p>
    <w:p w14:paraId="29CADEE2" w14:textId="75BAF08D" w:rsidR="00682FBD" w:rsidRDefault="00682FBD" w:rsidP="006D6B64">
      <w:pPr>
        <w:spacing w:before="100" w:after="100"/>
        <w:ind w:left="720"/>
        <w:rPr>
          <w:sz w:val="22"/>
        </w:rPr>
      </w:pPr>
      <w:r w:rsidRPr="00682FBD">
        <w:rPr>
          <w:sz w:val="22"/>
        </w:rPr>
        <w:t>To make the final decision on:</w:t>
      </w:r>
    </w:p>
    <w:p w14:paraId="67AABBAA" w14:textId="3319B931" w:rsidR="003E2A0B" w:rsidRPr="003E2A0B" w:rsidRDefault="003E2A0B" w:rsidP="008D3052">
      <w:pPr>
        <w:pStyle w:val="ListParagraph"/>
        <w:numPr>
          <w:ilvl w:val="0"/>
          <w:numId w:val="40"/>
        </w:numPr>
        <w:spacing w:before="100" w:after="100"/>
        <w:rPr>
          <w:sz w:val="22"/>
        </w:rPr>
      </w:pPr>
      <w:r w:rsidRPr="003E2A0B">
        <w:rPr>
          <w:sz w:val="22"/>
        </w:rPr>
        <w:t>Volume measure</w:t>
      </w:r>
    </w:p>
    <w:p w14:paraId="66D55EEA" w14:textId="6016D527" w:rsidR="00682FBD" w:rsidRPr="00CB50A6" w:rsidRDefault="00682FBD" w:rsidP="008D3052">
      <w:pPr>
        <w:pStyle w:val="ListParagraph"/>
        <w:numPr>
          <w:ilvl w:val="1"/>
          <w:numId w:val="40"/>
        </w:numPr>
        <w:spacing w:before="100" w:after="100"/>
        <w:rPr>
          <w:sz w:val="22"/>
        </w:rPr>
      </w:pPr>
      <w:r w:rsidRPr="00CB50A6">
        <w:rPr>
          <w:sz w:val="22"/>
        </w:rPr>
        <w:t xml:space="preserve">Identifying </w:t>
      </w:r>
      <w:r w:rsidR="00147734">
        <w:rPr>
          <w:sz w:val="22"/>
        </w:rPr>
        <w:t xml:space="preserve">qualifying </w:t>
      </w:r>
      <w:r w:rsidRPr="00CB50A6">
        <w:rPr>
          <w:sz w:val="22"/>
        </w:rPr>
        <w:t>contracts</w:t>
      </w:r>
      <w:r w:rsidR="00367743">
        <w:rPr>
          <w:sz w:val="22"/>
        </w:rPr>
        <w:t>.</w:t>
      </w:r>
    </w:p>
    <w:p w14:paraId="22A7168B" w14:textId="477EF5F1" w:rsidR="00682FBD" w:rsidRDefault="00682FBD" w:rsidP="008D3052">
      <w:pPr>
        <w:pStyle w:val="ListParagraph"/>
        <w:numPr>
          <w:ilvl w:val="1"/>
          <w:numId w:val="40"/>
        </w:numPr>
        <w:spacing w:before="100" w:after="100"/>
        <w:rPr>
          <w:sz w:val="22"/>
        </w:rPr>
      </w:pPr>
      <w:r w:rsidRPr="00CB50A6">
        <w:rPr>
          <w:sz w:val="22"/>
        </w:rPr>
        <w:t xml:space="preserve">Allocation of </w:t>
      </w:r>
      <w:proofErr w:type="spellStart"/>
      <w:r w:rsidRPr="00CB50A6">
        <w:rPr>
          <w:sz w:val="22"/>
        </w:rPr>
        <w:t>UoA</w:t>
      </w:r>
      <w:proofErr w:type="spellEnd"/>
      <w:r w:rsidRPr="00CB50A6">
        <w:rPr>
          <w:sz w:val="22"/>
        </w:rPr>
        <w:t xml:space="preserve"> to contract</w:t>
      </w:r>
      <w:r w:rsidR="00CB50A6" w:rsidRPr="00CB50A6">
        <w:rPr>
          <w:sz w:val="22"/>
        </w:rPr>
        <w:t>s</w:t>
      </w:r>
      <w:r w:rsidR="00367743">
        <w:rPr>
          <w:sz w:val="22"/>
        </w:rPr>
        <w:t>.</w:t>
      </w:r>
    </w:p>
    <w:p w14:paraId="1E4BA47C" w14:textId="4DF3662D" w:rsidR="00367743" w:rsidRPr="00367743" w:rsidRDefault="00367743" w:rsidP="008D3052">
      <w:pPr>
        <w:pStyle w:val="ListParagraph"/>
        <w:numPr>
          <w:ilvl w:val="1"/>
          <w:numId w:val="40"/>
        </w:numPr>
        <w:rPr>
          <w:sz w:val="22"/>
        </w:rPr>
      </w:pPr>
      <w:r w:rsidRPr="00367743">
        <w:rPr>
          <w:sz w:val="22"/>
        </w:rPr>
        <w:t xml:space="preserve">Requesting small </w:t>
      </w:r>
      <w:proofErr w:type="spellStart"/>
      <w:r w:rsidRPr="00367743">
        <w:rPr>
          <w:sz w:val="22"/>
        </w:rPr>
        <w:t>UoA</w:t>
      </w:r>
      <w:proofErr w:type="spellEnd"/>
      <w:r w:rsidRPr="00367743">
        <w:rPr>
          <w:sz w:val="22"/>
        </w:rPr>
        <w:t xml:space="preserve"> </w:t>
      </w:r>
      <w:r w:rsidR="00EA0623">
        <w:rPr>
          <w:sz w:val="22"/>
        </w:rPr>
        <w:t>exceptions</w:t>
      </w:r>
      <w:r w:rsidRPr="00367743">
        <w:rPr>
          <w:sz w:val="22"/>
        </w:rPr>
        <w:t>.</w:t>
      </w:r>
    </w:p>
    <w:p w14:paraId="1F7A2DED" w14:textId="77777777" w:rsidR="008570C1" w:rsidRDefault="00B968CB" w:rsidP="008D3052">
      <w:pPr>
        <w:pStyle w:val="ListParagraph"/>
        <w:numPr>
          <w:ilvl w:val="0"/>
          <w:numId w:val="40"/>
        </w:numPr>
        <w:spacing w:before="100" w:after="100"/>
        <w:rPr>
          <w:sz w:val="22"/>
        </w:rPr>
      </w:pPr>
      <w:r>
        <w:rPr>
          <w:sz w:val="22"/>
        </w:rPr>
        <w:t xml:space="preserve">CKU </w:t>
      </w:r>
    </w:p>
    <w:p w14:paraId="7F189CAC" w14:textId="0CFB4B08" w:rsidR="00682FBD" w:rsidRDefault="00682FBD" w:rsidP="008D3052">
      <w:pPr>
        <w:pStyle w:val="ListParagraph"/>
        <w:numPr>
          <w:ilvl w:val="1"/>
          <w:numId w:val="40"/>
        </w:numPr>
        <w:spacing w:before="100" w:after="100"/>
        <w:rPr>
          <w:sz w:val="22"/>
        </w:rPr>
      </w:pPr>
      <w:r w:rsidRPr="00CB50A6">
        <w:rPr>
          <w:sz w:val="22"/>
        </w:rPr>
        <w:t>Selection of outputs.</w:t>
      </w:r>
    </w:p>
    <w:p w14:paraId="42629D8B" w14:textId="6F2EE536" w:rsidR="00FE5A5D" w:rsidRPr="00CB50A6" w:rsidRDefault="00EA470F" w:rsidP="008D3052">
      <w:pPr>
        <w:pStyle w:val="ListParagraph"/>
        <w:numPr>
          <w:ilvl w:val="1"/>
          <w:numId w:val="40"/>
        </w:numPr>
        <w:spacing w:before="100" w:after="100"/>
        <w:rPr>
          <w:sz w:val="22"/>
        </w:rPr>
      </w:pPr>
      <w:r>
        <w:rPr>
          <w:sz w:val="22"/>
        </w:rPr>
        <w:t>Requests for unit reductions</w:t>
      </w:r>
      <w:r w:rsidR="00CB19C3">
        <w:rPr>
          <w:sz w:val="22"/>
        </w:rPr>
        <w:t>.</w:t>
      </w:r>
    </w:p>
    <w:p w14:paraId="256F9470" w14:textId="77777777" w:rsidR="00CB19C3" w:rsidRDefault="00CB19C3" w:rsidP="008D3052">
      <w:pPr>
        <w:pStyle w:val="ListParagraph"/>
        <w:numPr>
          <w:ilvl w:val="0"/>
          <w:numId w:val="40"/>
        </w:numPr>
        <w:spacing w:before="100" w:after="100"/>
        <w:rPr>
          <w:sz w:val="22"/>
        </w:rPr>
      </w:pPr>
      <w:r>
        <w:rPr>
          <w:sz w:val="22"/>
        </w:rPr>
        <w:t>E&amp;I</w:t>
      </w:r>
    </w:p>
    <w:p w14:paraId="6E3F6BF1" w14:textId="7C7812A1" w:rsidR="00682FBD" w:rsidRDefault="00682FBD" w:rsidP="008D3052">
      <w:pPr>
        <w:pStyle w:val="ListParagraph"/>
        <w:numPr>
          <w:ilvl w:val="1"/>
          <w:numId w:val="40"/>
        </w:numPr>
        <w:spacing w:before="100" w:after="100"/>
        <w:rPr>
          <w:sz w:val="22"/>
        </w:rPr>
      </w:pPr>
      <w:r w:rsidRPr="00CB50A6">
        <w:rPr>
          <w:sz w:val="22"/>
        </w:rPr>
        <w:t>Selection of impact case studies</w:t>
      </w:r>
      <w:r w:rsidR="00367743">
        <w:rPr>
          <w:sz w:val="22"/>
        </w:rPr>
        <w:t>.</w:t>
      </w:r>
    </w:p>
    <w:p w14:paraId="111C9864" w14:textId="5F820949" w:rsidR="00CB19C3" w:rsidRPr="00CB50A6" w:rsidRDefault="00CB19C3" w:rsidP="008D3052">
      <w:pPr>
        <w:pStyle w:val="ListParagraph"/>
        <w:numPr>
          <w:ilvl w:val="0"/>
          <w:numId w:val="40"/>
        </w:numPr>
        <w:spacing w:before="100" w:after="100"/>
        <w:rPr>
          <w:sz w:val="22"/>
        </w:rPr>
      </w:pPr>
      <w:r>
        <w:rPr>
          <w:sz w:val="22"/>
        </w:rPr>
        <w:t>SPRE</w:t>
      </w:r>
    </w:p>
    <w:p w14:paraId="75C7A1DF" w14:textId="2FAC9CFF" w:rsidR="00665012" w:rsidRPr="003F1729" w:rsidRDefault="00F73E98" w:rsidP="006D6B64">
      <w:pPr>
        <w:spacing w:before="100" w:after="100"/>
        <w:ind w:left="720"/>
        <w:rPr>
          <w:b/>
          <w:bCs/>
          <w:sz w:val="22"/>
        </w:rPr>
      </w:pPr>
      <w:r w:rsidRPr="003F1729">
        <w:rPr>
          <w:b/>
          <w:bCs/>
          <w:sz w:val="22"/>
        </w:rPr>
        <w:t>Procedure for appointing members</w:t>
      </w:r>
    </w:p>
    <w:p w14:paraId="36196C81" w14:textId="62A32E7B" w:rsidR="00F73E98" w:rsidRPr="003F1729" w:rsidRDefault="00745F01" w:rsidP="006D6B64">
      <w:pPr>
        <w:spacing w:before="100" w:after="100"/>
        <w:ind w:left="720"/>
        <w:rPr>
          <w:sz w:val="22"/>
        </w:rPr>
      </w:pPr>
      <w:r w:rsidRPr="003F1729">
        <w:rPr>
          <w:sz w:val="22"/>
        </w:rPr>
        <w:t xml:space="preserve">The REF Decisions Panel was appointed by the VC after consultation with the PVC </w:t>
      </w:r>
      <w:r w:rsidR="009E7DD0">
        <w:rPr>
          <w:sz w:val="22"/>
        </w:rPr>
        <w:t>Academic</w:t>
      </w:r>
      <w:r w:rsidRPr="003F1729">
        <w:rPr>
          <w:sz w:val="22"/>
        </w:rPr>
        <w:t xml:space="preserve"> and the REF Manager. The Panel has representation for each faculty</w:t>
      </w:r>
      <w:r w:rsidR="00CF08A7" w:rsidRPr="003F1729">
        <w:rPr>
          <w:sz w:val="22"/>
        </w:rPr>
        <w:t>,</w:t>
      </w:r>
      <w:r w:rsidR="009D0179" w:rsidRPr="003F1729">
        <w:rPr>
          <w:sz w:val="22"/>
        </w:rPr>
        <w:t xml:space="preserve"> Director of</w:t>
      </w:r>
      <w:r w:rsidR="00906AC7" w:rsidRPr="003F1729">
        <w:rPr>
          <w:sz w:val="22"/>
        </w:rPr>
        <w:t xml:space="preserve"> Research Office, </w:t>
      </w:r>
      <w:r w:rsidRPr="003F1729">
        <w:rPr>
          <w:sz w:val="22"/>
        </w:rPr>
        <w:t>Director of HR</w:t>
      </w:r>
      <w:r w:rsidR="00906AC7" w:rsidRPr="003F1729">
        <w:rPr>
          <w:sz w:val="22"/>
        </w:rPr>
        <w:t xml:space="preserve">, </w:t>
      </w:r>
      <w:r w:rsidRPr="003F1729">
        <w:rPr>
          <w:sz w:val="22"/>
        </w:rPr>
        <w:t>REF Manager</w:t>
      </w:r>
      <w:r w:rsidR="00576EFC" w:rsidRPr="00576EFC">
        <w:t xml:space="preserve"> </w:t>
      </w:r>
      <w:r w:rsidR="00576EFC" w:rsidRPr="00576EFC">
        <w:rPr>
          <w:sz w:val="22"/>
        </w:rPr>
        <w:t>and the</w:t>
      </w:r>
      <w:r w:rsidR="00576EFC" w:rsidRPr="00576EFC">
        <w:t xml:space="preserve"> </w:t>
      </w:r>
      <w:r w:rsidR="00576EFC" w:rsidRPr="00576EFC">
        <w:rPr>
          <w:sz w:val="22"/>
        </w:rPr>
        <w:t>Research Impact Manager</w:t>
      </w:r>
      <w:r w:rsidRPr="003F1729">
        <w:rPr>
          <w:sz w:val="22"/>
        </w:rPr>
        <w:t xml:space="preserve">. The Panel will be assisted by the </w:t>
      </w:r>
      <w:proofErr w:type="spellStart"/>
      <w:r w:rsidRPr="003F1729">
        <w:rPr>
          <w:sz w:val="22"/>
        </w:rPr>
        <w:t>UoA</w:t>
      </w:r>
      <w:proofErr w:type="spellEnd"/>
      <w:r w:rsidRPr="003F1729">
        <w:rPr>
          <w:sz w:val="22"/>
        </w:rPr>
        <w:t xml:space="preserve"> coordinators</w:t>
      </w:r>
      <w:r w:rsidR="006F5859">
        <w:rPr>
          <w:sz w:val="22"/>
        </w:rPr>
        <w:t>,</w:t>
      </w:r>
      <w:r w:rsidRPr="003F1729">
        <w:rPr>
          <w:sz w:val="22"/>
        </w:rPr>
        <w:t xml:space="preserve"> who will provide advice about their own </w:t>
      </w:r>
      <w:proofErr w:type="spellStart"/>
      <w:r w:rsidRPr="003F1729">
        <w:rPr>
          <w:sz w:val="22"/>
        </w:rPr>
        <w:t>UoAs</w:t>
      </w:r>
      <w:proofErr w:type="spellEnd"/>
      <w:r w:rsidR="00CB6D47" w:rsidRPr="003F1729">
        <w:rPr>
          <w:sz w:val="22"/>
        </w:rPr>
        <w:t xml:space="preserve">, </w:t>
      </w:r>
      <w:r w:rsidR="00A87EEA">
        <w:rPr>
          <w:sz w:val="22"/>
        </w:rPr>
        <w:t xml:space="preserve">HESA advisor, </w:t>
      </w:r>
      <w:r w:rsidR="00CB6D47" w:rsidRPr="003F1729">
        <w:rPr>
          <w:sz w:val="22"/>
        </w:rPr>
        <w:t>and administrative support from the Research Office.</w:t>
      </w:r>
    </w:p>
    <w:p w14:paraId="122A4777" w14:textId="48B13933" w:rsidR="00394A8F" w:rsidRDefault="00394A8F" w:rsidP="006D6B64">
      <w:pPr>
        <w:pStyle w:val="Para1RO"/>
        <w:ind w:left="720"/>
        <w:rPr>
          <w:rFonts w:ascii="Arial" w:hAnsi="Arial" w:cs="Arial"/>
          <w:b/>
          <w:sz w:val="22"/>
        </w:rPr>
      </w:pPr>
      <w:bookmarkStart w:id="17" w:name="_Hlk219213857"/>
      <w:r w:rsidRPr="003F1729">
        <w:rPr>
          <w:rFonts w:ascii="Arial" w:hAnsi="Arial" w:cs="Arial"/>
          <w:b/>
          <w:sz w:val="22"/>
        </w:rPr>
        <w:t>Membership</w:t>
      </w:r>
    </w:p>
    <w:p w14:paraId="732650FB" w14:textId="7D8B5503" w:rsidR="00E31F8A" w:rsidRPr="00231703" w:rsidRDefault="00F60435" w:rsidP="00F6223C">
      <w:pPr>
        <w:ind w:left="720"/>
        <w:rPr>
          <w:sz w:val="22"/>
        </w:rPr>
      </w:pPr>
      <w:r w:rsidRPr="00231703">
        <w:rPr>
          <w:sz w:val="22"/>
        </w:rPr>
        <w:t xml:space="preserve">Not all </w:t>
      </w:r>
      <w:r w:rsidR="00ED0C9F" w:rsidRPr="00231703">
        <w:rPr>
          <w:sz w:val="22"/>
        </w:rPr>
        <w:t>members</w:t>
      </w:r>
      <w:r w:rsidRPr="00231703">
        <w:rPr>
          <w:sz w:val="22"/>
        </w:rPr>
        <w:t xml:space="preserve"> will attend every meeting</w:t>
      </w:r>
      <w:r w:rsidR="008B407E" w:rsidRPr="00231703">
        <w:rPr>
          <w:sz w:val="22"/>
        </w:rPr>
        <w:t xml:space="preserve">; </w:t>
      </w:r>
      <w:r w:rsidR="006B5EC9" w:rsidRPr="00231703">
        <w:rPr>
          <w:sz w:val="22"/>
        </w:rPr>
        <w:t xml:space="preserve">some </w:t>
      </w:r>
      <w:r w:rsidR="008B407E" w:rsidRPr="00231703">
        <w:rPr>
          <w:sz w:val="22"/>
        </w:rPr>
        <w:t>members have been identified based on</w:t>
      </w:r>
      <w:r w:rsidR="00917CF6" w:rsidRPr="00231703">
        <w:rPr>
          <w:sz w:val="22"/>
        </w:rPr>
        <w:t xml:space="preserve"> </w:t>
      </w:r>
      <w:r w:rsidR="001116FF" w:rsidRPr="00231703">
        <w:rPr>
          <w:sz w:val="22"/>
        </w:rPr>
        <w:t xml:space="preserve">their </w:t>
      </w:r>
      <w:r w:rsidR="00DC112C" w:rsidRPr="00231703">
        <w:rPr>
          <w:sz w:val="22"/>
        </w:rPr>
        <w:t xml:space="preserve">expertise for </w:t>
      </w:r>
      <w:r w:rsidR="00ED0C9F" w:rsidRPr="00231703">
        <w:rPr>
          <w:sz w:val="22"/>
        </w:rPr>
        <w:t>specific</w:t>
      </w:r>
      <w:r w:rsidR="00DC112C" w:rsidRPr="00231703">
        <w:rPr>
          <w:sz w:val="22"/>
        </w:rPr>
        <w:t xml:space="preserve"> </w:t>
      </w:r>
      <w:r w:rsidR="000127D8" w:rsidRPr="00231703">
        <w:rPr>
          <w:sz w:val="22"/>
        </w:rPr>
        <w:t xml:space="preserve">REF </w:t>
      </w:r>
      <w:r w:rsidR="00DC112C" w:rsidRPr="00231703">
        <w:rPr>
          <w:sz w:val="22"/>
        </w:rPr>
        <w:t xml:space="preserve">decisions making processes. </w:t>
      </w:r>
    </w:p>
    <w:tbl>
      <w:tblPr>
        <w:tblStyle w:val="TableGrid"/>
        <w:tblW w:w="10661" w:type="dxa"/>
        <w:jc w:val="center"/>
        <w:tblLayout w:type="fixed"/>
        <w:tblLook w:val="0620" w:firstRow="1" w:lastRow="0" w:firstColumn="0" w:lastColumn="0" w:noHBand="1" w:noVBand="1"/>
      </w:tblPr>
      <w:tblGrid>
        <w:gridCol w:w="1873"/>
        <w:gridCol w:w="3827"/>
        <w:gridCol w:w="1559"/>
        <w:gridCol w:w="1701"/>
        <w:gridCol w:w="1701"/>
      </w:tblGrid>
      <w:tr w:rsidR="006C2E65" w:rsidRPr="006A6DD1" w14:paraId="1CD7E732" w14:textId="77777777" w:rsidTr="00867057">
        <w:trPr>
          <w:cantSplit/>
          <w:tblHeader/>
          <w:jc w:val="center"/>
        </w:trPr>
        <w:tc>
          <w:tcPr>
            <w:tcW w:w="1873" w:type="dxa"/>
          </w:tcPr>
          <w:p w14:paraId="7B0459C6" w14:textId="77777777" w:rsidR="006C2E65" w:rsidRPr="003F1729" w:rsidRDefault="006C2E65" w:rsidP="003B19D7">
            <w:pPr>
              <w:pStyle w:val="Para1RO"/>
              <w:keepNext/>
              <w:rPr>
                <w:rFonts w:ascii="Arial" w:hAnsi="Arial" w:cs="Arial"/>
                <w:b/>
                <w:sz w:val="22"/>
              </w:rPr>
            </w:pPr>
            <w:bookmarkStart w:id="18" w:name="_Hlk219213874"/>
            <w:bookmarkStart w:id="19" w:name="_Hlk450975"/>
            <w:bookmarkEnd w:id="17"/>
            <w:r w:rsidRPr="003F1729">
              <w:rPr>
                <w:rFonts w:ascii="Arial" w:hAnsi="Arial" w:cs="Arial"/>
                <w:b/>
                <w:sz w:val="22"/>
              </w:rPr>
              <w:lastRenderedPageBreak/>
              <w:t>Name</w:t>
            </w:r>
          </w:p>
        </w:tc>
        <w:tc>
          <w:tcPr>
            <w:tcW w:w="3827" w:type="dxa"/>
          </w:tcPr>
          <w:p w14:paraId="70F4EDF3" w14:textId="77777777" w:rsidR="006C2E65" w:rsidRPr="003F1729" w:rsidRDefault="006C2E65" w:rsidP="003B19D7">
            <w:pPr>
              <w:pStyle w:val="Para1RO"/>
              <w:keepNext/>
              <w:jc w:val="left"/>
              <w:rPr>
                <w:rFonts w:ascii="Arial" w:hAnsi="Arial" w:cs="Arial"/>
                <w:b/>
                <w:sz w:val="22"/>
              </w:rPr>
            </w:pPr>
            <w:r w:rsidRPr="003F1729">
              <w:rPr>
                <w:rFonts w:ascii="Arial" w:hAnsi="Arial" w:cs="Arial"/>
                <w:b/>
                <w:sz w:val="22"/>
              </w:rPr>
              <w:t>Job title</w:t>
            </w:r>
          </w:p>
        </w:tc>
        <w:tc>
          <w:tcPr>
            <w:tcW w:w="1559" w:type="dxa"/>
          </w:tcPr>
          <w:p w14:paraId="7F596834" w14:textId="77777777" w:rsidR="006C2E65" w:rsidRPr="003F1729" w:rsidRDefault="006C2E65" w:rsidP="003B19D7">
            <w:pPr>
              <w:pStyle w:val="Para1RO"/>
              <w:keepNext/>
              <w:rPr>
                <w:rFonts w:ascii="Arial" w:hAnsi="Arial" w:cs="Arial"/>
                <w:b/>
                <w:sz w:val="22"/>
              </w:rPr>
            </w:pPr>
            <w:r w:rsidRPr="003F1729">
              <w:rPr>
                <w:rFonts w:ascii="Arial" w:hAnsi="Arial" w:cs="Arial"/>
                <w:b/>
                <w:sz w:val="22"/>
              </w:rPr>
              <w:t>Role</w:t>
            </w:r>
          </w:p>
        </w:tc>
        <w:tc>
          <w:tcPr>
            <w:tcW w:w="1701" w:type="dxa"/>
          </w:tcPr>
          <w:p w14:paraId="1B317DD2" w14:textId="217B9A12" w:rsidR="006C2E65" w:rsidRPr="003F1729" w:rsidRDefault="006C2E65" w:rsidP="003B19D7">
            <w:pPr>
              <w:pStyle w:val="Para1RO"/>
              <w:keepNext/>
              <w:rPr>
                <w:rFonts w:ascii="Arial" w:hAnsi="Arial" w:cs="Arial"/>
                <w:b/>
                <w:sz w:val="22"/>
              </w:rPr>
            </w:pPr>
            <w:r>
              <w:rPr>
                <w:rFonts w:ascii="Arial" w:hAnsi="Arial" w:cs="Arial"/>
                <w:b/>
                <w:sz w:val="22"/>
              </w:rPr>
              <w:t>Process</w:t>
            </w:r>
          </w:p>
        </w:tc>
        <w:tc>
          <w:tcPr>
            <w:tcW w:w="1701" w:type="dxa"/>
          </w:tcPr>
          <w:p w14:paraId="23FF8682" w14:textId="76C5BEB1" w:rsidR="006C2E65" w:rsidRPr="003F1729" w:rsidRDefault="006C2E65" w:rsidP="003B19D7">
            <w:pPr>
              <w:pStyle w:val="Para1RO"/>
              <w:keepNext/>
              <w:rPr>
                <w:rFonts w:ascii="Arial" w:hAnsi="Arial" w:cs="Arial"/>
                <w:b/>
                <w:sz w:val="22"/>
              </w:rPr>
            </w:pPr>
            <w:r w:rsidRPr="003F1729">
              <w:rPr>
                <w:rFonts w:ascii="Arial" w:hAnsi="Arial" w:cs="Arial"/>
                <w:b/>
                <w:sz w:val="22"/>
              </w:rPr>
              <w:t>Capacity</w:t>
            </w:r>
          </w:p>
        </w:tc>
      </w:tr>
      <w:tr w:rsidR="006C2E65" w:rsidRPr="006A6DD1" w14:paraId="658C0E8C" w14:textId="77777777" w:rsidTr="00525503">
        <w:trPr>
          <w:cantSplit/>
          <w:jc w:val="center"/>
        </w:trPr>
        <w:tc>
          <w:tcPr>
            <w:tcW w:w="1873" w:type="dxa"/>
          </w:tcPr>
          <w:p w14:paraId="21CD24F6" w14:textId="77777777" w:rsidR="006C2E65" w:rsidRPr="003F1729" w:rsidRDefault="006C2E65" w:rsidP="003B19D7">
            <w:pPr>
              <w:pStyle w:val="Para1RO"/>
              <w:keepNext/>
              <w:rPr>
                <w:rFonts w:ascii="Arial" w:hAnsi="Arial" w:cs="Arial"/>
                <w:sz w:val="22"/>
              </w:rPr>
            </w:pPr>
            <w:r w:rsidRPr="003F1729">
              <w:rPr>
                <w:rFonts w:ascii="Arial" w:hAnsi="Arial" w:cs="Arial"/>
                <w:sz w:val="22"/>
              </w:rPr>
              <w:t>George Talbot</w:t>
            </w:r>
          </w:p>
        </w:tc>
        <w:tc>
          <w:tcPr>
            <w:tcW w:w="3827" w:type="dxa"/>
          </w:tcPr>
          <w:p w14:paraId="560FA2E5" w14:textId="2AFD2EF6" w:rsidR="006C2E65" w:rsidRPr="003F1729" w:rsidRDefault="006C2E65" w:rsidP="003B19D7">
            <w:pPr>
              <w:pStyle w:val="Para1RO"/>
              <w:keepNext/>
              <w:jc w:val="left"/>
              <w:rPr>
                <w:rFonts w:ascii="Arial" w:hAnsi="Arial" w:cs="Arial"/>
                <w:sz w:val="22"/>
              </w:rPr>
            </w:pPr>
            <w:r w:rsidRPr="003F1729">
              <w:rPr>
                <w:rFonts w:ascii="Arial" w:hAnsi="Arial" w:cs="Arial"/>
                <w:sz w:val="22"/>
              </w:rPr>
              <w:t>P</w:t>
            </w:r>
            <w:r>
              <w:rPr>
                <w:rFonts w:ascii="Arial" w:hAnsi="Arial" w:cs="Arial"/>
                <w:sz w:val="22"/>
              </w:rPr>
              <w:t xml:space="preserve">ro </w:t>
            </w:r>
            <w:r w:rsidRPr="003F1729">
              <w:rPr>
                <w:rFonts w:ascii="Arial" w:hAnsi="Arial" w:cs="Arial"/>
                <w:sz w:val="22"/>
              </w:rPr>
              <w:t>V</w:t>
            </w:r>
            <w:r>
              <w:rPr>
                <w:rFonts w:ascii="Arial" w:hAnsi="Arial" w:cs="Arial"/>
                <w:sz w:val="22"/>
              </w:rPr>
              <w:t>ice-</w:t>
            </w:r>
            <w:r w:rsidRPr="003F1729">
              <w:rPr>
                <w:rFonts w:ascii="Arial" w:hAnsi="Arial" w:cs="Arial"/>
                <w:sz w:val="22"/>
              </w:rPr>
              <w:t>C</w:t>
            </w:r>
            <w:r>
              <w:rPr>
                <w:rFonts w:ascii="Arial" w:hAnsi="Arial" w:cs="Arial"/>
                <w:sz w:val="22"/>
              </w:rPr>
              <w:t>hancellor</w:t>
            </w:r>
            <w:r w:rsidRPr="003F1729">
              <w:rPr>
                <w:rFonts w:ascii="Arial" w:hAnsi="Arial" w:cs="Arial"/>
                <w:sz w:val="22"/>
              </w:rPr>
              <w:t xml:space="preserve"> </w:t>
            </w:r>
            <w:r w:rsidR="009B547C">
              <w:rPr>
                <w:rFonts w:ascii="Arial" w:hAnsi="Arial" w:cs="Arial"/>
                <w:sz w:val="22"/>
              </w:rPr>
              <w:t>Academic</w:t>
            </w:r>
          </w:p>
        </w:tc>
        <w:tc>
          <w:tcPr>
            <w:tcW w:w="1559" w:type="dxa"/>
          </w:tcPr>
          <w:p w14:paraId="30E90781" w14:textId="77777777" w:rsidR="006C2E65" w:rsidRPr="003F1729" w:rsidRDefault="006C2E65" w:rsidP="003B19D7">
            <w:pPr>
              <w:pStyle w:val="Para1RO"/>
              <w:keepNext/>
              <w:rPr>
                <w:rFonts w:ascii="Arial" w:hAnsi="Arial" w:cs="Arial"/>
                <w:sz w:val="22"/>
              </w:rPr>
            </w:pPr>
            <w:r w:rsidRPr="003F1729">
              <w:rPr>
                <w:rFonts w:ascii="Arial" w:hAnsi="Arial" w:cs="Arial"/>
                <w:sz w:val="22"/>
              </w:rPr>
              <w:t>Chair</w:t>
            </w:r>
          </w:p>
        </w:tc>
        <w:tc>
          <w:tcPr>
            <w:tcW w:w="1701" w:type="dxa"/>
          </w:tcPr>
          <w:p w14:paraId="1C1756E5" w14:textId="62C98B7D" w:rsidR="006C2E65" w:rsidRPr="003F1729" w:rsidRDefault="00EF2CF1" w:rsidP="003B19D7">
            <w:pPr>
              <w:pStyle w:val="Para1RO"/>
              <w:keepNext/>
              <w:rPr>
                <w:rFonts w:ascii="Arial" w:hAnsi="Arial" w:cs="Arial"/>
                <w:sz w:val="22"/>
              </w:rPr>
            </w:pPr>
            <w:r>
              <w:rPr>
                <w:rFonts w:ascii="Arial" w:hAnsi="Arial" w:cs="Arial"/>
                <w:sz w:val="22"/>
              </w:rPr>
              <w:t>All</w:t>
            </w:r>
          </w:p>
        </w:tc>
        <w:tc>
          <w:tcPr>
            <w:tcW w:w="1701" w:type="dxa"/>
          </w:tcPr>
          <w:p w14:paraId="76D1B14F" w14:textId="5615C444" w:rsidR="006C2E65" w:rsidRPr="003F1729" w:rsidRDefault="006C2E65" w:rsidP="003B19D7">
            <w:pPr>
              <w:pStyle w:val="Para1RO"/>
              <w:keepNext/>
              <w:rPr>
                <w:rFonts w:ascii="Arial" w:hAnsi="Arial" w:cs="Arial"/>
                <w:sz w:val="22"/>
              </w:rPr>
            </w:pPr>
            <w:r w:rsidRPr="003F1729">
              <w:rPr>
                <w:rFonts w:ascii="Arial" w:hAnsi="Arial" w:cs="Arial"/>
                <w:sz w:val="22"/>
              </w:rPr>
              <w:t>decision making</w:t>
            </w:r>
          </w:p>
        </w:tc>
      </w:tr>
      <w:bookmarkEnd w:id="18"/>
      <w:tr w:rsidR="00525503" w:rsidRPr="006A6DD1" w14:paraId="4BE20843" w14:textId="77777777" w:rsidTr="00525503">
        <w:trPr>
          <w:cantSplit/>
          <w:jc w:val="center"/>
        </w:trPr>
        <w:tc>
          <w:tcPr>
            <w:tcW w:w="1873" w:type="dxa"/>
          </w:tcPr>
          <w:p w14:paraId="4916EB99" w14:textId="659CFB20" w:rsidR="00525503" w:rsidRPr="003F1729" w:rsidRDefault="00525503" w:rsidP="003B19D7">
            <w:pPr>
              <w:pStyle w:val="Para1RO"/>
              <w:keepNext/>
              <w:rPr>
                <w:rFonts w:ascii="Arial" w:hAnsi="Arial" w:cs="Arial"/>
                <w:sz w:val="22"/>
              </w:rPr>
            </w:pPr>
            <w:r w:rsidRPr="003F1729">
              <w:rPr>
                <w:rFonts w:ascii="Arial" w:hAnsi="Arial" w:cs="Arial"/>
                <w:sz w:val="22"/>
              </w:rPr>
              <w:t>Victoria Chalmers</w:t>
            </w:r>
          </w:p>
        </w:tc>
        <w:tc>
          <w:tcPr>
            <w:tcW w:w="3827" w:type="dxa"/>
          </w:tcPr>
          <w:p w14:paraId="0F592527" w14:textId="3C463AA4" w:rsidR="00525503" w:rsidRPr="003F1729" w:rsidRDefault="00525503" w:rsidP="003B19D7">
            <w:pPr>
              <w:pStyle w:val="Para1RO"/>
              <w:keepNext/>
              <w:jc w:val="left"/>
              <w:rPr>
                <w:rFonts w:ascii="Arial" w:hAnsi="Arial" w:cs="Arial"/>
                <w:sz w:val="22"/>
              </w:rPr>
            </w:pPr>
            <w:r w:rsidRPr="003F1729">
              <w:rPr>
                <w:rFonts w:ascii="Arial" w:hAnsi="Arial" w:cs="Arial"/>
                <w:sz w:val="22"/>
              </w:rPr>
              <w:t>Research Information and Engagement Officer</w:t>
            </w:r>
          </w:p>
        </w:tc>
        <w:tc>
          <w:tcPr>
            <w:tcW w:w="1559" w:type="dxa"/>
          </w:tcPr>
          <w:p w14:paraId="69F2F11A" w14:textId="77777777" w:rsidR="00525503" w:rsidRPr="003F1729" w:rsidRDefault="00525503" w:rsidP="003B19D7">
            <w:pPr>
              <w:pStyle w:val="Para1RO"/>
              <w:keepNext/>
              <w:rPr>
                <w:rFonts w:ascii="Arial" w:hAnsi="Arial" w:cs="Arial"/>
                <w:sz w:val="22"/>
              </w:rPr>
            </w:pPr>
            <w:r w:rsidRPr="003F1729">
              <w:rPr>
                <w:rFonts w:ascii="Arial" w:hAnsi="Arial" w:cs="Arial"/>
                <w:sz w:val="22"/>
              </w:rPr>
              <w:t>Secretary</w:t>
            </w:r>
          </w:p>
        </w:tc>
        <w:tc>
          <w:tcPr>
            <w:tcW w:w="1701" w:type="dxa"/>
          </w:tcPr>
          <w:p w14:paraId="7289B62D" w14:textId="54843D28" w:rsidR="00525503" w:rsidRPr="003F1729" w:rsidRDefault="00525503" w:rsidP="003B19D7">
            <w:pPr>
              <w:pStyle w:val="Para1RO"/>
              <w:keepNext/>
              <w:rPr>
                <w:rFonts w:ascii="Arial" w:hAnsi="Arial" w:cs="Arial"/>
                <w:sz w:val="22"/>
              </w:rPr>
            </w:pPr>
            <w:r>
              <w:rPr>
                <w:rFonts w:ascii="Arial" w:hAnsi="Arial" w:cs="Arial"/>
                <w:sz w:val="22"/>
              </w:rPr>
              <w:t xml:space="preserve">CKU, E&amp;I, </w:t>
            </w:r>
            <w:r w:rsidRPr="00EF0495">
              <w:rPr>
                <w:rFonts w:ascii="Arial" w:hAnsi="Arial" w:cs="Arial"/>
                <w:sz w:val="22"/>
              </w:rPr>
              <w:t>SPRE</w:t>
            </w:r>
          </w:p>
        </w:tc>
        <w:tc>
          <w:tcPr>
            <w:tcW w:w="1701" w:type="dxa"/>
          </w:tcPr>
          <w:p w14:paraId="28186B88" w14:textId="4BF0DE37" w:rsidR="00525503" w:rsidRPr="003F1729" w:rsidRDefault="00525503" w:rsidP="003B19D7">
            <w:pPr>
              <w:pStyle w:val="Para1RO"/>
              <w:keepNext/>
              <w:rPr>
                <w:rFonts w:ascii="Arial" w:hAnsi="Arial" w:cs="Arial"/>
                <w:sz w:val="22"/>
              </w:rPr>
            </w:pPr>
            <w:r w:rsidRPr="003F1729">
              <w:rPr>
                <w:rFonts w:ascii="Arial" w:hAnsi="Arial" w:cs="Arial"/>
                <w:sz w:val="22"/>
              </w:rPr>
              <w:t>administrative support</w:t>
            </w:r>
          </w:p>
        </w:tc>
      </w:tr>
      <w:tr w:rsidR="00525503" w:rsidRPr="006A6DD1" w14:paraId="1EE7CBDC" w14:textId="77777777" w:rsidTr="00525503">
        <w:trPr>
          <w:cantSplit/>
          <w:jc w:val="center"/>
        </w:trPr>
        <w:tc>
          <w:tcPr>
            <w:tcW w:w="1873" w:type="dxa"/>
          </w:tcPr>
          <w:p w14:paraId="3963D399" w14:textId="7A024B50" w:rsidR="00525503" w:rsidRPr="003F1729" w:rsidRDefault="00525503" w:rsidP="003B19D7">
            <w:pPr>
              <w:pStyle w:val="Para1RO"/>
              <w:keepNext/>
              <w:rPr>
                <w:rFonts w:ascii="Arial" w:hAnsi="Arial" w:cs="Arial"/>
                <w:sz w:val="22"/>
              </w:rPr>
            </w:pPr>
            <w:r w:rsidRPr="003F1729">
              <w:rPr>
                <w:rFonts w:ascii="Arial" w:hAnsi="Arial" w:cs="Arial"/>
                <w:sz w:val="22"/>
              </w:rPr>
              <w:t>Rachel Glayzer</w:t>
            </w:r>
          </w:p>
        </w:tc>
        <w:tc>
          <w:tcPr>
            <w:tcW w:w="3827" w:type="dxa"/>
          </w:tcPr>
          <w:p w14:paraId="45B96594" w14:textId="67461F8A" w:rsidR="00525503" w:rsidRPr="003F1729" w:rsidRDefault="00525503" w:rsidP="003B19D7">
            <w:pPr>
              <w:pStyle w:val="Para1RO"/>
              <w:keepNext/>
              <w:jc w:val="left"/>
              <w:rPr>
                <w:rFonts w:ascii="Arial" w:hAnsi="Arial" w:cs="Arial"/>
                <w:sz w:val="22"/>
              </w:rPr>
            </w:pPr>
            <w:r w:rsidRPr="003F1729">
              <w:rPr>
                <w:rFonts w:ascii="Arial" w:hAnsi="Arial" w:cs="Arial"/>
                <w:sz w:val="22"/>
              </w:rPr>
              <w:t>Researcher Support Officer</w:t>
            </w:r>
          </w:p>
        </w:tc>
        <w:tc>
          <w:tcPr>
            <w:tcW w:w="1559" w:type="dxa"/>
          </w:tcPr>
          <w:p w14:paraId="747AC62A" w14:textId="71FC9255" w:rsidR="00525503" w:rsidRPr="003F1729" w:rsidRDefault="00525503" w:rsidP="003B19D7">
            <w:pPr>
              <w:pStyle w:val="Para1RO"/>
              <w:keepNext/>
              <w:rPr>
                <w:rFonts w:ascii="Arial" w:hAnsi="Arial" w:cs="Arial"/>
                <w:sz w:val="22"/>
              </w:rPr>
            </w:pPr>
            <w:r w:rsidRPr="00525503">
              <w:rPr>
                <w:rFonts w:ascii="Arial" w:hAnsi="Arial" w:cs="Arial"/>
                <w:sz w:val="22"/>
              </w:rPr>
              <w:t>Secretary</w:t>
            </w:r>
          </w:p>
        </w:tc>
        <w:tc>
          <w:tcPr>
            <w:tcW w:w="1701" w:type="dxa"/>
          </w:tcPr>
          <w:p w14:paraId="3D51F582" w14:textId="1B0DA7AE" w:rsidR="00525503" w:rsidRPr="003F1729" w:rsidRDefault="00525503" w:rsidP="003B19D7">
            <w:pPr>
              <w:pStyle w:val="Para1RO"/>
              <w:keepNext/>
              <w:rPr>
                <w:rFonts w:ascii="Arial" w:hAnsi="Arial" w:cs="Arial"/>
                <w:sz w:val="22"/>
              </w:rPr>
            </w:pPr>
            <w:r>
              <w:rPr>
                <w:rFonts w:ascii="Arial" w:hAnsi="Arial" w:cs="Arial"/>
                <w:sz w:val="22"/>
              </w:rPr>
              <w:t>Volume measure</w:t>
            </w:r>
          </w:p>
        </w:tc>
        <w:tc>
          <w:tcPr>
            <w:tcW w:w="1701" w:type="dxa"/>
          </w:tcPr>
          <w:p w14:paraId="25112C93" w14:textId="434CC7B7" w:rsidR="00525503" w:rsidRPr="003F1729" w:rsidRDefault="005F6A10" w:rsidP="003B19D7">
            <w:pPr>
              <w:pStyle w:val="Para1RO"/>
              <w:keepNext/>
              <w:rPr>
                <w:rFonts w:ascii="Arial" w:hAnsi="Arial" w:cs="Arial"/>
                <w:sz w:val="22"/>
              </w:rPr>
            </w:pPr>
            <w:r w:rsidRPr="005F6A10">
              <w:rPr>
                <w:rFonts w:ascii="Arial" w:hAnsi="Arial" w:cs="Arial"/>
                <w:sz w:val="22"/>
              </w:rPr>
              <w:t>administrative support</w:t>
            </w:r>
          </w:p>
        </w:tc>
      </w:tr>
      <w:tr w:rsidR="006C2E65" w:rsidRPr="006A6DD1" w14:paraId="6E0476DC" w14:textId="77777777" w:rsidTr="00525503">
        <w:trPr>
          <w:cantSplit/>
          <w:jc w:val="center"/>
        </w:trPr>
        <w:tc>
          <w:tcPr>
            <w:tcW w:w="1873" w:type="dxa"/>
          </w:tcPr>
          <w:p w14:paraId="2E8FF31E" w14:textId="0225E6D3" w:rsidR="006C2E65" w:rsidRPr="003F1729" w:rsidRDefault="0035532C" w:rsidP="003B19D7">
            <w:pPr>
              <w:pStyle w:val="Para1RO"/>
              <w:keepNext/>
              <w:rPr>
                <w:rFonts w:ascii="Arial" w:hAnsi="Arial" w:cs="Arial"/>
                <w:sz w:val="22"/>
              </w:rPr>
            </w:pPr>
            <w:r w:rsidRPr="0035532C">
              <w:rPr>
                <w:rFonts w:ascii="Arial" w:hAnsi="Arial" w:cs="Arial"/>
                <w:sz w:val="22"/>
              </w:rPr>
              <w:t xml:space="preserve">appendix </w:t>
            </w:r>
            <w:r w:rsidR="002407E8">
              <w:rPr>
                <w:rFonts w:ascii="Arial" w:hAnsi="Arial" w:cs="Arial"/>
                <w:sz w:val="22"/>
              </w:rPr>
              <w:t>4</w:t>
            </w:r>
          </w:p>
        </w:tc>
        <w:tc>
          <w:tcPr>
            <w:tcW w:w="3827" w:type="dxa"/>
          </w:tcPr>
          <w:p w14:paraId="636E83DD" w14:textId="7248C2B1" w:rsidR="006C2E65" w:rsidRPr="003F1729" w:rsidRDefault="0035532C" w:rsidP="003B19D7">
            <w:pPr>
              <w:pStyle w:val="Para1RO"/>
              <w:keepNext/>
              <w:jc w:val="left"/>
              <w:rPr>
                <w:rFonts w:ascii="Arial" w:hAnsi="Arial" w:cs="Arial"/>
                <w:sz w:val="22"/>
              </w:rPr>
            </w:pPr>
            <w:r>
              <w:t xml:space="preserve"> </w:t>
            </w:r>
            <w:r w:rsidRPr="0035532C">
              <w:rPr>
                <w:rFonts w:ascii="Arial" w:hAnsi="Arial" w:cs="Arial"/>
                <w:sz w:val="22"/>
              </w:rPr>
              <w:t>Unit of Assessment Coordinators</w:t>
            </w:r>
          </w:p>
        </w:tc>
        <w:tc>
          <w:tcPr>
            <w:tcW w:w="1559" w:type="dxa"/>
          </w:tcPr>
          <w:p w14:paraId="21C59772" w14:textId="106AD6FF" w:rsidR="006C2E65" w:rsidRPr="003F1729" w:rsidRDefault="00B758D3" w:rsidP="003B19D7">
            <w:pPr>
              <w:pStyle w:val="Para1RO"/>
              <w:keepNext/>
              <w:rPr>
                <w:rFonts w:ascii="Arial" w:hAnsi="Arial" w:cs="Arial"/>
                <w:sz w:val="22"/>
              </w:rPr>
            </w:pPr>
            <w:proofErr w:type="spellStart"/>
            <w:r w:rsidRPr="00B758D3">
              <w:rPr>
                <w:rFonts w:ascii="Arial" w:hAnsi="Arial" w:cs="Arial"/>
                <w:sz w:val="22"/>
              </w:rPr>
              <w:t>UoA</w:t>
            </w:r>
            <w:proofErr w:type="spellEnd"/>
            <w:r w:rsidRPr="00B758D3">
              <w:rPr>
                <w:rFonts w:ascii="Arial" w:hAnsi="Arial" w:cs="Arial"/>
                <w:sz w:val="22"/>
              </w:rPr>
              <w:t xml:space="preserve"> Representative</w:t>
            </w:r>
          </w:p>
        </w:tc>
        <w:tc>
          <w:tcPr>
            <w:tcW w:w="1701" w:type="dxa"/>
          </w:tcPr>
          <w:p w14:paraId="65D2C61D" w14:textId="238E009D" w:rsidR="006C2E65" w:rsidRPr="003F1729" w:rsidDel="007C7066" w:rsidRDefault="00B758D3" w:rsidP="003B19D7">
            <w:pPr>
              <w:pStyle w:val="Para1RO"/>
              <w:keepNext/>
              <w:rPr>
                <w:rFonts w:ascii="Arial" w:hAnsi="Arial" w:cs="Arial"/>
                <w:sz w:val="22"/>
              </w:rPr>
            </w:pPr>
            <w:r w:rsidRPr="00B758D3">
              <w:rPr>
                <w:rFonts w:ascii="Arial" w:hAnsi="Arial" w:cs="Arial"/>
                <w:sz w:val="22"/>
              </w:rPr>
              <w:t>All</w:t>
            </w:r>
          </w:p>
        </w:tc>
        <w:tc>
          <w:tcPr>
            <w:tcW w:w="1701" w:type="dxa"/>
          </w:tcPr>
          <w:p w14:paraId="344FA1F1" w14:textId="6DC6AACF" w:rsidR="006C2E65" w:rsidRPr="003F1729" w:rsidRDefault="00CE0F1A" w:rsidP="003B19D7">
            <w:pPr>
              <w:pStyle w:val="Para1RO"/>
              <w:keepNext/>
              <w:rPr>
                <w:rFonts w:ascii="Arial" w:hAnsi="Arial" w:cs="Arial"/>
                <w:sz w:val="22"/>
              </w:rPr>
            </w:pPr>
            <w:r w:rsidRPr="00CE0F1A">
              <w:rPr>
                <w:rFonts w:ascii="Arial" w:hAnsi="Arial" w:cs="Arial"/>
                <w:sz w:val="22"/>
              </w:rPr>
              <w:t>advisory</w:t>
            </w:r>
          </w:p>
        </w:tc>
      </w:tr>
      <w:tr w:rsidR="006C2E65" w:rsidRPr="006A6DD1" w14:paraId="41F4AD1C" w14:textId="77777777" w:rsidTr="00525503">
        <w:trPr>
          <w:cantSplit/>
          <w:jc w:val="center"/>
        </w:trPr>
        <w:tc>
          <w:tcPr>
            <w:tcW w:w="1873" w:type="dxa"/>
          </w:tcPr>
          <w:p w14:paraId="3D848333" w14:textId="791854D0" w:rsidR="006C2E65" w:rsidRPr="003F1729" w:rsidRDefault="006C2E65" w:rsidP="005A79A6">
            <w:pPr>
              <w:pStyle w:val="Para1RO"/>
              <w:rPr>
                <w:rFonts w:ascii="Arial" w:hAnsi="Arial" w:cs="Arial"/>
                <w:sz w:val="22"/>
              </w:rPr>
            </w:pPr>
            <w:r w:rsidRPr="003F1729">
              <w:rPr>
                <w:rFonts w:ascii="Arial" w:hAnsi="Arial" w:cs="Arial"/>
                <w:sz w:val="22"/>
              </w:rPr>
              <w:t>Billy Brooke</w:t>
            </w:r>
          </w:p>
        </w:tc>
        <w:tc>
          <w:tcPr>
            <w:tcW w:w="3827" w:type="dxa"/>
          </w:tcPr>
          <w:p w14:paraId="1FAA11EC" w14:textId="6C86BB3C" w:rsidR="006C2E65" w:rsidRPr="003F1729" w:rsidRDefault="006C2E65" w:rsidP="005A79A6">
            <w:pPr>
              <w:pStyle w:val="Para1RO"/>
              <w:jc w:val="left"/>
              <w:rPr>
                <w:rFonts w:ascii="Arial" w:hAnsi="Arial" w:cs="Arial"/>
                <w:sz w:val="22"/>
              </w:rPr>
            </w:pPr>
            <w:r w:rsidRPr="003F1729">
              <w:rPr>
                <w:rFonts w:ascii="Arial" w:hAnsi="Arial" w:cs="Arial"/>
                <w:sz w:val="22"/>
              </w:rPr>
              <w:t>Research Impact Manager</w:t>
            </w:r>
          </w:p>
        </w:tc>
        <w:tc>
          <w:tcPr>
            <w:tcW w:w="1559" w:type="dxa"/>
          </w:tcPr>
          <w:p w14:paraId="5A7E4EC5" w14:textId="256529DC" w:rsidR="006C2E65" w:rsidRPr="003F1729" w:rsidRDefault="006C2E65" w:rsidP="005A79A6">
            <w:pPr>
              <w:pStyle w:val="Para1RO"/>
              <w:rPr>
                <w:rFonts w:ascii="Arial" w:hAnsi="Arial" w:cs="Arial"/>
                <w:sz w:val="22"/>
              </w:rPr>
            </w:pPr>
            <w:r w:rsidRPr="003F1729">
              <w:rPr>
                <w:rFonts w:ascii="Arial" w:hAnsi="Arial" w:cs="Arial"/>
                <w:sz w:val="22"/>
              </w:rPr>
              <w:t>Impact Advisor</w:t>
            </w:r>
          </w:p>
        </w:tc>
        <w:tc>
          <w:tcPr>
            <w:tcW w:w="1701" w:type="dxa"/>
          </w:tcPr>
          <w:p w14:paraId="348A377C" w14:textId="42EB21C6" w:rsidR="006C2E65" w:rsidRPr="003F1729" w:rsidRDefault="00E86D9E" w:rsidP="005A79A6">
            <w:pPr>
              <w:pStyle w:val="Para1RO"/>
              <w:rPr>
                <w:rFonts w:ascii="Arial" w:hAnsi="Arial" w:cs="Arial"/>
                <w:sz w:val="22"/>
              </w:rPr>
            </w:pPr>
            <w:r w:rsidRPr="00E86D9E">
              <w:rPr>
                <w:rFonts w:ascii="Arial" w:hAnsi="Arial" w:cs="Arial"/>
                <w:sz w:val="22"/>
              </w:rPr>
              <w:t>E&amp;</w:t>
            </w:r>
            <w:r w:rsidR="00F02AD3" w:rsidRPr="00E86D9E">
              <w:rPr>
                <w:rFonts w:ascii="Arial" w:hAnsi="Arial" w:cs="Arial"/>
                <w:sz w:val="22"/>
              </w:rPr>
              <w:t>I,</w:t>
            </w:r>
            <w:r>
              <w:rPr>
                <w:rFonts w:ascii="Arial" w:hAnsi="Arial" w:cs="Arial"/>
                <w:sz w:val="22"/>
              </w:rPr>
              <w:t xml:space="preserve"> </w:t>
            </w:r>
            <w:r w:rsidR="00F74A27">
              <w:rPr>
                <w:rFonts w:ascii="Arial" w:hAnsi="Arial" w:cs="Arial"/>
                <w:sz w:val="22"/>
              </w:rPr>
              <w:t>SPRE</w:t>
            </w:r>
          </w:p>
        </w:tc>
        <w:tc>
          <w:tcPr>
            <w:tcW w:w="1701" w:type="dxa"/>
          </w:tcPr>
          <w:p w14:paraId="3AA0B2B5" w14:textId="5258D257" w:rsidR="006C2E65" w:rsidRPr="003F1729" w:rsidRDefault="006C2E65" w:rsidP="005A79A6">
            <w:pPr>
              <w:pStyle w:val="Para1RO"/>
              <w:rPr>
                <w:rFonts w:ascii="Arial" w:hAnsi="Arial" w:cs="Arial"/>
                <w:sz w:val="22"/>
              </w:rPr>
            </w:pPr>
            <w:r w:rsidRPr="003F1729">
              <w:rPr>
                <w:rFonts w:ascii="Arial" w:hAnsi="Arial" w:cs="Arial"/>
                <w:sz w:val="22"/>
              </w:rPr>
              <w:t>decision making</w:t>
            </w:r>
          </w:p>
        </w:tc>
      </w:tr>
      <w:tr w:rsidR="006C2E65" w:rsidRPr="006A6DD1" w14:paraId="490919B6" w14:textId="77777777" w:rsidTr="00525503">
        <w:trPr>
          <w:cantSplit/>
          <w:jc w:val="center"/>
        </w:trPr>
        <w:tc>
          <w:tcPr>
            <w:tcW w:w="1873" w:type="dxa"/>
          </w:tcPr>
          <w:p w14:paraId="62A1DF77" w14:textId="79B429DB" w:rsidR="006C2E65" w:rsidRPr="003F1729" w:rsidRDefault="006C2E65" w:rsidP="005A79A6">
            <w:pPr>
              <w:pStyle w:val="Para1RO"/>
              <w:rPr>
                <w:rFonts w:ascii="Arial" w:hAnsi="Arial" w:cs="Arial"/>
                <w:sz w:val="22"/>
              </w:rPr>
            </w:pPr>
            <w:r w:rsidRPr="003F1729">
              <w:rPr>
                <w:rFonts w:ascii="Arial" w:hAnsi="Arial" w:cs="Arial"/>
                <w:sz w:val="22"/>
              </w:rPr>
              <w:t>Justine Cawley</w:t>
            </w:r>
          </w:p>
        </w:tc>
        <w:tc>
          <w:tcPr>
            <w:tcW w:w="3827" w:type="dxa"/>
          </w:tcPr>
          <w:p w14:paraId="7706BF54" w14:textId="7F91335E" w:rsidR="006C2E65" w:rsidRPr="003F1729" w:rsidRDefault="006C2E65" w:rsidP="005A79A6">
            <w:pPr>
              <w:pStyle w:val="Para1RO"/>
              <w:jc w:val="left"/>
              <w:rPr>
                <w:rFonts w:ascii="Arial" w:hAnsi="Arial" w:cs="Arial"/>
                <w:sz w:val="22"/>
              </w:rPr>
            </w:pPr>
            <w:r w:rsidRPr="003F1729">
              <w:rPr>
                <w:rFonts w:ascii="Arial" w:hAnsi="Arial" w:cs="Arial"/>
                <w:sz w:val="22"/>
              </w:rPr>
              <w:t>Staff Systems Analyst and Management Information Lead</w:t>
            </w:r>
          </w:p>
        </w:tc>
        <w:tc>
          <w:tcPr>
            <w:tcW w:w="1559" w:type="dxa"/>
          </w:tcPr>
          <w:p w14:paraId="58E6F752" w14:textId="5E0DE06B" w:rsidR="006C2E65" w:rsidRPr="003F1729" w:rsidRDefault="006C2E65" w:rsidP="005A79A6">
            <w:pPr>
              <w:pStyle w:val="Para1RO"/>
              <w:rPr>
                <w:rFonts w:ascii="Arial" w:hAnsi="Arial" w:cs="Arial"/>
                <w:sz w:val="22"/>
              </w:rPr>
            </w:pPr>
            <w:r w:rsidRPr="003F1729">
              <w:rPr>
                <w:rFonts w:ascii="Arial" w:hAnsi="Arial" w:cs="Arial"/>
                <w:sz w:val="22"/>
              </w:rPr>
              <w:t>HESA Return Advisor</w:t>
            </w:r>
          </w:p>
        </w:tc>
        <w:tc>
          <w:tcPr>
            <w:tcW w:w="1701" w:type="dxa"/>
          </w:tcPr>
          <w:p w14:paraId="2CDD025D" w14:textId="3F3A233B" w:rsidR="006C2E65" w:rsidRPr="003F1729" w:rsidRDefault="00F74A27" w:rsidP="005A79A6">
            <w:pPr>
              <w:pStyle w:val="Para1RO"/>
              <w:rPr>
                <w:rFonts w:ascii="Arial" w:hAnsi="Arial" w:cs="Arial"/>
                <w:sz w:val="22"/>
              </w:rPr>
            </w:pPr>
            <w:r w:rsidRPr="00F74A27">
              <w:rPr>
                <w:rFonts w:ascii="Arial" w:hAnsi="Arial" w:cs="Arial"/>
                <w:sz w:val="22"/>
              </w:rPr>
              <w:t xml:space="preserve">Volume </w:t>
            </w:r>
            <w:r w:rsidR="00B8656E" w:rsidRPr="00F74A27">
              <w:rPr>
                <w:rFonts w:ascii="Arial" w:hAnsi="Arial" w:cs="Arial"/>
                <w:sz w:val="22"/>
              </w:rPr>
              <w:t>measure</w:t>
            </w:r>
          </w:p>
        </w:tc>
        <w:tc>
          <w:tcPr>
            <w:tcW w:w="1701" w:type="dxa"/>
          </w:tcPr>
          <w:p w14:paraId="2FAADDBB" w14:textId="574929FF" w:rsidR="006C2E65" w:rsidRPr="003F1729" w:rsidRDefault="006C2E65" w:rsidP="005A79A6">
            <w:pPr>
              <w:pStyle w:val="Para1RO"/>
              <w:rPr>
                <w:rFonts w:ascii="Arial" w:hAnsi="Arial" w:cs="Arial"/>
                <w:sz w:val="22"/>
              </w:rPr>
            </w:pPr>
            <w:r w:rsidRPr="003F1729">
              <w:rPr>
                <w:rFonts w:ascii="Arial" w:hAnsi="Arial" w:cs="Arial"/>
                <w:sz w:val="22"/>
              </w:rPr>
              <w:t>advisory</w:t>
            </w:r>
          </w:p>
        </w:tc>
      </w:tr>
      <w:tr w:rsidR="006C2E65" w:rsidRPr="006A6DD1" w14:paraId="67A7AEDA" w14:textId="77777777" w:rsidTr="00525503">
        <w:trPr>
          <w:cantSplit/>
          <w:jc w:val="center"/>
        </w:trPr>
        <w:tc>
          <w:tcPr>
            <w:tcW w:w="1873" w:type="dxa"/>
          </w:tcPr>
          <w:p w14:paraId="4D3B55CC" w14:textId="1B66BC36" w:rsidR="006C2E65" w:rsidRPr="003F1729" w:rsidRDefault="006C2E65" w:rsidP="007C7066">
            <w:pPr>
              <w:pStyle w:val="Para1RO"/>
              <w:rPr>
                <w:rFonts w:ascii="Arial" w:hAnsi="Arial" w:cs="Arial"/>
                <w:sz w:val="22"/>
              </w:rPr>
            </w:pPr>
            <w:r>
              <w:rPr>
                <w:rFonts w:ascii="Arial" w:hAnsi="Arial" w:cs="Arial"/>
                <w:sz w:val="22"/>
              </w:rPr>
              <w:t>Amanda Herrity</w:t>
            </w:r>
          </w:p>
        </w:tc>
        <w:tc>
          <w:tcPr>
            <w:tcW w:w="3827" w:type="dxa"/>
          </w:tcPr>
          <w:p w14:paraId="785756D6" w14:textId="4F4F34EA" w:rsidR="006C2E65" w:rsidRPr="003F1729" w:rsidRDefault="006C2E65" w:rsidP="007C7066">
            <w:pPr>
              <w:pStyle w:val="Para1RO"/>
              <w:jc w:val="left"/>
              <w:rPr>
                <w:rFonts w:ascii="Arial" w:hAnsi="Arial" w:cs="Arial"/>
                <w:sz w:val="22"/>
              </w:rPr>
            </w:pPr>
            <w:r>
              <w:rPr>
                <w:rFonts w:ascii="Arial" w:hAnsi="Arial" w:cs="Arial"/>
                <w:sz w:val="22"/>
              </w:rPr>
              <w:t xml:space="preserve">Acting </w:t>
            </w:r>
            <w:r w:rsidRPr="003F1729">
              <w:rPr>
                <w:rFonts w:ascii="Arial" w:hAnsi="Arial" w:cs="Arial"/>
                <w:sz w:val="22"/>
              </w:rPr>
              <w:t>Director Human Resources</w:t>
            </w:r>
          </w:p>
        </w:tc>
        <w:tc>
          <w:tcPr>
            <w:tcW w:w="1559" w:type="dxa"/>
          </w:tcPr>
          <w:p w14:paraId="49AB46E1" w14:textId="1E1FE826" w:rsidR="006C2E65" w:rsidRPr="003F1729" w:rsidRDefault="006C2E65" w:rsidP="007C7066">
            <w:pPr>
              <w:pStyle w:val="Para1RO"/>
              <w:rPr>
                <w:rFonts w:ascii="Arial" w:hAnsi="Arial" w:cs="Arial"/>
                <w:sz w:val="22"/>
              </w:rPr>
            </w:pPr>
            <w:r w:rsidRPr="003F1729">
              <w:rPr>
                <w:rFonts w:ascii="Arial" w:hAnsi="Arial" w:cs="Arial"/>
                <w:sz w:val="22"/>
              </w:rPr>
              <w:t xml:space="preserve">Human Resources Representative and Equality, </w:t>
            </w:r>
            <w:r w:rsidR="00C043D1" w:rsidRPr="003F1729">
              <w:rPr>
                <w:rFonts w:ascii="Arial" w:hAnsi="Arial" w:cs="Arial"/>
                <w:sz w:val="22"/>
              </w:rPr>
              <w:t>Diversity,</w:t>
            </w:r>
            <w:r w:rsidRPr="003F1729">
              <w:rPr>
                <w:rFonts w:ascii="Arial" w:hAnsi="Arial" w:cs="Arial"/>
                <w:sz w:val="22"/>
              </w:rPr>
              <w:t xml:space="preserve"> and Inclusion (EDI) Lead</w:t>
            </w:r>
          </w:p>
        </w:tc>
        <w:tc>
          <w:tcPr>
            <w:tcW w:w="1701" w:type="dxa"/>
          </w:tcPr>
          <w:p w14:paraId="77CD80C3" w14:textId="04E78A1F" w:rsidR="006C2E65" w:rsidRPr="003F1729" w:rsidRDefault="00F74A27" w:rsidP="007C7066">
            <w:pPr>
              <w:pStyle w:val="Para1RO"/>
              <w:rPr>
                <w:rFonts w:ascii="Arial" w:hAnsi="Arial" w:cs="Arial"/>
                <w:sz w:val="22"/>
              </w:rPr>
            </w:pPr>
            <w:r w:rsidRPr="00F74A27">
              <w:rPr>
                <w:rFonts w:ascii="Arial" w:hAnsi="Arial" w:cs="Arial"/>
                <w:sz w:val="22"/>
              </w:rPr>
              <w:t xml:space="preserve">Volume </w:t>
            </w:r>
            <w:r w:rsidR="00B8656E" w:rsidRPr="00F74A27">
              <w:rPr>
                <w:rFonts w:ascii="Arial" w:hAnsi="Arial" w:cs="Arial"/>
                <w:sz w:val="22"/>
              </w:rPr>
              <w:t>measure</w:t>
            </w:r>
          </w:p>
        </w:tc>
        <w:tc>
          <w:tcPr>
            <w:tcW w:w="1701" w:type="dxa"/>
          </w:tcPr>
          <w:p w14:paraId="4ACAF862" w14:textId="191939DD" w:rsidR="006C2E65" w:rsidRPr="003F1729" w:rsidRDefault="006C2E65" w:rsidP="007C7066">
            <w:pPr>
              <w:pStyle w:val="Para1RO"/>
              <w:rPr>
                <w:rFonts w:ascii="Arial" w:hAnsi="Arial" w:cs="Arial"/>
                <w:sz w:val="22"/>
              </w:rPr>
            </w:pPr>
            <w:r w:rsidRPr="003F1729">
              <w:rPr>
                <w:rFonts w:ascii="Arial" w:hAnsi="Arial" w:cs="Arial"/>
                <w:sz w:val="22"/>
              </w:rPr>
              <w:t>decision making</w:t>
            </w:r>
          </w:p>
        </w:tc>
      </w:tr>
      <w:tr w:rsidR="006C1AD9" w:rsidRPr="006A6DD1" w14:paraId="163B63AB" w14:textId="77777777" w:rsidTr="00525503">
        <w:trPr>
          <w:cantSplit/>
          <w:jc w:val="center"/>
        </w:trPr>
        <w:tc>
          <w:tcPr>
            <w:tcW w:w="1873" w:type="dxa"/>
          </w:tcPr>
          <w:p w14:paraId="4B50041A" w14:textId="224BE97A" w:rsidR="006C1AD9" w:rsidRDefault="006C1AD9" w:rsidP="006C1AD9">
            <w:pPr>
              <w:pStyle w:val="Para1RO"/>
              <w:rPr>
                <w:rFonts w:ascii="Arial" w:hAnsi="Arial" w:cs="Arial"/>
                <w:sz w:val="22"/>
              </w:rPr>
            </w:pPr>
            <w:r>
              <w:rPr>
                <w:rFonts w:ascii="Arial" w:hAnsi="Arial" w:cs="Arial"/>
                <w:sz w:val="22"/>
              </w:rPr>
              <w:t>Jay Cullen</w:t>
            </w:r>
          </w:p>
        </w:tc>
        <w:tc>
          <w:tcPr>
            <w:tcW w:w="3827" w:type="dxa"/>
          </w:tcPr>
          <w:p w14:paraId="57BA335C" w14:textId="5548A7D7" w:rsidR="006C1AD9" w:rsidRDefault="006C1AD9" w:rsidP="006C1AD9">
            <w:pPr>
              <w:pStyle w:val="Para1RO"/>
              <w:jc w:val="left"/>
              <w:rPr>
                <w:rFonts w:ascii="Arial" w:hAnsi="Arial" w:cs="Arial"/>
                <w:sz w:val="22"/>
              </w:rPr>
            </w:pPr>
            <w:r>
              <w:rPr>
                <w:rFonts w:ascii="Arial" w:hAnsi="Arial" w:cs="Arial"/>
                <w:sz w:val="22"/>
              </w:rPr>
              <w:t>Dean of Faculty of Arts and Sciences</w:t>
            </w:r>
          </w:p>
        </w:tc>
        <w:tc>
          <w:tcPr>
            <w:tcW w:w="1559" w:type="dxa"/>
          </w:tcPr>
          <w:p w14:paraId="1D512911" w14:textId="5F5BB79F" w:rsidR="006C1AD9" w:rsidRPr="003F1729" w:rsidRDefault="006C1AD9" w:rsidP="006C1AD9">
            <w:pPr>
              <w:pStyle w:val="Para1RO"/>
              <w:rPr>
                <w:rFonts w:ascii="Arial" w:hAnsi="Arial" w:cs="Arial"/>
                <w:sz w:val="22"/>
              </w:rPr>
            </w:pPr>
            <w:r>
              <w:rPr>
                <w:rFonts w:ascii="Arial" w:hAnsi="Arial" w:cs="Arial"/>
                <w:sz w:val="22"/>
              </w:rPr>
              <w:t>FAS Representative</w:t>
            </w:r>
          </w:p>
        </w:tc>
        <w:tc>
          <w:tcPr>
            <w:tcW w:w="1701" w:type="dxa"/>
          </w:tcPr>
          <w:p w14:paraId="4DA12015" w14:textId="5CA04AC4" w:rsidR="006C1AD9" w:rsidRPr="00F74A27" w:rsidRDefault="006C1AD9" w:rsidP="006C1AD9">
            <w:pPr>
              <w:pStyle w:val="Para1RO"/>
              <w:rPr>
                <w:rFonts w:ascii="Arial" w:hAnsi="Arial" w:cs="Arial"/>
                <w:sz w:val="22"/>
              </w:rPr>
            </w:pPr>
            <w:r>
              <w:rPr>
                <w:rFonts w:ascii="Arial" w:hAnsi="Arial" w:cs="Arial"/>
                <w:sz w:val="22"/>
              </w:rPr>
              <w:t>All</w:t>
            </w:r>
          </w:p>
        </w:tc>
        <w:tc>
          <w:tcPr>
            <w:tcW w:w="1701" w:type="dxa"/>
          </w:tcPr>
          <w:p w14:paraId="3958943B" w14:textId="28E50DFB" w:rsidR="006C1AD9" w:rsidRPr="003F1729" w:rsidRDefault="006C1AD9" w:rsidP="006C1AD9">
            <w:pPr>
              <w:pStyle w:val="Para1RO"/>
              <w:rPr>
                <w:rFonts w:ascii="Arial" w:hAnsi="Arial" w:cs="Arial"/>
                <w:sz w:val="22"/>
              </w:rPr>
            </w:pPr>
            <w:r w:rsidRPr="005665FE">
              <w:rPr>
                <w:rFonts w:ascii="Arial" w:hAnsi="Arial" w:cs="Arial"/>
                <w:sz w:val="22"/>
              </w:rPr>
              <w:t xml:space="preserve">decision </w:t>
            </w:r>
            <w:r w:rsidR="00B8656E" w:rsidRPr="005665FE">
              <w:rPr>
                <w:rFonts w:ascii="Arial" w:hAnsi="Arial" w:cs="Arial"/>
                <w:sz w:val="22"/>
              </w:rPr>
              <w:t>making</w:t>
            </w:r>
          </w:p>
        </w:tc>
      </w:tr>
      <w:tr w:rsidR="006C1AD9" w:rsidRPr="006A6DD1" w14:paraId="5911941D" w14:textId="77777777" w:rsidTr="00525503">
        <w:trPr>
          <w:cantSplit/>
          <w:jc w:val="center"/>
        </w:trPr>
        <w:tc>
          <w:tcPr>
            <w:tcW w:w="1873" w:type="dxa"/>
          </w:tcPr>
          <w:p w14:paraId="7D2C3F98" w14:textId="5B569B55" w:rsidR="006C1AD9" w:rsidRPr="003F1729" w:rsidRDefault="006C1AD9" w:rsidP="006C1AD9">
            <w:pPr>
              <w:pStyle w:val="Para1RO"/>
              <w:rPr>
                <w:rFonts w:ascii="Arial" w:hAnsi="Arial" w:cs="Arial"/>
                <w:sz w:val="22"/>
              </w:rPr>
            </w:pPr>
            <w:r w:rsidRPr="003F1729">
              <w:rPr>
                <w:rFonts w:ascii="Arial" w:hAnsi="Arial" w:cs="Arial"/>
                <w:sz w:val="22"/>
              </w:rPr>
              <w:t>Christopher Hughes</w:t>
            </w:r>
          </w:p>
        </w:tc>
        <w:tc>
          <w:tcPr>
            <w:tcW w:w="3827" w:type="dxa"/>
          </w:tcPr>
          <w:p w14:paraId="25909A50" w14:textId="2491EA37" w:rsidR="006C1AD9" w:rsidRPr="003F1729" w:rsidRDefault="006C1AD9" w:rsidP="006C1AD9">
            <w:pPr>
              <w:pStyle w:val="Para1RO"/>
              <w:jc w:val="left"/>
              <w:rPr>
                <w:rFonts w:ascii="Arial" w:hAnsi="Arial" w:cs="Arial"/>
                <w:sz w:val="22"/>
              </w:rPr>
            </w:pPr>
            <w:r w:rsidRPr="003F1729">
              <w:rPr>
                <w:rFonts w:ascii="Arial" w:hAnsi="Arial" w:cs="Arial"/>
                <w:sz w:val="22"/>
              </w:rPr>
              <w:t>Director of Research Office</w:t>
            </w:r>
          </w:p>
        </w:tc>
        <w:tc>
          <w:tcPr>
            <w:tcW w:w="1559" w:type="dxa"/>
          </w:tcPr>
          <w:p w14:paraId="377CBEB6" w14:textId="77777777" w:rsidR="006C1AD9" w:rsidRPr="003F1729" w:rsidRDefault="006C1AD9" w:rsidP="006C1AD9">
            <w:pPr>
              <w:pStyle w:val="Para1RO"/>
              <w:rPr>
                <w:rFonts w:ascii="Arial" w:hAnsi="Arial" w:cs="Arial"/>
                <w:sz w:val="22"/>
              </w:rPr>
            </w:pPr>
          </w:p>
        </w:tc>
        <w:tc>
          <w:tcPr>
            <w:tcW w:w="1701" w:type="dxa"/>
          </w:tcPr>
          <w:p w14:paraId="6C814F28" w14:textId="2141CB8C" w:rsidR="006C1AD9" w:rsidRPr="003F1729" w:rsidRDefault="006C1AD9" w:rsidP="006C1AD9">
            <w:pPr>
              <w:pStyle w:val="Para1RO"/>
              <w:rPr>
                <w:rFonts w:ascii="Arial" w:hAnsi="Arial" w:cs="Arial"/>
                <w:sz w:val="22"/>
              </w:rPr>
            </w:pPr>
            <w:r>
              <w:rPr>
                <w:rFonts w:ascii="Arial" w:hAnsi="Arial" w:cs="Arial"/>
                <w:sz w:val="22"/>
              </w:rPr>
              <w:t>All</w:t>
            </w:r>
          </w:p>
        </w:tc>
        <w:tc>
          <w:tcPr>
            <w:tcW w:w="1701" w:type="dxa"/>
          </w:tcPr>
          <w:p w14:paraId="47AD292E" w14:textId="6D5EE4ED" w:rsidR="006C1AD9" w:rsidRPr="003F1729" w:rsidRDefault="006C1AD9" w:rsidP="006C1AD9">
            <w:pPr>
              <w:pStyle w:val="Para1RO"/>
              <w:rPr>
                <w:rFonts w:ascii="Arial" w:hAnsi="Arial" w:cs="Arial"/>
                <w:sz w:val="22"/>
              </w:rPr>
            </w:pPr>
            <w:r w:rsidRPr="003F1729">
              <w:rPr>
                <w:rFonts w:ascii="Arial" w:hAnsi="Arial" w:cs="Arial"/>
                <w:sz w:val="22"/>
              </w:rPr>
              <w:t>decision making</w:t>
            </w:r>
          </w:p>
        </w:tc>
      </w:tr>
      <w:tr w:rsidR="006C1AD9" w:rsidRPr="006A6DD1" w14:paraId="7B5813CF" w14:textId="77777777" w:rsidTr="00525503">
        <w:trPr>
          <w:cantSplit/>
          <w:jc w:val="center"/>
        </w:trPr>
        <w:tc>
          <w:tcPr>
            <w:tcW w:w="1873" w:type="dxa"/>
          </w:tcPr>
          <w:p w14:paraId="126C048A" w14:textId="47EB341F" w:rsidR="006C1AD9" w:rsidRPr="003F1729" w:rsidRDefault="006C1AD9" w:rsidP="006C1AD9">
            <w:pPr>
              <w:pStyle w:val="Para1RO"/>
              <w:rPr>
                <w:rFonts w:ascii="Arial" w:hAnsi="Arial" w:cs="Arial"/>
                <w:sz w:val="22"/>
              </w:rPr>
            </w:pPr>
            <w:r w:rsidRPr="003F1729">
              <w:rPr>
                <w:rFonts w:ascii="Arial" w:hAnsi="Arial" w:cs="Arial"/>
                <w:sz w:val="22"/>
              </w:rPr>
              <w:t>Greg Irving</w:t>
            </w:r>
          </w:p>
        </w:tc>
        <w:tc>
          <w:tcPr>
            <w:tcW w:w="3827" w:type="dxa"/>
          </w:tcPr>
          <w:p w14:paraId="54F6DA1A" w14:textId="516CA55C" w:rsidR="006C1AD9" w:rsidRPr="003F1729" w:rsidRDefault="006C1AD9" w:rsidP="006C1AD9">
            <w:pPr>
              <w:pStyle w:val="Para1RO"/>
              <w:jc w:val="left"/>
              <w:rPr>
                <w:rFonts w:ascii="Arial" w:hAnsi="Arial" w:cs="Arial"/>
                <w:sz w:val="22"/>
              </w:rPr>
            </w:pPr>
            <w:r w:rsidRPr="003F1729">
              <w:rPr>
                <w:rFonts w:ascii="Arial" w:hAnsi="Arial" w:cs="Arial"/>
                <w:sz w:val="22"/>
              </w:rPr>
              <w:t>Professor and Director of Health Research Institute</w:t>
            </w:r>
          </w:p>
        </w:tc>
        <w:tc>
          <w:tcPr>
            <w:tcW w:w="1559" w:type="dxa"/>
          </w:tcPr>
          <w:p w14:paraId="1D1A0B96" w14:textId="1021DA48" w:rsidR="006C1AD9" w:rsidRPr="003F1729" w:rsidRDefault="006C1AD9" w:rsidP="006C1AD9">
            <w:pPr>
              <w:pStyle w:val="Para1RO"/>
              <w:rPr>
                <w:rFonts w:ascii="Arial" w:hAnsi="Arial" w:cs="Arial"/>
                <w:sz w:val="22"/>
              </w:rPr>
            </w:pPr>
            <w:r w:rsidRPr="003F1729">
              <w:rPr>
                <w:rFonts w:ascii="Arial" w:hAnsi="Arial" w:cs="Arial"/>
                <w:sz w:val="22"/>
              </w:rPr>
              <w:t>FHSCM Representative</w:t>
            </w:r>
          </w:p>
        </w:tc>
        <w:tc>
          <w:tcPr>
            <w:tcW w:w="1701" w:type="dxa"/>
          </w:tcPr>
          <w:p w14:paraId="718077A2" w14:textId="5167D17B" w:rsidR="006C1AD9" w:rsidRPr="003F1729" w:rsidRDefault="006C1AD9" w:rsidP="006C1AD9">
            <w:pPr>
              <w:pStyle w:val="Para1RO"/>
              <w:rPr>
                <w:rFonts w:ascii="Arial" w:hAnsi="Arial" w:cs="Arial"/>
                <w:sz w:val="22"/>
              </w:rPr>
            </w:pPr>
            <w:r>
              <w:rPr>
                <w:rFonts w:ascii="Arial" w:hAnsi="Arial" w:cs="Arial"/>
                <w:sz w:val="22"/>
              </w:rPr>
              <w:t>All</w:t>
            </w:r>
          </w:p>
        </w:tc>
        <w:tc>
          <w:tcPr>
            <w:tcW w:w="1701" w:type="dxa"/>
          </w:tcPr>
          <w:p w14:paraId="0B3B41CD" w14:textId="41122E21" w:rsidR="006C1AD9" w:rsidRPr="003F1729" w:rsidRDefault="006C1AD9" w:rsidP="006C1AD9">
            <w:pPr>
              <w:pStyle w:val="Para1RO"/>
              <w:rPr>
                <w:rFonts w:ascii="Arial" w:hAnsi="Arial" w:cs="Arial"/>
                <w:sz w:val="22"/>
              </w:rPr>
            </w:pPr>
            <w:r w:rsidRPr="003F1729">
              <w:rPr>
                <w:rFonts w:ascii="Arial" w:hAnsi="Arial" w:cs="Arial"/>
                <w:sz w:val="22"/>
              </w:rPr>
              <w:t>decision making</w:t>
            </w:r>
          </w:p>
        </w:tc>
      </w:tr>
      <w:tr w:rsidR="006C1AD9" w:rsidRPr="006A6DD1" w14:paraId="7017517F" w14:textId="77777777" w:rsidTr="00525503">
        <w:trPr>
          <w:cantSplit/>
          <w:jc w:val="center"/>
        </w:trPr>
        <w:tc>
          <w:tcPr>
            <w:tcW w:w="1873" w:type="dxa"/>
          </w:tcPr>
          <w:p w14:paraId="7CFCF132" w14:textId="0D1EEA4A" w:rsidR="006C1AD9" w:rsidRPr="003F1729" w:rsidRDefault="006C1AD9" w:rsidP="006C1AD9">
            <w:pPr>
              <w:pStyle w:val="Para1RO"/>
              <w:rPr>
                <w:rFonts w:ascii="Arial" w:hAnsi="Arial" w:cs="Arial"/>
                <w:sz w:val="22"/>
              </w:rPr>
            </w:pPr>
            <w:r w:rsidRPr="003F1729">
              <w:rPr>
                <w:rFonts w:ascii="Arial" w:hAnsi="Arial" w:cs="Arial"/>
                <w:sz w:val="22"/>
              </w:rPr>
              <w:t>Joanne Morris</w:t>
            </w:r>
          </w:p>
        </w:tc>
        <w:tc>
          <w:tcPr>
            <w:tcW w:w="3827" w:type="dxa"/>
          </w:tcPr>
          <w:p w14:paraId="0EBDF4E4" w14:textId="12DCF06B" w:rsidR="006C1AD9" w:rsidRPr="003F1729" w:rsidRDefault="006C1AD9" w:rsidP="006C1AD9">
            <w:pPr>
              <w:pStyle w:val="Para1RO"/>
              <w:jc w:val="left"/>
              <w:rPr>
                <w:rFonts w:ascii="Arial" w:hAnsi="Arial" w:cs="Arial"/>
                <w:sz w:val="22"/>
              </w:rPr>
            </w:pPr>
            <w:r w:rsidRPr="003F1729">
              <w:rPr>
                <w:rFonts w:ascii="Arial" w:hAnsi="Arial" w:cs="Arial"/>
                <w:sz w:val="22"/>
              </w:rPr>
              <w:t>Research Policy and Integrity Manager</w:t>
            </w:r>
          </w:p>
        </w:tc>
        <w:tc>
          <w:tcPr>
            <w:tcW w:w="1559" w:type="dxa"/>
          </w:tcPr>
          <w:p w14:paraId="28688DB2" w14:textId="16F64CF7" w:rsidR="006C1AD9" w:rsidRPr="003F1729" w:rsidRDefault="006C1AD9" w:rsidP="006C1AD9">
            <w:pPr>
              <w:pStyle w:val="Para1RO"/>
              <w:rPr>
                <w:rFonts w:ascii="Arial" w:hAnsi="Arial" w:cs="Arial"/>
                <w:sz w:val="22"/>
              </w:rPr>
            </w:pPr>
            <w:r w:rsidRPr="003F1729">
              <w:rPr>
                <w:rFonts w:ascii="Arial" w:hAnsi="Arial" w:cs="Arial"/>
                <w:sz w:val="22"/>
              </w:rPr>
              <w:t>REF Manager</w:t>
            </w:r>
          </w:p>
        </w:tc>
        <w:tc>
          <w:tcPr>
            <w:tcW w:w="1701" w:type="dxa"/>
          </w:tcPr>
          <w:p w14:paraId="5A15025F" w14:textId="11E2FA4C" w:rsidR="006C1AD9" w:rsidRPr="003F1729" w:rsidRDefault="006C1AD9" w:rsidP="006C1AD9">
            <w:pPr>
              <w:pStyle w:val="Para1RO"/>
              <w:rPr>
                <w:rFonts w:ascii="Arial" w:hAnsi="Arial" w:cs="Arial"/>
                <w:sz w:val="22"/>
              </w:rPr>
            </w:pPr>
            <w:r>
              <w:rPr>
                <w:rFonts w:ascii="Arial" w:hAnsi="Arial" w:cs="Arial"/>
                <w:sz w:val="22"/>
              </w:rPr>
              <w:t>All</w:t>
            </w:r>
          </w:p>
        </w:tc>
        <w:tc>
          <w:tcPr>
            <w:tcW w:w="1701" w:type="dxa"/>
          </w:tcPr>
          <w:p w14:paraId="4E10A85A" w14:textId="245488E8" w:rsidR="006C1AD9" w:rsidRPr="003F1729" w:rsidRDefault="006C1AD9" w:rsidP="006C1AD9">
            <w:pPr>
              <w:pStyle w:val="Para1RO"/>
              <w:rPr>
                <w:rFonts w:ascii="Arial" w:hAnsi="Arial" w:cs="Arial"/>
                <w:sz w:val="22"/>
              </w:rPr>
            </w:pPr>
            <w:r w:rsidRPr="003F1729">
              <w:rPr>
                <w:rFonts w:ascii="Arial" w:hAnsi="Arial" w:cs="Arial"/>
                <w:sz w:val="22"/>
              </w:rPr>
              <w:t>decision making</w:t>
            </w:r>
          </w:p>
        </w:tc>
      </w:tr>
      <w:tr w:rsidR="006C1AD9" w:rsidRPr="006A6DD1" w14:paraId="70697CD4" w14:textId="77777777" w:rsidTr="00525503">
        <w:trPr>
          <w:cantSplit/>
          <w:jc w:val="center"/>
        </w:trPr>
        <w:tc>
          <w:tcPr>
            <w:tcW w:w="1873" w:type="dxa"/>
          </w:tcPr>
          <w:p w14:paraId="3BFCF8C0" w14:textId="5F631E97" w:rsidR="006C1AD9" w:rsidRPr="003F1729" w:rsidRDefault="006B038D" w:rsidP="006C1AD9">
            <w:pPr>
              <w:pStyle w:val="Para1RO"/>
              <w:rPr>
                <w:rFonts w:ascii="Arial" w:hAnsi="Arial" w:cs="Arial"/>
                <w:sz w:val="22"/>
              </w:rPr>
            </w:pPr>
            <w:r w:rsidRPr="006B038D">
              <w:rPr>
                <w:rFonts w:ascii="Arial" w:hAnsi="Arial" w:cs="Arial"/>
                <w:sz w:val="22"/>
              </w:rPr>
              <w:t>Christopher Greenough</w:t>
            </w:r>
          </w:p>
        </w:tc>
        <w:tc>
          <w:tcPr>
            <w:tcW w:w="3827" w:type="dxa"/>
          </w:tcPr>
          <w:p w14:paraId="72DFAD05" w14:textId="0BA6FF47" w:rsidR="006C1AD9" w:rsidRPr="003F1729" w:rsidRDefault="00522E3B" w:rsidP="006C1AD9">
            <w:pPr>
              <w:pStyle w:val="Para1RO"/>
              <w:jc w:val="left"/>
              <w:rPr>
                <w:rFonts w:ascii="Arial" w:hAnsi="Arial" w:cs="Arial"/>
                <w:sz w:val="22"/>
              </w:rPr>
            </w:pPr>
            <w:r w:rsidRPr="00522E3B">
              <w:rPr>
                <w:rFonts w:ascii="Arial" w:hAnsi="Arial" w:cs="Arial"/>
                <w:sz w:val="22"/>
              </w:rPr>
              <w:t>Head of School of Education, Professor of Education and Society</w:t>
            </w:r>
          </w:p>
        </w:tc>
        <w:tc>
          <w:tcPr>
            <w:tcW w:w="1559" w:type="dxa"/>
          </w:tcPr>
          <w:p w14:paraId="09FD9FC4" w14:textId="75D54F85" w:rsidR="006C1AD9" w:rsidRPr="003F1729" w:rsidRDefault="006C1AD9" w:rsidP="006C1AD9">
            <w:pPr>
              <w:pStyle w:val="Para1RO"/>
              <w:rPr>
                <w:rFonts w:ascii="Arial" w:hAnsi="Arial" w:cs="Arial"/>
                <w:sz w:val="22"/>
              </w:rPr>
            </w:pPr>
            <w:proofErr w:type="spellStart"/>
            <w:r w:rsidRPr="003F1729">
              <w:rPr>
                <w:rFonts w:ascii="Arial" w:hAnsi="Arial" w:cs="Arial"/>
                <w:sz w:val="22"/>
              </w:rPr>
              <w:t>FoE</w:t>
            </w:r>
            <w:proofErr w:type="spellEnd"/>
            <w:r w:rsidRPr="003F1729">
              <w:rPr>
                <w:rFonts w:ascii="Arial" w:hAnsi="Arial" w:cs="Arial"/>
                <w:sz w:val="22"/>
              </w:rPr>
              <w:t xml:space="preserve"> Representative</w:t>
            </w:r>
          </w:p>
        </w:tc>
        <w:tc>
          <w:tcPr>
            <w:tcW w:w="1701" w:type="dxa"/>
          </w:tcPr>
          <w:p w14:paraId="3A7626F0" w14:textId="6229A6A5" w:rsidR="006C1AD9" w:rsidRPr="003F1729" w:rsidRDefault="006C1AD9" w:rsidP="006C1AD9">
            <w:pPr>
              <w:pStyle w:val="Para1RO"/>
              <w:rPr>
                <w:rFonts w:ascii="Arial" w:hAnsi="Arial" w:cs="Arial"/>
                <w:sz w:val="22"/>
              </w:rPr>
            </w:pPr>
            <w:r>
              <w:rPr>
                <w:rFonts w:ascii="Arial" w:hAnsi="Arial" w:cs="Arial"/>
                <w:sz w:val="22"/>
              </w:rPr>
              <w:t>All</w:t>
            </w:r>
          </w:p>
        </w:tc>
        <w:tc>
          <w:tcPr>
            <w:tcW w:w="1701" w:type="dxa"/>
          </w:tcPr>
          <w:p w14:paraId="61E6DAEC" w14:textId="1E9E502A" w:rsidR="006C1AD9" w:rsidRPr="003F1729" w:rsidRDefault="006C1AD9" w:rsidP="006C1AD9">
            <w:pPr>
              <w:pStyle w:val="Para1RO"/>
              <w:rPr>
                <w:rFonts w:ascii="Arial" w:hAnsi="Arial" w:cs="Arial"/>
                <w:sz w:val="22"/>
              </w:rPr>
            </w:pPr>
            <w:r w:rsidRPr="003F1729">
              <w:rPr>
                <w:rFonts w:ascii="Arial" w:hAnsi="Arial" w:cs="Arial"/>
                <w:sz w:val="22"/>
              </w:rPr>
              <w:t>decision making</w:t>
            </w:r>
          </w:p>
        </w:tc>
      </w:tr>
      <w:bookmarkEnd w:id="19"/>
    </w:tbl>
    <w:p w14:paraId="7DA9D86B" w14:textId="77777777" w:rsidR="000E31B1" w:rsidRDefault="000E31B1" w:rsidP="006D6B64">
      <w:pPr>
        <w:spacing w:before="100" w:after="100"/>
        <w:ind w:left="720"/>
        <w:rPr>
          <w:b/>
          <w:bCs/>
          <w:sz w:val="22"/>
        </w:rPr>
      </w:pPr>
    </w:p>
    <w:p w14:paraId="5F10BFAA" w14:textId="2C240A3F" w:rsidR="00F517E6" w:rsidRDefault="0071527D" w:rsidP="00095650">
      <w:pPr>
        <w:pStyle w:val="Heading3"/>
        <w:keepNext/>
        <w:keepLines/>
        <w:ind w:left="720"/>
      </w:pPr>
      <w:r>
        <w:lastRenderedPageBreak/>
        <w:t xml:space="preserve">REF </w:t>
      </w:r>
      <w:r w:rsidR="00125EF3" w:rsidRPr="00D02654">
        <w:t>Appeals</w:t>
      </w:r>
      <w:r w:rsidR="00D02654" w:rsidRPr="00D02654">
        <w:t xml:space="preserve"> Panel</w:t>
      </w:r>
    </w:p>
    <w:p w14:paraId="6F8D698E" w14:textId="17818B12" w:rsidR="0071527D" w:rsidRDefault="0071527D" w:rsidP="00095650">
      <w:pPr>
        <w:keepNext/>
        <w:keepLines/>
        <w:spacing w:before="100" w:after="100"/>
        <w:ind w:left="720"/>
        <w:rPr>
          <w:b/>
          <w:bCs/>
          <w:sz w:val="22"/>
        </w:rPr>
      </w:pPr>
      <w:r w:rsidRPr="0071527D">
        <w:rPr>
          <w:b/>
          <w:bCs/>
          <w:sz w:val="22"/>
        </w:rPr>
        <w:t>Terms of reference</w:t>
      </w:r>
    </w:p>
    <w:p w14:paraId="1677A002" w14:textId="3C08D4BA" w:rsidR="003854A6" w:rsidRDefault="00AE7F4E" w:rsidP="00095650">
      <w:pPr>
        <w:pStyle w:val="ListParagraph"/>
        <w:keepNext/>
        <w:keepLines/>
        <w:numPr>
          <w:ilvl w:val="0"/>
          <w:numId w:val="13"/>
        </w:numPr>
        <w:spacing w:before="100" w:after="100"/>
        <w:ind w:left="1440"/>
        <w:rPr>
          <w:sz w:val="22"/>
        </w:rPr>
      </w:pPr>
      <w:r w:rsidRPr="00AE7F4E">
        <w:rPr>
          <w:sz w:val="22"/>
        </w:rPr>
        <w:t xml:space="preserve">To consider appeals from individuals who believe that </w:t>
      </w:r>
      <w:r w:rsidR="00563D02">
        <w:rPr>
          <w:sz w:val="22"/>
        </w:rPr>
        <w:t>their contract has</w:t>
      </w:r>
      <w:r w:rsidRPr="00AE7F4E">
        <w:rPr>
          <w:sz w:val="22"/>
        </w:rPr>
        <w:t xml:space="preserve"> been wrongly identified by reviewing REF Decisions Panels original decision to check for an irregularity in procedure and/or a factual error.</w:t>
      </w:r>
    </w:p>
    <w:p w14:paraId="5F9FAB12" w14:textId="09F7FF38" w:rsidR="00F63B30" w:rsidRDefault="00A5774E" w:rsidP="00254F6E">
      <w:pPr>
        <w:pStyle w:val="ListParagraph"/>
        <w:keepNext/>
        <w:keepLines/>
        <w:numPr>
          <w:ilvl w:val="0"/>
          <w:numId w:val="13"/>
        </w:numPr>
        <w:spacing w:before="100" w:after="100"/>
        <w:ind w:left="1440"/>
        <w:rPr>
          <w:sz w:val="22"/>
        </w:rPr>
      </w:pPr>
      <w:r>
        <w:rPr>
          <w:sz w:val="22"/>
        </w:rPr>
        <w:t xml:space="preserve">To consider appeals from individuals </w:t>
      </w:r>
      <w:r w:rsidR="00390C91">
        <w:rPr>
          <w:sz w:val="22"/>
        </w:rPr>
        <w:t xml:space="preserve">where new information </w:t>
      </w:r>
      <w:r w:rsidR="00403E1C">
        <w:rPr>
          <w:sz w:val="22"/>
        </w:rPr>
        <w:t xml:space="preserve">has become available </w:t>
      </w:r>
      <w:r w:rsidR="00815150">
        <w:rPr>
          <w:sz w:val="22"/>
        </w:rPr>
        <w:t xml:space="preserve">with regards to </w:t>
      </w:r>
      <w:r w:rsidR="00293614">
        <w:rPr>
          <w:sz w:val="22"/>
        </w:rPr>
        <w:t xml:space="preserve">their contract </w:t>
      </w:r>
      <w:r w:rsidR="00A13F7E">
        <w:rPr>
          <w:sz w:val="22"/>
        </w:rPr>
        <w:t>meeting</w:t>
      </w:r>
      <w:r w:rsidR="00D03DD1">
        <w:rPr>
          <w:sz w:val="22"/>
        </w:rPr>
        <w:t>/not m</w:t>
      </w:r>
      <w:r w:rsidR="004311E1">
        <w:rPr>
          <w:sz w:val="22"/>
        </w:rPr>
        <w:t>eeting criteria.</w:t>
      </w:r>
    </w:p>
    <w:p w14:paraId="08D31BAA" w14:textId="6FFAFDEF" w:rsidR="00502B5B" w:rsidRPr="003854A6" w:rsidRDefault="00AE7F4E" w:rsidP="00254F6E">
      <w:pPr>
        <w:pStyle w:val="ListParagraph"/>
        <w:keepNext/>
        <w:keepLines/>
        <w:numPr>
          <w:ilvl w:val="0"/>
          <w:numId w:val="13"/>
        </w:numPr>
        <w:spacing w:before="100" w:after="100"/>
        <w:ind w:left="1440"/>
        <w:rPr>
          <w:sz w:val="22"/>
        </w:rPr>
      </w:pPr>
      <w:r w:rsidRPr="003854A6">
        <w:rPr>
          <w:sz w:val="22"/>
        </w:rPr>
        <w:t>Where an appeal is upheld the Appeal Panel will inform the REF Decisions Group of its judgement</w:t>
      </w:r>
      <w:r w:rsidR="00721DBA" w:rsidRPr="003854A6">
        <w:rPr>
          <w:sz w:val="22"/>
        </w:rPr>
        <w:t>,</w:t>
      </w:r>
      <w:r w:rsidRPr="003854A6">
        <w:rPr>
          <w:sz w:val="22"/>
        </w:rPr>
        <w:t xml:space="preserve"> and the staff member will receive the decision of the Panel in writing</w:t>
      </w:r>
      <w:r w:rsidR="00C043D1" w:rsidRPr="003854A6">
        <w:rPr>
          <w:sz w:val="22"/>
        </w:rPr>
        <w:t xml:space="preserve">. </w:t>
      </w:r>
      <w:r w:rsidRPr="003854A6">
        <w:rPr>
          <w:sz w:val="22"/>
        </w:rPr>
        <w:t xml:space="preserve">Where the appeal is not upheld, the individual will receive the views of the </w:t>
      </w:r>
      <w:r w:rsidR="00693DE4">
        <w:rPr>
          <w:sz w:val="22"/>
        </w:rPr>
        <w:t>Appeal</w:t>
      </w:r>
      <w:r w:rsidR="00B24473">
        <w:rPr>
          <w:sz w:val="22"/>
        </w:rPr>
        <w:t xml:space="preserve">s </w:t>
      </w:r>
      <w:r w:rsidRPr="003854A6">
        <w:rPr>
          <w:sz w:val="22"/>
        </w:rPr>
        <w:t>Panel in writing and will have the opportunity to meet with the Chair for feedback</w:t>
      </w:r>
      <w:r w:rsidR="7CD3E48C" w:rsidRPr="2279B8B7">
        <w:rPr>
          <w:sz w:val="22"/>
        </w:rPr>
        <w:t>.</w:t>
      </w:r>
    </w:p>
    <w:p w14:paraId="4D9A45BF" w14:textId="12C2CCE4" w:rsidR="008B5E07" w:rsidRDefault="0071527D" w:rsidP="006D6B64">
      <w:pPr>
        <w:spacing w:before="100" w:after="100"/>
        <w:ind w:left="720"/>
        <w:rPr>
          <w:b/>
          <w:bCs/>
          <w:sz w:val="22"/>
        </w:rPr>
      </w:pPr>
      <w:r w:rsidRPr="0071527D">
        <w:rPr>
          <w:b/>
          <w:bCs/>
          <w:sz w:val="22"/>
        </w:rPr>
        <w:t>Procedure for appointing members</w:t>
      </w:r>
    </w:p>
    <w:p w14:paraId="5A8EF58A" w14:textId="7ECF8468" w:rsidR="003854A6" w:rsidRDefault="00690ED5" w:rsidP="006D6B64">
      <w:pPr>
        <w:spacing w:before="100" w:after="100"/>
        <w:ind w:left="720"/>
        <w:rPr>
          <w:sz w:val="22"/>
        </w:rPr>
      </w:pPr>
      <w:r w:rsidRPr="00690ED5">
        <w:rPr>
          <w:sz w:val="22"/>
        </w:rPr>
        <w:t xml:space="preserve">The members are appointed by the </w:t>
      </w:r>
      <w:r w:rsidR="00471110" w:rsidRPr="00471110">
        <w:rPr>
          <w:sz w:val="22"/>
        </w:rPr>
        <w:t xml:space="preserve">PVC </w:t>
      </w:r>
      <w:r w:rsidR="00F45662">
        <w:rPr>
          <w:sz w:val="22"/>
        </w:rPr>
        <w:t>Academic</w:t>
      </w:r>
      <w:r w:rsidR="00F45662" w:rsidRPr="00690ED5">
        <w:rPr>
          <w:sz w:val="22"/>
        </w:rPr>
        <w:t xml:space="preserve"> </w:t>
      </w:r>
      <w:r w:rsidRPr="00690ED5">
        <w:rPr>
          <w:sz w:val="22"/>
        </w:rPr>
        <w:t xml:space="preserve">and comprise senior managers </w:t>
      </w:r>
      <w:r>
        <w:rPr>
          <w:sz w:val="22"/>
        </w:rPr>
        <w:t>representing</w:t>
      </w:r>
      <w:r w:rsidRPr="00690ED5">
        <w:rPr>
          <w:sz w:val="22"/>
        </w:rPr>
        <w:t xml:space="preserve"> each faculty who have no other decision-making role in the REF process.</w:t>
      </w:r>
    </w:p>
    <w:p w14:paraId="4EC77A4B" w14:textId="77777777" w:rsidR="00884159" w:rsidRDefault="00884159" w:rsidP="006D6B64">
      <w:pPr>
        <w:pStyle w:val="Para1RO"/>
        <w:ind w:left="720"/>
        <w:rPr>
          <w:rFonts w:ascii="Arial" w:hAnsi="Arial" w:cs="Arial"/>
          <w:b/>
          <w:sz w:val="22"/>
        </w:rPr>
      </w:pPr>
      <w:r w:rsidRPr="003F1729">
        <w:rPr>
          <w:rFonts w:ascii="Arial" w:hAnsi="Arial" w:cs="Arial"/>
          <w:b/>
          <w:sz w:val="22"/>
        </w:rPr>
        <w:t>Membership</w:t>
      </w:r>
    </w:p>
    <w:tbl>
      <w:tblPr>
        <w:tblStyle w:val="TableGrid"/>
        <w:tblW w:w="10660" w:type="dxa"/>
        <w:jc w:val="center"/>
        <w:tblLayout w:type="fixed"/>
        <w:tblLook w:val="0620" w:firstRow="1" w:lastRow="0" w:firstColumn="0" w:lastColumn="0" w:noHBand="1" w:noVBand="1"/>
      </w:tblPr>
      <w:tblGrid>
        <w:gridCol w:w="2228"/>
        <w:gridCol w:w="4553"/>
        <w:gridCol w:w="1855"/>
        <w:gridCol w:w="2024"/>
      </w:tblGrid>
      <w:tr w:rsidR="00884159" w:rsidRPr="003F1729" w14:paraId="2465B584" w14:textId="77777777" w:rsidTr="00D5567D">
        <w:trPr>
          <w:cantSplit/>
          <w:tblHeader/>
          <w:jc w:val="center"/>
        </w:trPr>
        <w:tc>
          <w:tcPr>
            <w:tcW w:w="1873" w:type="dxa"/>
          </w:tcPr>
          <w:p w14:paraId="2D132B98" w14:textId="77777777" w:rsidR="00884159" w:rsidRPr="003F1729" w:rsidRDefault="00884159">
            <w:pPr>
              <w:pStyle w:val="Para1RO"/>
              <w:rPr>
                <w:rFonts w:ascii="Arial" w:hAnsi="Arial" w:cs="Arial"/>
                <w:b/>
                <w:sz w:val="22"/>
              </w:rPr>
            </w:pPr>
            <w:r w:rsidRPr="003F1729">
              <w:rPr>
                <w:rFonts w:ascii="Arial" w:hAnsi="Arial" w:cs="Arial"/>
                <w:b/>
                <w:sz w:val="22"/>
              </w:rPr>
              <w:t>Name</w:t>
            </w:r>
          </w:p>
        </w:tc>
        <w:tc>
          <w:tcPr>
            <w:tcW w:w="3827" w:type="dxa"/>
          </w:tcPr>
          <w:p w14:paraId="537C40A8" w14:textId="77777777" w:rsidR="00884159" w:rsidRPr="003F1729" w:rsidRDefault="00884159">
            <w:pPr>
              <w:pStyle w:val="Para1RO"/>
              <w:jc w:val="left"/>
              <w:rPr>
                <w:rFonts w:ascii="Arial" w:hAnsi="Arial" w:cs="Arial"/>
                <w:b/>
                <w:sz w:val="22"/>
              </w:rPr>
            </w:pPr>
            <w:r w:rsidRPr="003F1729">
              <w:rPr>
                <w:rFonts w:ascii="Arial" w:hAnsi="Arial" w:cs="Arial"/>
                <w:b/>
                <w:sz w:val="22"/>
              </w:rPr>
              <w:t>Job title</w:t>
            </w:r>
          </w:p>
        </w:tc>
        <w:tc>
          <w:tcPr>
            <w:tcW w:w="1559" w:type="dxa"/>
          </w:tcPr>
          <w:p w14:paraId="60C95016" w14:textId="77777777" w:rsidR="00884159" w:rsidRPr="003F1729" w:rsidRDefault="00884159">
            <w:pPr>
              <w:pStyle w:val="Para1RO"/>
              <w:rPr>
                <w:rFonts w:ascii="Arial" w:hAnsi="Arial" w:cs="Arial"/>
                <w:b/>
                <w:sz w:val="22"/>
              </w:rPr>
            </w:pPr>
            <w:r w:rsidRPr="003F1729">
              <w:rPr>
                <w:rFonts w:ascii="Arial" w:hAnsi="Arial" w:cs="Arial"/>
                <w:b/>
                <w:sz w:val="22"/>
              </w:rPr>
              <w:t>Role</w:t>
            </w:r>
          </w:p>
        </w:tc>
        <w:tc>
          <w:tcPr>
            <w:tcW w:w="1701" w:type="dxa"/>
          </w:tcPr>
          <w:p w14:paraId="26123AC7" w14:textId="77777777" w:rsidR="00884159" w:rsidRPr="003F1729" w:rsidRDefault="00884159">
            <w:pPr>
              <w:pStyle w:val="Para1RO"/>
              <w:rPr>
                <w:rFonts w:ascii="Arial" w:hAnsi="Arial" w:cs="Arial"/>
                <w:b/>
                <w:sz w:val="22"/>
              </w:rPr>
            </w:pPr>
            <w:r w:rsidRPr="003F1729">
              <w:rPr>
                <w:rFonts w:ascii="Arial" w:hAnsi="Arial" w:cs="Arial"/>
                <w:b/>
                <w:sz w:val="22"/>
              </w:rPr>
              <w:t>Capacity</w:t>
            </w:r>
          </w:p>
        </w:tc>
      </w:tr>
      <w:tr w:rsidR="00884159" w:rsidRPr="003F1729" w14:paraId="7AE6CF06" w14:textId="77777777" w:rsidTr="00525503">
        <w:trPr>
          <w:jc w:val="center"/>
        </w:trPr>
        <w:tc>
          <w:tcPr>
            <w:tcW w:w="1873" w:type="dxa"/>
          </w:tcPr>
          <w:p w14:paraId="6CF15EE5" w14:textId="023E9934" w:rsidR="00884159" w:rsidRPr="003F1729" w:rsidRDefault="000243B6">
            <w:pPr>
              <w:pStyle w:val="Para1RO"/>
              <w:rPr>
                <w:rFonts w:ascii="Arial" w:hAnsi="Arial" w:cs="Arial"/>
                <w:sz w:val="22"/>
              </w:rPr>
            </w:pPr>
            <w:r>
              <w:rPr>
                <w:rFonts w:ascii="Arial" w:hAnsi="Arial" w:cs="Arial"/>
                <w:sz w:val="22"/>
              </w:rPr>
              <w:t>Kurt Allman</w:t>
            </w:r>
          </w:p>
        </w:tc>
        <w:tc>
          <w:tcPr>
            <w:tcW w:w="3827" w:type="dxa"/>
          </w:tcPr>
          <w:p w14:paraId="02D25E26" w14:textId="5F803E4A" w:rsidR="00884159" w:rsidRPr="003F1729" w:rsidRDefault="00744131">
            <w:pPr>
              <w:pStyle w:val="Para1RO"/>
              <w:jc w:val="left"/>
              <w:rPr>
                <w:rFonts w:ascii="Arial" w:hAnsi="Arial" w:cs="Arial"/>
                <w:sz w:val="22"/>
              </w:rPr>
            </w:pPr>
            <w:r w:rsidRPr="00744131">
              <w:rPr>
                <w:rFonts w:ascii="Arial" w:hAnsi="Arial" w:cs="Arial"/>
                <w:sz w:val="22"/>
              </w:rPr>
              <w:t>Deputy Vice-Chancellor (External Engagement and Business Development)</w:t>
            </w:r>
          </w:p>
        </w:tc>
        <w:tc>
          <w:tcPr>
            <w:tcW w:w="1559" w:type="dxa"/>
          </w:tcPr>
          <w:p w14:paraId="5B727B18" w14:textId="77777777" w:rsidR="00884159" w:rsidRPr="003F1729" w:rsidRDefault="00884159">
            <w:pPr>
              <w:pStyle w:val="Para1RO"/>
              <w:rPr>
                <w:rFonts w:ascii="Arial" w:hAnsi="Arial" w:cs="Arial"/>
                <w:sz w:val="22"/>
              </w:rPr>
            </w:pPr>
            <w:r w:rsidRPr="003F1729">
              <w:rPr>
                <w:rFonts w:ascii="Arial" w:hAnsi="Arial" w:cs="Arial"/>
                <w:sz w:val="22"/>
              </w:rPr>
              <w:t>Chair</w:t>
            </w:r>
          </w:p>
        </w:tc>
        <w:tc>
          <w:tcPr>
            <w:tcW w:w="1701" w:type="dxa"/>
          </w:tcPr>
          <w:p w14:paraId="51E936C4" w14:textId="77777777" w:rsidR="00884159" w:rsidRPr="003F1729" w:rsidRDefault="00884159">
            <w:pPr>
              <w:pStyle w:val="Para1RO"/>
              <w:rPr>
                <w:rFonts w:ascii="Arial" w:hAnsi="Arial" w:cs="Arial"/>
                <w:sz w:val="22"/>
              </w:rPr>
            </w:pPr>
            <w:r w:rsidRPr="003F1729">
              <w:rPr>
                <w:rFonts w:ascii="Arial" w:hAnsi="Arial" w:cs="Arial"/>
                <w:sz w:val="22"/>
              </w:rPr>
              <w:t>decision making</w:t>
            </w:r>
          </w:p>
        </w:tc>
      </w:tr>
      <w:tr w:rsidR="008D01B9" w:rsidRPr="003F1729" w14:paraId="6F77D6F3" w14:textId="77777777" w:rsidTr="00525503">
        <w:trPr>
          <w:jc w:val="center"/>
        </w:trPr>
        <w:tc>
          <w:tcPr>
            <w:tcW w:w="1873" w:type="dxa"/>
          </w:tcPr>
          <w:p w14:paraId="465C9F63" w14:textId="529176EF" w:rsidR="008D01B9" w:rsidRPr="003F1729" w:rsidRDefault="008D01B9">
            <w:pPr>
              <w:pStyle w:val="Para1RO"/>
              <w:rPr>
                <w:rFonts w:ascii="Arial" w:hAnsi="Arial" w:cs="Arial"/>
                <w:sz w:val="22"/>
              </w:rPr>
            </w:pPr>
            <w:r w:rsidRPr="008D01B9">
              <w:rPr>
                <w:rFonts w:ascii="Arial" w:hAnsi="Arial" w:cs="Arial"/>
                <w:sz w:val="22"/>
              </w:rPr>
              <w:t>Rachel Glayzer</w:t>
            </w:r>
          </w:p>
        </w:tc>
        <w:tc>
          <w:tcPr>
            <w:tcW w:w="3827" w:type="dxa"/>
          </w:tcPr>
          <w:p w14:paraId="6A5B65FD" w14:textId="4E96589A" w:rsidR="008D01B9" w:rsidRPr="00744131" w:rsidRDefault="008D01B9">
            <w:pPr>
              <w:pStyle w:val="Para1RO"/>
              <w:jc w:val="left"/>
              <w:rPr>
                <w:rFonts w:ascii="Arial" w:hAnsi="Arial" w:cs="Arial"/>
                <w:sz w:val="22"/>
              </w:rPr>
            </w:pPr>
            <w:r w:rsidRPr="008D01B9">
              <w:rPr>
                <w:rFonts w:ascii="Arial" w:hAnsi="Arial" w:cs="Arial"/>
                <w:sz w:val="22"/>
              </w:rPr>
              <w:t>Researcher Support Officer</w:t>
            </w:r>
          </w:p>
        </w:tc>
        <w:tc>
          <w:tcPr>
            <w:tcW w:w="1559" w:type="dxa"/>
          </w:tcPr>
          <w:p w14:paraId="4F64909F" w14:textId="40BE9DC8" w:rsidR="008D01B9" w:rsidRPr="003F1729" w:rsidRDefault="008D01B9">
            <w:pPr>
              <w:pStyle w:val="Para1RO"/>
              <w:rPr>
                <w:rFonts w:ascii="Arial" w:hAnsi="Arial" w:cs="Arial"/>
                <w:sz w:val="22"/>
              </w:rPr>
            </w:pPr>
            <w:r>
              <w:rPr>
                <w:rFonts w:ascii="Arial" w:hAnsi="Arial" w:cs="Arial"/>
                <w:sz w:val="22"/>
              </w:rPr>
              <w:t>Secretary</w:t>
            </w:r>
          </w:p>
        </w:tc>
        <w:tc>
          <w:tcPr>
            <w:tcW w:w="1701" w:type="dxa"/>
          </w:tcPr>
          <w:p w14:paraId="600D0B50" w14:textId="086198C6" w:rsidR="008D01B9" w:rsidRPr="003F1729" w:rsidRDefault="00295333">
            <w:pPr>
              <w:pStyle w:val="Para1RO"/>
              <w:rPr>
                <w:rFonts w:ascii="Arial" w:hAnsi="Arial" w:cs="Arial"/>
                <w:sz w:val="22"/>
              </w:rPr>
            </w:pPr>
            <w:r w:rsidRPr="00295333">
              <w:rPr>
                <w:rFonts w:ascii="Arial" w:hAnsi="Arial" w:cs="Arial"/>
                <w:sz w:val="22"/>
              </w:rPr>
              <w:t>administrative support</w:t>
            </w:r>
          </w:p>
        </w:tc>
      </w:tr>
      <w:tr w:rsidR="008D01B9" w:rsidRPr="003F1729" w14:paraId="03B14653" w14:textId="77777777" w:rsidTr="00525503">
        <w:trPr>
          <w:jc w:val="center"/>
        </w:trPr>
        <w:tc>
          <w:tcPr>
            <w:tcW w:w="1873" w:type="dxa"/>
          </w:tcPr>
          <w:p w14:paraId="09EB8F14" w14:textId="36A893D0" w:rsidR="008D01B9" w:rsidRPr="003F1729" w:rsidRDefault="00295333">
            <w:pPr>
              <w:pStyle w:val="Para1RO"/>
              <w:rPr>
                <w:rFonts w:ascii="Arial" w:hAnsi="Arial" w:cs="Arial"/>
                <w:sz w:val="22"/>
              </w:rPr>
            </w:pPr>
            <w:r w:rsidRPr="00295333">
              <w:rPr>
                <w:rFonts w:ascii="Arial" w:hAnsi="Arial" w:cs="Arial"/>
                <w:sz w:val="22"/>
              </w:rPr>
              <w:t>Simon Bolton</w:t>
            </w:r>
          </w:p>
        </w:tc>
        <w:tc>
          <w:tcPr>
            <w:tcW w:w="3827" w:type="dxa"/>
          </w:tcPr>
          <w:p w14:paraId="2CDCB0D5" w14:textId="5E79BC84" w:rsidR="008D01B9" w:rsidRPr="00744131" w:rsidRDefault="008C4AB8">
            <w:pPr>
              <w:pStyle w:val="Para1RO"/>
              <w:jc w:val="left"/>
              <w:rPr>
                <w:rFonts w:ascii="Arial" w:hAnsi="Arial" w:cs="Arial"/>
                <w:sz w:val="22"/>
              </w:rPr>
            </w:pPr>
            <w:r w:rsidRPr="008C4AB8">
              <w:rPr>
                <w:rFonts w:ascii="Arial" w:hAnsi="Arial" w:cs="Arial"/>
                <w:sz w:val="22"/>
              </w:rPr>
              <w:t>Professor Innovation &amp; Associate Dean</w:t>
            </w:r>
            <w:r>
              <w:rPr>
                <w:rFonts w:ascii="Arial" w:hAnsi="Arial" w:cs="Arial"/>
                <w:sz w:val="22"/>
              </w:rPr>
              <w:t>,</w:t>
            </w:r>
            <w:r w:rsidR="00E67A19">
              <w:rPr>
                <w:rFonts w:ascii="Arial" w:hAnsi="Arial" w:cs="Arial"/>
                <w:sz w:val="22"/>
              </w:rPr>
              <w:t xml:space="preserve"> Business School</w:t>
            </w:r>
          </w:p>
        </w:tc>
        <w:tc>
          <w:tcPr>
            <w:tcW w:w="1559" w:type="dxa"/>
          </w:tcPr>
          <w:p w14:paraId="2978A88F" w14:textId="53D870AE" w:rsidR="008D01B9" w:rsidRPr="003F1729" w:rsidRDefault="00AB34B0">
            <w:pPr>
              <w:pStyle w:val="Para1RO"/>
              <w:rPr>
                <w:rFonts w:ascii="Arial" w:hAnsi="Arial" w:cs="Arial"/>
                <w:sz w:val="22"/>
              </w:rPr>
            </w:pPr>
            <w:r w:rsidRPr="00AB34B0">
              <w:rPr>
                <w:rFonts w:ascii="Arial" w:hAnsi="Arial" w:cs="Arial"/>
                <w:sz w:val="22"/>
              </w:rPr>
              <w:t>FAS Representative</w:t>
            </w:r>
          </w:p>
        </w:tc>
        <w:tc>
          <w:tcPr>
            <w:tcW w:w="1701" w:type="dxa"/>
          </w:tcPr>
          <w:p w14:paraId="14E72CE0" w14:textId="0AD7EF23" w:rsidR="008D01B9" w:rsidRPr="003F1729" w:rsidRDefault="00AB34B0">
            <w:pPr>
              <w:pStyle w:val="Para1RO"/>
              <w:rPr>
                <w:rFonts w:ascii="Arial" w:hAnsi="Arial" w:cs="Arial"/>
                <w:sz w:val="22"/>
              </w:rPr>
            </w:pPr>
            <w:r w:rsidRPr="00AB34B0">
              <w:rPr>
                <w:rFonts w:ascii="Arial" w:hAnsi="Arial" w:cs="Arial"/>
                <w:sz w:val="22"/>
              </w:rPr>
              <w:t xml:space="preserve">decision </w:t>
            </w:r>
            <w:r w:rsidR="00B8656E" w:rsidRPr="00AB34B0">
              <w:rPr>
                <w:rFonts w:ascii="Arial" w:hAnsi="Arial" w:cs="Arial"/>
                <w:sz w:val="22"/>
              </w:rPr>
              <w:t>making</w:t>
            </w:r>
          </w:p>
        </w:tc>
      </w:tr>
      <w:tr w:rsidR="00295333" w:rsidRPr="003F1729" w14:paraId="242FB47C" w14:textId="77777777" w:rsidTr="00525503">
        <w:trPr>
          <w:jc w:val="center"/>
        </w:trPr>
        <w:tc>
          <w:tcPr>
            <w:tcW w:w="1873" w:type="dxa"/>
          </w:tcPr>
          <w:p w14:paraId="35DA0D42" w14:textId="1F1FC58A" w:rsidR="00295333" w:rsidRPr="00295333" w:rsidRDefault="005020B5">
            <w:pPr>
              <w:pStyle w:val="Para1RO"/>
              <w:rPr>
                <w:rFonts w:ascii="Arial" w:hAnsi="Arial" w:cs="Arial"/>
                <w:sz w:val="22"/>
              </w:rPr>
            </w:pPr>
            <w:r>
              <w:rPr>
                <w:rFonts w:ascii="Arial" w:hAnsi="Arial" w:cs="Arial"/>
                <w:sz w:val="22"/>
              </w:rPr>
              <w:t>Simon Garrett</w:t>
            </w:r>
          </w:p>
        </w:tc>
        <w:tc>
          <w:tcPr>
            <w:tcW w:w="3827" w:type="dxa"/>
          </w:tcPr>
          <w:p w14:paraId="093B7C4A" w14:textId="6804B115" w:rsidR="00295333" w:rsidRPr="00744131" w:rsidRDefault="00665040">
            <w:pPr>
              <w:pStyle w:val="Para1RO"/>
              <w:jc w:val="left"/>
              <w:rPr>
                <w:rFonts w:ascii="Arial" w:hAnsi="Arial" w:cs="Arial"/>
                <w:sz w:val="22"/>
              </w:rPr>
            </w:pPr>
            <w:r w:rsidRPr="00665040">
              <w:rPr>
                <w:rFonts w:ascii="Arial" w:hAnsi="Arial" w:cs="Arial"/>
                <w:sz w:val="22"/>
              </w:rPr>
              <w:t>Head of Organisational Development</w:t>
            </w:r>
          </w:p>
        </w:tc>
        <w:tc>
          <w:tcPr>
            <w:tcW w:w="1559" w:type="dxa"/>
          </w:tcPr>
          <w:p w14:paraId="4A1BD828" w14:textId="5142A7FF" w:rsidR="00295333" w:rsidRPr="003F1729" w:rsidRDefault="00AB34B0">
            <w:pPr>
              <w:pStyle w:val="Para1RO"/>
              <w:rPr>
                <w:rFonts w:ascii="Arial" w:hAnsi="Arial" w:cs="Arial"/>
                <w:sz w:val="22"/>
              </w:rPr>
            </w:pPr>
            <w:r w:rsidRPr="00AB34B0">
              <w:rPr>
                <w:rFonts w:ascii="Arial" w:hAnsi="Arial" w:cs="Arial"/>
                <w:sz w:val="22"/>
              </w:rPr>
              <w:t xml:space="preserve">Equality, </w:t>
            </w:r>
            <w:r w:rsidR="00C043D1" w:rsidRPr="00AB34B0">
              <w:rPr>
                <w:rFonts w:ascii="Arial" w:hAnsi="Arial" w:cs="Arial"/>
                <w:sz w:val="22"/>
              </w:rPr>
              <w:t>Diversity,</w:t>
            </w:r>
            <w:r w:rsidRPr="00AB34B0">
              <w:rPr>
                <w:rFonts w:ascii="Arial" w:hAnsi="Arial" w:cs="Arial"/>
                <w:sz w:val="22"/>
              </w:rPr>
              <w:t xml:space="preserve"> and Inclusion (EDI)</w:t>
            </w:r>
          </w:p>
        </w:tc>
        <w:tc>
          <w:tcPr>
            <w:tcW w:w="1701" w:type="dxa"/>
          </w:tcPr>
          <w:p w14:paraId="294055FE" w14:textId="6B287D69" w:rsidR="00295333" w:rsidRPr="003F1729" w:rsidRDefault="00AB34B0">
            <w:pPr>
              <w:pStyle w:val="Para1RO"/>
              <w:rPr>
                <w:rFonts w:ascii="Arial" w:hAnsi="Arial" w:cs="Arial"/>
                <w:sz w:val="22"/>
              </w:rPr>
            </w:pPr>
            <w:r w:rsidRPr="00AB34B0">
              <w:rPr>
                <w:rFonts w:ascii="Arial" w:hAnsi="Arial" w:cs="Arial"/>
                <w:sz w:val="22"/>
              </w:rPr>
              <w:t xml:space="preserve">decision </w:t>
            </w:r>
            <w:r w:rsidR="00B8656E" w:rsidRPr="00AB34B0">
              <w:rPr>
                <w:rFonts w:ascii="Arial" w:hAnsi="Arial" w:cs="Arial"/>
                <w:sz w:val="22"/>
              </w:rPr>
              <w:t>making</w:t>
            </w:r>
          </w:p>
        </w:tc>
      </w:tr>
      <w:tr w:rsidR="008D01B9" w:rsidRPr="003F1729" w14:paraId="0D33B33E" w14:textId="77777777" w:rsidTr="00525503">
        <w:trPr>
          <w:jc w:val="center"/>
        </w:trPr>
        <w:tc>
          <w:tcPr>
            <w:tcW w:w="1873" w:type="dxa"/>
          </w:tcPr>
          <w:p w14:paraId="4969C91C" w14:textId="071B2F89" w:rsidR="008D01B9" w:rsidRPr="003F1729" w:rsidRDefault="00522E3B">
            <w:pPr>
              <w:pStyle w:val="Para1RO"/>
              <w:rPr>
                <w:rFonts w:ascii="Arial" w:hAnsi="Arial" w:cs="Arial"/>
                <w:sz w:val="22"/>
              </w:rPr>
            </w:pPr>
            <w:r w:rsidRPr="00522E3B">
              <w:rPr>
                <w:rFonts w:ascii="Arial" w:hAnsi="Arial" w:cs="Arial"/>
                <w:sz w:val="22"/>
              </w:rPr>
              <w:t>Dr Naomi Hodgson</w:t>
            </w:r>
          </w:p>
        </w:tc>
        <w:tc>
          <w:tcPr>
            <w:tcW w:w="3827" w:type="dxa"/>
          </w:tcPr>
          <w:p w14:paraId="7A5520BE" w14:textId="60407B1C" w:rsidR="008D01B9" w:rsidRPr="00744131" w:rsidRDefault="00522E3B">
            <w:pPr>
              <w:pStyle w:val="Para1RO"/>
              <w:jc w:val="left"/>
              <w:rPr>
                <w:rFonts w:ascii="Arial" w:hAnsi="Arial" w:cs="Arial"/>
                <w:sz w:val="22"/>
              </w:rPr>
            </w:pPr>
            <w:r w:rsidRPr="00522E3B">
              <w:rPr>
                <w:rFonts w:ascii="Arial" w:hAnsi="Arial" w:cs="Arial"/>
                <w:sz w:val="22"/>
              </w:rPr>
              <w:t>Reader in Education</w:t>
            </w:r>
          </w:p>
        </w:tc>
        <w:tc>
          <w:tcPr>
            <w:tcW w:w="1559" w:type="dxa"/>
          </w:tcPr>
          <w:p w14:paraId="2ED6169B" w14:textId="45485D6F" w:rsidR="008D01B9" w:rsidRPr="003F1729" w:rsidRDefault="00FE2DA0">
            <w:pPr>
              <w:pStyle w:val="Para1RO"/>
              <w:rPr>
                <w:rFonts w:ascii="Arial" w:hAnsi="Arial" w:cs="Arial"/>
                <w:sz w:val="22"/>
              </w:rPr>
            </w:pPr>
            <w:proofErr w:type="spellStart"/>
            <w:r w:rsidRPr="00FE2DA0">
              <w:rPr>
                <w:rFonts w:ascii="Arial" w:hAnsi="Arial" w:cs="Arial"/>
                <w:sz w:val="22"/>
              </w:rPr>
              <w:t>FoE</w:t>
            </w:r>
            <w:proofErr w:type="spellEnd"/>
            <w:r w:rsidRPr="00FE2DA0">
              <w:rPr>
                <w:rFonts w:ascii="Arial" w:hAnsi="Arial" w:cs="Arial"/>
                <w:sz w:val="22"/>
              </w:rPr>
              <w:t xml:space="preserve"> Representative</w:t>
            </w:r>
          </w:p>
        </w:tc>
        <w:tc>
          <w:tcPr>
            <w:tcW w:w="1701" w:type="dxa"/>
          </w:tcPr>
          <w:p w14:paraId="662DFC44" w14:textId="0EBF6796" w:rsidR="008D01B9" w:rsidRPr="003F1729" w:rsidRDefault="00AB34B0">
            <w:pPr>
              <w:pStyle w:val="Para1RO"/>
              <w:rPr>
                <w:rFonts w:ascii="Arial" w:hAnsi="Arial" w:cs="Arial"/>
                <w:sz w:val="22"/>
              </w:rPr>
            </w:pPr>
            <w:r w:rsidRPr="00AB34B0">
              <w:rPr>
                <w:rFonts w:ascii="Arial" w:hAnsi="Arial" w:cs="Arial"/>
                <w:sz w:val="22"/>
              </w:rPr>
              <w:t xml:space="preserve">decision </w:t>
            </w:r>
            <w:r w:rsidR="00B8656E" w:rsidRPr="00AB34B0">
              <w:rPr>
                <w:rFonts w:ascii="Arial" w:hAnsi="Arial" w:cs="Arial"/>
                <w:sz w:val="22"/>
              </w:rPr>
              <w:t>making</w:t>
            </w:r>
          </w:p>
        </w:tc>
      </w:tr>
      <w:tr w:rsidR="00295333" w:rsidRPr="003F1729" w14:paraId="0315AF74" w14:textId="77777777" w:rsidTr="00525503">
        <w:trPr>
          <w:jc w:val="center"/>
        </w:trPr>
        <w:tc>
          <w:tcPr>
            <w:tcW w:w="1873" w:type="dxa"/>
          </w:tcPr>
          <w:p w14:paraId="12A3C4F7" w14:textId="3EAD0CC4" w:rsidR="00295333" w:rsidRPr="003F1729" w:rsidRDefault="008C4AB8" w:rsidP="008C4AB8">
            <w:pPr>
              <w:pStyle w:val="Para1RO"/>
              <w:rPr>
                <w:rFonts w:ascii="Arial" w:hAnsi="Arial" w:cs="Arial"/>
                <w:sz w:val="22"/>
              </w:rPr>
            </w:pPr>
            <w:r w:rsidRPr="008C4AB8">
              <w:rPr>
                <w:rFonts w:ascii="Arial" w:hAnsi="Arial" w:cs="Arial"/>
                <w:sz w:val="22"/>
              </w:rPr>
              <w:t>Colin Johnson</w:t>
            </w:r>
          </w:p>
        </w:tc>
        <w:tc>
          <w:tcPr>
            <w:tcW w:w="3827" w:type="dxa"/>
          </w:tcPr>
          <w:p w14:paraId="2FC7E0CB" w14:textId="69855385" w:rsidR="00295333" w:rsidRPr="00744131" w:rsidRDefault="00297308">
            <w:pPr>
              <w:pStyle w:val="Para1RO"/>
              <w:jc w:val="left"/>
              <w:rPr>
                <w:rFonts w:ascii="Arial" w:hAnsi="Arial" w:cs="Arial"/>
                <w:sz w:val="22"/>
              </w:rPr>
            </w:pPr>
            <w:r w:rsidRPr="00297308">
              <w:rPr>
                <w:rFonts w:ascii="Arial" w:hAnsi="Arial" w:cs="Arial"/>
                <w:sz w:val="22"/>
              </w:rPr>
              <w:t>Interim Dean of Health, Social Care and Medicine</w:t>
            </w:r>
          </w:p>
        </w:tc>
        <w:tc>
          <w:tcPr>
            <w:tcW w:w="1559" w:type="dxa"/>
          </w:tcPr>
          <w:p w14:paraId="220793E7" w14:textId="4A87720A" w:rsidR="00295333" w:rsidRPr="003F1729" w:rsidRDefault="00FE2DA0">
            <w:pPr>
              <w:pStyle w:val="Para1RO"/>
              <w:rPr>
                <w:rFonts w:ascii="Arial" w:hAnsi="Arial" w:cs="Arial"/>
                <w:sz w:val="22"/>
              </w:rPr>
            </w:pPr>
            <w:r w:rsidRPr="00FE2DA0">
              <w:rPr>
                <w:rFonts w:ascii="Arial" w:hAnsi="Arial" w:cs="Arial"/>
                <w:sz w:val="22"/>
              </w:rPr>
              <w:t>FHSCM Representative</w:t>
            </w:r>
          </w:p>
        </w:tc>
        <w:tc>
          <w:tcPr>
            <w:tcW w:w="1701" w:type="dxa"/>
          </w:tcPr>
          <w:p w14:paraId="17C1DBB0" w14:textId="641ABB13" w:rsidR="00295333" w:rsidRPr="003F1729" w:rsidRDefault="00AB34B0">
            <w:pPr>
              <w:pStyle w:val="Para1RO"/>
              <w:rPr>
                <w:rFonts w:ascii="Arial" w:hAnsi="Arial" w:cs="Arial"/>
                <w:sz w:val="22"/>
              </w:rPr>
            </w:pPr>
            <w:r w:rsidRPr="00AB34B0">
              <w:rPr>
                <w:rFonts w:ascii="Arial" w:hAnsi="Arial" w:cs="Arial"/>
                <w:sz w:val="22"/>
              </w:rPr>
              <w:t xml:space="preserve">decision </w:t>
            </w:r>
            <w:r w:rsidR="00B8656E" w:rsidRPr="00AB34B0">
              <w:rPr>
                <w:rFonts w:ascii="Arial" w:hAnsi="Arial" w:cs="Arial"/>
                <w:sz w:val="22"/>
              </w:rPr>
              <w:t>making</w:t>
            </w:r>
          </w:p>
        </w:tc>
      </w:tr>
    </w:tbl>
    <w:p w14:paraId="6FAF9489" w14:textId="77777777" w:rsidR="00690ED5" w:rsidRDefault="00690ED5" w:rsidP="008D70B8">
      <w:pPr>
        <w:spacing w:before="100" w:after="100"/>
        <w:rPr>
          <w:sz w:val="22"/>
        </w:rPr>
      </w:pPr>
    </w:p>
    <w:p w14:paraId="5B20ABAE" w14:textId="77777777" w:rsidR="00884159" w:rsidRPr="00690ED5" w:rsidRDefault="00884159" w:rsidP="009E6770">
      <w:pPr>
        <w:spacing w:before="100" w:after="100"/>
        <w:ind w:left="1080"/>
        <w:rPr>
          <w:sz w:val="22"/>
        </w:rPr>
      </w:pPr>
    </w:p>
    <w:p w14:paraId="1B8373F5" w14:textId="05A8C74C" w:rsidR="007F781B" w:rsidRPr="00A5319C" w:rsidRDefault="007F781B" w:rsidP="000C5723">
      <w:pPr>
        <w:pStyle w:val="Heading3"/>
        <w:keepNext/>
        <w:keepLines/>
        <w:numPr>
          <w:ilvl w:val="2"/>
          <w:numId w:val="20"/>
        </w:numPr>
      </w:pPr>
      <w:bookmarkStart w:id="20" w:name="_Training:"/>
      <w:bookmarkEnd w:id="20"/>
      <w:r w:rsidRPr="00A5319C">
        <w:lastRenderedPageBreak/>
        <w:t xml:space="preserve">Training: </w:t>
      </w:r>
    </w:p>
    <w:p w14:paraId="1215BA3F" w14:textId="7B9BAC87" w:rsidR="00100EF1" w:rsidRPr="00231703" w:rsidRDefault="00100EF1" w:rsidP="000C5723">
      <w:pPr>
        <w:keepNext/>
        <w:keepLines/>
        <w:spacing w:before="100" w:after="100"/>
        <w:ind w:left="720"/>
        <w:rPr>
          <w:sz w:val="22"/>
        </w:rPr>
      </w:pPr>
      <w:r w:rsidRPr="00231703">
        <w:rPr>
          <w:sz w:val="22"/>
        </w:rPr>
        <w:t xml:space="preserve">There are two main elements of REF training: a) understanding the REF and </w:t>
      </w:r>
      <w:r w:rsidR="00E923C4" w:rsidRPr="00231703">
        <w:rPr>
          <w:sz w:val="22"/>
        </w:rPr>
        <w:t>the CoP</w:t>
      </w:r>
      <w:r w:rsidRPr="00231703">
        <w:rPr>
          <w:sz w:val="22"/>
        </w:rPr>
        <w:t>, and b) equity, diversity, inclusion</w:t>
      </w:r>
      <w:r w:rsidR="00284F32">
        <w:rPr>
          <w:sz w:val="22"/>
        </w:rPr>
        <w:t>,</w:t>
      </w:r>
      <w:r w:rsidRPr="00231703">
        <w:rPr>
          <w:sz w:val="22"/>
        </w:rPr>
        <w:t xml:space="preserve"> and intersectionality training. </w:t>
      </w:r>
    </w:p>
    <w:p w14:paraId="6696BD1B" w14:textId="10AF9D78" w:rsidR="00100EF1" w:rsidRPr="00231703" w:rsidRDefault="00100EF1" w:rsidP="000C5723">
      <w:pPr>
        <w:keepNext/>
        <w:keepLines/>
        <w:spacing w:before="100" w:after="100"/>
        <w:ind w:left="720"/>
        <w:rPr>
          <w:sz w:val="22"/>
        </w:rPr>
      </w:pPr>
      <w:r w:rsidRPr="00231703">
        <w:rPr>
          <w:sz w:val="22"/>
        </w:rPr>
        <w:t xml:space="preserve">Everyone involved </w:t>
      </w:r>
      <w:r w:rsidR="00222882">
        <w:rPr>
          <w:sz w:val="22"/>
        </w:rPr>
        <w:t>i</w:t>
      </w:r>
      <w:r w:rsidRPr="00231703">
        <w:rPr>
          <w:sz w:val="22"/>
        </w:rPr>
        <w:t xml:space="preserve">n advising or </w:t>
      </w:r>
      <w:r w:rsidR="00FA1159" w:rsidRPr="00231703">
        <w:rPr>
          <w:sz w:val="22"/>
        </w:rPr>
        <w:t>decision-making</w:t>
      </w:r>
      <w:r w:rsidRPr="00231703">
        <w:rPr>
          <w:sz w:val="22"/>
        </w:rPr>
        <w:t xml:space="preserve"> </w:t>
      </w:r>
      <w:r w:rsidR="00FA1159" w:rsidRPr="00231703">
        <w:rPr>
          <w:sz w:val="22"/>
        </w:rPr>
        <w:t>for identifying qualifying</w:t>
      </w:r>
      <w:r w:rsidRPr="00231703">
        <w:rPr>
          <w:sz w:val="22"/>
        </w:rPr>
        <w:t xml:space="preserve"> </w:t>
      </w:r>
      <w:r w:rsidR="008A21B0" w:rsidRPr="00231703">
        <w:rPr>
          <w:sz w:val="22"/>
        </w:rPr>
        <w:t>contracts</w:t>
      </w:r>
      <w:r w:rsidRPr="00231703">
        <w:rPr>
          <w:sz w:val="22"/>
        </w:rPr>
        <w:t xml:space="preserve"> or the selection of outputs </w:t>
      </w:r>
      <w:r w:rsidR="008A21B0" w:rsidRPr="00231703">
        <w:rPr>
          <w:sz w:val="22"/>
        </w:rPr>
        <w:t>f</w:t>
      </w:r>
      <w:r w:rsidRPr="00231703">
        <w:rPr>
          <w:sz w:val="22"/>
        </w:rPr>
        <w:t>or the REF undergoes both REF CoP and equity, diversity, inclusion</w:t>
      </w:r>
      <w:r w:rsidR="00284F32">
        <w:rPr>
          <w:sz w:val="22"/>
        </w:rPr>
        <w:t>,</w:t>
      </w:r>
      <w:r w:rsidRPr="00231703">
        <w:rPr>
          <w:sz w:val="22"/>
        </w:rPr>
        <w:t xml:space="preserve"> and intersectionality training; this includes </w:t>
      </w:r>
      <w:proofErr w:type="spellStart"/>
      <w:r w:rsidRPr="00231703">
        <w:rPr>
          <w:sz w:val="22"/>
        </w:rPr>
        <w:t>U</w:t>
      </w:r>
      <w:r w:rsidR="00E568AE">
        <w:rPr>
          <w:sz w:val="22"/>
        </w:rPr>
        <w:t>o</w:t>
      </w:r>
      <w:r w:rsidRPr="00231703">
        <w:rPr>
          <w:sz w:val="22"/>
        </w:rPr>
        <w:t>A</w:t>
      </w:r>
      <w:proofErr w:type="spellEnd"/>
      <w:r w:rsidRPr="00231703">
        <w:rPr>
          <w:sz w:val="22"/>
        </w:rPr>
        <w:t xml:space="preserve"> coordinators, RDP members, members of appeal panels. </w:t>
      </w:r>
      <w:r w:rsidR="0053291C" w:rsidRPr="00231703">
        <w:rPr>
          <w:sz w:val="22"/>
        </w:rPr>
        <w:t xml:space="preserve">The </w:t>
      </w:r>
      <w:r w:rsidR="00781782" w:rsidRPr="00231703">
        <w:rPr>
          <w:sz w:val="22"/>
        </w:rPr>
        <w:t xml:space="preserve">Head </w:t>
      </w:r>
      <w:r w:rsidR="005B29BD" w:rsidRPr="00231703">
        <w:rPr>
          <w:sz w:val="22"/>
        </w:rPr>
        <w:t xml:space="preserve">of EHU’s </w:t>
      </w:r>
      <w:r w:rsidR="00781782" w:rsidRPr="00231703">
        <w:rPr>
          <w:sz w:val="22"/>
        </w:rPr>
        <w:t xml:space="preserve">Organisational Development </w:t>
      </w:r>
      <w:r w:rsidR="005B29BD" w:rsidRPr="00231703">
        <w:rPr>
          <w:sz w:val="22"/>
        </w:rPr>
        <w:t xml:space="preserve">and </w:t>
      </w:r>
      <w:r w:rsidR="0005390D">
        <w:rPr>
          <w:sz w:val="22"/>
        </w:rPr>
        <w:t xml:space="preserve">REF Manager </w:t>
      </w:r>
      <w:r w:rsidR="005B29BD" w:rsidRPr="00231703">
        <w:rPr>
          <w:sz w:val="22"/>
        </w:rPr>
        <w:t xml:space="preserve">have developed REF specific </w:t>
      </w:r>
      <w:r w:rsidRPr="00231703">
        <w:rPr>
          <w:sz w:val="22"/>
        </w:rPr>
        <w:t xml:space="preserve">in-house training for </w:t>
      </w:r>
      <w:r w:rsidR="005B29BD" w:rsidRPr="00231703">
        <w:rPr>
          <w:sz w:val="22"/>
        </w:rPr>
        <w:t>EHU</w:t>
      </w:r>
      <w:r w:rsidRPr="00231703">
        <w:rPr>
          <w:sz w:val="22"/>
        </w:rPr>
        <w:t xml:space="preserve"> staff. The training is designed to help </w:t>
      </w:r>
      <w:r w:rsidR="00543D17" w:rsidRPr="00231703">
        <w:rPr>
          <w:sz w:val="22"/>
        </w:rPr>
        <w:t>attendees</w:t>
      </w:r>
      <w:r w:rsidRPr="00231703">
        <w:rPr>
          <w:sz w:val="22"/>
        </w:rPr>
        <w:t xml:space="preserve"> to support their staff to understand </w:t>
      </w:r>
      <w:r w:rsidR="00543D17" w:rsidRPr="00231703">
        <w:rPr>
          <w:sz w:val="22"/>
        </w:rPr>
        <w:t xml:space="preserve">REF </w:t>
      </w:r>
      <w:r w:rsidRPr="00231703">
        <w:rPr>
          <w:sz w:val="22"/>
        </w:rPr>
        <w:t xml:space="preserve">processes and to encourage staff to raise any issues via the identified processes. In addition, all those involved in the decision-making process must ensure that the principles of the </w:t>
      </w:r>
      <w:r w:rsidR="00543D17" w:rsidRPr="00231703">
        <w:rPr>
          <w:sz w:val="22"/>
        </w:rPr>
        <w:t>CoP</w:t>
      </w:r>
      <w:r w:rsidRPr="00231703">
        <w:rPr>
          <w:sz w:val="22"/>
        </w:rPr>
        <w:t xml:space="preserve"> are applied equitably. The University also provid</w:t>
      </w:r>
      <w:r w:rsidR="00D9754F">
        <w:rPr>
          <w:sz w:val="22"/>
        </w:rPr>
        <w:t>es</w:t>
      </w:r>
      <w:r w:rsidRPr="00231703">
        <w:rPr>
          <w:sz w:val="22"/>
        </w:rPr>
        <w:t xml:space="preserve"> mandatory </w:t>
      </w:r>
      <w:r w:rsidR="006156B3">
        <w:rPr>
          <w:sz w:val="22"/>
        </w:rPr>
        <w:t xml:space="preserve">Diversity in the </w:t>
      </w:r>
      <w:r w:rsidR="006E58D2">
        <w:rPr>
          <w:sz w:val="22"/>
        </w:rPr>
        <w:t>W</w:t>
      </w:r>
      <w:r w:rsidR="006156B3">
        <w:rPr>
          <w:sz w:val="22"/>
        </w:rPr>
        <w:t>orkplace training</w:t>
      </w:r>
      <w:r w:rsidR="006806BA">
        <w:rPr>
          <w:sz w:val="22"/>
        </w:rPr>
        <w:t>,</w:t>
      </w:r>
      <w:r w:rsidR="006156B3">
        <w:rPr>
          <w:sz w:val="22"/>
        </w:rPr>
        <w:t xml:space="preserve"> </w:t>
      </w:r>
      <w:r w:rsidR="00F808C3">
        <w:rPr>
          <w:sz w:val="22"/>
        </w:rPr>
        <w:t>which includes understanding</w:t>
      </w:r>
      <w:r w:rsidRPr="00231703">
        <w:rPr>
          <w:sz w:val="22"/>
        </w:rPr>
        <w:t xml:space="preserve"> bias</w:t>
      </w:r>
      <w:r w:rsidR="006806BA">
        <w:rPr>
          <w:sz w:val="22"/>
        </w:rPr>
        <w:t>,</w:t>
      </w:r>
      <w:r w:rsidRPr="00231703">
        <w:rPr>
          <w:sz w:val="22"/>
        </w:rPr>
        <w:t xml:space="preserve"> for all </w:t>
      </w:r>
      <w:r w:rsidR="005061DA">
        <w:rPr>
          <w:sz w:val="22"/>
        </w:rPr>
        <w:t>s</w:t>
      </w:r>
      <w:r w:rsidR="001260AB">
        <w:rPr>
          <w:sz w:val="22"/>
        </w:rPr>
        <w:t xml:space="preserve">taff and </w:t>
      </w:r>
      <w:r w:rsidRPr="00231703">
        <w:rPr>
          <w:sz w:val="22"/>
        </w:rPr>
        <w:t>managers which supplements the REF-specific training provided</w:t>
      </w:r>
      <w:r w:rsidR="00C043D1" w:rsidRPr="00231703">
        <w:rPr>
          <w:sz w:val="22"/>
        </w:rPr>
        <w:t xml:space="preserve">. </w:t>
      </w:r>
      <w:r w:rsidRPr="00231703">
        <w:rPr>
          <w:sz w:val="22"/>
        </w:rPr>
        <w:t xml:space="preserve"> </w:t>
      </w:r>
    </w:p>
    <w:p w14:paraId="31C4FA6D" w14:textId="59B46896" w:rsidR="00100EF1" w:rsidRDefault="00100EF1" w:rsidP="008A21B0">
      <w:pPr>
        <w:spacing w:before="100" w:after="100"/>
        <w:ind w:left="720"/>
        <w:rPr>
          <w:sz w:val="22"/>
        </w:rPr>
      </w:pPr>
      <w:r w:rsidRPr="00231703">
        <w:rPr>
          <w:sz w:val="22"/>
        </w:rPr>
        <w:t>Alongside EDI training, the Research Office</w:t>
      </w:r>
      <w:r w:rsidR="00CD07FA" w:rsidRPr="00231703">
        <w:rPr>
          <w:sz w:val="22"/>
        </w:rPr>
        <w:t xml:space="preserve"> (RO)</w:t>
      </w:r>
      <w:r w:rsidRPr="00231703">
        <w:rPr>
          <w:sz w:val="22"/>
        </w:rPr>
        <w:t xml:space="preserve"> also provides information sessions on the </w:t>
      </w:r>
      <w:r w:rsidR="00543D17" w:rsidRPr="00231703">
        <w:rPr>
          <w:sz w:val="22"/>
        </w:rPr>
        <w:t>CoP</w:t>
      </w:r>
      <w:r w:rsidRPr="00231703">
        <w:rPr>
          <w:sz w:val="22"/>
        </w:rPr>
        <w:t xml:space="preserve"> for all staff to enhance </w:t>
      </w:r>
      <w:r w:rsidR="00543D17" w:rsidRPr="00231703">
        <w:rPr>
          <w:sz w:val="22"/>
        </w:rPr>
        <w:t xml:space="preserve">their </w:t>
      </w:r>
      <w:r w:rsidRPr="00231703">
        <w:rPr>
          <w:sz w:val="22"/>
        </w:rPr>
        <w:t xml:space="preserve">understanding of the purpose and operationalisation of the </w:t>
      </w:r>
      <w:proofErr w:type="spellStart"/>
      <w:r w:rsidR="00543D17" w:rsidRPr="00231703">
        <w:rPr>
          <w:sz w:val="22"/>
        </w:rPr>
        <w:t>CoP</w:t>
      </w:r>
      <w:r w:rsidRPr="00231703">
        <w:rPr>
          <w:sz w:val="22"/>
        </w:rPr>
        <w:t>.</w:t>
      </w:r>
      <w:proofErr w:type="spellEnd"/>
      <w:r w:rsidRPr="00231703">
        <w:rPr>
          <w:sz w:val="22"/>
        </w:rPr>
        <w:t xml:space="preserve"> The RO also offers sessions targeted at departments where desired. These sessions are available until the end of the census period and information about these sessions is highlighted to any newly appointed staff so they, too, are aware of the </w:t>
      </w:r>
      <w:r w:rsidR="00543D17" w:rsidRPr="00231703">
        <w:rPr>
          <w:sz w:val="22"/>
        </w:rPr>
        <w:t>CoP</w:t>
      </w:r>
      <w:r w:rsidRPr="00231703">
        <w:rPr>
          <w:sz w:val="22"/>
        </w:rPr>
        <w:t xml:space="preserve"> even if they were not </w:t>
      </w:r>
      <w:r w:rsidR="00543D17" w:rsidRPr="00231703">
        <w:rPr>
          <w:sz w:val="22"/>
        </w:rPr>
        <w:t>employed at</w:t>
      </w:r>
      <w:r w:rsidRPr="00231703">
        <w:rPr>
          <w:sz w:val="22"/>
        </w:rPr>
        <w:t xml:space="preserve"> </w:t>
      </w:r>
      <w:r w:rsidR="00543D17" w:rsidRPr="00231703">
        <w:rPr>
          <w:sz w:val="22"/>
        </w:rPr>
        <w:t>EHU</w:t>
      </w:r>
      <w:r w:rsidRPr="00231703">
        <w:rPr>
          <w:sz w:val="22"/>
        </w:rPr>
        <w:t xml:space="preserve"> when it was established.</w:t>
      </w:r>
    </w:p>
    <w:p w14:paraId="3649F7D5" w14:textId="77777777" w:rsidR="00156AEC" w:rsidRPr="00231703" w:rsidRDefault="00156AEC" w:rsidP="008A21B0">
      <w:pPr>
        <w:spacing w:before="100" w:after="100"/>
        <w:ind w:left="720"/>
        <w:rPr>
          <w:sz w:val="22"/>
          <w:highlight w:val="yellow"/>
        </w:rPr>
      </w:pPr>
    </w:p>
    <w:p w14:paraId="45134B8B" w14:textId="50353065" w:rsidR="007F781B" w:rsidRPr="00543D17" w:rsidRDefault="007F781B" w:rsidP="008D3052">
      <w:pPr>
        <w:pStyle w:val="Heading2"/>
        <w:numPr>
          <w:ilvl w:val="1"/>
          <w:numId w:val="20"/>
        </w:numPr>
      </w:pPr>
      <w:bookmarkStart w:id="21" w:name="_Appeals:"/>
      <w:bookmarkEnd w:id="21"/>
      <w:r w:rsidRPr="00826756">
        <w:rPr>
          <w:rStyle w:val="Heading2Char"/>
          <w:b/>
          <w:bCs/>
        </w:rPr>
        <w:t>Appeals</w:t>
      </w:r>
      <w:r w:rsidRPr="00826756">
        <w:t>:</w:t>
      </w:r>
    </w:p>
    <w:p w14:paraId="671E1DEA" w14:textId="03EA9453" w:rsidR="002064B6" w:rsidRPr="002064B6" w:rsidRDefault="002064B6" w:rsidP="00543D17">
      <w:pPr>
        <w:spacing w:before="100" w:after="100"/>
        <w:ind w:left="720"/>
        <w:rPr>
          <w:rFonts w:eastAsia="Times New Roman"/>
          <w:sz w:val="22"/>
          <w:lang w:eastAsia="en-GB"/>
        </w:rPr>
      </w:pPr>
      <w:r w:rsidRPr="002064B6">
        <w:rPr>
          <w:rFonts w:eastAsia="Times New Roman"/>
          <w:sz w:val="22"/>
          <w:lang w:eastAsia="en-GB"/>
        </w:rPr>
        <w:t>There is a facility for staff to appeal against decisions of the RDP. It is communicated to staff in presentations, Staff Newsletter, R</w:t>
      </w:r>
      <w:r w:rsidR="008A23A8">
        <w:rPr>
          <w:rFonts w:eastAsia="Times New Roman"/>
          <w:sz w:val="22"/>
          <w:lang w:eastAsia="en-GB"/>
        </w:rPr>
        <w:t xml:space="preserve">esearch </w:t>
      </w:r>
      <w:r w:rsidRPr="002064B6">
        <w:rPr>
          <w:rFonts w:eastAsia="Times New Roman"/>
          <w:sz w:val="22"/>
          <w:lang w:eastAsia="en-GB"/>
        </w:rPr>
        <w:t>O</w:t>
      </w:r>
      <w:r w:rsidR="008A23A8">
        <w:rPr>
          <w:rFonts w:eastAsia="Times New Roman"/>
          <w:sz w:val="22"/>
          <w:lang w:eastAsia="en-GB"/>
        </w:rPr>
        <w:t>ffice</w:t>
      </w:r>
      <w:r w:rsidRPr="002064B6">
        <w:rPr>
          <w:rFonts w:eastAsia="Times New Roman"/>
          <w:sz w:val="22"/>
          <w:lang w:eastAsia="en-GB"/>
        </w:rPr>
        <w:t xml:space="preserve"> newsletter, in </w:t>
      </w:r>
      <w:r w:rsidR="003D72BA">
        <w:rPr>
          <w:rFonts w:eastAsia="Times New Roman"/>
          <w:sz w:val="22"/>
          <w:lang w:eastAsia="en-GB"/>
        </w:rPr>
        <w:t>REF</w:t>
      </w:r>
      <w:r w:rsidRPr="002064B6">
        <w:rPr>
          <w:rFonts w:eastAsia="Times New Roman"/>
          <w:sz w:val="22"/>
          <w:lang w:eastAsia="en-GB"/>
        </w:rPr>
        <w:t xml:space="preserve"> section of the Research Office </w:t>
      </w:r>
      <w:r w:rsidR="00507AB1">
        <w:rPr>
          <w:rFonts w:eastAsia="Times New Roman"/>
          <w:sz w:val="22"/>
          <w:lang w:eastAsia="en-GB"/>
        </w:rPr>
        <w:t>SharePoint</w:t>
      </w:r>
      <w:r w:rsidRPr="002064B6">
        <w:rPr>
          <w:rFonts w:eastAsia="Times New Roman"/>
          <w:sz w:val="22"/>
          <w:lang w:eastAsia="en-GB"/>
        </w:rPr>
        <w:t xml:space="preserve"> and in this </w:t>
      </w:r>
      <w:r w:rsidR="00543D17">
        <w:rPr>
          <w:rFonts w:eastAsia="Times New Roman"/>
          <w:sz w:val="22"/>
          <w:lang w:eastAsia="en-GB"/>
        </w:rPr>
        <w:t>CoP</w:t>
      </w:r>
      <w:r w:rsidRPr="002064B6">
        <w:rPr>
          <w:rFonts w:eastAsia="Times New Roman"/>
          <w:sz w:val="22"/>
          <w:lang w:eastAsia="en-GB"/>
        </w:rPr>
        <w:t xml:space="preserve"> where the process is documented</w:t>
      </w:r>
      <w:r w:rsidR="003D72BA">
        <w:rPr>
          <w:rFonts w:eastAsia="Times New Roman"/>
          <w:sz w:val="22"/>
          <w:lang w:eastAsia="en-GB"/>
        </w:rPr>
        <w:t>,</w:t>
      </w:r>
      <w:r w:rsidRPr="002064B6">
        <w:rPr>
          <w:rFonts w:eastAsia="Times New Roman"/>
          <w:sz w:val="22"/>
          <w:lang w:eastAsia="en-GB"/>
        </w:rPr>
        <w:t xml:space="preserve"> which is sent out </w:t>
      </w:r>
      <w:r w:rsidR="008A23A8">
        <w:rPr>
          <w:rFonts w:eastAsia="Times New Roman"/>
          <w:sz w:val="22"/>
          <w:lang w:eastAsia="en-GB"/>
        </w:rPr>
        <w:t xml:space="preserve">to relevant staff </w:t>
      </w:r>
      <w:r w:rsidRPr="002064B6">
        <w:rPr>
          <w:rFonts w:eastAsia="Times New Roman"/>
          <w:sz w:val="22"/>
          <w:lang w:eastAsia="en-GB"/>
        </w:rPr>
        <w:t>via email</w:t>
      </w:r>
      <w:r w:rsidR="00F553AD">
        <w:rPr>
          <w:rFonts w:eastAsia="Times New Roman"/>
          <w:sz w:val="22"/>
          <w:lang w:eastAsia="en-GB"/>
        </w:rPr>
        <w:t>,</w:t>
      </w:r>
      <w:r w:rsidR="008A23A8">
        <w:rPr>
          <w:rFonts w:eastAsia="Times New Roman"/>
          <w:sz w:val="22"/>
          <w:lang w:eastAsia="en-GB"/>
        </w:rPr>
        <w:t xml:space="preserve"> and</w:t>
      </w:r>
      <w:r w:rsidRPr="002064B6">
        <w:rPr>
          <w:rFonts w:eastAsia="Times New Roman"/>
          <w:sz w:val="22"/>
          <w:lang w:eastAsia="en-GB"/>
        </w:rPr>
        <w:t xml:space="preserve"> post </w:t>
      </w:r>
      <w:r w:rsidR="003D72BA">
        <w:rPr>
          <w:rFonts w:eastAsia="Times New Roman"/>
          <w:sz w:val="22"/>
          <w:lang w:eastAsia="en-GB"/>
        </w:rPr>
        <w:t>for</w:t>
      </w:r>
      <w:r w:rsidRPr="002064B6">
        <w:rPr>
          <w:rFonts w:eastAsia="Times New Roman"/>
          <w:sz w:val="22"/>
          <w:lang w:eastAsia="en-GB"/>
        </w:rPr>
        <w:t xml:space="preserve"> those who are absent</w:t>
      </w:r>
      <w:r w:rsidR="002C6CBE">
        <w:rPr>
          <w:rFonts w:eastAsia="Times New Roman"/>
          <w:sz w:val="22"/>
          <w:lang w:eastAsia="en-GB"/>
        </w:rPr>
        <w:t xml:space="preserve"> (long-term)</w:t>
      </w:r>
      <w:r w:rsidRPr="002064B6">
        <w:rPr>
          <w:rFonts w:eastAsia="Times New Roman"/>
          <w:sz w:val="22"/>
          <w:lang w:eastAsia="en-GB"/>
        </w:rPr>
        <w:t xml:space="preserve"> from campus.</w:t>
      </w:r>
    </w:p>
    <w:p w14:paraId="096E998A" w14:textId="77777777" w:rsidR="002064B6" w:rsidRPr="002064B6" w:rsidRDefault="002064B6" w:rsidP="00543D17">
      <w:pPr>
        <w:spacing w:before="100" w:after="100"/>
        <w:ind w:left="720"/>
        <w:rPr>
          <w:rFonts w:eastAsia="Times New Roman"/>
          <w:sz w:val="22"/>
          <w:lang w:eastAsia="en-GB"/>
        </w:rPr>
      </w:pPr>
      <w:r w:rsidRPr="002064B6">
        <w:rPr>
          <w:rFonts w:eastAsia="Times New Roman"/>
          <w:sz w:val="22"/>
          <w:lang w:eastAsia="en-GB"/>
        </w:rPr>
        <w:t>The grounds for appeal are:</w:t>
      </w:r>
    </w:p>
    <w:p w14:paraId="5B4F11F6" w14:textId="59411E04" w:rsidR="002064B6" w:rsidRDefault="002064B6" w:rsidP="008D3052">
      <w:pPr>
        <w:pStyle w:val="ListParagraph"/>
        <w:numPr>
          <w:ilvl w:val="0"/>
          <w:numId w:val="8"/>
        </w:numPr>
        <w:spacing w:before="100" w:after="100"/>
        <w:ind w:left="1440"/>
        <w:rPr>
          <w:rFonts w:eastAsia="Times New Roman"/>
          <w:sz w:val="22"/>
          <w:lang w:eastAsia="en-GB"/>
        </w:rPr>
      </w:pPr>
      <w:bookmarkStart w:id="22" w:name="_Hlk219202072"/>
      <w:r w:rsidRPr="002064B6">
        <w:rPr>
          <w:rFonts w:eastAsia="Times New Roman"/>
          <w:sz w:val="22"/>
          <w:lang w:eastAsia="en-GB"/>
        </w:rPr>
        <w:t>You</w:t>
      </w:r>
      <w:r w:rsidR="00F32F00">
        <w:rPr>
          <w:rFonts w:eastAsia="Times New Roman"/>
          <w:sz w:val="22"/>
          <w:lang w:eastAsia="en-GB"/>
        </w:rPr>
        <w:t>r</w:t>
      </w:r>
      <w:r w:rsidRPr="002064B6">
        <w:rPr>
          <w:rFonts w:eastAsia="Times New Roman"/>
          <w:sz w:val="22"/>
          <w:lang w:eastAsia="en-GB"/>
        </w:rPr>
        <w:t xml:space="preserve"> </w:t>
      </w:r>
      <w:r w:rsidR="00F32F00">
        <w:rPr>
          <w:rFonts w:eastAsia="Times New Roman"/>
          <w:sz w:val="22"/>
          <w:lang w:eastAsia="en-GB"/>
        </w:rPr>
        <w:t>contract</w:t>
      </w:r>
      <w:r w:rsidR="00497E3A">
        <w:rPr>
          <w:rFonts w:eastAsia="Times New Roman"/>
          <w:sz w:val="22"/>
          <w:lang w:eastAsia="en-GB"/>
        </w:rPr>
        <w:t xml:space="preserve"> has been</w:t>
      </w:r>
      <w:r w:rsidRPr="002064B6">
        <w:rPr>
          <w:rFonts w:eastAsia="Times New Roman"/>
          <w:sz w:val="22"/>
          <w:lang w:eastAsia="en-GB"/>
        </w:rPr>
        <w:t xml:space="preserve"> </w:t>
      </w:r>
      <w:bookmarkEnd w:id="22"/>
      <w:r w:rsidRPr="002064B6">
        <w:rPr>
          <w:rFonts w:eastAsia="Times New Roman"/>
          <w:sz w:val="22"/>
          <w:lang w:eastAsia="en-GB"/>
        </w:rPr>
        <w:t>wrongly identified as meeting/not meeting the criteria for independence for research-only staff based on available evidence</w:t>
      </w:r>
      <w:r>
        <w:rPr>
          <w:rFonts w:eastAsia="Times New Roman"/>
          <w:sz w:val="22"/>
          <w:lang w:eastAsia="en-GB"/>
        </w:rPr>
        <w:t>.</w:t>
      </w:r>
      <w:r w:rsidRPr="002064B6">
        <w:rPr>
          <w:rFonts w:eastAsia="Times New Roman"/>
          <w:sz w:val="22"/>
          <w:lang w:eastAsia="en-GB"/>
        </w:rPr>
        <w:t xml:space="preserve"> </w:t>
      </w:r>
    </w:p>
    <w:p w14:paraId="38688C21" w14:textId="1A70877B" w:rsidR="002064B6" w:rsidRDefault="00497E3A" w:rsidP="008D3052">
      <w:pPr>
        <w:pStyle w:val="ListParagraph"/>
        <w:numPr>
          <w:ilvl w:val="0"/>
          <w:numId w:val="8"/>
        </w:numPr>
        <w:spacing w:before="100" w:after="100"/>
        <w:ind w:left="1440"/>
        <w:rPr>
          <w:rFonts w:eastAsia="Times New Roman"/>
          <w:sz w:val="22"/>
          <w:lang w:eastAsia="en-GB"/>
        </w:rPr>
      </w:pPr>
      <w:r w:rsidRPr="00497E3A">
        <w:rPr>
          <w:rFonts w:eastAsia="Times New Roman"/>
          <w:sz w:val="22"/>
          <w:lang w:eastAsia="en-GB"/>
        </w:rPr>
        <w:t xml:space="preserve">Your contract has been </w:t>
      </w:r>
      <w:r w:rsidR="002064B6" w:rsidRPr="002064B6">
        <w:rPr>
          <w:rFonts w:eastAsia="Times New Roman"/>
          <w:sz w:val="22"/>
          <w:lang w:eastAsia="en-GB"/>
        </w:rPr>
        <w:t>wrongly identified as meeting/not meeting the criteria concerning significant responsibility for research, based on available evidence</w:t>
      </w:r>
      <w:r w:rsidR="002064B6">
        <w:rPr>
          <w:rFonts w:eastAsia="Times New Roman"/>
          <w:sz w:val="22"/>
          <w:lang w:eastAsia="en-GB"/>
        </w:rPr>
        <w:t>.</w:t>
      </w:r>
    </w:p>
    <w:p w14:paraId="32030D07" w14:textId="7A0CD006" w:rsidR="002064B6" w:rsidRDefault="002064B6" w:rsidP="008D3052">
      <w:pPr>
        <w:pStyle w:val="ListParagraph"/>
        <w:numPr>
          <w:ilvl w:val="0"/>
          <w:numId w:val="8"/>
        </w:numPr>
        <w:spacing w:before="100" w:after="100"/>
        <w:ind w:left="1440"/>
        <w:rPr>
          <w:rFonts w:eastAsia="Times New Roman"/>
          <w:sz w:val="22"/>
          <w:lang w:eastAsia="en-GB"/>
        </w:rPr>
      </w:pPr>
      <w:r w:rsidRPr="002064B6">
        <w:rPr>
          <w:rFonts w:eastAsia="Times New Roman"/>
          <w:sz w:val="22"/>
          <w:lang w:eastAsia="en-GB"/>
        </w:rPr>
        <w:t>New information has become available (this may occur after the 10-day deadline)</w:t>
      </w:r>
      <w:r>
        <w:rPr>
          <w:rFonts w:eastAsia="Times New Roman"/>
          <w:sz w:val="22"/>
          <w:lang w:eastAsia="en-GB"/>
        </w:rPr>
        <w:t>.</w:t>
      </w:r>
    </w:p>
    <w:p w14:paraId="09C45C77" w14:textId="4967E683" w:rsidR="002064B6" w:rsidRPr="002064B6" w:rsidRDefault="002064B6" w:rsidP="008D3052">
      <w:pPr>
        <w:pStyle w:val="ListParagraph"/>
        <w:numPr>
          <w:ilvl w:val="0"/>
          <w:numId w:val="8"/>
        </w:numPr>
        <w:spacing w:before="100" w:after="100"/>
        <w:ind w:left="1440"/>
        <w:rPr>
          <w:rFonts w:eastAsia="Times New Roman"/>
          <w:sz w:val="22"/>
          <w:lang w:eastAsia="en-GB"/>
        </w:rPr>
      </w:pPr>
      <w:r w:rsidRPr="002064B6">
        <w:rPr>
          <w:rFonts w:eastAsia="Times New Roman"/>
          <w:sz w:val="22"/>
          <w:lang w:eastAsia="en-GB"/>
        </w:rPr>
        <w:t>There has been an irregularity in procedure.</w:t>
      </w:r>
    </w:p>
    <w:p w14:paraId="7700BF02" w14:textId="4D1C06FD" w:rsidR="002064B6" w:rsidRDefault="002064B6" w:rsidP="00543D17">
      <w:pPr>
        <w:spacing w:before="100" w:after="100"/>
        <w:ind w:left="720"/>
        <w:rPr>
          <w:rFonts w:eastAsia="Times New Roman"/>
          <w:sz w:val="22"/>
          <w:lang w:eastAsia="en-GB"/>
        </w:rPr>
      </w:pPr>
      <w:r w:rsidRPr="002064B6">
        <w:rPr>
          <w:rFonts w:eastAsia="Times New Roman"/>
          <w:sz w:val="22"/>
          <w:lang w:eastAsia="en-GB"/>
        </w:rPr>
        <w:t>You cannot appeal the criteria themselves which have been agreed and approved.</w:t>
      </w:r>
    </w:p>
    <w:p w14:paraId="74F9F65D" w14:textId="37495C28" w:rsidR="00B0761F" w:rsidRPr="00B0761F" w:rsidRDefault="00B0761F" w:rsidP="00543D17">
      <w:pPr>
        <w:spacing w:before="100" w:after="100"/>
        <w:ind w:left="720"/>
        <w:rPr>
          <w:rFonts w:eastAsia="Times New Roman"/>
          <w:sz w:val="22"/>
          <w:lang w:eastAsia="en-GB"/>
        </w:rPr>
      </w:pPr>
      <w:r w:rsidRPr="00B0761F">
        <w:rPr>
          <w:rFonts w:eastAsia="Times New Roman"/>
          <w:sz w:val="22"/>
          <w:lang w:eastAsia="en-GB"/>
        </w:rPr>
        <w:t xml:space="preserve">Any appeal must be submitted in writing to the Research Office, </w:t>
      </w:r>
      <w:r w:rsidR="00E55F82">
        <w:rPr>
          <w:rFonts w:eastAsia="Times New Roman"/>
          <w:sz w:val="22"/>
          <w:lang w:eastAsia="en-GB"/>
        </w:rPr>
        <w:t xml:space="preserve">using the </w:t>
      </w:r>
      <w:hyperlink r:id="rId54" w:history="1">
        <w:r w:rsidR="00E55F82" w:rsidRPr="00A8341D">
          <w:rPr>
            <w:rStyle w:val="Hyperlink"/>
            <w:rFonts w:eastAsia="Times New Roman"/>
            <w:sz w:val="22"/>
            <w:lang w:eastAsia="en-GB"/>
          </w:rPr>
          <w:t>Appeal</w:t>
        </w:r>
        <w:r w:rsidR="00A8341D" w:rsidRPr="00A8341D">
          <w:rPr>
            <w:rStyle w:val="Hyperlink"/>
            <w:rFonts w:eastAsia="Times New Roman"/>
            <w:sz w:val="22"/>
            <w:lang w:eastAsia="en-GB"/>
          </w:rPr>
          <w:t xml:space="preserve"> proforma</w:t>
        </w:r>
      </w:hyperlink>
      <w:r w:rsidR="00861F2A">
        <w:rPr>
          <w:rFonts w:eastAsia="Times New Roman"/>
          <w:sz w:val="22"/>
          <w:lang w:eastAsia="en-GB"/>
        </w:rPr>
        <w:t xml:space="preserve"> </w:t>
      </w:r>
      <w:r w:rsidRPr="00B0761F">
        <w:rPr>
          <w:rFonts w:eastAsia="Times New Roman"/>
          <w:sz w:val="22"/>
          <w:lang w:eastAsia="en-GB"/>
        </w:rPr>
        <w:t xml:space="preserve">within 10 </w:t>
      </w:r>
      <w:r w:rsidR="00902215">
        <w:rPr>
          <w:rFonts w:eastAsia="Times New Roman"/>
          <w:sz w:val="22"/>
          <w:lang w:eastAsia="en-GB"/>
        </w:rPr>
        <w:t xml:space="preserve">working </w:t>
      </w:r>
      <w:r w:rsidRPr="00B0761F">
        <w:rPr>
          <w:rFonts w:eastAsia="Times New Roman"/>
          <w:sz w:val="22"/>
          <w:lang w:eastAsia="en-GB"/>
        </w:rPr>
        <w:t>days</w:t>
      </w:r>
      <w:r w:rsidR="0098082C">
        <w:rPr>
          <w:rStyle w:val="FootnoteReference"/>
          <w:rFonts w:eastAsia="Times New Roman"/>
          <w:sz w:val="22"/>
          <w:lang w:eastAsia="en-GB"/>
        </w:rPr>
        <w:footnoteReference w:id="6"/>
      </w:r>
      <w:r w:rsidRPr="00B0761F">
        <w:rPr>
          <w:rFonts w:eastAsia="Times New Roman"/>
          <w:sz w:val="22"/>
          <w:lang w:eastAsia="en-GB"/>
        </w:rPr>
        <w:t xml:space="preserve"> of being notified of the decision of the RDP. As part of this process</w:t>
      </w:r>
      <w:r w:rsidR="002A65EB">
        <w:rPr>
          <w:rFonts w:eastAsia="Times New Roman"/>
          <w:sz w:val="22"/>
          <w:lang w:eastAsia="en-GB"/>
        </w:rPr>
        <w:t>,</w:t>
      </w:r>
      <w:r w:rsidRPr="00B0761F">
        <w:rPr>
          <w:rFonts w:eastAsia="Times New Roman"/>
          <w:sz w:val="22"/>
          <w:lang w:eastAsia="en-GB"/>
        </w:rPr>
        <w:t xml:space="preserve"> you may include new information not previously available to the </w:t>
      </w:r>
      <w:proofErr w:type="gramStart"/>
      <w:r w:rsidRPr="00B0761F">
        <w:rPr>
          <w:rFonts w:eastAsia="Times New Roman"/>
          <w:sz w:val="22"/>
          <w:lang w:eastAsia="en-GB"/>
        </w:rPr>
        <w:t>RDP</w:t>
      </w:r>
      <w:proofErr w:type="gramEnd"/>
      <w:r w:rsidRPr="00B0761F">
        <w:rPr>
          <w:rFonts w:eastAsia="Times New Roman"/>
          <w:sz w:val="22"/>
          <w:lang w:eastAsia="en-GB"/>
        </w:rPr>
        <w:t xml:space="preserve"> or you need to detail where processes have not been followed correctly. The appeals panel normally meets to consider the case</w:t>
      </w:r>
      <w:r w:rsidR="00F14FAF">
        <w:rPr>
          <w:rFonts w:eastAsia="Times New Roman"/>
          <w:sz w:val="22"/>
          <w:lang w:eastAsia="en-GB"/>
        </w:rPr>
        <w:t>s</w:t>
      </w:r>
      <w:r w:rsidRPr="00B0761F">
        <w:rPr>
          <w:rFonts w:eastAsia="Times New Roman"/>
          <w:sz w:val="22"/>
          <w:lang w:eastAsia="en-GB"/>
        </w:rPr>
        <w:t xml:space="preserve"> within ten working days of the appeal</w:t>
      </w:r>
      <w:r w:rsidR="00F14FAF">
        <w:rPr>
          <w:rFonts w:eastAsia="Times New Roman"/>
          <w:sz w:val="22"/>
          <w:lang w:eastAsia="en-GB"/>
        </w:rPr>
        <w:t>’s deadline</w:t>
      </w:r>
      <w:r w:rsidRPr="00B0761F">
        <w:rPr>
          <w:rFonts w:eastAsia="Times New Roman"/>
          <w:sz w:val="22"/>
          <w:lang w:eastAsia="en-GB"/>
        </w:rPr>
        <w:t>.</w:t>
      </w:r>
    </w:p>
    <w:p w14:paraId="346D56E8" w14:textId="09AD8528" w:rsidR="00B0761F" w:rsidRPr="00B0761F" w:rsidRDefault="00B0761F" w:rsidP="00543D17">
      <w:pPr>
        <w:spacing w:before="100" w:after="100"/>
        <w:ind w:left="720"/>
        <w:rPr>
          <w:rFonts w:eastAsia="Times New Roman"/>
          <w:sz w:val="22"/>
          <w:lang w:eastAsia="en-GB"/>
        </w:rPr>
      </w:pPr>
      <w:r w:rsidRPr="00B0761F">
        <w:rPr>
          <w:rFonts w:eastAsia="Times New Roman"/>
          <w:sz w:val="22"/>
          <w:lang w:eastAsia="en-GB"/>
        </w:rPr>
        <w:lastRenderedPageBreak/>
        <w:t xml:space="preserve">Appeals will be considered by the appeals panel chaired by the </w:t>
      </w:r>
      <w:r w:rsidR="002F2E2D" w:rsidRPr="002F2E2D">
        <w:rPr>
          <w:rFonts w:eastAsia="Times New Roman"/>
          <w:sz w:val="22"/>
          <w:lang w:eastAsia="en-GB"/>
        </w:rPr>
        <w:t>Deputy Vice-Chancellor (External Engagement and Business Development)</w:t>
      </w:r>
      <w:r w:rsidRPr="00D75A3D">
        <w:rPr>
          <w:rFonts w:eastAsia="Times New Roman"/>
          <w:sz w:val="22"/>
          <w:lang w:eastAsia="en-GB"/>
        </w:rPr>
        <w:t xml:space="preserve">, who will be joined by </w:t>
      </w:r>
      <w:r w:rsidR="00D75A3D" w:rsidRPr="00D75A3D">
        <w:rPr>
          <w:rFonts w:eastAsia="Times New Roman"/>
          <w:sz w:val="22"/>
          <w:lang w:eastAsia="en-GB"/>
        </w:rPr>
        <w:t>four</w:t>
      </w:r>
      <w:r w:rsidRPr="00D75A3D">
        <w:rPr>
          <w:rFonts w:eastAsia="Times New Roman"/>
          <w:sz w:val="22"/>
          <w:lang w:eastAsia="en-GB"/>
        </w:rPr>
        <w:t xml:space="preserve"> senior colleagues; none of whom has other REF decision-making roles.</w:t>
      </w:r>
      <w:r w:rsidRPr="00B0761F">
        <w:rPr>
          <w:rFonts w:eastAsia="Times New Roman"/>
          <w:sz w:val="22"/>
          <w:lang w:eastAsia="en-GB"/>
        </w:rPr>
        <w:t xml:space="preserve"> It is expected that most matters will be considered by written representation, although an appeal can be heard in person if preferred by the individual. In such cases, the individual may be accompanied.</w:t>
      </w:r>
    </w:p>
    <w:p w14:paraId="61ABC557" w14:textId="15D36EDD" w:rsidR="00B0761F" w:rsidRPr="00B0761F" w:rsidRDefault="00B0761F" w:rsidP="00543D17">
      <w:pPr>
        <w:spacing w:before="100" w:after="100"/>
        <w:ind w:left="720"/>
        <w:rPr>
          <w:rFonts w:eastAsia="Times New Roman"/>
          <w:sz w:val="22"/>
          <w:lang w:eastAsia="en-GB"/>
        </w:rPr>
      </w:pPr>
      <w:r w:rsidRPr="00B0761F">
        <w:rPr>
          <w:rFonts w:eastAsia="Times New Roman"/>
          <w:sz w:val="22"/>
          <w:lang w:eastAsia="en-GB"/>
        </w:rPr>
        <w:t>The role of this panel is to establish either</w:t>
      </w:r>
      <w:r w:rsidR="002D2156">
        <w:rPr>
          <w:rFonts w:eastAsia="Times New Roman"/>
          <w:sz w:val="22"/>
          <w:lang w:eastAsia="en-GB"/>
        </w:rPr>
        <w:t>:</w:t>
      </w:r>
      <w:r w:rsidRPr="00B0761F">
        <w:rPr>
          <w:rFonts w:eastAsia="Times New Roman"/>
          <w:sz w:val="22"/>
          <w:lang w:eastAsia="en-GB"/>
        </w:rPr>
        <w:t xml:space="preserve"> (1) whether there has been a factual error</w:t>
      </w:r>
      <w:r w:rsidR="002D2156">
        <w:rPr>
          <w:rFonts w:eastAsia="Times New Roman"/>
          <w:sz w:val="22"/>
          <w:lang w:eastAsia="en-GB"/>
        </w:rPr>
        <w:t>,</w:t>
      </w:r>
      <w:r w:rsidRPr="00B0761F">
        <w:rPr>
          <w:rFonts w:eastAsia="Times New Roman"/>
          <w:sz w:val="22"/>
          <w:lang w:eastAsia="en-GB"/>
        </w:rPr>
        <w:t xml:space="preserve"> (2) new information which changes original decision</w:t>
      </w:r>
      <w:r w:rsidR="002D2156">
        <w:rPr>
          <w:rFonts w:eastAsia="Times New Roman"/>
          <w:sz w:val="22"/>
          <w:lang w:eastAsia="en-GB"/>
        </w:rPr>
        <w:t>, or</w:t>
      </w:r>
      <w:r w:rsidRPr="00B0761F">
        <w:rPr>
          <w:rFonts w:eastAsia="Times New Roman"/>
          <w:sz w:val="22"/>
          <w:lang w:eastAsia="en-GB"/>
        </w:rPr>
        <w:t xml:space="preserve"> (3) </w:t>
      </w:r>
      <w:proofErr w:type="gramStart"/>
      <w:r w:rsidRPr="00B0761F">
        <w:rPr>
          <w:rFonts w:eastAsia="Times New Roman"/>
          <w:sz w:val="22"/>
          <w:lang w:eastAsia="en-GB"/>
        </w:rPr>
        <w:t>whether or not</w:t>
      </w:r>
      <w:proofErr w:type="gramEnd"/>
      <w:r w:rsidRPr="00B0761F">
        <w:rPr>
          <w:rFonts w:eastAsia="Times New Roman"/>
          <w:sz w:val="22"/>
          <w:lang w:eastAsia="en-GB"/>
        </w:rPr>
        <w:t xml:space="preserve"> a procedural irregularity has taken place. An appeal will not be considered on other grounds for which there exist other University procedures for redress (such as the </w:t>
      </w:r>
      <w:hyperlink r:id="rId55" w:history="1">
        <w:r w:rsidRPr="0024370E">
          <w:rPr>
            <w:rStyle w:val="Hyperlink"/>
            <w:rFonts w:eastAsia="Times New Roman"/>
            <w:sz w:val="22"/>
            <w:lang w:eastAsia="en-GB"/>
          </w:rPr>
          <w:t>University’s Grievance Procedure</w:t>
        </w:r>
      </w:hyperlink>
      <w:r w:rsidRPr="00B0761F">
        <w:rPr>
          <w:rFonts w:eastAsia="Times New Roman"/>
          <w:sz w:val="22"/>
          <w:lang w:eastAsia="en-GB"/>
        </w:rPr>
        <w:t xml:space="preserve">). </w:t>
      </w:r>
    </w:p>
    <w:p w14:paraId="49CA8574" w14:textId="0871956F" w:rsidR="00B0761F" w:rsidRPr="00B0761F" w:rsidRDefault="00B0761F" w:rsidP="00543D17">
      <w:pPr>
        <w:spacing w:before="100" w:after="100"/>
        <w:ind w:left="720"/>
        <w:rPr>
          <w:rFonts w:eastAsia="Times New Roman"/>
          <w:sz w:val="22"/>
          <w:lang w:eastAsia="en-GB"/>
        </w:rPr>
      </w:pPr>
      <w:r w:rsidRPr="00B0761F">
        <w:rPr>
          <w:rFonts w:eastAsia="Times New Roman"/>
          <w:sz w:val="22"/>
          <w:lang w:eastAsia="en-GB"/>
        </w:rPr>
        <w:t xml:space="preserve">Should the appeal be upheld, the panel has powers to refer your case back to the RDP for further consideration. The decision of the REF appeals panel is final. The outcome of the appeals process will be communicated to you and the relevant </w:t>
      </w:r>
      <w:proofErr w:type="spellStart"/>
      <w:r w:rsidRPr="00B0761F">
        <w:rPr>
          <w:rFonts w:eastAsia="Times New Roman"/>
          <w:sz w:val="22"/>
          <w:lang w:eastAsia="en-GB"/>
        </w:rPr>
        <w:t>U</w:t>
      </w:r>
      <w:r w:rsidR="00503684">
        <w:rPr>
          <w:rFonts w:eastAsia="Times New Roman"/>
          <w:sz w:val="22"/>
          <w:lang w:eastAsia="en-GB"/>
        </w:rPr>
        <w:t>o</w:t>
      </w:r>
      <w:r w:rsidRPr="00B0761F">
        <w:rPr>
          <w:rFonts w:eastAsia="Times New Roman"/>
          <w:sz w:val="22"/>
          <w:lang w:eastAsia="en-GB"/>
        </w:rPr>
        <w:t>A</w:t>
      </w:r>
      <w:proofErr w:type="spellEnd"/>
      <w:r w:rsidRPr="00B0761F">
        <w:rPr>
          <w:rFonts w:eastAsia="Times New Roman"/>
          <w:sz w:val="22"/>
          <w:lang w:eastAsia="en-GB"/>
        </w:rPr>
        <w:t xml:space="preserve"> Coordinator by the Research Office as soon as possible following the panel meeting.</w:t>
      </w:r>
    </w:p>
    <w:p w14:paraId="796E8290" w14:textId="5E47A2BE" w:rsidR="00B0761F" w:rsidRPr="00B0761F" w:rsidRDefault="00B0761F" w:rsidP="00543D17">
      <w:pPr>
        <w:spacing w:before="100" w:after="100"/>
        <w:ind w:left="720"/>
        <w:rPr>
          <w:rFonts w:eastAsia="Times New Roman"/>
          <w:sz w:val="22"/>
          <w:lang w:eastAsia="en-GB"/>
        </w:rPr>
      </w:pPr>
      <w:r w:rsidRPr="00B0761F">
        <w:rPr>
          <w:rFonts w:eastAsia="Times New Roman"/>
          <w:sz w:val="22"/>
          <w:lang w:eastAsia="en-GB"/>
        </w:rPr>
        <w:t xml:space="preserve">The timetable for the appeals process is outlined </w:t>
      </w:r>
      <w:r w:rsidRPr="00143D30">
        <w:rPr>
          <w:rFonts w:eastAsia="Times New Roman"/>
          <w:sz w:val="22"/>
          <w:lang w:eastAsia="en-GB"/>
        </w:rPr>
        <w:t xml:space="preserve">in </w:t>
      </w:r>
      <w:hyperlink w:anchor="Figure4" w:history="1">
        <w:r w:rsidR="00D75A3D" w:rsidRPr="000813F3">
          <w:rPr>
            <w:rStyle w:val="Hyperlink"/>
            <w:rFonts w:eastAsia="Times New Roman"/>
            <w:sz w:val="22"/>
            <w:lang w:eastAsia="en-GB"/>
          </w:rPr>
          <w:t>figure</w:t>
        </w:r>
        <w:r w:rsidRPr="000813F3">
          <w:rPr>
            <w:rStyle w:val="Hyperlink"/>
            <w:rFonts w:eastAsia="Times New Roman"/>
            <w:sz w:val="22"/>
            <w:lang w:eastAsia="en-GB"/>
          </w:rPr>
          <w:t xml:space="preserve"> </w:t>
        </w:r>
        <w:r w:rsidR="00A94E8F" w:rsidRPr="000813F3">
          <w:rPr>
            <w:rStyle w:val="Hyperlink"/>
            <w:rFonts w:eastAsia="Times New Roman"/>
            <w:sz w:val="22"/>
            <w:lang w:eastAsia="en-GB"/>
          </w:rPr>
          <w:t>4</w:t>
        </w:r>
      </w:hyperlink>
      <w:r w:rsidRPr="00143D30">
        <w:rPr>
          <w:rFonts w:eastAsia="Times New Roman"/>
          <w:sz w:val="22"/>
          <w:lang w:eastAsia="en-GB"/>
        </w:rPr>
        <w:t xml:space="preserve"> below</w:t>
      </w:r>
      <w:r w:rsidRPr="00B0761F">
        <w:rPr>
          <w:rFonts w:eastAsia="Times New Roman"/>
          <w:sz w:val="22"/>
          <w:lang w:eastAsia="en-GB"/>
        </w:rPr>
        <w:t>. All members of these panels receive ED</w:t>
      </w:r>
      <w:r w:rsidR="004E5617">
        <w:rPr>
          <w:rFonts w:eastAsia="Times New Roman"/>
          <w:sz w:val="22"/>
          <w:lang w:eastAsia="en-GB"/>
        </w:rPr>
        <w:t>I</w:t>
      </w:r>
      <w:r w:rsidRPr="00B0761F">
        <w:rPr>
          <w:rFonts w:eastAsia="Times New Roman"/>
          <w:sz w:val="22"/>
          <w:lang w:eastAsia="en-GB"/>
        </w:rPr>
        <w:t xml:space="preserve"> training and training in REF processes</w:t>
      </w:r>
      <w:r w:rsidR="00785FAF">
        <w:rPr>
          <w:rFonts w:eastAsia="Times New Roman"/>
          <w:sz w:val="22"/>
          <w:lang w:eastAsia="en-GB"/>
        </w:rPr>
        <w:t xml:space="preserve"> as</w:t>
      </w:r>
      <w:r w:rsidR="00785FAF" w:rsidRPr="00785FAF">
        <w:t xml:space="preserve"> </w:t>
      </w:r>
      <w:r w:rsidR="00785FAF" w:rsidRPr="00785FAF">
        <w:rPr>
          <w:rFonts w:eastAsia="Times New Roman"/>
          <w:sz w:val="22"/>
          <w:lang w:eastAsia="en-GB"/>
        </w:rPr>
        <w:t>identified above</w:t>
      </w:r>
      <w:r w:rsidRPr="00B0761F">
        <w:rPr>
          <w:rFonts w:eastAsia="Times New Roman"/>
          <w:sz w:val="22"/>
          <w:lang w:eastAsia="en-GB"/>
        </w:rPr>
        <w:t>.</w:t>
      </w:r>
    </w:p>
    <w:p w14:paraId="488EDCC7" w14:textId="13E237AB" w:rsidR="00483C83" w:rsidRDefault="00B0761F" w:rsidP="00543D17">
      <w:pPr>
        <w:spacing w:before="100" w:after="100"/>
        <w:ind w:left="720"/>
        <w:rPr>
          <w:rFonts w:eastAsia="Times New Roman"/>
          <w:sz w:val="22"/>
          <w:lang w:eastAsia="en-GB"/>
        </w:rPr>
      </w:pPr>
      <w:r w:rsidRPr="00B0761F">
        <w:rPr>
          <w:rFonts w:eastAsia="Times New Roman"/>
          <w:sz w:val="22"/>
          <w:lang w:eastAsia="en-GB"/>
        </w:rPr>
        <w:t>If you believe the workload allocation itself is unfair, you need to raise this with your manager in the usual manner. You have recourse t</w:t>
      </w:r>
      <w:r w:rsidR="00C01C51">
        <w:rPr>
          <w:rFonts w:eastAsia="Times New Roman"/>
          <w:sz w:val="22"/>
          <w:lang w:eastAsia="en-GB"/>
        </w:rPr>
        <w:t>hrough</w:t>
      </w:r>
      <w:r w:rsidRPr="00B0761F">
        <w:rPr>
          <w:rFonts w:eastAsia="Times New Roman"/>
          <w:sz w:val="22"/>
          <w:lang w:eastAsia="en-GB"/>
        </w:rPr>
        <w:t xml:space="preserve"> the standard grievance process</w:t>
      </w:r>
      <w:r w:rsidR="000C5F10">
        <w:rPr>
          <w:rFonts w:eastAsia="Times New Roman"/>
          <w:sz w:val="22"/>
          <w:lang w:eastAsia="en-GB"/>
        </w:rPr>
        <w:t>,</w:t>
      </w:r>
      <w:r w:rsidRPr="00B0761F">
        <w:rPr>
          <w:rFonts w:eastAsia="Times New Roman"/>
          <w:sz w:val="22"/>
          <w:lang w:eastAsia="en-GB"/>
        </w:rPr>
        <w:t xml:space="preserve"> but this is outside the remit of REF processes per se.</w:t>
      </w:r>
    </w:p>
    <w:p w14:paraId="00803B5B" w14:textId="7ABFF766" w:rsidR="002064B6" w:rsidRDefault="00FF7E25" w:rsidP="003E32CD">
      <w:pPr>
        <w:spacing w:before="100" w:after="100"/>
        <w:ind w:left="720"/>
        <w:rPr>
          <w:rFonts w:eastAsia="Times New Roman"/>
          <w:sz w:val="22"/>
          <w:lang w:eastAsia="en-GB"/>
        </w:rPr>
      </w:pPr>
      <w:r w:rsidRPr="00FF7E25">
        <w:rPr>
          <w:rFonts w:ascii="Arial Narrow" w:hAnsi="Arial Narrow" w:cs="Times New Roman"/>
          <w:noProof/>
          <w:sz w:val="24"/>
          <w:szCs w:val="24"/>
          <w:lang w:eastAsia="en-GB"/>
        </w:rPr>
        <w:drawing>
          <wp:inline distT="0" distB="0" distL="0" distR="0" wp14:anchorId="31830C5A" wp14:editId="46CD801B">
            <wp:extent cx="5724525" cy="1944061"/>
            <wp:effectExtent l="0" t="76200" r="0" b="113665"/>
            <wp:docPr id="4" name="Diagram 4" descr="Figure 4: Appeals process&#10;&#10;Summarises the appeals process as outlined in section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4F47681E" w14:textId="33A59406" w:rsidR="00366177" w:rsidRDefault="00366177" w:rsidP="003E32CD">
      <w:pPr>
        <w:spacing w:before="100" w:after="100"/>
        <w:ind w:left="792"/>
        <w:rPr>
          <w:rFonts w:eastAsia="Times New Roman"/>
          <w:sz w:val="22"/>
          <w:lang w:eastAsia="en-GB"/>
        </w:rPr>
      </w:pPr>
      <w:r w:rsidRPr="00366177">
        <w:rPr>
          <w:rFonts w:ascii="Times New Roman" w:hAnsi="Times New Roman" w:cs="Times New Roman"/>
          <w:noProof/>
          <w:sz w:val="24"/>
          <w:szCs w:val="24"/>
          <w:lang w:eastAsia="en-GB"/>
        </w:rPr>
        <mc:AlternateContent>
          <mc:Choice Requires="wps">
            <w:drawing>
              <wp:inline distT="0" distB="0" distL="0" distR="0" wp14:anchorId="722C8A4F" wp14:editId="4323F2D8">
                <wp:extent cx="5524500" cy="990600"/>
                <wp:effectExtent l="0" t="0" r="19050" b="19050"/>
                <wp:docPr id="217" name="Text Box 217" descr="Ground of appeal&#10;&#10;Summarises grounds of appeal as outlined in section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990600"/>
                        </a:xfrm>
                        <a:prstGeom prst="rect">
                          <a:avLst/>
                        </a:prstGeom>
                        <a:solidFill>
                          <a:sysClr val="window" lastClr="FFFFFF"/>
                        </a:solidFill>
                        <a:ln w="25400" cap="flat" cmpd="sng" algn="ctr">
                          <a:solidFill>
                            <a:srgbClr val="F79646"/>
                          </a:solidFill>
                          <a:prstDash val="solid"/>
                          <a:headEnd/>
                          <a:tailEnd/>
                        </a:ln>
                        <a:effectLst/>
                      </wps:spPr>
                      <wps:txbx>
                        <w:txbxContent>
                          <w:p w14:paraId="1026C2C2" w14:textId="77777777" w:rsidR="00366177" w:rsidRPr="00440149" w:rsidRDefault="00366177" w:rsidP="00366177">
                            <w:pPr>
                              <w:rPr>
                                <w:b/>
                                <w:sz w:val="22"/>
                              </w:rPr>
                            </w:pPr>
                            <w:r w:rsidRPr="00440149">
                              <w:rPr>
                                <w:b/>
                                <w:sz w:val="22"/>
                              </w:rPr>
                              <w:t>Grounds for appeal:</w:t>
                            </w:r>
                          </w:p>
                          <w:p w14:paraId="3A0A4174" w14:textId="77777777"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 xml:space="preserve">The RDP decision is based on erroneous evidence </w:t>
                            </w:r>
                          </w:p>
                          <w:p w14:paraId="367DC2BA" w14:textId="77777777"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New information has become available</w:t>
                            </w:r>
                          </w:p>
                          <w:p w14:paraId="62695F6B" w14:textId="700B080D"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There has been an irregularity in procedure</w:t>
                            </w:r>
                          </w:p>
                        </w:txbxContent>
                      </wps:txbx>
                      <wps:bodyPr rot="0" vert="horz" wrap="square" lIns="91440" tIns="45720" rIns="91440" bIns="45720" anchor="t" anchorCtr="0">
                        <a:noAutofit/>
                      </wps:bodyPr>
                    </wps:wsp>
                  </a:graphicData>
                </a:graphic>
              </wp:inline>
            </w:drawing>
          </mc:Choice>
          <mc:Fallback>
            <w:pict>
              <v:shapetype w14:anchorId="722C8A4F" id="_x0000_t202" coordsize="21600,21600" o:spt="202" path="m,l,21600r21600,l21600,xe">
                <v:stroke joinstyle="miter"/>
                <v:path gradientshapeok="t" o:connecttype="rect"/>
              </v:shapetype>
              <v:shape id="Text Box 217" o:spid="_x0000_s1026" type="#_x0000_t202" alt="Ground of appeal&#10;&#10;Summarises grounds of appeal as outlined in section 2.3." style="width:43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" fillcolor="window" strokecolor="#f79646" strokeweight="2pt">
                <v:textbox>
                  <w:txbxContent>
                    <w:p w14:paraId="1026C2C2" w14:textId="77777777" w:rsidR="00366177" w:rsidRPr="00440149" w:rsidRDefault="00366177" w:rsidP="00366177">
                      <w:pPr>
                        <w:rPr>
                          <w:b/>
                          <w:sz w:val="22"/>
                        </w:rPr>
                      </w:pPr>
                      <w:r w:rsidRPr="00440149">
                        <w:rPr>
                          <w:b/>
                          <w:sz w:val="22"/>
                        </w:rPr>
                        <w:t>Grounds for appeal:</w:t>
                      </w:r>
                    </w:p>
                    <w:p w14:paraId="3A0A4174" w14:textId="77777777"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 xml:space="preserve">The RDP decision is based on erroneous evidence </w:t>
                      </w:r>
                    </w:p>
                    <w:p w14:paraId="367DC2BA" w14:textId="77777777"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New information has become available</w:t>
                      </w:r>
                    </w:p>
                    <w:p w14:paraId="62695F6B" w14:textId="700B080D" w:rsidR="00366177" w:rsidRPr="00440149" w:rsidRDefault="00366177" w:rsidP="008D3052">
                      <w:pPr>
                        <w:pStyle w:val="ListParagraph"/>
                        <w:numPr>
                          <w:ilvl w:val="0"/>
                          <w:numId w:val="9"/>
                        </w:numPr>
                        <w:suppressAutoHyphens w:val="0"/>
                        <w:autoSpaceDN/>
                        <w:spacing w:before="120" w:after="120"/>
                        <w:contextualSpacing/>
                        <w:jc w:val="both"/>
                        <w:textAlignment w:val="auto"/>
                        <w:rPr>
                          <w:sz w:val="22"/>
                        </w:rPr>
                      </w:pPr>
                      <w:r w:rsidRPr="00440149">
                        <w:rPr>
                          <w:sz w:val="22"/>
                        </w:rPr>
                        <w:t>There has been an irregularity in procedure</w:t>
                      </w:r>
                    </w:p>
                  </w:txbxContent>
                </v:textbox>
                <w10:anchorlock/>
              </v:shape>
            </w:pict>
          </mc:Fallback>
        </mc:AlternateContent>
      </w:r>
    </w:p>
    <w:p w14:paraId="48E60DAF" w14:textId="69A8CBD8" w:rsidR="003505B4" w:rsidRPr="007D712A" w:rsidRDefault="00550A5E" w:rsidP="007D712A">
      <w:pPr>
        <w:rPr>
          <w:b/>
          <w:bCs/>
          <w:sz w:val="22"/>
        </w:rPr>
      </w:pPr>
      <w:bookmarkStart w:id="23" w:name="_Figure_4:_Appeal"/>
      <w:bookmarkStart w:id="24" w:name="Figure4"/>
      <w:bookmarkEnd w:id="23"/>
      <w:bookmarkEnd w:id="24"/>
      <w:r w:rsidRPr="007D712A">
        <w:rPr>
          <w:b/>
          <w:bCs/>
          <w:sz w:val="22"/>
        </w:rPr>
        <w:t xml:space="preserve">Figure </w:t>
      </w:r>
      <w:r w:rsidR="00A94E8F" w:rsidRPr="007D712A">
        <w:rPr>
          <w:b/>
          <w:bCs/>
          <w:sz w:val="22"/>
        </w:rPr>
        <w:t>4</w:t>
      </w:r>
      <w:r w:rsidRPr="007D712A">
        <w:rPr>
          <w:b/>
          <w:bCs/>
          <w:sz w:val="22"/>
        </w:rPr>
        <w:t>: Appeal Process</w:t>
      </w:r>
    </w:p>
    <w:p w14:paraId="3DF68CED" w14:textId="77777777" w:rsidR="00A94E8F" w:rsidRPr="00550A5E" w:rsidRDefault="00A94E8F" w:rsidP="003E32CD">
      <w:pPr>
        <w:spacing w:before="100" w:after="100"/>
        <w:ind w:left="792"/>
        <w:rPr>
          <w:rFonts w:eastAsia="Times New Roman"/>
          <w:b/>
          <w:bCs/>
          <w:sz w:val="22"/>
          <w:lang w:eastAsia="en-GB"/>
        </w:rPr>
      </w:pPr>
    </w:p>
    <w:p w14:paraId="1045FFEC" w14:textId="1F91B99A" w:rsidR="007F781B" w:rsidRDefault="007F781B" w:rsidP="00143D55">
      <w:pPr>
        <w:pStyle w:val="Heading2"/>
        <w:keepNext/>
        <w:keepLines/>
        <w:numPr>
          <w:ilvl w:val="1"/>
          <w:numId w:val="20"/>
        </w:numPr>
      </w:pPr>
      <w:r w:rsidRPr="00CE701C">
        <w:lastRenderedPageBreak/>
        <w:t>Equality Impact Assessment (</w:t>
      </w:r>
      <w:proofErr w:type="spellStart"/>
      <w:r w:rsidRPr="00CE701C">
        <w:t>E</w:t>
      </w:r>
      <w:r w:rsidR="00956002">
        <w:t>q</w:t>
      </w:r>
      <w:r w:rsidRPr="00CE701C">
        <w:t>IA</w:t>
      </w:r>
      <w:proofErr w:type="spellEnd"/>
      <w:r w:rsidRPr="00CE701C">
        <w:t>):</w:t>
      </w:r>
    </w:p>
    <w:p w14:paraId="1924C1AB" w14:textId="75FA8D03" w:rsidR="00755079" w:rsidRPr="003D0921" w:rsidRDefault="00EB00B7" w:rsidP="00143D55">
      <w:pPr>
        <w:keepNext/>
        <w:keepLines/>
        <w:ind w:left="360"/>
        <w:rPr>
          <w:sz w:val="22"/>
          <w:lang w:eastAsia="en-GB"/>
        </w:rPr>
      </w:pPr>
      <w:proofErr w:type="spellStart"/>
      <w:r w:rsidRPr="003D0921">
        <w:rPr>
          <w:sz w:val="22"/>
          <w:lang w:eastAsia="en-GB"/>
        </w:rPr>
        <w:t>CoPWG</w:t>
      </w:r>
      <w:proofErr w:type="spellEnd"/>
      <w:r w:rsidRPr="003D0921">
        <w:rPr>
          <w:sz w:val="22"/>
          <w:lang w:eastAsia="en-GB"/>
        </w:rPr>
        <w:t xml:space="preserve"> tested reusing REF 2021 decision-making processes for identifying qualifying contracts for staff employed on </w:t>
      </w:r>
      <w:r w:rsidR="007536F5" w:rsidRPr="003D0921">
        <w:rPr>
          <w:sz w:val="22"/>
          <w:lang w:eastAsia="en-GB"/>
        </w:rPr>
        <w:t xml:space="preserve">teaching and </w:t>
      </w:r>
      <w:r w:rsidRPr="003D0921">
        <w:rPr>
          <w:sz w:val="22"/>
          <w:lang w:eastAsia="en-GB"/>
        </w:rPr>
        <w:t>research</w:t>
      </w:r>
      <w:r w:rsidR="52A94568" w:rsidRPr="003D0921">
        <w:rPr>
          <w:sz w:val="22"/>
          <w:lang w:eastAsia="en-GB"/>
        </w:rPr>
        <w:t>-</w:t>
      </w:r>
      <w:r w:rsidRPr="003D0921">
        <w:rPr>
          <w:sz w:val="22"/>
          <w:lang w:eastAsia="en-GB"/>
        </w:rPr>
        <w:t xml:space="preserve">only contracts using 2024-2025 HESA staff return. At the time of the return EHU employed </w:t>
      </w:r>
      <w:r w:rsidR="004C2943" w:rsidRPr="003D0921">
        <w:rPr>
          <w:sz w:val="22"/>
          <w:lang w:eastAsia="en-GB"/>
        </w:rPr>
        <w:t xml:space="preserve">737 members </w:t>
      </w:r>
      <w:r w:rsidR="00A65D3A" w:rsidRPr="003D0921">
        <w:rPr>
          <w:sz w:val="22"/>
          <w:lang w:eastAsia="en-GB"/>
        </w:rPr>
        <w:t xml:space="preserve">staff across </w:t>
      </w:r>
      <w:r w:rsidR="005349B3" w:rsidRPr="003D0921">
        <w:rPr>
          <w:sz w:val="22"/>
          <w:lang w:eastAsia="en-GB"/>
        </w:rPr>
        <w:t>780 eligible contracts</w:t>
      </w:r>
      <w:r w:rsidR="00146098" w:rsidRPr="003D0921">
        <w:rPr>
          <w:sz w:val="22"/>
          <w:lang w:eastAsia="en-GB"/>
        </w:rPr>
        <w:t xml:space="preserve"> (see table 1 in </w:t>
      </w:r>
      <w:hyperlink w:anchor="_Appendix_1._Equality" w:history="1">
        <w:r w:rsidR="00146098" w:rsidRPr="003D0921">
          <w:rPr>
            <w:rStyle w:val="Hyperlink"/>
            <w:sz w:val="22"/>
            <w:lang w:eastAsia="en-GB"/>
          </w:rPr>
          <w:t>appendix 1</w:t>
        </w:r>
      </w:hyperlink>
      <w:r w:rsidR="00146098" w:rsidRPr="003D0921">
        <w:rPr>
          <w:sz w:val="22"/>
          <w:lang w:eastAsia="en-GB"/>
        </w:rPr>
        <w:t>)</w:t>
      </w:r>
      <w:r w:rsidR="005349B3" w:rsidRPr="003D0921">
        <w:rPr>
          <w:sz w:val="22"/>
          <w:lang w:eastAsia="en-GB"/>
        </w:rPr>
        <w:t xml:space="preserve">. </w:t>
      </w:r>
      <w:r w:rsidR="001A5397" w:rsidRPr="003D0921">
        <w:rPr>
          <w:sz w:val="22"/>
          <w:lang w:eastAsia="en-GB"/>
        </w:rPr>
        <w:t xml:space="preserve">Processes </w:t>
      </w:r>
      <w:r w:rsidR="00F07EB4" w:rsidRPr="003D0921">
        <w:rPr>
          <w:sz w:val="22"/>
          <w:lang w:eastAsia="en-GB"/>
        </w:rPr>
        <w:t xml:space="preserve">identified </w:t>
      </w:r>
      <w:r w:rsidR="00EC2280" w:rsidRPr="003D0921">
        <w:rPr>
          <w:sz w:val="22"/>
          <w:lang w:eastAsia="en-GB"/>
        </w:rPr>
        <w:t xml:space="preserve">41% </w:t>
      </w:r>
      <w:r w:rsidR="005862BF" w:rsidRPr="003D0921">
        <w:rPr>
          <w:sz w:val="22"/>
          <w:lang w:eastAsia="en-GB"/>
        </w:rPr>
        <w:t xml:space="preserve">of staff </w:t>
      </w:r>
      <w:r w:rsidR="00E30364" w:rsidRPr="003D0921">
        <w:rPr>
          <w:sz w:val="22"/>
          <w:lang w:eastAsia="en-GB"/>
        </w:rPr>
        <w:t>with a</w:t>
      </w:r>
      <w:r w:rsidR="005862BF" w:rsidRPr="003D0921">
        <w:rPr>
          <w:sz w:val="22"/>
          <w:lang w:eastAsia="en-GB"/>
        </w:rPr>
        <w:t xml:space="preserve"> qualifying contract</w:t>
      </w:r>
      <w:r w:rsidR="00E30364" w:rsidRPr="003D0921">
        <w:rPr>
          <w:sz w:val="22"/>
          <w:lang w:eastAsia="en-GB"/>
        </w:rPr>
        <w:t xml:space="preserve">, which </w:t>
      </w:r>
      <w:r w:rsidR="00CB6960" w:rsidRPr="003D0921">
        <w:rPr>
          <w:sz w:val="22"/>
          <w:lang w:eastAsia="en-GB"/>
        </w:rPr>
        <w:t>increase</w:t>
      </w:r>
      <w:r w:rsidR="00E30364" w:rsidRPr="003D0921">
        <w:rPr>
          <w:sz w:val="22"/>
          <w:lang w:eastAsia="en-GB"/>
        </w:rPr>
        <w:t>s</w:t>
      </w:r>
      <w:r w:rsidR="00CB6960" w:rsidRPr="003D0921">
        <w:rPr>
          <w:sz w:val="22"/>
          <w:lang w:eastAsia="en-GB"/>
        </w:rPr>
        <w:t xml:space="preserve"> (73%) </w:t>
      </w:r>
      <w:r w:rsidR="005862BF" w:rsidRPr="003D0921">
        <w:rPr>
          <w:sz w:val="22"/>
          <w:lang w:eastAsia="en-GB"/>
        </w:rPr>
        <w:t>when faculties of Health and Education</w:t>
      </w:r>
      <w:r w:rsidR="001D3341" w:rsidRPr="003D0921">
        <w:rPr>
          <w:sz w:val="22"/>
          <w:lang w:eastAsia="en-GB"/>
        </w:rPr>
        <w:t xml:space="preserve">, where </w:t>
      </w:r>
      <w:r w:rsidR="00637ECB" w:rsidRPr="003D0921">
        <w:rPr>
          <w:sz w:val="22"/>
          <w:lang w:eastAsia="en-GB"/>
        </w:rPr>
        <w:t xml:space="preserve">employment expectations are less likely to include </w:t>
      </w:r>
      <w:r w:rsidR="00986AE6" w:rsidRPr="003D0921">
        <w:rPr>
          <w:sz w:val="22"/>
          <w:lang w:eastAsia="en-GB"/>
        </w:rPr>
        <w:t>research,</w:t>
      </w:r>
      <w:r w:rsidR="00156501" w:rsidRPr="003D0921">
        <w:rPr>
          <w:sz w:val="22"/>
          <w:lang w:eastAsia="en-GB"/>
        </w:rPr>
        <w:t xml:space="preserve"> are removed</w:t>
      </w:r>
      <w:r w:rsidR="00E75EB1" w:rsidRPr="003D0921">
        <w:rPr>
          <w:sz w:val="22"/>
          <w:lang w:eastAsia="en-GB"/>
        </w:rPr>
        <w:t xml:space="preserve">. </w:t>
      </w:r>
      <w:r w:rsidR="002F7381" w:rsidRPr="003D0921">
        <w:rPr>
          <w:sz w:val="22"/>
          <w:lang w:eastAsia="en-GB"/>
        </w:rPr>
        <w:t xml:space="preserve">Data </w:t>
      </w:r>
      <w:r w:rsidR="00CB0EC8" w:rsidRPr="003D0921">
        <w:rPr>
          <w:sz w:val="22"/>
          <w:lang w:eastAsia="en-GB"/>
        </w:rPr>
        <w:t xml:space="preserve">in </w:t>
      </w:r>
      <w:proofErr w:type="spellStart"/>
      <w:r w:rsidR="00CB0EC8" w:rsidRPr="003D0921">
        <w:rPr>
          <w:sz w:val="22"/>
          <w:lang w:eastAsia="en-GB"/>
        </w:rPr>
        <w:t>EqIA</w:t>
      </w:r>
      <w:proofErr w:type="spellEnd"/>
      <w:r w:rsidR="003F5A7C" w:rsidRPr="003D0921">
        <w:rPr>
          <w:sz w:val="22"/>
          <w:lang w:eastAsia="en-GB"/>
        </w:rPr>
        <w:t xml:space="preserve"> (</w:t>
      </w:r>
      <w:hyperlink w:anchor="_Appendix_1._Equality" w:history="1">
        <w:r w:rsidR="003F5A7C" w:rsidRPr="003D0921">
          <w:rPr>
            <w:rStyle w:val="Hyperlink"/>
            <w:sz w:val="22"/>
            <w:lang w:eastAsia="en-GB"/>
          </w:rPr>
          <w:t>appendix 1</w:t>
        </w:r>
      </w:hyperlink>
      <w:r w:rsidR="00FF1077" w:rsidRPr="003D0921">
        <w:rPr>
          <w:sz w:val="22"/>
          <w:lang w:eastAsia="en-GB"/>
        </w:rPr>
        <w:t>)</w:t>
      </w:r>
      <w:r w:rsidR="00CB0EC8" w:rsidRPr="003D0921">
        <w:rPr>
          <w:sz w:val="22"/>
          <w:lang w:eastAsia="en-GB"/>
        </w:rPr>
        <w:t xml:space="preserve"> indicates that</w:t>
      </w:r>
      <w:r w:rsidR="00DD37DA" w:rsidRPr="003D0921">
        <w:rPr>
          <w:sz w:val="22"/>
          <w:lang w:eastAsia="en-GB"/>
        </w:rPr>
        <w:t xml:space="preserve"> our staff with </w:t>
      </w:r>
      <w:r w:rsidR="00FF1077" w:rsidRPr="003D0921">
        <w:rPr>
          <w:sz w:val="22"/>
          <w:lang w:eastAsia="en-GB"/>
        </w:rPr>
        <w:t xml:space="preserve">minority </w:t>
      </w:r>
      <w:r w:rsidR="00DD37DA" w:rsidRPr="003D0921">
        <w:rPr>
          <w:sz w:val="22"/>
          <w:lang w:eastAsia="en-GB"/>
        </w:rPr>
        <w:t>protected characteristics are generally more likely to be identified as having SIGRES</w:t>
      </w:r>
      <w:r w:rsidR="003F5A7C" w:rsidRPr="003D0921">
        <w:rPr>
          <w:sz w:val="22"/>
          <w:lang w:eastAsia="en-GB"/>
        </w:rPr>
        <w:t xml:space="preserve">. </w:t>
      </w:r>
      <w:proofErr w:type="spellStart"/>
      <w:r w:rsidR="00AB526B" w:rsidRPr="003D0921">
        <w:rPr>
          <w:sz w:val="22"/>
          <w:lang w:eastAsia="en-GB"/>
        </w:rPr>
        <w:t>CoPWG</w:t>
      </w:r>
      <w:proofErr w:type="spellEnd"/>
      <w:r w:rsidR="00AB526B" w:rsidRPr="003D0921">
        <w:rPr>
          <w:sz w:val="22"/>
          <w:lang w:eastAsia="en-GB"/>
        </w:rPr>
        <w:t xml:space="preserve"> concluded</w:t>
      </w:r>
      <w:r w:rsidR="00287A00" w:rsidRPr="003D0921">
        <w:rPr>
          <w:sz w:val="22"/>
          <w:lang w:eastAsia="en-GB"/>
        </w:rPr>
        <w:t xml:space="preserve"> that</w:t>
      </w:r>
      <w:r w:rsidR="00520696" w:rsidRPr="003D0921">
        <w:rPr>
          <w:sz w:val="22"/>
          <w:lang w:eastAsia="en-GB"/>
        </w:rPr>
        <w:t xml:space="preserve"> the </w:t>
      </w:r>
      <w:r w:rsidR="00287A00" w:rsidRPr="003D0921">
        <w:rPr>
          <w:sz w:val="22"/>
          <w:lang w:eastAsia="en-GB"/>
        </w:rPr>
        <w:t>processes did not have a disproportionate effect on any group with protected characteristics.</w:t>
      </w:r>
      <w:r w:rsidR="00254433" w:rsidRPr="003D0921">
        <w:rPr>
          <w:sz w:val="22"/>
          <w:lang w:eastAsia="en-GB"/>
        </w:rPr>
        <w:t xml:space="preserve"> It was noted that </w:t>
      </w:r>
      <w:r w:rsidR="00307FEE" w:rsidRPr="003D0921">
        <w:rPr>
          <w:sz w:val="22"/>
          <w:lang w:eastAsia="en-GB"/>
        </w:rPr>
        <w:t xml:space="preserve">academic discipline/department of </w:t>
      </w:r>
      <w:r w:rsidR="006A20EA" w:rsidRPr="003D0921">
        <w:rPr>
          <w:sz w:val="22"/>
          <w:lang w:eastAsia="en-GB"/>
        </w:rPr>
        <w:t>employment</w:t>
      </w:r>
      <w:r w:rsidR="00307FEE" w:rsidRPr="003D0921">
        <w:rPr>
          <w:sz w:val="22"/>
          <w:lang w:eastAsia="en-GB"/>
        </w:rPr>
        <w:t xml:space="preserve"> is the key indicator for determining the likelihood of being identified as having SIGRES.</w:t>
      </w:r>
      <w:r w:rsidR="00CC4748" w:rsidRPr="003D0921">
        <w:rPr>
          <w:sz w:val="22"/>
          <w:lang w:eastAsia="en-GB"/>
        </w:rPr>
        <w:t xml:space="preserve"> </w:t>
      </w:r>
      <w:r w:rsidR="00132070" w:rsidRPr="003D0921">
        <w:rPr>
          <w:sz w:val="22"/>
          <w:lang w:eastAsia="en-GB"/>
        </w:rPr>
        <w:t>Men</w:t>
      </w:r>
      <w:r w:rsidR="00BE4216" w:rsidRPr="003D0921">
        <w:rPr>
          <w:sz w:val="22"/>
          <w:lang w:eastAsia="en-GB"/>
        </w:rPr>
        <w:t xml:space="preserve"> are also more likely to be identified as having SIGRES, which is par</w:t>
      </w:r>
      <w:r w:rsidR="00D5504C" w:rsidRPr="003D0921">
        <w:rPr>
          <w:sz w:val="22"/>
          <w:lang w:eastAsia="en-GB"/>
        </w:rPr>
        <w:t xml:space="preserve">tly </w:t>
      </w:r>
      <w:r w:rsidR="0069061A" w:rsidRPr="003D0921">
        <w:rPr>
          <w:sz w:val="22"/>
          <w:lang w:eastAsia="en-GB"/>
        </w:rPr>
        <w:t>due</w:t>
      </w:r>
      <w:r w:rsidR="00D5504C" w:rsidRPr="003D0921">
        <w:rPr>
          <w:sz w:val="22"/>
          <w:lang w:eastAsia="en-GB"/>
        </w:rPr>
        <w:t xml:space="preserve"> on the concentration of women in Health and Education.</w:t>
      </w:r>
      <w:r w:rsidR="0069061A" w:rsidRPr="003D0921">
        <w:rPr>
          <w:sz w:val="22"/>
          <w:lang w:eastAsia="en-GB"/>
        </w:rPr>
        <w:t xml:space="preserve"> </w:t>
      </w:r>
    </w:p>
    <w:p w14:paraId="46F061FF" w14:textId="56FD6ABF" w:rsidR="00EB00B7" w:rsidRPr="003D0921" w:rsidRDefault="00CC4748" w:rsidP="004C2BF0">
      <w:pPr>
        <w:ind w:left="360"/>
        <w:rPr>
          <w:sz w:val="22"/>
          <w:lang w:eastAsia="en-GB"/>
        </w:rPr>
      </w:pPr>
      <w:r w:rsidRPr="003D0921">
        <w:rPr>
          <w:sz w:val="22"/>
          <w:lang w:eastAsia="en-GB"/>
        </w:rPr>
        <w:t xml:space="preserve">Based on </w:t>
      </w:r>
      <w:proofErr w:type="spellStart"/>
      <w:r w:rsidRPr="003D0921">
        <w:rPr>
          <w:sz w:val="22"/>
          <w:lang w:eastAsia="en-GB"/>
        </w:rPr>
        <w:t>EqIA</w:t>
      </w:r>
      <w:proofErr w:type="spellEnd"/>
      <w:r w:rsidRPr="003D0921">
        <w:rPr>
          <w:sz w:val="22"/>
          <w:lang w:eastAsia="en-GB"/>
        </w:rPr>
        <w:t xml:space="preserve"> and consultation (</w:t>
      </w:r>
      <w:hyperlink w:anchor="_Appendix_2._Code" w:history="1">
        <w:r w:rsidRPr="003D0921">
          <w:rPr>
            <w:rStyle w:val="Hyperlink"/>
            <w:sz w:val="22"/>
            <w:lang w:eastAsia="en-GB"/>
          </w:rPr>
          <w:t>appendix 2</w:t>
        </w:r>
      </w:hyperlink>
      <w:r w:rsidRPr="003D0921">
        <w:rPr>
          <w:sz w:val="22"/>
          <w:lang w:eastAsia="en-GB"/>
        </w:rPr>
        <w:t xml:space="preserve">) the </w:t>
      </w:r>
      <w:proofErr w:type="spellStart"/>
      <w:r w:rsidRPr="003D0921">
        <w:rPr>
          <w:sz w:val="22"/>
          <w:lang w:eastAsia="en-GB"/>
        </w:rPr>
        <w:t>CoPWG</w:t>
      </w:r>
      <w:proofErr w:type="spellEnd"/>
      <w:r w:rsidRPr="003D0921">
        <w:rPr>
          <w:sz w:val="22"/>
          <w:lang w:eastAsia="en-GB"/>
        </w:rPr>
        <w:t xml:space="preserve"> </w:t>
      </w:r>
      <w:r w:rsidR="00520696" w:rsidRPr="003D0921">
        <w:rPr>
          <w:sz w:val="22"/>
          <w:lang w:eastAsia="en-GB"/>
        </w:rPr>
        <w:t xml:space="preserve">only </w:t>
      </w:r>
      <w:r w:rsidRPr="003D0921">
        <w:rPr>
          <w:sz w:val="22"/>
          <w:lang w:eastAsia="en-GB"/>
        </w:rPr>
        <w:t xml:space="preserve">made only minor changes to </w:t>
      </w:r>
      <w:r w:rsidR="00DD4DB0" w:rsidRPr="003D0921">
        <w:rPr>
          <w:sz w:val="22"/>
          <w:lang w:eastAsia="en-GB"/>
        </w:rPr>
        <w:t>language for criteria</w:t>
      </w:r>
      <w:r w:rsidR="00C61A59" w:rsidRPr="003D0921">
        <w:rPr>
          <w:sz w:val="22"/>
          <w:lang w:eastAsia="en-GB"/>
        </w:rPr>
        <w:t xml:space="preserve"> in </w:t>
      </w:r>
      <w:hyperlink w:anchor="_Criteria_for_SIGRES:" w:history="1">
        <w:r w:rsidR="00C61A59" w:rsidRPr="003D0921">
          <w:rPr>
            <w:rStyle w:val="Hyperlink"/>
            <w:sz w:val="22"/>
            <w:lang w:eastAsia="en-GB"/>
          </w:rPr>
          <w:t>2.1.1</w:t>
        </w:r>
      </w:hyperlink>
      <w:r w:rsidR="00DD4DB0" w:rsidRPr="003D0921">
        <w:rPr>
          <w:sz w:val="22"/>
          <w:lang w:eastAsia="en-GB"/>
        </w:rPr>
        <w:t xml:space="preserve"> </w:t>
      </w:r>
      <w:r w:rsidR="00520696" w:rsidRPr="003D0921">
        <w:rPr>
          <w:sz w:val="22"/>
          <w:lang w:eastAsia="en-GB"/>
        </w:rPr>
        <w:t>and provided more in-depth information on the evidence sources</w:t>
      </w:r>
      <w:r w:rsidR="0093161D" w:rsidRPr="003D0921">
        <w:rPr>
          <w:sz w:val="22"/>
          <w:lang w:eastAsia="en-GB"/>
        </w:rPr>
        <w:t xml:space="preserve"> (</w:t>
      </w:r>
      <w:hyperlink w:anchor="_Decision-Making_and_Communication:" w:history="1">
        <w:r w:rsidR="0093161D" w:rsidRPr="003D0921">
          <w:rPr>
            <w:rStyle w:val="Hyperlink"/>
            <w:sz w:val="22"/>
            <w:lang w:eastAsia="en-GB"/>
          </w:rPr>
          <w:t>2.1.2</w:t>
        </w:r>
      </w:hyperlink>
      <w:r w:rsidR="0093161D" w:rsidRPr="003D0921">
        <w:rPr>
          <w:sz w:val="22"/>
          <w:lang w:eastAsia="en-GB"/>
        </w:rPr>
        <w:t>)</w:t>
      </w:r>
      <w:r w:rsidR="00520696" w:rsidRPr="003D0921">
        <w:rPr>
          <w:sz w:val="22"/>
          <w:lang w:eastAsia="en-GB"/>
        </w:rPr>
        <w:t xml:space="preserve"> that would be used to inform decisions.</w:t>
      </w:r>
      <w:r w:rsidR="00DD4DB0" w:rsidRPr="003D0921">
        <w:rPr>
          <w:sz w:val="22"/>
          <w:lang w:eastAsia="en-GB"/>
        </w:rPr>
        <w:t xml:space="preserve"> </w:t>
      </w:r>
      <w:proofErr w:type="spellStart"/>
      <w:r w:rsidR="00AF2988" w:rsidRPr="003D0921">
        <w:rPr>
          <w:sz w:val="22"/>
          <w:lang w:eastAsia="en-GB"/>
        </w:rPr>
        <w:t>CoPWG</w:t>
      </w:r>
      <w:proofErr w:type="spellEnd"/>
      <w:r w:rsidR="00AF2988" w:rsidRPr="003D0921">
        <w:rPr>
          <w:sz w:val="22"/>
          <w:lang w:eastAsia="en-GB"/>
        </w:rPr>
        <w:t xml:space="preserve"> </w:t>
      </w:r>
      <w:r w:rsidR="00AF11C5" w:rsidRPr="003D0921">
        <w:rPr>
          <w:sz w:val="22"/>
          <w:lang w:eastAsia="en-GB"/>
        </w:rPr>
        <w:t>noted that using these processes and evidence sources in REF 2021 resulted in only two formal appeal requests and zero formal grievance requests from across the institution (five hundred and eighty-three eligible staff were employed on REF 2021 census date), indicating that they could be relied upon to accurately inform decision-making.</w:t>
      </w:r>
      <w:r w:rsidR="00793ECF" w:rsidRPr="003D0921">
        <w:rPr>
          <w:sz w:val="22"/>
          <w:lang w:eastAsia="en-GB"/>
        </w:rPr>
        <w:t xml:space="preserve"> </w:t>
      </w:r>
      <w:r w:rsidR="008C1226" w:rsidRPr="003D0921">
        <w:rPr>
          <w:sz w:val="22"/>
          <w:lang w:eastAsia="en-GB"/>
        </w:rPr>
        <w:t xml:space="preserve">Our consultation processes </w:t>
      </w:r>
      <w:r w:rsidR="005E4DAD" w:rsidRPr="003D0921">
        <w:rPr>
          <w:sz w:val="22"/>
          <w:lang w:eastAsia="en-GB"/>
        </w:rPr>
        <w:t xml:space="preserve">produce no evidence of </w:t>
      </w:r>
      <w:r w:rsidR="00860B22" w:rsidRPr="003D0921">
        <w:rPr>
          <w:sz w:val="22"/>
          <w:lang w:eastAsia="en-GB"/>
        </w:rPr>
        <w:t xml:space="preserve">dissatisfaction with </w:t>
      </w:r>
      <w:r w:rsidR="00525FFD" w:rsidRPr="003D0921">
        <w:rPr>
          <w:sz w:val="22"/>
          <w:lang w:eastAsia="en-GB"/>
        </w:rPr>
        <w:t xml:space="preserve">proposed </w:t>
      </w:r>
      <w:r w:rsidR="00860B22" w:rsidRPr="003D0921">
        <w:rPr>
          <w:sz w:val="22"/>
          <w:lang w:eastAsia="en-GB"/>
        </w:rPr>
        <w:t xml:space="preserve">criteria </w:t>
      </w:r>
      <w:r w:rsidR="00525FFD" w:rsidRPr="003D0921">
        <w:rPr>
          <w:sz w:val="22"/>
          <w:lang w:eastAsia="en-GB"/>
        </w:rPr>
        <w:t>for decision-making processes</w:t>
      </w:r>
      <w:r w:rsidR="00DB2FD8" w:rsidRPr="003D0921">
        <w:rPr>
          <w:sz w:val="22"/>
          <w:lang w:eastAsia="en-GB"/>
        </w:rPr>
        <w:t xml:space="preserve"> nor where any alternatives proposed</w:t>
      </w:r>
      <w:r w:rsidR="006F7354" w:rsidRPr="003D0921">
        <w:rPr>
          <w:sz w:val="22"/>
          <w:lang w:eastAsia="en-GB"/>
        </w:rPr>
        <w:t xml:space="preserve">. </w:t>
      </w:r>
    </w:p>
    <w:p w14:paraId="2AF9C7C1" w14:textId="45C117EB" w:rsidR="00ED3701" w:rsidRDefault="00ED3701">
      <w:pPr>
        <w:suppressAutoHyphens w:val="0"/>
        <w:rPr>
          <w:lang w:eastAsia="en-GB"/>
        </w:rPr>
      </w:pPr>
      <w:r>
        <w:rPr>
          <w:lang w:eastAsia="en-GB"/>
        </w:rPr>
        <w:br w:type="page"/>
      </w:r>
    </w:p>
    <w:p w14:paraId="4D311E7A" w14:textId="77777777" w:rsidR="007F781B" w:rsidRPr="00B36987" w:rsidRDefault="007F781B" w:rsidP="0085759B">
      <w:pPr>
        <w:pStyle w:val="Heading1"/>
      </w:pPr>
      <w:bookmarkStart w:id="25" w:name="_Part_3:_Determining"/>
      <w:bookmarkEnd w:id="25"/>
      <w:r w:rsidRPr="00B36987">
        <w:lastRenderedPageBreak/>
        <w:t>Part 3: Determining Research Independence</w:t>
      </w:r>
    </w:p>
    <w:p w14:paraId="43F3E944" w14:textId="77777777" w:rsidR="005A2795" w:rsidRPr="005A2795" w:rsidRDefault="005A2795" w:rsidP="008D3052">
      <w:pPr>
        <w:pStyle w:val="ListParagraph"/>
        <w:numPr>
          <w:ilvl w:val="0"/>
          <w:numId w:val="21"/>
        </w:numPr>
        <w:spacing w:before="100" w:after="100"/>
        <w:outlineLvl w:val="1"/>
        <w:rPr>
          <w:rStyle w:val="Heading2Char"/>
          <w:rFonts w:eastAsia="Calibri"/>
          <w:vanish/>
          <w:highlight w:val="yellow"/>
        </w:rPr>
      </w:pPr>
    </w:p>
    <w:p w14:paraId="248B81C3" w14:textId="77777777" w:rsidR="005A2795" w:rsidRPr="005A2795" w:rsidRDefault="005A2795" w:rsidP="008D3052">
      <w:pPr>
        <w:pStyle w:val="ListParagraph"/>
        <w:numPr>
          <w:ilvl w:val="0"/>
          <w:numId w:val="21"/>
        </w:numPr>
        <w:spacing w:before="100" w:after="100"/>
        <w:outlineLvl w:val="1"/>
        <w:rPr>
          <w:rStyle w:val="Heading2Char"/>
          <w:rFonts w:eastAsia="Calibri"/>
          <w:vanish/>
          <w:highlight w:val="yellow"/>
        </w:rPr>
      </w:pPr>
    </w:p>
    <w:p w14:paraId="2445D5E3" w14:textId="77777777" w:rsidR="005A2795" w:rsidRPr="005A2795" w:rsidRDefault="005A2795" w:rsidP="008D3052">
      <w:pPr>
        <w:pStyle w:val="ListParagraph"/>
        <w:numPr>
          <w:ilvl w:val="0"/>
          <w:numId w:val="21"/>
        </w:numPr>
        <w:spacing w:before="100" w:after="100"/>
        <w:outlineLvl w:val="1"/>
        <w:rPr>
          <w:rStyle w:val="Heading2Char"/>
          <w:rFonts w:eastAsia="Calibri"/>
          <w:vanish/>
          <w:highlight w:val="yellow"/>
        </w:rPr>
      </w:pPr>
    </w:p>
    <w:p w14:paraId="56193393" w14:textId="16FDDE4C" w:rsidR="007F781B" w:rsidRDefault="007F781B" w:rsidP="008D3052">
      <w:pPr>
        <w:pStyle w:val="Heading2"/>
        <w:numPr>
          <w:ilvl w:val="1"/>
          <w:numId w:val="21"/>
        </w:numPr>
      </w:pPr>
      <w:r w:rsidRPr="005A2795">
        <w:rPr>
          <w:rStyle w:val="Heading2Char"/>
          <w:b/>
          <w:bCs/>
        </w:rPr>
        <w:t>Policies and Procedures</w:t>
      </w:r>
      <w:r w:rsidRPr="005A2795">
        <w:t>:</w:t>
      </w:r>
    </w:p>
    <w:p w14:paraId="7E4695B7" w14:textId="77777777" w:rsidR="00AC0E84" w:rsidRPr="002D2DA5" w:rsidRDefault="00AC0E84" w:rsidP="00AC0E84">
      <w:pPr>
        <w:spacing w:before="100" w:after="100"/>
        <w:ind w:left="360"/>
        <w:rPr>
          <w:sz w:val="22"/>
        </w:rPr>
      </w:pPr>
      <w:r w:rsidRPr="002D2DA5">
        <w:rPr>
          <w:sz w:val="22"/>
        </w:rPr>
        <w:t>There are two key statements regarding research independence in the REF guidance:</w:t>
      </w:r>
    </w:p>
    <w:p w14:paraId="74EA8391" w14:textId="4ACD93D9" w:rsidR="00AC0E84" w:rsidRPr="00D83447" w:rsidRDefault="00AC0E84" w:rsidP="008D3052">
      <w:pPr>
        <w:pStyle w:val="ListParagraph"/>
        <w:numPr>
          <w:ilvl w:val="0"/>
          <w:numId w:val="10"/>
        </w:numPr>
        <w:spacing w:before="100" w:after="100"/>
        <w:ind w:left="1500"/>
        <w:rPr>
          <w:sz w:val="22"/>
        </w:rPr>
      </w:pPr>
      <w:r w:rsidRPr="00D83447">
        <w:rPr>
          <w:sz w:val="22"/>
        </w:rPr>
        <w:t>‘A ‘research</w:t>
      </w:r>
      <w:r w:rsidR="58545D4A" w:rsidRPr="588AF7B0">
        <w:rPr>
          <w:sz w:val="22"/>
        </w:rPr>
        <w:t>-</w:t>
      </w:r>
      <w:r w:rsidRPr="00D83447">
        <w:rPr>
          <w:sz w:val="22"/>
        </w:rPr>
        <w:t>only’ contract is considered to demonstrate research independence if the staff member undertakes self-directed research, rather than primarily carrying out another individual’s research programme.’ (section 3, paragraph 9.1.3, REF 2029 Guidance)</w:t>
      </w:r>
      <w:r w:rsidR="00C043D1" w:rsidRPr="00D83447">
        <w:rPr>
          <w:sz w:val="22"/>
        </w:rPr>
        <w:t xml:space="preserve">. </w:t>
      </w:r>
    </w:p>
    <w:p w14:paraId="63C635B4" w14:textId="77777777" w:rsidR="00AC0E84" w:rsidRPr="00AD6669" w:rsidRDefault="00AC0E84" w:rsidP="008D3052">
      <w:pPr>
        <w:pStyle w:val="ListParagraph"/>
        <w:numPr>
          <w:ilvl w:val="0"/>
          <w:numId w:val="10"/>
        </w:numPr>
        <w:spacing w:before="100" w:after="100"/>
        <w:ind w:left="1500"/>
        <w:rPr>
          <w:sz w:val="22"/>
        </w:rPr>
      </w:pPr>
      <w:r w:rsidRPr="00AD6669">
        <w:rPr>
          <w:sz w:val="22"/>
        </w:rPr>
        <w:t>‘Being named on research outputs alone does not necessarily qualify a contract for inclusion.’ (section 3, paragraph 9.6.1, REF 2029 Guidance).</w:t>
      </w:r>
    </w:p>
    <w:p w14:paraId="48E4902B" w14:textId="77777777" w:rsidR="00AC0E84" w:rsidRPr="00AC0E84" w:rsidRDefault="00AC0E84" w:rsidP="00AC0E84">
      <w:pPr>
        <w:rPr>
          <w:lang w:eastAsia="en-GB"/>
        </w:rPr>
      </w:pPr>
    </w:p>
    <w:p w14:paraId="1FDC62D9" w14:textId="223DE383" w:rsidR="007F781B" w:rsidRPr="005A2795" w:rsidRDefault="007F781B" w:rsidP="008D3052">
      <w:pPr>
        <w:pStyle w:val="Heading3"/>
        <w:numPr>
          <w:ilvl w:val="2"/>
          <w:numId w:val="21"/>
        </w:numPr>
      </w:pPr>
      <w:r w:rsidRPr="005A2795">
        <w:t>Criteria and Evidence</w:t>
      </w:r>
    </w:p>
    <w:p w14:paraId="6AB9C8BF" w14:textId="09DB733D" w:rsidR="007F781B" w:rsidRDefault="007F781B" w:rsidP="00B70F4D">
      <w:pPr>
        <w:spacing w:before="100" w:after="100"/>
        <w:ind w:left="720"/>
        <w:rPr>
          <w:sz w:val="22"/>
        </w:rPr>
      </w:pPr>
      <w:r w:rsidRPr="002D2DA5">
        <w:rPr>
          <w:sz w:val="22"/>
        </w:rPr>
        <w:t>Bearing in mind the statements</w:t>
      </w:r>
      <w:r w:rsidR="00AC0E84">
        <w:rPr>
          <w:sz w:val="22"/>
        </w:rPr>
        <w:t xml:space="preserve"> above</w:t>
      </w:r>
      <w:r w:rsidRPr="002D2DA5">
        <w:rPr>
          <w:sz w:val="22"/>
        </w:rPr>
        <w:t>, if you are on a research-only academic contract (grade 7 and above)</w:t>
      </w:r>
      <w:r w:rsidRPr="002D2DA5">
        <w:rPr>
          <w:rStyle w:val="FootnoteReference"/>
          <w:sz w:val="22"/>
        </w:rPr>
        <w:footnoteReference w:id="7"/>
      </w:r>
      <w:r w:rsidRPr="002D2DA5">
        <w:rPr>
          <w:sz w:val="22"/>
        </w:rPr>
        <w:t>, you are not considered to be independent unless you meet the following criteria:</w:t>
      </w:r>
    </w:p>
    <w:p w14:paraId="1AC29BC6" w14:textId="77777777" w:rsidR="005D0E9E" w:rsidRPr="002D2DA5" w:rsidRDefault="005D0E9E" w:rsidP="00B70F4D">
      <w:pPr>
        <w:spacing w:before="100" w:after="100"/>
        <w:ind w:left="720"/>
        <w:rPr>
          <w:sz w:val="22"/>
        </w:rPr>
      </w:pPr>
    </w:p>
    <w:p w14:paraId="13683A13" w14:textId="570EC67A" w:rsidR="00040866" w:rsidRDefault="009C22D8" w:rsidP="005D0E9E">
      <w:pPr>
        <w:pStyle w:val="ListParagraph"/>
        <w:spacing w:before="100" w:after="100"/>
        <w:rPr>
          <w:sz w:val="22"/>
        </w:rPr>
      </w:pPr>
      <w:r>
        <w:rPr>
          <w:sz w:val="22"/>
        </w:rPr>
        <w:t>Y</w:t>
      </w:r>
      <w:r w:rsidR="007F781B" w:rsidRPr="00040866">
        <w:rPr>
          <w:sz w:val="22"/>
        </w:rPr>
        <w:t xml:space="preserve">ou design and lead a research project whether by a team or individually, </w:t>
      </w:r>
      <w:r w:rsidR="000001DA">
        <w:rPr>
          <w:sz w:val="22"/>
        </w:rPr>
        <w:t>as evidence</w:t>
      </w:r>
      <w:r w:rsidR="007F781B" w:rsidRPr="00040866">
        <w:rPr>
          <w:sz w:val="22"/>
        </w:rPr>
        <w:t xml:space="preserve"> by:</w:t>
      </w:r>
    </w:p>
    <w:p w14:paraId="7073D595" w14:textId="02C17F15" w:rsidR="00040866" w:rsidRDefault="00C913B8" w:rsidP="008D3052">
      <w:pPr>
        <w:pStyle w:val="ListParagraph"/>
        <w:numPr>
          <w:ilvl w:val="1"/>
          <w:numId w:val="11"/>
        </w:numPr>
        <w:spacing w:before="100" w:after="100"/>
        <w:ind w:left="2160"/>
        <w:rPr>
          <w:sz w:val="22"/>
        </w:rPr>
      </w:pPr>
      <w:r>
        <w:rPr>
          <w:sz w:val="22"/>
        </w:rPr>
        <w:t xml:space="preserve">Being </w:t>
      </w:r>
      <w:r w:rsidR="009C22D8">
        <w:rPr>
          <w:sz w:val="22"/>
        </w:rPr>
        <w:t>l</w:t>
      </w:r>
      <w:r w:rsidR="004F2984">
        <w:rPr>
          <w:sz w:val="22"/>
        </w:rPr>
        <w:t>ead applicant on</w:t>
      </w:r>
      <w:r w:rsidR="007F781B" w:rsidRPr="00040866">
        <w:rPr>
          <w:sz w:val="22"/>
        </w:rPr>
        <w:t xml:space="preserve"> a funded (external) research project</w:t>
      </w:r>
      <w:r w:rsidR="005F4637">
        <w:rPr>
          <w:sz w:val="22"/>
        </w:rPr>
        <w:t>.</w:t>
      </w:r>
    </w:p>
    <w:p w14:paraId="62C9FE02" w14:textId="29960227" w:rsidR="00131D5B" w:rsidRDefault="007F781B" w:rsidP="008D3052">
      <w:pPr>
        <w:pStyle w:val="ListParagraph"/>
        <w:numPr>
          <w:ilvl w:val="1"/>
          <w:numId w:val="11"/>
        </w:numPr>
        <w:spacing w:before="100" w:after="100"/>
        <w:ind w:left="2160"/>
        <w:rPr>
          <w:sz w:val="22"/>
        </w:rPr>
      </w:pPr>
      <w:r w:rsidRPr="00040866">
        <w:rPr>
          <w:sz w:val="22"/>
        </w:rPr>
        <w:t>Hold</w:t>
      </w:r>
      <w:r w:rsidR="00522C54">
        <w:rPr>
          <w:sz w:val="22"/>
        </w:rPr>
        <w:t>ing</w:t>
      </w:r>
      <w:r w:rsidRPr="00040866">
        <w:rPr>
          <w:sz w:val="22"/>
        </w:rPr>
        <w:t xml:space="preserve"> an independently won, competitively awarded fellowship</w:t>
      </w:r>
      <w:r w:rsidR="007E1868">
        <w:rPr>
          <w:rStyle w:val="FootnoteReference"/>
          <w:sz w:val="22"/>
        </w:rPr>
        <w:footnoteReference w:id="8"/>
      </w:r>
      <w:r w:rsidRPr="00040866">
        <w:rPr>
          <w:sz w:val="22"/>
        </w:rPr>
        <w:t xml:space="preserve"> where research independence is a requirement. </w:t>
      </w:r>
    </w:p>
    <w:p w14:paraId="550CE1D8" w14:textId="2ACEE0CB" w:rsidR="007F781B" w:rsidRDefault="007F781B" w:rsidP="008D3052">
      <w:pPr>
        <w:pStyle w:val="ListParagraph"/>
        <w:numPr>
          <w:ilvl w:val="1"/>
          <w:numId w:val="11"/>
        </w:numPr>
        <w:spacing w:before="100" w:after="100"/>
        <w:ind w:left="2160"/>
        <w:rPr>
          <w:sz w:val="22"/>
        </w:rPr>
      </w:pPr>
      <w:r w:rsidRPr="00131D5B">
        <w:rPr>
          <w:sz w:val="22"/>
        </w:rPr>
        <w:t>Lead</w:t>
      </w:r>
      <w:r w:rsidR="007100E5">
        <w:rPr>
          <w:sz w:val="22"/>
        </w:rPr>
        <w:t>ing</w:t>
      </w:r>
      <w:r w:rsidRPr="00131D5B">
        <w:rPr>
          <w:sz w:val="22"/>
        </w:rPr>
        <w:t xml:space="preserve"> a research group or a substantial</w:t>
      </w:r>
      <w:r w:rsidR="00627593">
        <w:rPr>
          <w:sz w:val="22"/>
        </w:rPr>
        <w:t>/</w:t>
      </w:r>
      <w:r w:rsidRPr="00131D5B">
        <w:rPr>
          <w:sz w:val="22"/>
        </w:rPr>
        <w:t>specialised work package</w:t>
      </w:r>
      <w:r w:rsidR="00627593">
        <w:rPr>
          <w:sz w:val="22"/>
        </w:rPr>
        <w:t>.</w:t>
      </w:r>
    </w:p>
    <w:p w14:paraId="6A40F29C" w14:textId="00D980FE" w:rsidR="007F781B" w:rsidRPr="00110F2A" w:rsidRDefault="00E418F7" w:rsidP="008D3052">
      <w:pPr>
        <w:pStyle w:val="ListParagraph"/>
        <w:numPr>
          <w:ilvl w:val="1"/>
          <w:numId w:val="11"/>
        </w:numPr>
        <w:spacing w:before="100" w:after="100"/>
        <w:ind w:left="2160"/>
        <w:rPr>
          <w:sz w:val="22"/>
        </w:rPr>
      </w:pPr>
      <w:r>
        <w:rPr>
          <w:sz w:val="22"/>
        </w:rPr>
        <w:t>Employment contract</w:t>
      </w:r>
      <w:r w:rsidR="00C93B41">
        <w:rPr>
          <w:sz w:val="22"/>
        </w:rPr>
        <w:t xml:space="preserve"> and</w:t>
      </w:r>
      <w:r>
        <w:rPr>
          <w:sz w:val="22"/>
        </w:rPr>
        <w:t xml:space="preserve"> job description, </w:t>
      </w:r>
      <w:r w:rsidRPr="00E418F7">
        <w:rPr>
          <w:sz w:val="22"/>
        </w:rPr>
        <w:t>where research independence is an inherent expectation</w:t>
      </w:r>
      <w:r w:rsidR="00D2573D">
        <w:rPr>
          <w:sz w:val="22"/>
        </w:rPr>
        <w:t>.</w:t>
      </w:r>
    </w:p>
    <w:p w14:paraId="58A82E07" w14:textId="214920D6" w:rsidR="007F781B" w:rsidRPr="002D2DA5" w:rsidRDefault="007F781B" w:rsidP="00B70F4D">
      <w:pPr>
        <w:spacing w:before="100" w:after="100"/>
        <w:ind w:left="720"/>
        <w:rPr>
          <w:sz w:val="22"/>
        </w:rPr>
      </w:pPr>
      <w:r w:rsidRPr="002D2DA5">
        <w:rPr>
          <w:sz w:val="22"/>
        </w:rPr>
        <w:t>In addition, for panels C and D:</w:t>
      </w:r>
    </w:p>
    <w:p w14:paraId="1C4DE2AF" w14:textId="2BDCDF5B" w:rsidR="00AA32E7" w:rsidRPr="003548BB" w:rsidRDefault="007F781B" w:rsidP="009A2E28">
      <w:pPr>
        <w:pStyle w:val="ListParagraph"/>
        <w:numPr>
          <w:ilvl w:val="1"/>
          <w:numId w:val="11"/>
        </w:numPr>
        <w:spacing w:before="100" w:after="100"/>
        <w:ind w:left="2160"/>
        <w:rPr>
          <w:sz w:val="22"/>
        </w:rPr>
      </w:pPr>
      <w:r w:rsidRPr="003548BB">
        <w:rPr>
          <w:sz w:val="22"/>
        </w:rPr>
        <w:t>Being named as a co-investigator on a funded (external) research grant/award.</w:t>
      </w:r>
    </w:p>
    <w:p w14:paraId="5AC6791F" w14:textId="50AE50BE" w:rsidR="00635C07" w:rsidRPr="00635C07" w:rsidRDefault="00F34ACF" w:rsidP="00F34ACF">
      <w:pPr>
        <w:spacing w:before="100" w:after="100"/>
        <w:ind w:left="2160"/>
        <w:rPr>
          <w:sz w:val="22"/>
        </w:rPr>
      </w:pPr>
      <w:r>
        <w:rPr>
          <w:sz w:val="22"/>
        </w:rPr>
        <w:t>O</w:t>
      </w:r>
      <w:r w:rsidR="00635C07">
        <w:rPr>
          <w:sz w:val="22"/>
        </w:rPr>
        <w:t>r</w:t>
      </w:r>
    </w:p>
    <w:p w14:paraId="167976D9" w14:textId="0B6AD3D9" w:rsidR="007F781B" w:rsidRPr="00AA32E7" w:rsidRDefault="007F781B" w:rsidP="009A2E28">
      <w:pPr>
        <w:pStyle w:val="ListParagraph"/>
        <w:numPr>
          <w:ilvl w:val="1"/>
          <w:numId w:val="11"/>
        </w:numPr>
        <w:spacing w:before="100" w:after="100"/>
        <w:ind w:left="2160"/>
        <w:rPr>
          <w:sz w:val="22"/>
        </w:rPr>
      </w:pPr>
      <w:r w:rsidRPr="00AA32E7">
        <w:rPr>
          <w:sz w:val="22"/>
        </w:rPr>
        <w:t>Having significant input into the design, conduct and interpretation of the research.</w:t>
      </w:r>
    </w:p>
    <w:p w14:paraId="1512D0A6" w14:textId="77777777" w:rsidR="0057272F" w:rsidRDefault="0057272F" w:rsidP="00B70F4D">
      <w:pPr>
        <w:spacing w:before="100" w:after="100"/>
        <w:ind w:left="720"/>
        <w:rPr>
          <w:sz w:val="22"/>
        </w:rPr>
      </w:pPr>
    </w:p>
    <w:p w14:paraId="4CD113E9" w14:textId="0E92C00E" w:rsidR="007F781B" w:rsidRPr="002D2DA5" w:rsidRDefault="008271F6" w:rsidP="00B70F4D">
      <w:pPr>
        <w:spacing w:before="100" w:after="100"/>
        <w:ind w:left="720"/>
        <w:rPr>
          <w:sz w:val="22"/>
        </w:rPr>
      </w:pPr>
      <w:r w:rsidRPr="008271F6">
        <w:rPr>
          <w:sz w:val="22"/>
        </w:rPr>
        <w:t xml:space="preserve">As informed by section 3, paragraph </w:t>
      </w:r>
      <w:r w:rsidR="0057272F">
        <w:rPr>
          <w:sz w:val="22"/>
        </w:rPr>
        <w:t>9</w:t>
      </w:r>
      <w:r w:rsidRPr="008271F6">
        <w:rPr>
          <w:sz w:val="22"/>
        </w:rPr>
        <w:t>.</w:t>
      </w:r>
      <w:r w:rsidR="0057272F">
        <w:rPr>
          <w:sz w:val="22"/>
        </w:rPr>
        <w:t>2</w:t>
      </w:r>
      <w:r w:rsidRPr="008271F6">
        <w:rPr>
          <w:sz w:val="22"/>
        </w:rPr>
        <w:t xml:space="preserve"> of REF 2029 Guidance, EHU has identified</w:t>
      </w:r>
      <w:r w:rsidR="008831E5">
        <w:rPr>
          <w:sz w:val="22"/>
        </w:rPr>
        <w:t xml:space="preserve"> the</w:t>
      </w:r>
      <w:r w:rsidRPr="008271F6">
        <w:rPr>
          <w:sz w:val="22"/>
        </w:rPr>
        <w:t xml:space="preserve"> six indicators </w:t>
      </w:r>
      <w:r w:rsidR="008831E5">
        <w:rPr>
          <w:sz w:val="22"/>
        </w:rPr>
        <w:t xml:space="preserve">above </w:t>
      </w:r>
      <w:r w:rsidRPr="008271F6">
        <w:rPr>
          <w:sz w:val="22"/>
        </w:rPr>
        <w:t xml:space="preserve">that will be used to evidence whether your </w:t>
      </w:r>
      <w:r w:rsidR="00651515">
        <w:rPr>
          <w:sz w:val="22"/>
        </w:rPr>
        <w:t>R</w:t>
      </w:r>
      <w:r w:rsidR="00DF2A39">
        <w:rPr>
          <w:sz w:val="22"/>
        </w:rPr>
        <w:t>-only</w:t>
      </w:r>
      <w:r w:rsidRPr="008271F6">
        <w:rPr>
          <w:sz w:val="22"/>
        </w:rPr>
        <w:t xml:space="preserve"> contract </w:t>
      </w:r>
      <w:r w:rsidR="00080725">
        <w:rPr>
          <w:sz w:val="22"/>
        </w:rPr>
        <w:t xml:space="preserve">demonstrates </w:t>
      </w:r>
      <w:r w:rsidR="004777ED">
        <w:rPr>
          <w:sz w:val="22"/>
        </w:rPr>
        <w:t>RI</w:t>
      </w:r>
      <w:r w:rsidRPr="008271F6">
        <w:rPr>
          <w:sz w:val="22"/>
        </w:rPr>
        <w:t>. At least one indicator must be met for your contract to be identified as having R</w:t>
      </w:r>
      <w:r w:rsidR="004777ED">
        <w:rPr>
          <w:sz w:val="22"/>
        </w:rPr>
        <w:t>I</w:t>
      </w:r>
      <w:r w:rsidRPr="008271F6">
        <w:rPr>
          <w:sz w:val="22"/>
        </w:rPr>
        <w:t>.</w:t>
      </w:r>
    </w:p>
    <w:p w14:paraId="5D5AAD4B" w14:textId="77777777" w:rsidR="00B0552F" w:rsidRDefault="00B0552F" w:rsidP="00A67075">
      <w:pPr>
        <w:spacing w:before="100" w:after="100"/>
        <w:rPr>
          <w:sz w:val="22"/>
        </w:rPr>
      </w:pPr>
    </w:p>
    <w:p w14:paraId="586B263E" w14:textId="3F7B8063" w:rsidR="00B0552F" w:rsidRDefault="00B0552F" w:rsidP="00B70F4D">
      <w:pPr>
        <w:spacing w:before="100" w:after="100"/>
        <w:ind w:left="720"/>
        <w:rPr>
          <w:sz w:val="22"/>
        </w:rPr>
      </w:pPr>
      <w:r w:rsidRPr="00B0552F">
        <w:rPr>
          <w:sz w:val="22"/>
        </w:rPr>
        <w:t xml:space="preserve">For those employed on multiple contracts or those that change contract during relevant payroll years (2025/26 and 2026/27), please note each of your contracts will be </w:t>
      </w:r>
      <w:r w:rsidR="005F23E7" w:rsidRPr="00B0552F">
        <w:rPr>
          <w:sz w:val="22"/>
        </w:rPr>
        <w:t>consider</w:t>
      </w:r>
      <w:r w:rsidR="005F23E7">
        <w:rPr>
          <w:sz w:val="22"/>
        </w:rPr>
        <w:t>ed</w:t>
      </w:r>
      <w:r w:rsidRPr="00B0552F">
        <w:rPr>
          <w:sz w:val="22"/>
        </w:rPr>
        <w:t xml:space="preserve"> separately. You may find that only one of your eligible contracts is identified as having R</w:t>
      </w:r>
      <w:r>
        <w:rPr>
          <w:sz w:val="22"/>
        </w:rPr>
        <w:t>I</w:t>
      </w:r>
      <w:r w:rsidRPr="00B0552F">
        <w:rPr>
          <w:sz w:val="22"/>
        </w:rPr>
        <w:t xml:space="preserve">, identification </w:t>
      </w:r>
      <w:r w:rsidRPr="00B0552F">
        <w:rPr>
          <w:sz w:val="22"/>
        </w:rPr>
        <w:lastRenderedPageBreak/>
        <w:t>must reflect the employment responsibilities of each contract rather than your collative responsibilities.</w:t>
      </w:r>
    </w:p>
    <w:p w14:paraId="64546EF4" w14:textId="77777777" w:rsidR="000532B7" w:rsidRPr="002D2DA5" w:rsidRDefault="000532B7" w:rsidP="00141E21">
      <w:pPr>
        <w:spacing w:before="100" w:after="100"/>
        <w:rPr>
          <w:sz w:val="22"/>
        </w:rPr>
      </w:pPr>
    </w:p>
    <w:p w14:paraId="6A9B2766" w14:textId="57D9A1E3" w:rsidR="007F781B" w:rsidRPr="009873EB" w:rsidRDefault="007F781B" w:rsidP="008D3052">
      <w:pPr>
        <w:pStyle w:val="Heading3"/>
        <w:numPr>
          <w:ilvl w:val="2"/>
          <w:numId w:val="21"/>
        </w:numPr>
      </w:pPr>
      <w:r w:rsidRPr="009873EB">
        <w:t xml:space="preserve">Decision-Making and Communication: </w:t>
      </w:r>
    </w:p>
    <w:p w14:paraId="2D945205" w14:textId="69EE9D1D" w:rsidR="00EF43C0" w:rsidRDefault="00A97BF9" w:rsidP="002A56D4">
      <w:pPr>
        <w:ind w:left="720"/>
        <w:rPr>
          <w:sz w:val="22"/>
        </w:rPr>
      </w:pPr>
      <w:r w:rsidRPr="00A97BF9">
        <w:rPr>
          <w:sz w:val="22"/>
        </w:rPr>
        <w:t>For each eligible R-only contract, EHU’s RDP will seek evidence for each indicator, in the order above, to demonstrate whether a contract meets the criteria for identifying RI. Evidence for indicators will be sought from EHU’s research records (funding records, successful grant applications) and Human Resources (job descriptions).</w:t>
      </w:r>
      <w:r w:rsidR="000E28CB">
        <w:rPr>
          <w:sz w:val="22"/>
        </w:rPr>
        <w:t xml:space="preserve"> </w:t>
      </w:r>
      <w:r w:rsidR="007A7FF7" w:rsidRPr="00440149">
        <w:rPr>
          <w:sz w:val="22"/>
        </w:rPr>
        <w:t xml:space="preserve">The RDP will base </w:t>
      </w:r>
      <w:r w:rsidR="00A00C48" w:rsidRPr="00440149">
        <w:rPr>
          <w:sz w:val="22"/>
        </w:rPr>
        <w:t>its</w:t>
      </w:r>
      <w:r w:rsidR="007A7FF7" w:rsidRPr="00440149">
        <w:rPr>
          <w:sz w:val="22"/>
        </w:rPr>
        <w:t xml:space="preserve"> decision on the available evidence</w:t>
      </w:r>
      <w:r w:rsidR="00886E16" w:rsidRPr="00440149">
        <w:rPr>
          <w:sz w:val="22"/>
        </w:rPr>
        <w:t xml:space="preserve">. </w:t>
      </w:r>
      <w:r w:rsidR="002546C0" w:rsidRPr="00440149">
        <w:rPr>
          <w:sz w:val="22"/>
        </w:rPr>
        <w:t>Y</w:t>
      </w:r>
      <w:r w:rsidR="00A00C48" w:rsidRPr="00440149">
        <w:rPr>
          <w:sz w:val="22"/>
        </w:rPr>
        <w:t>ou will be notified of their finding</w:t>
      </w:r>
      <w:r w:rsidR="003A13C0" w:rsidRPr="00440149">
        <w:rPr>
          <w:sz w:val="22"/>
        </w:rPr>
        <w:t>s</w:t>
      </w:r>
      <w:r w:rsidR="00A00C48" w:rsidRPr="00440149">
        <w:rPr>
          <w:sz w:val="22"/>
        </w:rPr>
        <w:t xml:space="preserve"> by email, and for those on long</w:t>
      </w:r>
      <w:r w:rsidR="00D77936" w:rsidRPr="00440149">
        <w:rPr>
          <w:sz w:val="22"/>
        </w:rPr>
        <w:t>-</w:t>
      </w:r>
      <w:r w:rsidR="00A00C48" w:rsidRPr="00440149">
        <w:rPr>
          <w:sz w:val="22"/>
        </w:rPr>
        <w:t xml:space="preserve">term leave </w:t>
      </w:r>
      <w:r w:rsidR="00D77936" w:rsidRPr="00440149">
        <w:rPr>
          <w:sz w:val="22"/>
        </w:rPr>
        <w:t xml:space="preserve">of </w:t>
      </w:r>
      <w:r w:rsidR="00A00C48" w:rsidRPr="00440149">
        <w:rPr>
          <w:sz w:val="22"/>
        </w:rPr>
        <w:t>absence by post</w:t>
      </w:r>
      <w:r w:rsidR="00141E21">
        <w:rPr>
          <w:sz w:val="22"/>
        </w:rPr>
        <w:t xml:space="preserve"> as well</w:t>
      </w:r>
      <w:r w:rsidR="00A00C48" w:rsidRPr="00440149">
        <w:rPr>
          <w:sz w:val="22"/>
        </w:rPr>
        <w:t>.</w:t>
      </w:r>
      <w:r w:rsidR="00FE23E4" w:rsidRPr="00FE23E4">
        <w:t xml:space="preserve"> </w:t>
      </w:r>
      <w:r w:rsidR="00FE23E4" w:rsidRPr="00FE23E4">
        <w:rPr>
          <w:sz w:val="22"/>
        </w:rPr>
        <w:t>For those employed on multiple contracts or those who change contract during relevant payroll years (2025/26 and 2026/27), please note you will receive a notification for each contract.</w:t>
      </w:r>
    </w:p>
    <w:p w14:paraId="1ED3B4E6" w14:textId="77777777" w:rsidR="00141E21" w:rsidRPr="00440149" w:rsidRDefault="00141E21" w:rsidP="002A56D4">
      <w:pPr>
        <w:ind w:left="720"/>
        <w:rPr>
          <w:sz w:val="22"/>
          <w:highlight w:val="yellow"/>
        </w:rPr>
      </w:pPr>
    </w:p>
    <w:p w14:paraId="5D435CA7" w14:textId="77777777" w:rsidR="007F781B" w:rsidRPr="001E43FC" w:rsidRDefault="007F781B" w:rsidP="008D3052">
      <w:pPr>
        <w:pStyle w:val="Heading2"/>
        <w:numPr>
          <w:ilvl w:val="1"/>
          <w:numId w:val="21"/>
        </w:numPr>
      </w:pPr>
      <w:r w:rsidRPr="001E43FC">
        <w:rPr>
          <w:rStyle w:val="Heading2Char"/>
          <w:b/>
          <w:bCs/>
        </w:rPr>
        <w:t>Staff, Committees, and Training</w:t>
      </w:r>
      <w:r w:rsidRPr="001E43FC">
        <w:t>:</w:t>
      </w:r>
    </w:p>
    <w:p w14:paraId="74BD2635" w14:textId="4E21F6FF" w:rsidR="001A05E0" w:rsidRDefault="001A05E0" w:rsidP="00B70F4D">
      <w:pPr>
        <w:spacing w:before="100" w:after="100"/>
        <w:ind w:left="360"/>
        <w:rPr>
          <w:sz w:val="22"/>
        </w:rPr>
      </w:pPr>
      <w:r w:rsidRPr="00440149">
        <w:rPr>
          <w:sz w:val="22"/>
        </w:rPr>
        <w:t xml:space="preserve">See </w:t>
      </w:r>
      <w:r w:rsidR="00A31789" w:rsidRPr="00440149">
        <w:rPr>
          <w:sz w:val="22"/>
        </w:rPr>
        <w:t>P</w:t>
      </w:r>
      <w:r w:rsidRPr="00440149">
        <w:rPr>
          <w:sz w:val="22"/>
        </w:rPr>
        <w:t xml:space="preserve">art </w:t>
      </w:r>
      <w:hyperlink w:anchor="_Staff,_Committees,_and" w:history="1">
        <w:r w:rsidRPr="00440149">
          <w:rPr>
            <w:rStyle w:val="Hyperlink"/>
            <w:sz w:val="22"/>
          </w:rPr>
          <w:t>2</w:t>
        </w:r>
        <w:r w:rsidR="008019F6" w:rsidRPr="00440149">
          <w:rPr>
            <w:rStyle w:val="Hyperlink"/>
            <w:sz w:val="22"/>
          </w:rPr>
          <w:t>.2</w:t>
        </w:r>
      </w:hyperlink>
    </w:p>
    <w:p w14:paraId="2F85F63B" w14:textId="77777777" w:rsidR="00662F1B" w:rsidRPr="00440149" w:rsidRDefault="00662F1B" w:rsidP="00B70F4D">
      <w:pPr>
        <w:spacing w:before="100" w:after="100"/>
        <w:ind w:left="360"/>
        <w:rPr>
          <w:sz w:val="22"/>
        </w:rPr>
      </w:pPr>
    </w:p>
    <w:p w14:paraId="19898517" w14:textId="77777777" w:rsidR="007F781B" w:rsidRPr="00604C44" w:rsidRDefault="007F781B" w:rsidP="008D3052">
      <w:pPr>
        <w:pStyle w:val="Heading2"/>
        <w:numPr>
          <w:ilvl w:val="1"/>
          <w:numId w:val="21"/>
        </w:numPr>
      </w:pPr>
      <w:r w:rsidRPr="00604C44">
        <w:rPr>
          <w:rStyle w:val="Heading2Char"/>
          <w:b/>
          <w:bCs/>
        </w:rPr>
        <w:t>Appeals</w:t>
      </w:r>
      <w:r w:rsidRPr="00604C44">
        <w:t>:</w:t>
      </w:r>
    </w:p>
    <w:p w14:paraId="588A82B4" w14:textId="7D121EE0" w:rsidR="00C577D1" w:rsidRDefault="00C577D1" w:rsidP="00B70F4D">
      <w:pPr>
        <w:spacing w:before="100" w:after="100"/>
        <w:ind w:left="360"/>
        <w:rPr>
          <w:sz w:val="22"/>
        </w:rPr>
      </w:pPr>
      <w:r w:rsidRPr="00440149">
        <w:rPr>
          <w:sz w:val="22"/>
        </w:rPr>
        <w:t xml:space="preserve">See part </w:t>
      </w:r>
      <w:hyperlink w:anchor="_Appeals:" w:history="1">
        <w:r w:rsidRPr="00440149">
          <w:rPr>
            <w:rStyle w:val="Hyperlink"/>
            <w:sz w:val="22"/>
          </w:rPr>
          <w:t>2</w:t>
        </w:r>
        <w:r w:rsidR="00F06787" w:rsidRPr="00440149">
          <w:rPr>
            <w:rStyle w:val="Hyperlink"/>
            <w:sz w:val="22"/>
          </w:rPr>
          <w:t>.3</w:t>
        </w:r>
      </w:hyperlink>
    </w:p>
    <w:p w14:paraId="68AC5464" w14:textId="77777777" w:rsidR="00662F1B" w:rsidRPr="00440149" w:rsidRDefault="00662F1B" w:rsidP="00B70F4D">
      <w:pPr>
        <w:spacing w:before="100" w:after="100"/>
        <w:ind w:left="360"/>
        <w:rPr>
          <w:sz w:val="22"/>
          <w:highlight w:val="yellow"/>
        </w:rPr>
      </w:pPr>
    </w:p>
    <w:p w14:paraId="28393272" w14:textId="06B83325" w:rsidR="007F781B" w:rsidRDefault="007F781B" w:rsidP="008D3052">
      <w:pPr>
        <w:pStyle w:val="Heading2"/>
        <w:numPr>
          <w:ilvl w:val="1"/>
          <w:numId w:val="21"/>
        </w:numPr>
      </w:pPr>
      <w:r w:rsidRPr="00F06787">
        <w:t>Equality Impact Assessment (</w:t>
      </w:r>
      <w:proofErr w:type="spellStart"/>
      <w:r w:rsidRPr="00F06787">
        <w:t>E</w:t>
      </w:r>
      <w:r w:rsidR="00956002">
        <w:t>q</w:t>
      </w:r>
      <w:r w:rsidRPr="00F06787">
        <w:t>IA</w:t>
      </w:r>
      <w:proofErr w:type="spellEnd"/>
      <w:r w:rsidRPr="00F06787">
        <w:t>):</w:t>
      </w:r>
    </w:p>
    <w:p w14:paraId="26568D78" w14:textId="17B963E3" w:rsidR="00A942ED" w:rsidRPr="003D0921" w:rsidRDefault="000F0DCE" w:rsidP="004F486C">
      <w:pPr>
        <w:ind w:left="360"/>
        <w:rPr>
          <w:sz w:val="22"/>
          <w:lang w:eastAsia="en-GB"/>
        </w:rPr>
      </w:pPr>
      <w:proofErr w:type="spellStart"/>
      <w:r w:rsidRPr="003D0921">
        <w:rPr>
          <w:sz w:val="22"/>
          <w:lang w:eastAsia="en-GB"/>
        </w:rPr>
        <w:t>CoPWG</w:t>
      </w:r>
      <w:proofErr w:type="spellEnd"/>
      <w:r w:rsidRPr="003D0921">
        <w:rPr>
          <w:sz w:val="22"/>
          <w:lang w:eastAsia="en-GB"/>
        </w:rPr>
        <w:t xml:space="preserve"> </w:t>
      </w:r>
      <w:r w:rsidR="00E5385D" w:rsidRPr="003D0921">
        <w:rPr>
          <w:sz w:val="22"/>
          <w:lang w:eastAsia="en-GB"/>
        </w:rPr>
        <w:t xml:space="preserve">tested </w:t>
      </w:r>
      <w:r w:rsidR="00765273" w:rsidRPr="003D0921">
        <w:rPr>
          <w:sz w:val="22"/>
          <w:lang w:eastAsia="en-GB"/>
        </w:rPr>
        <w:t xml:space="preserve">reusing REF 2021 </w:t>
      </w:r>
      <w:r w:rsidR="00E5385D" w:rsidRPr="003D0921">
        <w:rPr>
          <w:sz w:val="22"/>
          <w:lang w:eastAsia="en-GB"/>
        </w:rPr>
        <w:t xml:space="preserve">decision-making </w:t>
      </w:r>
      <w:r w:rsidR="00D42725" w:rsidRPr="003D0921">
        <w:rPr>
          <w:sz w:val="22"/>
          <w:lang w:eastAsia="en-GB"/>
        </w:rPr>
        <w:t>processes for</w:t>
      </w:r>
      <w:r w:rsidR="00C57651" w:rsidRPr="003D0921">
        <w:rPr>
          <w:sz w:val="22"/>
          <w:lang w:eastAsia="en-GB"/>
        </w:rPr>
        <w:t xml:space="preserve"> identifying qu</w:t>
      </w:r>
      <w:r w:rsidR="00D42725" w:rsidRPr="003D0921">
        <w:rPr>
          <w:sz w:val="22"/>
          <w:lang w:eastAsia="en-GB"/>
        </w:rPr>
        <w:t>alifying contract</w:t>
      </w:r>
      <w:r w:rsidR="008A0BF3" w:rsidRPr="003D0921">
        <w:rPr>
          <w:sz w:val="22"/>
          <w:lang w:eastAsia="en-GB"/>
        </w:rPr>
        <w:t>s</w:t>
      </w:r>
      <w:r w:rsidR="00D42725" w:rsidRPr="003D0921">
        <w:rPr>
          <w:sz w:val="22"/>
          <w:lang w:eastAsia="en-GB"/>
        </w:rPr>
        <w:t xml:space="preserve"> for staff employed on research</w:t>
      </w:r>
      <w:r w:rsidR="14F60D30" w:rsidRPr="003D0921">
        <w:rPr>
          <w:sz w:val="22"/>
          <w:lang w:eastAsia="en-GB"/>
        </w:rPr>
        <w:t>-</w:t>
      </w:r>
      <w:r w:rsidR="00D42725" w:rsidRPr="003D0921">
        <w:rPr>
          <w:sz w:val="22"/>
          <w:lang w:eastAsia="en-GB"/>
        </w:rPr>
        <w:t>only contracts</w:t>
      </w:r>
      <w:r w:rsidR="00E5385D" w:rsidRPr="003D0921">
        <w:rPr>
          <w:sz w:val="22"/>
          <w:lang w:eastAsia="en-GB"/>
        </w:rPr>
        <w:t xml:space="preserve"> </w:t>
      </w:r>
      <w:r w:rsidR="003774AB" w:rsidRPr="003D0921">
        <w:rPr>
          <w:sz w:val="22"/>
          <w:lang w:eastAsia="en-GB"/>
        </w:rPr>
        <w:t xml:space="preserve">using </w:t>
      </w:r>
      <w:r w:rsidR="00E71B39" w:rsidRPr="003D0921">
        <w:rPr>
          <w:sz w:val="22"/>
          <w:lang w:eastAsia="en-GB"/>
        </w:rPr>
        <w:t>2024-2025 HESA staff return</w:t>
      </w:r>
      <w:r w:rsidR="004E07BA" w:rsidRPr="003D0921">
        <w:rPr>
          <w:sz w:val="22"/>
          <w:lang w:eastAsia="en-GB"/>
        </w:rPr>
        <w:t xml:space="preserve">. </w:t>
      </w:r>
      <w:r w:rsidR="00996D6A" w:rsidRPr="003D0921">
        <w:rPr>
          <w:sz w:val="22"/>
          <w:lang w:eastAsia="en-GB"/>
        </w:rPr>
        <w:t xml:space="preserve">At the time of the return EHU </w:t>
      </w:r>
      <w:r w:rsidR="00C03ECB" w:rsidRPr="003D0921">
        <w:rPr>
          <w:sz w:val="22"/>
          <w:lang w:eastAsia="en-GB"/>
        </w:rPr>
        <w:t xml:space="preserve">employed </w:t>
      </w:r>
      <w:r w:rsidR="000B3E25" w:rsidRPr="003D0921">
        <w:rPr>
          <w:sz w:val="22"/>
          <w:lang w:eastAsia="en-GB"/>
        </w:rPr>
        <w:t>twenty-one</w:t>
      </w:r>
      <w:r w:rsidR="006428C6" w:rsidRPr="003D0921">
        <w:rPr>
          <w:sz w:val="22"/>
          <w:lang w:eastAsia="en-GB"/>
        </w:rPr>
        <w:t xml:space="preserve"> staff members </w:t>
      </w:r>
      <w:r w:rsidR="00BC420A" w:rsidRPr="003D0921">
        <w:rPr>
          <w:sz w:val="22"/>
          <w:lang w:eastAsia="en-GB"/>
        </w:rPr>
        <w:t xml:space="preserve">across </w:t>
      </w:r>
      <w:r w:rsidR="00FC29AE" w:rsidRPr="003D0921">
        <w:rPr>
          <w:sz w:val="22"/>
          <w:lang w:eastAsia="en-GB"/>
        </w:rPr>
        <w:t>twenty</w:t>
      </w:r>
      <w:r w:rsidR="000B3E25" w:rsidRPr="003D0921">
        <w:rPr>
          <w:sz w:val="22"/>
          <w:lang w:eastAsia="en-GB"/>
        </w:rPr>
        <w:t>-</w:t>
      </w:r>
      <w:r w:rsidR="00FC29AE" w:rsidRPr="003D0921">
        <w:rPr>
          <w:sz w:val="22"/>
          <w:lang w:eastAsia="en-GB"/>
        </w:rPr>
        <w:t>four</w:t>
      </w:r>
      <w:r w:rsidR="00AA65F9" w:rsidRPr="003D0921">
        <w:rPr>
          <w:sz w:val="22"/>
          <w:lang w:eastAsia="en-GB"/>
        </w:rPr>
        <w:t xml:space="preserve"> </w:t>
      </w:r>
      <w:r w:rsidR="0076775D" w:rsidRPr="003D0921">
        <w:rPr>
          <w:sz w:val="22"/>
          <w:lang w:eastAsia="en-GB"/>
        </w:rPr>
        <w:t>research</w:t>
      </w:r>
      <w:r w:rsidR="3BE52044" w:rsidRPr="003D0921">
        <w:rPr>
          <w:sz w:val="22"/>
          <w:lang w:eastAsia="en-GB"/>
        </w:rPr>
        <w:t>-</w:t>
      </w:r>
      <w:r w:rsidR="0076775D" w:rsidRPr="003D0921">
        <w:rPr>
          <w:sz w:val="22"/>
          <w:lang w:eastAsia="en-GB"/>
        </w:rPr>
        <w:t>only contracts</w:t>
      </w:r>
      <w:r w:rsidR="00FC29AE" w:rsidRPr="003D0921">
        <w:rPr>
          <w:sz w:val="22"/>
          <w:lang w:eastAsia="en-GB"/>
        </w:rPr>
        <w:t xml:space="preserve"> (</w:t>
      </w:r>
      <w:r w:rsidR="006458C4" w:rsidRPr="003D0921">
        <w:rPr>
          <w:sz w:val="22"/>
          <w:lang w:eastAsia="en-GB"/>
        </w:rPr>
        <w:t xml:space="preserve">see table 1 in </w:t>
      </w:r>
      <w:hyperlink w:anchor="_Appendix_1._Equality" w:history="1">
        <w:r w:rsidR="006458C4" w:rsidRPr="003D0921">
          <w:rPr>
            <w:rStyle w:val="Hyperlink"/>
            <w:sz w:val="22"/>
            <w:lang w:eastAsia="en-GB"/>
          </w:rPr>
          <w:t>appendix 1</w:t>
        </w:r>
      </w:hyperlink>
      <w:r w:rsidR="006458C4" w:rsidRPr="003D0921">
        <w:rPr>
          <w:sz w:val="22"/>
          <w:lang w:eastAsia="en-GB"/>
        </w:rPr>
        <w:t>)</w:t>
      </w:r>
      <w:r w:rsidR="00F244BC" w:rsidRPr="003D0921">
        <w:rPr>
          <w:sz w:val="22"/>
          <w:lang w:eastAsia="en-GB"/>
        </w:rPr>
        <w:t>.</w:t>
      </w:r>
      <w:r w:rsidR="00C2088C" w:rsidRPr="003D0921">
        <w:rPr>
          <w:sz w:val="22"/>
          <w:lang w:eastAsia="en-GB"/>
        </w:rPr>
        <w:t xml:space="preserve"> </w:t>
      </w:r>
      <w:r w:rsidR="467F7FBF" w:rsidRPr="003D0921">
        <w:rPr>
          <w:sz w:val="22"/>
          <w:lang w:eastAsia="en-GB"/>
        </w:rPr>
        <w:t>Eighteen</w:t>
      </w:r>
      <w:r w:rsidR="00BB4991" w:rsidRPr="003D0921">
        <w:rPr>
          <w:sz w:val="22"/>
          <w:lang w:eastAsia="en-GB"/>
        </w:rPr>
        <w:t xml:space="preserve"> of the</w:t>
      </w:r>
      <w:r w:rsidR="00DA554E" w:rsidRPr="003D0921">
        <w:rPr>
          <w:sz w:val="22"/>
          <w:lang w:eastAsia="en-GB"/>
        </w:rPr>
        <w:t xml:space="preserve"> </w:t>
      </w:r>
      <w:r w:rsidR="00FF772C" w:rsidRPr="003D0921">
        <w:rPr>
          <w:sz w:val="22"/>
          <w:lang w:eastAsia="en-GB"/>
        </w:rPr>
        <w:t>research</w:t>
      </w:r>
      <w:r w:rsidR="1BA656F1" w:rsidRPr="003D0921">
        <w:rPr>
          <w:sz w:val="22"/>
          <w:lang w:eastAsia="en-GB"/>
        </w:rPr>
        <w:t>-</w:t>
      </w:r>
      <w:r w:rsidR="00FF772C" w:rsidRPr="003D0921">
        <w:rPr>
          <w:sz w:val="22"/>
          <w:lang w:eastAsia="en-GB"/>
        </w:rPr>
        <w:t xml:space="preserve">only </w:t>
      </w:r>
      <w:r w:rsidR="00DA554E" w:rsidRPr="003D0921">
        <w:rPr>
          <w:sz w:val="22"/>
          <w:lang w:eastAsia="en-GB"/>
        </w:rPr>
        <w:t>employment contracts</w:t>
      </w:r>
      <w:r w:rsidR="002D5AFF" w:rsidRPr="003D0921">
        <w:rPr>
          <w:sz w:val="22"/>
          <w:lang w:eastAsia="en-GB"/>
        </w:rPr>
        <w:t xml:space="preserve"> </w:t>
      </w:r>
      <w:r w:rsidR="004112BA" w:rsidRPr="003D0921">
        <w:rPr>
          <w:sz w:val="22"/>
          <w:lang w:eastAsia="en-GB"/>
        </w:rPr>
        <w:t xml:space="preserve">were </w:t>
      </w:r>
      <w:r w:rsidR="002604FE" w:rsidRPr="003D0921">
        <w:rPr>
          <w:sz w:val="22"/>
          <w:lang w:eastAsia="en-GB"/>
        </w:rPr>
        <w:t>identified as</w:t>
      </w:r>
      <w:r w:rsidR="004112BA" w:rsidRPr="003D0921">
        <w:rPr>
          <w:sz w:val="22"/>
          <w:lang w:eastAsia="en-GB"/>
        </w:rPr>
        <w:t xml:space="preserve"> research assistants</w:t>
      </w:r>
      <w:r w:rsidR="00A71B7B" w:rsidRPr="003D0921">
        <w:rPr>
          <w:sz w:val="22"/>
          <w:lang w:eastAsia="en-GB"/>
        </w:rPr>
        <w:t>,</w:t>
      </w:r>
      <w:r w:rsidR="004112BA" w:rsidRPr="003D0921">
        <w:rPr>
          <w:sz w:val="22"/>
          <w:lang w:eastAsia="en-GB"/>
        </w:rPr>
        <w:t xml:space="preserve"> </w:t>
      </w:r>
      <w:r w:rsidR="00A71B7B" w:rsidRPr="003D0921">
        <w:rPr>
          <w:sz w:val="22"/>
          <w:lang w:eastAsia="en-GB"/>
        </w:rPr>
        <w:t xml:space="preserve">undertaking another’s research programme </w:t>
      </w:r>
      <w:r w:rsidR="004112BA" w:rsidRPr="003D0921">
        <w:rPr>
          <w:sz w:val="22"/>
          <w:lang w:eastAsia="en-GB"/>
        </w:rPr>
        <w:t>on funded research projects</w:t>
      </w:r>
      <w:r w:rsidR="000E2756" w:rsidRPr="003D0921">
        <w:rPr>
          <w:sz w:val="22"/>
          <w:lang w:eastAsia="en-GB"/>
        </w:rPr>
        <w:t xml:space="preserve">. </w:t>
      </w:r>
      <w:r w:rsidR="00F43BFF" w:rsidRPr="003D0921">
        <w:rPr>
          <w:sz w:val="22"/>
          <w:lang w:eastAsia="en-GB"/>
        </w:rPr>
        <w:t>Six</w:t>
      </w:r>
      <w:r w:rsidR="00DB51C4" w:rsidRPr="003D0921">
        <w:rPr>
          <w:sz w:val="22"/>
          <w:lang w:eastAsia="en-GB"/>
        </w:rPr>
        <w:t xml:space="preserve"> (</w:t>
      </w:r>
      <w:r w:rsidR="009D09DF" w:rsidRPr="003D0921">
        <w:rPr>
          <w:sz w:val="22"/>
          <w:lang w:eastAsia="en-GB"/>
        </w:rPr>
        <w:t>25%)</w:t>
      </w:r>
      <w:r w:rsidR="00F43BFF" w:rsidRPr="003D0921">
        <w:rPr>
          <w:sz w:val="22"/>
          <w:lang w:eastAsia="en-GB"/>
        </w:rPr>
        <w:t xml:space="preserve"> were identified </w:t>
      </w:r>
      <w:r w:rsidR="0004756B" w:rsidRPr="003D0921">
        <w:rPr>
          <w:sz w:val="22"/>
          <w:lang w:eastAsia="en-GB"/>
        </w:rPr>
        <w:t xml:space="preserve">as independent researchers. </w:t>
      </w:r>
      <w:r w:rsidR="00F17695" w:rsidRPr="003D0921">
        <w:rPr>
          <w:sz w:val="22"/>
          <w:lang w:eastAsia="en-GB"/>
        </w:rPr>
        <w:t xml:space="preserve">The </w:t>
      </w:r>
      <w:proofErr w:type="spellStart"/>
      <w:r w:rsidR="00F17695" w:rsidRPr="003D0921">
        <w:rPr>
          <w:sz w:val="22"/>
          <w:lang w:eastAsia="en-GB"/>
        </w:rPr>
        <w:t>CoPWG</w:t>
      </w:r>
      <w:proofErr w:type="spellEnd"/>
      <w:r w:rsidR="00F17695" w:rsidRPr="003D0921">
        <w:rPr>
          <w:sz w:val="22"/>
          <w:lang w:eastAsia="en-GB"/>
        </w:rPr>
        <w:t xml:space="preserve"> noted </w:t>
      </w:r>
      <w:r w:rsidR="00A47471" w:rsidRPr="003D0921">
        <w:rPr>
          <w:sz w:val="22"/>
          <w:lang w:eastAsia="en-GB"/>
        </w:rPr>
        <w:t>the possibility</w:t>
      </w:r>
      <w:r w:rsidR="00634069" w:rsidRPr="003D0921">
        <w:rPr>
          <w:sz w:val="22"/>
          <w:lang w:eastAsia="en-GB"/>
        </w:rPr>
        <w:t xml:space="preserve"> that some</w:t>
      </w:r>
      <w:r w:rsidR="00B326D7" w:rsidRPr="003D0921">
        <w:rPr>
          <w:sz w:val="22"/>
          <w:lang w:eastAsia="en-GB"/>
        </w:rPr>
        <w:t xml:space="preserve"> of those </w:t>
      </w:r>
      <w:r w:rsidR="00A159D5" w:rsidRPr="003D0921">
        <w:rPr>
          <w:sz w:val="22"/>
          <w:lang w:eastAsia="en-GB"/>
        </w:rPr>
        <w:t>identified</w:t>
      </w:r>
      <w:r w:rsidR="00942834" w:rsidRPr="003D0921">
        <w:rPr>
          <w:sz w:val="22"/>
          <w:lang w:eastAsia="en-GB"/>
        </w:rPr>
        <w:t xml:space="preserve"> as qualifying</w:t>
      </w:r>
      <w:r w:rsidR="00A159D5" w:rsidRPr="003D0921">
        <w:rPr>
          <w:sz w:val="22"/>
          <w:lang w:eastAsia="en-GB"/>
        </w:rPr>
        <w:t>, those on permeant contracts,</w:t>
      </w:r>
      <w:r w:rsidR="003F2A11" w:rsidRPr="003D0921">
        <w:rPr>
          <w:sz w:val="22"/>
          <w:lang w:eastAsia="en-GB"/>
        </w:rPr>
        <w:t xml:space="preserve"> may not be identified as independent</w:t>
      </w:r>
      <w:r w:rsidR="00A159D5" w:rsidRPr="003D0921">
        <w:rPr>
          <w:sz w:val="22"/>
          <w:lang w:eastAsia="en-GB"/>
        </w:rPr>
        <w:t xml:space="preserve"> </w:t>
      </w:r>
      <w:r w:rsidR="00634069" w:rsidRPr="003D0921">
        <w:rPr>
          <w:sz w:val="22"/>
          <w:lang w:eastAsia="en-GB"/>
        </w:rPr>
        <w:t xml:space="preserve">if </w:t>
      </w:r>
      <w:r w:rsidR="00B605F1" w:rsidRPr="003D0921">
        <w:rPr>
          <w:sz w:val="22"/>
          <w:lang w:eastAsia="en-GB"/>
        </w:rPr>
        <w:t xml:space="preserve">criteria </w:t>
      </w:r>
      <w:r w:rsidR="003C1A9A" w:rsidRPr="003D0921">
        <w:rPr>
          <w:sz w:val="22"/>
          <w:lang w:eastAsia="en-GB"/>
        </w:rPr>
        <w:t>were</w:t>
      </w:r>
      <w:r w:rsidR="00B605F1" w:rsidRPr="003D0921">
        <w:rPr>
          <w:sz w:val="22"/>
          <w:lang w:eastAsia="en-GB"/>
        </w:rPr>
        <w:t xml:space="preserve"> applied literally and </w:t>
      </w:r>
      <w:r w:rsidR="00634069" w:rsidRPr="003D0921">
        <w:rPr>
          <w:sz w:val="22"/>
          <w:lang w:eastAsia="en-GB"/>
        </w:rPr>
        <w:t>they were between research project</w:t>
      </w:r>
      <w:r w:rsidR="00FF3EB6" w:rsidRPr="003D0921">
        <w:rPr>
          <w:sz w:val="22"/>
          <w:lang w:eastAsia="en-GB"/>
        </w:rPr>
        <w:t>s</w:t>
      </w:r>
      <w:r w:rsidR="00F826B1" w:rsidRPr="003D0921">
        <w:rPr>
          <w:sz w:val="22"/>
          <w:lang w:eastAsia="en-GB"/>
        </w:rPr>
        <w:t>,</w:t>
      </w:r>
      <w:r w:rsidR="00FF3EB6" w:rsidRPr="003D0921">
        <w:rPr>
          <w:sz w:val="22"/>
          <w:lang w:eastAsia="en-GB"/>
        </w:rPr>
        <w:t xml:space="preserve"> </w:t>
      </w:r>
      <w:r w:rsidR="00622E56" w:rsidRPr="003D0921">
        <w:rPr>
          <w:sz w:val="22"/>
          <w:lang w:eastAsia="en-GB"/>
        </w:rPr>
        <w:t xml:space="preserve">therefore </w:t>
      </w:r>
      <w:r w:rsidR="00E21C87" w:rsidRPr="003D0921">
        <w:rPr>
          <w:sz w:val="22"/>
          <w:lang w:eastAsia="en-GB"/>
        </w:rPr>
        <w:t xml:space="preserve">an additional </w:t>
      </w:r>
      <w:r w:rsidR="000C5F10" w:rsidRPr="003D0921">
        <w:rPr>
          <w:sz w:val="22"/>
          <w:lang w:eastAsia="en-GB"/>
        </w:rPr>
        <w:t>criterion</w:t>
      </w:r>
      <w:r w:rsidR="00622E56" w:rsidRPr="003D0921">
        <w:rPr>
          <w:sz w:val="22"/>
          <w:lang w:eastAsia="en-GB"/>
        </w:rPr>
        <w:t xml:space="preserve"> </w:t>
      </w:r>
      <w:r w:rsidR="004F79D5" w:rsidRPr="003D0921">
        <w:rPr>
          <w:sz w:val="22"/>
          <w:lang w:eastAsia="en-GB"/>
        </w:rPr>
        <w:t>(</w:t>
      </w:r>
      <w:r w:rsidR="00622E56" w:rsidRPr="003D0921">
        <w:rPr>
          <w:sz w:val="22"/>
          <w:lang w:eastAsia="en-GB"/>
        </w:rPr>
        <w:t>iv</w:t>
      </w:r>
      <w:r w:rsidR="004F79D5" w:rsidRPr="003D0921">
        <w:rPr>
          <w:sz w:val="22"/>
          <w:lang w:eastAsia="en-GB"/>
        </w:rPr>
        <w:t>)</w:t>
      </w:r>
      <w:r w:rsidR="00F826B1" w:rsidRPr="003D0921">
        <w:rPr>
          <w:sz w:val="22"/>
          <w:lang w:eastAsia="en-GB"/>
        </w:rPr>
        <w:t xml:space="preserve"> </w:t>
      </w:r>
      <w:r w:rsidR="009D6F0A" w:rsidRPr="003D0921">
        <w:rPr>
          <w:sz w:val="22"/>
          <w:lang w:eastAsia="en-GB"/>
        </w:rPr>
        <w:t xml:space="preserve">was </w:t>
      </w:r>
      <w:r w:rsidR="004F79D5" w:rsidRPr="003D0921">
        <w:rPr>
          <w:sz w:val="22"/>
          <w:lang w:eastAsia="en-GB"/>
        </w:rPr>
        <w:t>included</w:t>
      </w:r>
      <w:r w:rsidR="009D6F0A" w:rsidRPr="003D0921">
        <w:rPr>
          <w:sz w:val="22"/>
          <w:lang w:eastAsia="en-GB"/>
        </w:rPr>
        <w:t>,</w:t>
      </w:r>
      <w:r w:rsidR="002C4C61" w:rsidRPr="003D0921">
        <w:rPr>
          <w:sz w:val="22"/>
          <w:lang w:eastAsia="en-GB"/>
        </w:rPr>
        <w:t xml:space="preserve"> in alignment with REF 2029 guidance</w:t>
      </w:r>
      <w:r w:rsidR="00486539" w:rsidRPr="003D0921">
        <w:rPr>
          <w:sz w:val="22"/>
          <w:lang w:eastAsia="en-GB"/>
        </w:rPr>
        <w:t>.</w:t>
      </w:r>
      <w:r w:rsidR="00622E56" w:rsidRPr="003D0921">
        <w:rPr>
          <w:sz w:val="22"/>
          <w:lang w:eastAsia="en-GB"/>
        </w:rPr>
        <w:t xml:space="preserve"> </w:t>
      </w:r>
    </w:p>
    <w:p w14:paraId="36DBEA26" w14:textId="4070A99F" w:rsidR="00977F52" w:rsidRPr="003D0921" w:rsidRDefault="00C2088C" w:rsidP="004F486C">
      <w:pPr>
        <w:ind w:left="360"/>
        <w:rPr>
          <w:sz w:val="22"/>
          <w:lang w:eastAsia="en-GB"/>
        </w:rPr>
      </w:pPr>
      <w:r w:rsidRPr="003D0921">
        <w:rPr>
          <w:sz w:val="22"/>
          <w:lang w:eastAsia="en-GB"/>
        </w:rPr>
        <w:t>Due to low number</w:t>
      </w:r>
      <w:r w:rsidR="00C56D76" w:rsidRPr="003D0921">
        <w:rPr>
          <w:sz w:val="22"/>
          <w:lang w:eastAsia="en-GB"/>
        </w:rPr>
        <w:t xml:space="preserve">s employed on </w:t>
      </w:r>
      <w:r w:rsidR="002C4C61" w:rsidRPr="003D0921">
        <w:rPr>
          <w:sz w:val="22"/>
          <w:lang w:eastAsia="en-GB"/>
        </w:rPr>
        <w:t>research</w:t>
      </w:r>
      <w:r w:rsidR="6AD54613" w:rsidRPr="003D0921">
        <w:rPr>
          <w:sz w:val="22"/>
          <w:lang w:eastAsia="en-GB"/>
        </w:rPr>
        <w:t>-</w:t>
      </w:r>
      <w:r w:rsidR="002C4C61" w:rsidRPr="003D0921">
        <w:rPr>
          <w:sz w:val="22"/>
          <w:lang w:eastAsia="en-GB"/>
        </w:rPr>
        <w:t>only</w:t>
      </w:r>
      <w:r w:rsidR="00C56D76" w:rsidRPr="003D0921">
        <w:rPr>
          <w:sz w:val="22"/>
          <w:lang w:eastAsia="en-GB"/>
        </w:rPr>
        <w:t xml:space="preserve"> contract</w:t>
      </w:r>
      <w:r w:rsidR="00361DB4" w:rsidRPr="003D0921">
        <w:rPr>
          <w:sz w:val="22"/>
          <w:lang w:eastAsia="en-GB"/>
        </w:rPr>
        <w:t>s</w:t>
      </w:r>
      <w:r w:rsidR="00C56D76" w:rsidRPr="003D0921">
        <w:rPr>
          <w:sz w:val="22"/>
          <w:lang w:eastAsia="en-GB"/>
        </w:rPr>
        <w:t xml:space="preserve"> </w:t>
      </w:r>
      <w:r w:rsidRPr="003D0921">
        <w:rPr>
          <w:sz w:val="22"/>
          <w:lang w:eastAsia="en-GB"/>
        </w:rPr>
        <w:t xml:space="preserve">we are unable to </w:t>
      </w:r>
      <w:r w:rsidR="00C56D76" w:rsidRPr="003D0921">
        <w:rPr>
          <w:sz w:val="22"/>
          <w:lang w:eastAsia="en-GB"/>
        </w:rPr>
        <w:t xml:space="preserve">provide </w:t>
      </w:r>
      <w:r w:rsidR="002516CB" w:rsidRPr="003D0921">
        <w:rPr>
          <w:sz w:val="22"/>
          <w:lang w:eastAsia="en-GB"/>
        </w:rPr>
        <w:t xml:space="preserve">separate </w:t>
      </w:r>
      <w:proofErr w:type="spellStart"/>
      <w:r w:rsidR="000D792A" w:rsidRPr="003D0921">
        <w:rPr>
          <w:sz w:val="22"/>
          <w:lang w:eastAsia="en-GB"/>
        </w:rPr>
        <w:t>EqIA</w:t>
      </w:r>
      <w:proofErr w:type="spellEnd"/>
      <w:r w:rsidR="000D792A" w:rsidRPr="003D0921">
        <w:rPr>
          <w:sz w:val="22"/>
          <w:lang w:eastAsia="en-GB"/>
        </w:rPr>
        <w:t xml:space="preserve"> data</w:t>
      </w:r>
      <w:r w:rsidR="00091AEE" w:rsidRPr="003D0921">
        <w:rPr>
          <w:sz w:val="22"/>
          <w:lang w:eastAsia="en-GB"/>
        </w:rPr>
        <w:t xml:space="preserve">, </w:t>
      </w:r>
      <w:r w:rsidR="006A496E" w:rsidRPr="003D0921">
        <w:rPr>
          <w:sz w:val="22"/>
          <w:lang w:eastAsia="en-GB"/>
        </w:rPr>
        <w:t>however,</w:t>
      </w:r>
      <w:r w:rsidR="00091AEE" w:rsidRPr="003D0921">
        <w:rPr>
          <w:sz w:val="22"/>
          <w:lang w:eastAsia="en-GB"/>
        </w:rPr>
        <w:t xml:space="preserve"> </w:t>
      </w:r>
      <w:r w:rsidR="006A496E" w:rsidRPr="003D0921">
        <w:rPr>
          <w:sz w:val="22"/>
          <w:lang w:eastAsia="en-GB"/>
        </w:rPr>
        <w:t xml:space="preserve">we </w:t>
      </w:r>
      <w:r w:rsidR="00091AEE" w:rsidRPr="003D0921">
        <w:rPr>
          <w:sz w:val="22"/>
          <w:lang w:eastAsia="en-GB"/>
        </w:rPr>
        <w:t xml:space="preserve">will include them in </w:t>
      </w:r>
      <w:r w:rsidR="008433FB" w:rsidRPr="003D0921">
        <w:rPr>
          <w:sz w:val="22"/>
          <w:lang w:eastAsia="en-GB"/>
        </w:rPr>
        <w:t>our analysis for those employed on teaching and research contract</w:t>
      </w:r>
      <w:r w:rsidR="006A496E" w:rsidRPr="003D0921">
        <w:rPr>
          <w:sz w:val="22"/>
          <w:lang w:eastAsia="en-GB"/>
        </w:rPr>
        <w:t>s</w:t>
      </w:r>
      <w:r w:rsidR="00E05606" w:rsidRPr="003D0921">
        <w:rPr>
          <w:sz w:val="22"/>
          <w:lang w:eastAsia="en-GB"/>
        </w:rPr>
        <w:t xml:space="preserve"> (</w:t>
      </w:r>
      <w:hyperlink w:anchor="_Appendix_1._Equality" w:history="1">
        <w:r w:rsidR="00E05606" w:rsidRPr="003D0921">
          <w:rPr>
            <w:rStyle w:val="Hyperlink"/>
            <w:sz w:val="22"/>
            <w:lang w:eastAsia="en-GB"/>
          </w:rPr>
          <w:t>appendix</w:t>
        </w:r>
        <w:r w:rsidR="328E956F" w:rsidRPr="003D0921">
          <w:rPr>
            <w:rStyle w:val="Hyperlink"/>
            <w:sz w:val="22"/>
            <w:lang w:eastAsia="en-GB"/>
          </w:rPr>
          <w:t xml:space="preserve"> </w:t>
        </w:r>
        <w:r w:rsidR="00E05606" w:rsidRPr="003D0921">
          <w:rPr>
            <w:rStyle w:val="Hyperlink"/>
            <w:sz w:val="22"/>
            <w:lang w:eastAsia="en-GB"/>
          </w:rPr>
          <w:t>1</w:t>
        </w:r>
      </w:hyperlink>
      <w:r w:rsidR="00E05606" w:rsidRPr="003D0921">
        <w:rPr>
          <w:sz w:val="22"/>
          <w:lang w:eastAsia="en-GB"/>
        </w:rPr>
        <w:t>)</w:t>
      </w:r>
      <w:r w:rsidR="008433FB" w:rsidRPr="003D0921">
        <w:rPr>
          <w:sz w:val="22"/>
          <w:lang w:eastAsia="en-GB"/>
        </w:rPr>
        <w:t xml:space="preserve"> to </w:t>
      </w:r>
      <w:r w:rsidR="00A35236" w:rsidRPr="003D0921">
        <w:rPr>
          <w:sz w:val="22"/>
          <w:lang w:eastAsia="en-GB"/>
        </w:rPr>
        <w:t xml:space="preserve">support an overall </w:t>
      </w:r>
      <w:r w:rsidR="00416CF7" w:rsidRPr="003D0921">
        <w:rPr>
          <w:sz w:val="22"/>
          <w:lang w:eastAsia="en-GB"/>
        </w:rPr>
        <w:t>analysis of identification processes</w:t>
      </w:r>
      <w:r w:rsidR="002516CB" w:rsidRPr="003D0921">
        <w:rPr>
          <w:sz w:val="22"/>
          <w:lang w:eastAsia="en-GB"/>
        </w:rPr>
        <w:t>.</w:t>
      </w:r>
      <w:r w:rsidR="00852914" w:rsidRPr="003D0921">
        <w:rPr>
          <w:sz w:val="22"/>
          <w:lang w:eastAsia="en-GB"/>
        </w:rPr>
        <w:t xml:space="preserve"> </w:t>
      </w:r>
      <w:r w:rsidR="003C1A9A" w:rsidRPr="003D0921">
        <w:rPr>
          <w:sz w:val="22"/>
          <w:lang w:eastAsia="en-GB"/>
        </w:rPr>
        <w:t>Generally,</w:t>
      </w:r>
      <w:r w:rsidR="00C33248" w:rsidRPr="003D0921">
        <w:rPr>
          <w:sz w:val="22"/>
          <w:lang w:eastAsia="en-GB"/>
        </w:rPr>
        <w:t xml:space="preserve"> those </w:t>
      </w:r>
      <w:r w:rsidR="003255CA" w:rsidRPr="003D0921">
        <w:rPr>
          <w:sz w:val="22"/>
          <w:lang w:eastAsia="en-GB"/>
        </w:rPr>
        <w:t xml:space="preserve">identified as undertaking </w:t>
      </w:r>
      <w:r w:rsidR="00B53586" w:rsidRPr="003D0921">
        <w:rPr>
          <w:sz w:val="22"/>
          <w:lang w:eastAsia="en-GB"/>
        </w:rPr>
        <w:t xml:space="preserve">another’s research programme were much more likely to be </w:t>
      </w:r>
      <w:r w:rsidR="00913F5F" w:rsidRPr="003D0921">
        <w:rPr>
          <w:sz w:val="22"/>
          <w:lang w:eastAsia="en-GB"/>
        </w:rPr>
        <w:t>part-time</w:t>
      </w:r>
      <w:r w:rsidR="0DA633B0" w:rsidRPr="003D0921">
        <w:rPr>
          <w:sz w:val="22"/>
          <w:lang w:eastAsia="en-GB"/>
        </w:rPr>
        <w:t>,</w:t>
      </w:r>
      <w:r w:rsidR="003B5BBC" w:rsidRPr="003D0921">
        <w:rPr>
          <w:sz w:val="22"/>
          <w:lang w:eastAsia="en-GB"/>
        </w:rPr>
        <w:t xml:space="preserve"> </w:t>
      </w:r>
      <w:r w:rsidR="00913F5F" w:rsidRPr="003D0921">
        <w:rPr>
          <w:sz w:val="22"/>
          <w:lang w:eastAsia="en-GB"/>
        </w:rPr>
        <w:t>fixed-term</w:t>
      </w:r>
      <w:r w:rsidR="5435CD8D" w:rsidRPr="003D0921">
        <w:rPr>
          <w:sz w:val="22"/>
          <w:lang w:eastAsia="en-GB"/>
        </w:rPr>
        <w:t>,</w:t>
      </w:r>
      <w:r w:rsidR="00913F5F" w:rsidRPr="003D0921">
        <w:rPr>
          <w:sz w:val="22"/>
          <w:lang w:eastAsia="en-GB"/>
        </w:rPr>
        <w:t xml:space="preserve"> </w:t>
      </w:r>
      <w:r w:rsidR="003B5BBC" w:rsidRPr="003D0921">
        <w:rPr>
          <w:sz w:val="22"/>
          <w:lang w:eastAsia="en-GB"/>
        </w:rPr>
        <w:t xml:space="preserve">and their salary </w:t>
      </w:r>
      <w:r w:rsidR="006027BE" w:rsidRPr="003D0921">
        <w:rPr>
          <w:sz w:val="22"/>
          <w:lang w:eastAsia="en-GB"/>
        </w:rPr>
        <w:t xml:space="preserve">to be </w:t>
      </w:r>
      <w:r w:rsidR="1AA2E9B5" w:rsidRPr="003D0921">
        <w:rPr>
          <w:sz w:val="22"/>
          <w:lang w:eastAsia="en-GB"/>
        </w:rPr>
        <w:t>s</w:t>
      </w:r>
      <w:r w:rsidR="6159E8A8" w:rsidRPr="003D0921">
        <w:rPr>
          <w:sz w:val="22"/>
          <w:lang w:eastAsia="en-GB"/>
        </w:rPr>
        <w:t>ole</w:t>
      </w:r>
      <w:r w:rsidR="36DF9C14" w:rsidRPr="003D0921">
        <w:rPr>
          <w:sz w:val="22"/>
          <w:lang w:eastAsia="en-GB"/>
        </w:rPr>
        <w:t>l</w:t>
      </w:r>
      <w:r w:rsidR="6159E8A8" w:rsidRPr="003D0921">
        <w:rPr>
          <w:sz w:val="22"/>
          <w:lang w:eastAsia="en-GB"/>
        </w:rPr>
        <w:t>y</w:t>
      </w:r>
      <w:r w:rsidR="006027BE" w:rsidRPr="003D0921">
        <w:rPr>
          <w:sz w:val="22"/>
          <w:lang w:eastAsia="en-GB"/>
        </w:rPr>
        <w:t xml:space="preserve"> </w:t>
      </w:r>
      <w:r w:rsidR="003B5BBC" w:rsidRPr="003D0921">
        <w:rPr>
          <w:sz w:val="22"/>
          <w:lang w:eastAsia="en-GB"/>
        </w:rPr>
        <w:t xml:space="preserve">paid for </w:t>
      </w:r>
      <w:r w:rsidR="006027BE" w:rsidRPr="003D0921">
        <w:rPr>
          <w:sz w:val="22"/>
          <w:lang w:eastAsia="en-GB"/>
        </w:rPr>
        <w:t>from</w:t>
      </w:r>
      <w:r w:rsidR="003B5BBC" w:rsidRPr="003D0921">
        <w:rPr>
          <w:sz w:val="22"/>
          <w:lang w:eastAsia="en-GB"/>
        </w:rPr>
        <w:t xml:space="preserve"> research funding. </w:t>
      </w:r>
      <w:proofErr w:type="spellStart"/>
      <w:r w:rsidR="008B63B0" w:rsidRPr="003D0921">
        <w:rPr>
          <w:sz w:val="22"/>
          <w:lang w:eastAsia="en-GB"/>
        </w:rPr>
        <w:t>CoPWG</w:t>
      </w:r>
      <w:proofErr w:type="spellEnd"/>
      <w:r w:rsidR="008B63B0" w:rsidRPr="003D0921">
        <w:rPr>
          <w:sz w:val="22"/>
          <w:lang w:eastAsia="en-GB"/>
        </w:rPr>
        <w:t xml:space="preserve"> concluded that </w:t>
      </w:r>
      <w:r w:rsidR="006F487E" w:rsidRPr="003D0921">
        <w:rPr>
          <w:sz w:val="22"/>
          <w:lang w:eastAsia="en-GB"/>
        </w:rPr>
        <w:t>the decision-making processes</w:t>
      </w:r>
      <w:r w:rsidR="009D6F0A" w:rsidRPr="003D0921">
        <w:rPr>
          <w:sz w:val="22"/>
          <w:lang w:eastAsia="en-GB"/>
        </w:rPr>
        <w:t xml:space="preserve"> </w:t>
      </w:r>
      <w:r w:rsidR="007E3652" w:rsidRPr="003D0921">
        <w:rPr>
          <w:sz w:val="22"/>
          <w:lang w:eastAsia="en-GB"/>
        </w:rPr>
        <w:t>for determinin</w:t>
      </w:r>
      <w:r w:rsidR="00036FB2" w:rsidRPr="003D0921">
        <w:rPr>
          <w:sz w:val="22"/>
          <w:lang w:eastAsia="en-GB"/>
        </w:rPr>
        <w:t xml:space="preserve">g research independence do not cause direct or indirect discrimination </w:t>
      </w:r>
      <w:r w:rsidR="00361DB4" w:rsidRPr="003D0921">
        <w:rPr>
          <w:sz w:val="22"/>
          <w:lang w:eastAsia="en-GB"/>
        </w:rPr>
        <w:t>based on</w:t>
      </w:r>
      <w:r w:rsidR="00036FB2" w:rsidRPr="003D0921">
        <w:rPr>
          <w:sz w:val="22"/>
          <w:lang w:eastAsia="en-GB"/>
        </w:rPr>
        <w:t xml:space="preserve"> </w:t>
      </w:r>
      <w:r w:rsidR="005F71BB" w:rsidRPr="003D0921">
        <w:rPr>
          <w:sz w:val="22"/>
          <w:lang w:eastAsia="en-GB"/>
        </w:rPr>
        <w:t xml:space="preserve">protected </w:t>
      </w:r>
      <w:r w:rsidR="6055B820" w:rsidRPr="003D0921">
        <w:rPr>
          <w:sz w:val="22"/>
          <w:lang w:eastAsia="en-GB"/>
        </w:rPr>
        <w:t>characteristic</w:t>
      </w:r>
      <w:r w:rsidR="2F0D81A0" w:rsidRPr="003D0921">
        <w:rPr>
          <w:sz w:val="22"/>
          <w:lang w:eastAsia="en-GB"/>
        </w:rPr>
        <w:t>s</w:t>
      </w:r>
      <w:r w:rsidR="6055B820" w:rsidRPr="003D0921">
        <w:rPr>
          <w:sz w:val="22"/>
          <w:lang w:eastAsia="en-GB"/>
        </w:rPr>
        <w:t>.</w:t>
      </w:r>
      <w:r w:rsidR="005F71BB" w:rsidRPr="003D0921">
        <w:rPr>
          <w:sz w:val="22"/>
          <w:lang w:eastAsia="en-GB"/>
        </w:rPr>
        <w:t xml:space="preserve"> EHU </w:t>
      </w:r>
      <w:r w:rsidR="00B94C45" w:rsidRPr="003D0921">
        <w:rPr>
          <w:sz w:val="22"/>
          <w:lang w:eastAsia="en-GB"/>
        </w:rPr>
        <w:t>practice around the use of contract types</w:t>
      </w:r>
      <w:r w:rsidR="006747BD" w:rsidRPr="003D0921">
        <w:rPr>
          <w:sz w:val="22"/>
          <w:lang w:eastAsia="en-GB"/>
        </w:rPr>
        <w:t xml:space="preserve">, </w:t>
      </w:r>
      <w:r w:rsidR="00183EBE" w:rsidRPr="003D0921">
        <w:rPr>
          <w:sz w:val="22"/>
          <w:lang w:eastAsia="en-GB"/>
        </w:rPr>
        <w:t xml:space="preserve">generally </w:t>
      </w:r>
      <w:r w:rsidR="006747BD" w:rsidRPr="003D0921">
        <w:rPr>
          <w:sz w:val="22"/>
          <w:lang w:eastAsia="en-GB"/>
        </w:rPr>
        <w:t>using research</w:t>
      </w:r>
      <w:r w:rsidR="54DEC3D4" w:rsidRPr="003D0921">
        <w:rPr>
          <w:sz w:val="22"/>
          <w:lang w:eastAsia="en-GB"/>
        </w:rPr>
        <w:t>-</w:t>
      </w:r>
      <w:r w:rsidR="006747BD" w:rsidRPr="003D0921">
        <w:rPr>
          <w:sz w:val="22"/>
          <w:lang w:eastAsia="en-GB"/>
        </w:rPr>
        <w:t>only contact</w:t>
      </w:r>
      <w:r w:rsidR="00183EBE" w:rsidRPr="003D0921">
        <w:rPr>
          <w:sz w:val="22"/>
          <w:lang w:eastAsia="en-GB"/>
        </w:rPr>
        <w:t>s</w:t>
      </w:r>
      <w:r w:rsidR="006747BD" w:rsidRPr="003D0921">
        <w:rPr>
          <w:sz w:val="22"/>
          <w:lang w:eastAsia="en-GB"/>
        </w:rPr>
        <w:t xml:space="preserve"> for t</w:t>
      </w:r>
      <w:r w:rsidR="00183EBE" w:rsidRPr="003D0921">
        <w:rPr>
          <w:sz w:val="22"/>
          <w:lang w:eastAsia="en-GB"/>
        </w:rPr>
        <w:t>hose undertaking another’s research programme,</w:t>
      </w:r>
      <w:r w:rsidR="00B94C45" w:rsidRPr="003D0921">
        <w:rPr>
          <w:sz w:val="22"/>
          <w:lang w:eastAsia="en-GB"/>
        </w:rPr>
        <w:t xml:space="preserve"> was much more likely to be an </w:t>
      </w:r>
      <w:r w:rsidR="009D6F0A" w:rsidRPr="003D0921">
        <w:rPr>
          <w:sz w:val="22"/>
          <w:lang w:eastAsia="en-GB"/>
        </w:rPr>
        <w:t>indicator</w:t>
      </w:r>
      <w:r w:rsidR="00197084" w:rsidRPr="003D0921">
        <w:rPr>
          <w:sz w:val="22"/>
          <w:lang w:eastAsia="en-GB"/>
        </w:rPr>
        <w:t xml:space="preserve"> of whether someone</w:t>
      </w:r>
      <w:r w:rsidR="0099001D" w:rsidRPr="003D0921">
        <w:rPr>
          <w:sz w:val="22"/>
          <w:lang w:eastAsia="en-GB"/>
        </w:rPr>
        <w:t xml:space="preserve"> on a research</w:t>
      </w:r>
      <w:r w:rsidR="5906A48F" w:rsidRPr="003D0921">
        <w:rPr>
          <w:sz w:val="22"/>
          <w:lang w:eastAsia="en-GB"/>
        </w:rPr>
        <w:t>-</w:t>
      </w:r>
      <w:r w:rsidR="0099001D" w:rsidRPr="003D0921">
        <w:rPr>
          <w:sz w:val="22"/>
          <w:lang w:eastAsia="en-GB"/>
        </w:rPr>
        <w:t xml:space="preserve">only </w:t>
      </w:r>
      <w:r w:rsidR="00197084" w:rsidRPr="003D0921">
        <w:rPr>
          <w:sz w:val="22"/>
          <w:lang w:eastAsia="en-GB"/>
        </w:rPr>
        <w:t>contract would be identified as qualifying for volume measure.</w:t>
      </w:r>
    </w:p>
    <w:p w14:paraId="76A0232E" w14:textId="77C09B1C" w:rsidR="005E00A9" w:rsidRDefault="005E00A9">
      <w:pPr>
        <w:suppressAutoHyphens w:val="0"/>
        <w:rPr>
          <w:lang w:eastAsia="en-GB"/>
        </w:rPr>
      </w:pPr>
      <w:r>
        <w:rPr>
          <w:lang w:eastAsia="en-GB"/>
        </w:rPr>
        <w:br w:type="page"/>
      </w:r>
    </w:p>
    <w:p w14:paraId="1AAB438F" w14:textId="22A19658" w:rsidR="007F781B" w:rsidRDefault="007F781B" w:rsidP="00977F52">
      <w:pPr>
        <w:pStyle w:val="Heading1"/>
      </w:pPr>
      <w:bookmarkStart w:id="26" w:name="_Part_4:_Allocating"/>
      <w:bookmarkEnd w:id="26"/>
      <w:r w:rsidRPr="0026680A">
        <w:lastRenderedPageBreak/>
        <w:t xml:space="preserve">Part 4: Allocating Contracts to </w:t>
      </w:r>
      <w:proofErr w:type="spellStart"/>
      <w:r w:rsidRPr="0026680A">
        <w:t>UoAs</w:t>
      </w:r>
      <w:proofErr w:type="spellEnd"/>
    </w:p>
    <w:p w14:paraId="3C2386CB" w14:textId="77777777" w:rsidR="00CD2958" w:rsidRPr="00CD2958" w:rsidRDefault="00CD2958" w:rsidP="008D3052">
      <w:pPr>
        <w:pStyle w:val="ListParagraph"/>
        <w:numPr>
          <w:ilvl w:val="0"/>
          <w:numId w:val="22"/>
        </w:numPr>
        <w:spacing w:before="100" w:after="100"/>
        <w:outlineLvl w:val="1"/>
        <w:rPr>
          <w:rStyle w:val="Heading2Char"/>
          <w:rFonts w:eastAsia="Calibri"/>
          <w:vanish/>
          <w:highlight w:val="yellow"/>
        </w:rPr>
      </w:pPr>
    </w:p>
    <w:p w14:paraId="512AFBD4" w14:textId="77777777" w:rsidR="00CD2958" w:rsidRPr="00CD2958" w:rsidRDefault="00CD2958" w:rsidP="008D3052">
      <w:pPr>
        <w:pStyle w:val="ListParagraph"/>
        <w:numPr>
          <w:ilvl w:val="0"/>
          <w:numId w:val="22"/>
        </w:numPr>
        <w:spacing w:before="100" w:after="100"/>
        <w:outlineLvl w:val="1"/>
        <w:rPr>
          <w:rStyle w:val="Heading2Char"/>
          <w:rFonts w:eastAsia="Calibri"/>
          <w:vanish/>
          <w:highlight w:val="yellow"/>
        </w:rPr>
      </w:pPr>
    </w:p>
    <w:p w14:paraId="55F62FF2" w14:textId="77777777" w:rsidR="00CD2958" w:rsidRPr="00CD2958" w:rsidRDefault="00CD2958" w:rsidP="008D3052">
      <w:pPr>
        <w:pStyle w:val="ListParagraph"/>
        <w:numPr>
          <w:ilvl w:val="0"/>
          <w:numId w:val="22"/>
        </w:numPr>
        <w:spacing w:before="100" w:after="100"/>
        <w:outlineLvl w:val="1"/>
        <w:rPr>
          <w:rStyle w:val="Heading2Char"/>
          <w:rFonts w:eastAsia="Calibri"/>
          <w:vanish/>
          <w:highlight w:val="yellow"/>
        </w:rPr>
      </w:pPr>
    </w:p>
    <w:p w14:paraId="1510FC04" w14:textId="77777777" w:rsidR="00CD2958" w:rsidRPr="00CD2958" w:rsidRDefault="00CD2958" w:rsidP="008D3052">
      <w:pPr>
        <w:pStyle w:val="ListParagraph"/>
        <w:numPr>
          <w:ilvl w:val="0"/>
          <w:numId w:val="22"/>
        </w:numPr>
        <w:spacing w:before="100" w:after="100"/>
        <w:outlineLvl w:val="1"/>
        <w:rPr>
          <w:rStyle w:val="Heading2Char"/>
          <w:rFonts w:eastAsia="Calibri"/>
          <w:vanish/>
          <w:highlight w:val="yellow"/>
        </w:rPr>
      </w:pPr>
    </w:p>
    <w:p w14:paraId="374B91C0" w14:textId="609A2882" w:rsidR="007F781B" w:rsidRPr="00CD2958" w:rsidRDefault="007F781B" w:rsidP="008D3052">
      <w:pPr>
        <w:pStyle w:val="Heading2"/>
        <w:numPr>
          <w:ilvl w:val="1"/>
          <w:numId w:val="22"/>
        </w:numPr>
      </w:pPr>
      <w:r w:rsidRPr="00CD2958">
        <w:rPr>
          <w:rStyle w:val="Heading2Char"/>
          <w:b/>
          <w:bCs/>
        </w:rPr>
        <w:t>Policies and Procedures</w:t>
      </w:r>
      <w:r w:rsidRPr="00CD2958">
        <w:t>:</w:t>
      </w:r>
    </w:p>
    <w:p w14:paraId="6923538E" w14:textId="255F5BEB" w:rsidR="007F781B" w:rsidRPr="00CD2958" w:rsidRDefault="007F781B" w:rsidP="008D3052">
      <w:pPr>
        <w:pStyle w:val="Heading3"/>
        <w:numPr>
          <w:ilvl w:val="2"/>
          <w:numId w:val="22"/>
        </w:numPr>
      </w:pPr>
      <w:bookmarkStart w:id="27" w:name="_Criteria_and_Evidence:"/>
      <w:bookmarkEnd w:id="27"/>
      <w:r w:rsidRPr="00CD2958">
        <w:t xml:space="preserve">Criteria and Evidence: </w:t>
      </w:r>
    </w:p>
    <w:p w14:paraId="09B7B8DD" w14:textId="270DA79E" w:rsidR="00CE6AB4" w:rsidRDefault="007F781B" w:rsidP="00225D50">
      <w:pPr>
        <w:spacing w:before="100" w:after="100"/>
        <w:ind w:left="720"/>
        <w:rPr>
          <w:sz w:val="22"/>
        </w:rPr>
      </w:pPr>
      <w:r w:rsidRPr="002D2DA5">
        <w:rPr>
          <w:sz w:val="22"/>
        </w:rPr>
        <w:t xml:space="preserve">HEI are required </w:t>
      </w:r>
      <w:r w:rsidR="00EA4782">
        <w:rPr>
          <w:sz w:val="22"/>
        </w:rPr>
        <w:t>for</w:t>
      </w:r>
      <w:r w:rsidRPr="002D2DA5">
        <w:rPr>
          <w:sz w:val="22"/>
        </w:rPr>
        <w:t xml:space="preserve"> REF 2029 to allocate a </w:t>
      </w:r>
      <w:proofErr w:type="spellStart"/>
      <w:r w:rsidRPr="002D2DA5">
        <w:rPr>
          <w:sz w:val="22"/>
        </w:rPr>
        <w:t>UoA</w:t>
      </w:r>
      <w:proofErr w:type="spellEnd"/>
      <w:r w:rsidRPr="002D2DA5">
        <w:rPr>
          <w:sz w:val="22"/>
        </w:rPr>
        <w:t xml:space="preserve"> for each eligible contract</w:t>
      </w:r>
      <w:r w:rsidR="00D06EB2">
        <w:rPr>
          <w:sz w:val="22"/>
        </w:rPr>
        <w:t xml:space="preserve"> to facilitate the </w:t>
      </w:r>
      <w:r w:rsidR="00AB0E36">
        <w:rPr>
          <w:sz w:val="22"/>
        </w:rPr>
        <w:t xml:space="preserve">REF’s </w:t>
      </w:r>
      <w:r w:rsidR="00E643B2">
        <w:rPr>
          <w:sz w:val="22"/>
        </w:rPr>
        <w:t xml:space="preserve">volume measure processes and to support equality and diversity </w:t>
      </w:r>
      <w:r w:rsidR="00AB0E36">
        <w:rPr>
          <w:sz w:val="22"/>
        </w:rPr>
        <w:t>analysis</w:t>
      </w:r>
      <w:r w:rsidR="005778CE">
        <w:rPr>
          <w:sz w:val="22"/>
        </w:rPr>
        <w:t xml:space="preserve"> at </w:t>
      </w:r>
      <w:proofErr w:type="spellStart"/>
      <w:r w:rsidR="005778CE">
        <w:rPr>
          <w:sz w:val="22"/>
        </w:rPr>
        <w:t>UoA</w:t>
      </w:r>
      <w:proofErr w:type="spellEnd"/>
      <w:r w:rsidR="005778CE">
        <w:rPr>
          <w:sz w:val="22"/>
        </w:rPr>
        <w:t xml:space="preserve"> level</w:t>
      </w:r>
      <w:r w:rsidRPr="002D2DA5">
        <w:rPr>
          <w:sz w:val="22"/>
        </w:rPr>
        <w:t xml:space="preserve">. </w:t>
      </w:r>
      <w:r w:rsidR="00AB0E36">
        <w:rPr>
          <w:sz w:val="22"/>
        </w:rPr>
        <w:t>At EHU there will be</w:t>
      </w:r>
      <w:r w:rsidR="00D15316">
        <w:rPr>
          <w:sz w:val="22"/>
        </w:rPr>
        <w:t xml:space="preserve"> two processes for allocating </w:t>
      </w:r>
      <w:r w:rsidR="004C7932">
        <w:rPr>
          <w:sz w:val="22"/>
        </w:rPr>
        <w:t xml:space="preserve">a </w:t>
      </w:r>
      <w:proofErr w:type="spellStart"/>
      <w:r w:rsidR="00D15316">
        <w:rPr>
          <w:sz w:val="22"/>
        </w:rPr>
        <w:t>UoA</w:t>
      </w:r>
      <w:proofErr w:type="spellEnd"/>
      <w:r w:rsidR="00625F6B">
        <w:rPr>
          <w:sz w:val="22"/>
        </w:rPr>
        <w:t xml:space="preserve">, </w:t>
      </w:r>
      <w:r w:rsidR="006834BC">
        <w:rPr>
          <w:sz w:val="22"/>
        </w:rPr>
        <w:t xml:space="preserve">which will be </w:t>
      </w:r>
      <w:r w:rsidR="00625F6B">
        <w:rPr>
          <w:sz w:val="22"/>
        </w:rPr>
        <w:t xml:space="preserve">depended on </w:t>
      </w:r>
      <w:r w:rsidR="00052E8D">
        <w:rPr>
          <w:sz w:val="22"/>
        </w:rPr>
        <w:t>whether an eligible contract is identified as a qualifying contract</w:t>
      </w:r>
      <w:r w:rsidR="006834BC">
        <w:rPr>
          <w:sz w:val="22"/>
        </w:rPr>
        <w:t xml:space="preserve"> for the volume measure</w:t>
      </w:r>
      <w:r w:rsidR="00052E8D">
        <w:rPr>
          <w:sz w:val="22"/>
        </w:rPr>
        <w:t>.</w:t>
      </w:r>
      <w:r w:rsidR="00B76519">
        <w:rPr>
          <w:sz w:val="22"/>
        </w:rPr>
        <w:t xml:space="preserve"> </w:t>
      </w:r>
      <w:r w:rsidR="00AA2E5D">
        <w:rPr>
          <w:sz w:val="22"/>
        </w:rPr>
        <w:t xml:space="preserve">The difference in processes is </w:t>
      </w:r>
      <w:r w:rsidR="00227A4A">
        <w:rPr>
          <w:sz w:val="22"/>
        </w:rPr>
        <w:t xml:space="preserve">due to </w:t>
      </w:r>
      <w:r w:rsidR="00DE1699">
        <w:rPr>
          <w:sz w:val="22"/>
        </w:rPr>
        <w:t xml:space="preserve">the </w:t>
      </w:r>
      <w:r w:rsidR="0048458A">
        <w:rPr>
          <w:sz w:val="22"/>
        </w:rPr>
        <w:t>types of evidence that will be available for the RDP to base their decisions on</w:t>
      </w:r>
      <w:r w:rsidR="0068109E">
        <w:rPr>
          <w:sz w:val="22"/>
        </w:rPr>
        <w:t>.</w:t>
      </w:r>
      <w:r w:rsidR="00167684">
        <w:rPr>
          <w:sz w:val="22"/>
        </w:rPr>
        <w:t xml:space="preserve"> </w:t>
      </w:r>
    </w:p>
    <w:p w14:paraId="6BE46B85" w14:textId="77777777" w:rsidR="00EE3547" w:rsidRDefault="00EE3547" w:rsidP="00225D50">
      <w:pPr>
        <w:spacing w:before="100" w:after="100"/>
        <w:ind w:left="720"/>
        <w:rPr>
          <w:sz w:val="22"/>
        </w:rPr>
      </w:pPr>
    </w:p>
    <w:p w14:paraId="7969D556" w14:textId="0D039EA8" w:rsidR="00CD223A" w:rsidRPr="00A0018B" w:rsidRDefault="00A11D08" w:rsidP="008D3052">
      <w:pPr>
        <w:pStyle w:val="ListParagraph"/>
        <w:numPr>
          <w:ilvl w:val="0"/>
          <w:numId w:val="25"/>
        </w:numPr>
        <w:spacing w:before="100" w:after="100"/>
        <w:rPr>
          <w:sz w:val="22"/>
        </w:rPr>
      </w:pPr>
      <w:r>
        <w:rPr>
          <w:sz w:val="22"/>
        </w:rPr>
        <w:t>For those with a qualifying contract</w:t>
      </w:r>
      <w:r w:rsidR="00230525">
        <w:rPr>
          <w:sz w:val="22"/>
        </w:rPr>
        <w:t xml:space="preserve"> (identified as having </w:t>
      </w:r>
      <w:r w:rsidR="0079616A">
        <w:rPr>
          <w:sz w:val="22"/>
        </w:rPr>
        <w:t>SIGRES</w:t>
      </w:r>
      <w:r w:rsidR="00230525">
        <w:rPr>
          <w:sz w:val="22"/>
        </w:rPr>
        <w:t xml:space="preserve"> or RI)</w:t>
      </w:r>
      <w:r w:rsidR="00DD335B">
        <w:rPr>
          <w:sz w:val="22"/>
        </w:rPr>
        <w:t>.</w:t>
      </w:r>
    </w:p>
    <w:p w14:paraId="1E1EA49A" w14:textId="21C99D52" w:rsidR="00F55AA9" w:rsidRDefault="00F55AA9" w:rsidP="008D3052">
      <w:pPr>
        <w:pStyle w:val="ListParagraph"/>
        <w:numPr>
          <w:ilvl w:val="1"/>
          <w:numId w:val="25"/>
        </w:numPr>
        <w:spacing w:before="100" w:after="100"/>
        <w:rPr>
          <w:sz w:val="22"/>
        </w:rPr>
      </w:pPr>
      <w:r>
        <w:rPr>
          <w:sz w:val="22"/>
        </w:rPr>
        <w:t>Research profile</w:t>
      </w:r>
      <w:r w:rsidR="00F819B3">
        <w:rPr>
          <w:sz w:val="22"/>
        </w:rPr>
        <w:t xml:space="preserve"> </w:t>
      </w:r>
      <w:r w:rsidR="002A248D">
        <w:rPr>
          <w:sz w:val="22"/>
        </w:rPr>
        <w:t>in P</w:t>
      </w:r>
      <w:r w:rsidR="00EA77A7">
        <w:rPr>
          <w:sz w:val="22"/>
        </w:rPr>
        <w:t>ure</w:t>
      </w:r>
      <w:r>
        <w:rPr>
          <w:sz w:val="22"/>
        </w:rPr>
        <w:t>.</w:t>
      </w:r>
    </w:p>
    <w:p w14:paraId="6C281CAB" w14:textId="1A6D18C0" w:rsidR="00DD335B" w:rsidRPr="00DD335B" w:rsidRDefault="00DD335B" w:rsidP="00DD335B">
      <w:pPr>
        <w:spacing w:before="100" w:after="100"/>
        <w:ind w:left="1440"/>
        <w:rPr>
          <w:sz w:val="22"/>
        </w:rPr>
      </w:pPr>
    </w:p>
    <w:p w14:paraId="0C47A4D2" w14:textId="46B24EB2" w:rsidR="00DD335B" w:rsidRDefault="008903D6" w:rsidP="008D3052">
      <w:pPr>
        <w:pStyle w:val="ListParagraph"/>
        <w:numPr>
          <w:ilvl w:val="0"/>
          <w:numId w:val="25"/>
        </w:numPr>
        <w:spacing w:before="100" w:after="100"/>
        <w:rPr>
          <w:sz w:val="22"/>
        </w:rPr>
      </w:pPr>
      <w:r>
        <w:rPr>
          <w:sz w:val="22"/>
        </w:rPr>
        <w:t>For those with non-qualifying contract</w:t>
      </w:r>
    </w:p>
    <w:p w14:paraId="72C27B92" w14:textId="73AAA662" w:rsidR="00D269C4" w:rsidRDefault="00D269C4" w:rsidP="008D3052">
      <w:pPr>
        <w:pStyle w:val="ListParagraph"/>
        <w:numPr>
          <w:ilvl w:val="1"/>
          <w:numId w:val="25"/>
        </w:numPr>
        <w:rPr>
          <w:sz w:val="22"/>
        </w:rPr>
      </w:pPr>
      <w:r w:rsidRPr="00D269C4">
        <w:rPr>
          <w:sz w:val="22"/>
        </w:rPr>
        <w:t>Research profile in Pure</w:t>
      </w:r>
      <w:r>
        <w:rPr>
          <w:sz w:val="22"/>
        </w:rPr>
        <w:t xml:space="preserve"> (only relevant</w:t>
      </w:r>
      <w:r w:rsidR="00D83D6D">
        <w:rPr>
          <w:sz w:val="22"/>
        </w:rPr>
        <w:t xml:space="preserve"> to those who had </w:t>
      </w:r>
      <w:r w:rsidR="00440CB5">
        <w:rPr>
          <w:sz w:val="22"/>
        </w:rPr>
        <w:t xml:space="preserve">research </w:t>
      </w:r>
      <w:r w:rsidR="004E33AB">
        <w:rPr>
          <w:sz w:val="22"/>
        </w:rPr>
        <w:t>expectations</w:t>
      </w:r>
      <w:r w:rsidR="00440CB5">
        <w:rPr>
          <w:sz w:val="22"/>
        </w:rPr>
        <w:t xml:space="preserve"> previously e.g. changed roles, changed institutions etc.</w:t>
      </w:r>
      <w:r w:rsidR="00DC59F5">
        <w:rPr>
          <w:sz w:val="22"/>
        </w:rPr>
        <w:t>)</w:t>
      </w:r>
      <w:r w:rsidRPr="00D269C4">
        <w:rPr>
          <w:sz w:val="22"/>
        </w:rPr>
        <w:t>.</w:t>
      </w:r>
    </w:p>
    <w:p w14:paraId="59F0A84D" w14:textId="70399956" w:rsidR="009433F4" w:rsidRPr="009433F4" w:rsidRDefault="009433F4" w:rsidP="009433F4">
      <w:pPr>
        <w:ind w:left="1800"/>
        <w:rPr>
          <w:sz w:val="22"/>
        </w:rPr>
      </w:pPr>
      <w:r>
        <w:rPr>
          <w:sz w:val="22"/>
        </w:rPr>
        <w:t>Or</w:t>
      </w:r>
    </w:p>
    <w:p w14:paraId="69F9073C" w14:textId="4F47061E" w:rsidR="009C6922" w:rsidRDefault="00120AC1" w:rsidP="008D3052">
      <w:pPr>
        <w:pStyle w:val="ListParagraph"/>
        <w:numPr>
          <w:ilvl w:val="1"/>
          <w:numId w:val="25"/>
        </w:numPr>
        <w:rPr>
          <w:sz w:val="22"/>
        </w:rPr>
      </w:pPr>
      <w:r>
        <w:rPr>
          <w:sz w:val="22"/>
        </w:rPr>
        <w:t>Academic d</w:t>
      </w:r>
      <w:r w:rsidR="009C6922" w:rsidRPr="009C6922">
        <w:rPr>
          <w:sz w:val="22"/>
        </w:rPr>
        <w:t>epartment</w:t>
      </w:r>
      <w:r>
        <w:rPr>
          <w:sz w:val="22"/>
        </w:rPr>
        <w:t xml:space="preserve">’s </w:t>
      </w:r>
      <w:r w:rsidR="009C6922" w:rsidRPr="009C6922">
        <w:rPr>
          <w:sz w:val="22"/>
        </w:rPr>
        <w:t xml:space="preserve">aligned target </w:t>
      </w:r>
      <w:proofErr w:type="spellStart"/>
      <w:r w:rsidR="009C6922" w:rsidRPr="009C6922">
        <w:rPr>
          <w:sz w:val="22"/>
        </w:rPr>
        <w:t>UoA</w:t>
      </w:r>
      <w:proofErr w:type="spellEnd"/>
      <w:r w:rsidR="009C6922">
        <w:rPr>
          <w:sz w:val="22"/>
        </w:rPr>
        <w:t xml:space="preserve"> (</w:t>
      </w:r>
      <w:r w:rsidR="00D5133E">
        <w:rPr>
          <w:sz w:val="22"/>
        </w:rPr>
        <w:t>where all qualifying contract</w:t>
      </w:r>
      <w:r w:rsidR="00FE1EB3">
        <w:rPr>
          <w:sz w:val="22"/>
        </w:rPr>
        <w:t>s</w:t>
      </w:r>
      <w:r w:rsidR="00D5133E">
        <w:rPr>
          <w:sz w:val="22"/>
        </w:rPr>
        <w:t xml:space="preserve"> in that department</w:t>
      </w:r>
      <w:r w:rsidR="00EE507D">
        <w:rPr>
          <w:sz w:val="22"/>
        </w:rPr>
        <w:t xml:space="preserve"> are returned to same </w:t>
      </w:r>
      <w:proofErr w:type="spellStart"/>
      <w:r w:rsidR="00EE507D">
        <w:rPr>
          <w:sz w:val="22"/>
        </w:rPr>
        <w:t>UoA</w:t>
      </w:r>
      <w:proofErr w:type="spellEnd"/>
      <w:r w:rsidR="00EE507D">
        <w:rPr>
          <w:sz w:val="22"/>
        </w:rPr>
        <w:t>)</w:t>
      </w:r>
      <w:r w:rsidR="009C6922" w:rsidRPr="009C6922">
        <w:rPr>
          <w:sz w:val="22"/>
        </w:rPr>
        <w:t>.</w:t>
      </w:r>
    </w:p>
    <w:p w14:paraId="1150BE5F" w14:textId="6B5CE45F" w:rsidR="000E4B0B" w:rsidRPr="000C6A6A" w:rsidRDefault="000E4B0B" w:rsidP="000C6A6A">
      <w:pPr>
        <w:ind w:left="1800"/>
        <w:rPr>
          <w:sz w:val="22"/>
        </w:rPr>
      </w:pPr>
      <w:r w:rsidRPr="000C6A6A">
        <w:rPr>
          <w:sz w:val="22"/>
        </w:rPr>
        <w:t xml:space="preserve">Or </w:t>
      </w:r>
    </w:p>
    <w:p w14:paraId="1E70185B" w14:textId="080B7675" w:rsidR="000E4B0B" w:rsidRPr="000E4B0B" w:rsidRDefault="00BE20B1" w:rsidP="008D3052">
      <w:pPr>
        <w:pStyle w:val="ListParagraph"/>
        <w:numPr>
          <w:ilvl w:val="1"/>
          <w:numId w:val="25"/>
        </w:numPr>
        <w:rPr>
          <w:sz w:val="22"/>
        </w:rPr>
      </w:pPr>
      <w:r w:rsidRPr="000E4B0B">
        <w:rPr>
          <w:sz w:val="22"/>
        </w:rPr>
        <w:t xml:space="preserve">Where most of </w:t>
      </w:r>
      <w:r w:rsidR="00D77AAA" w:rsidRPr="000E4B0B">
        <w:rPr>
          <w:sz w:val="22"/>
        </w:rPr>
        <w:t xml:space="preserve">your </w:t>
      </w:r>
      <w:r w:rsidR="003F3C30" w:rsidRPr="000E4B0B">
        <w:rPr>
          <w:sz w:val="22"/>
        </w:rPr>
        <w:t>sub-</w:t>
      </w:r>
      <w:r w:rsidR="00496CAC">
        <w:rPr>
          <w:sz w:val="22"/>
        </w:rPr>
        <w:t>disciplinary team</w:t>
      </w:r>
      <w:r w:rsidR="00C06316" w:rsidRPr="000E4B0B">
        <w:t xml:space="preserve"> </w:t>
      </w:r>
      <w:r w:rsidR="000E4B0B" w:rsidRPr="000E4B0B">
        <w:rPr>
          <w:sz w:val="22"/>
        </w:rPr>
        <w:t>is being allocated</w:t>
      </w:r>
      <w:r w:rsidR="00496C5F">
        <w:rPr>
          <w:sz w:val="22"/>
        </w:rPr>
        <w:t xml:space="preserve"> (</w:t>
      </w:r>
      <w:r w:rsidR="00A47EFD">
        <w:rPr>
          <w:sz w:val="22"/>
        </w:rPr>
        <w:t>particularly relevant to multidisciplinary departments)</w:t>
      </w:r>
      <w:r w:rsidR="000E4B0B" w:rsidRPr="000E4B0B">
        <w:rPr>
          <w:sz w:val="22"/>
        </w:rPr>
        <w:t>.</w:t>
      </w:r>
    </w:p>
    <w:p w14:paraId="2C0BD21B" w14:textId="67DC621F" w:rsidR="000E4B0B" w:rsidRPr="000C6A6A" w:rsidRDefault="000E4B0B" w:rsidP="000C6A6A">
      <w:pPr>
        <w:spacing w:before="100" w:after="100"/>
        <w:ind w:left="1800"/>
        <w:rPr>
          <w:sz w:val="22"/>
        </w:rPr>
      </w:pPr>
      <w:r w:rsidRPr="000C6A6A">
        <w:rPr>
          <w:sz w:val="22"/>
        </w:rPr>
        <w:t xml:space="preserve">Or </w:t>
      </w:r>
    </w:p>
    <w:p w14:paraId="0C7688D8" w14:textId="09D57AE6" w:rsidR="003D1B99" w:rsidRPr="006F448D" w:rsidRDefault="000E4B0B" w:rsidP="008D3052">
      <w:pPr>
        <w:pStyle w:val="ListParagraph"/>
        <w:numPr>
          <w:ilvl w:val="1"/>
          <w:numId w:val="25"/>
        </w:numPr>
        <w:spacing w:before="100" w:after="100"/>
        <w:rPr>
          <w:sz w:val="22"/>
        </w:rPr>
      </w:pPr>
      <w:r>
        <w:rPr>
          <w:sz w:val="22"/>
        </w:rPr>
        <w:t xml:space="preserve">Where most of your </w:t>
      </w:r>
      <w:r w:rsidR="00C06316">
        <w:rPr>
          <w:sz w:val="22"/>
        </w:rPr>
        <w:t>HESA cost centre</w:t>
      </w:r>
      <w:r w:rsidR="00785B25">
        <w:rPr>
          <w:sz w:val="22"/>
        </w:rPr>
        <w:t xml:space="preserve"> is being allocated</w:t>
      </w:r>
      <w:r w:rsidR="006D7111">
        <w:rPr>
          <w:sz w:val="22"/>
        </w:rPr>
        <w:t xml:space="preserve"> (particularly relevant </w:t>
      </w:r>
      <w:r w:rsidR="00221075">
        <w:rPr>
          <w:sz w:val="22"/>
        </w:rPr>
        <w:t>to those in</w:t>
      </w:r>
      <w:r w:rsidR="00C2772C">
        <w:rPr>
          <w:sz w:val="22"/>
        </w:rPr>
        <w:t xml:space="preserve"> </w:t>
      </w:r>
      <w:r w:rsidR="00C265C1">
        <w:rPr>
          <w:sz w:val="22"/>
        </w:rPr>
        <w:t xml:space="preserve">non-disciplinary </w:t>
      </w:r>
      <w:r w:rsidR="000910FE">
        <w:rPr>
          <w:sz w:val="22"/>
        </w:rPr>
        <w:t xml:space="preserve">specific </w:t>
      </w:r>
      <w:r w:rsidR="00DF713F">
        <w:rPr>
          <w:sz w:val="22"/>
        </w:rPr>
        <w:t>departments)</w:t>
      </w:r>
      <w:r w:rsidR="006F448D">
        <w:rPr>
          <w:sz w:val="22"/>
        </w:rPr>
        <w:t>.</w:t>
      </w:r>
    </w:p>
    <w:p w14:paraId="1FA708FC" w14:textId="77777777" w:rsidR="00162B28" w:rsidRDefault="00162B28" w:rsidP="00AB35F9">
      <w:pPr>
        <w:spacing w:before="100" w:after="100"/>
        <w:ind w:left="720"/>
        <w:rPr>
          <w:sz w:val="22"/>
        </w:rPr>
      </w:pPr>
    </w:p>
    <w:p w14:paraId="184CF518" w14:textId="321E54D5" w:rsidR="00BE1F3B" w:rsidRDefault="00BE1F3B" w:rsidP="00AB35F9">
      <w:pPr>
        <w:spacing w:before="100" w:after="100"/>
        <w:ind w:left="720"/>
        <w:rPr>
          <w:sz w:val="22"/>
        </w:rPr>
      </w:pPr>
      <w:r w:rsidRPr="00BE1F3B">
        <w:rPr>
          <w:sz w:val="22"/>
        </w:rPr>
        <w:t>For those employed on multiple contracts or those that change contract during relevant payroll years (2025/26 and 2026/27), each of your contracts will be consider</w:t>
      </w:r>
      <w:r w:rsidR="003A3CB9">
        <w:rPr>
          <w:sz w:val="22"/>
        </w:rPr>
        <w:t>ed</w:t>
      </w:r>
      <w:r w:rsidRPr="00BE1F3B">
        <w:rPr>
          <w:sz w:val="22"/>
        </w:rPr>
        <w:t xml:space="preserve"> separately. You may find that each of your eligible contracts are allocated to a different </w:t>
      </w:r>
      <w:bookmarkStart w:id="28" w:name="_Int_OZNJ5WdZ"/>
      <w:proofErr w:type="spellStart"/>
      <w:r w:rsidRPr="00BE1F3B">
        <w:rPr>
          <w:sz w:val="22"/>
        </w:rPr>
        <w:t>UoA</w:t>
      </w:r>
      <w:bookmarkEnd w:id="28"/>
      <w:proofErr w:type="spellEnd"/>
      <w:r w:rsidRPr="00BE1F3B">
        <w:rPr>
          <w:sz w:val="22"/>
        </w:rPr>
        <w:t>, identification must reflect the employment responsibilities of each contract.</w:t>
      </w:r>
    </w:p>
    <w:p w14:paraId="22121DF4" w14:textId="77777777" w:rsidR="00982B6D" w:rsidRDefault="00982B6D" w:rsidP="00AB35F9">
      <w:pPr>
        <w:spacing w:before="100" w:after="100"/>
        <w:ind w:left="720"/>
        <w:rPr>
          <w:sz w:val="22"/>
        </w:rPr>
      </w:pPr>
    </w:p>
    <w:p w14:paraId="12F2388F" w14:textId="13BAA860" w:rsidR="00982B6D" w:rsidRDefault="00982B6D" w:rsidP="00AB35F9">
      <w:pPr>
        <w:spacing w:before="100" w:after="100"/>
        <w:ind w:left="720"/>
        <w:rPr>
          <w:sz w:val="22"/>
        </w:rPr>
      </w:pPr>
      <w:r>
        <w:rPr>
          <w:sz w:val="22"/>
        </w:rPr>
        <w:t xml:space="preserve">Please note </w:t>
      </w:r>
      <w:r w:rsidR="00117764">
        <w:rPr>
          <w:sz w:val="22"/>
        </w:rPr>
        <w:t xml:space="preserve">that REF 2029 has broken the link between </w:t>
      </w:r>
      <w:r w:rsidR="00F04A3F">
        <w:rPr>
          <w:sz w:val="22"/>
        </w:rPr>
        <w:t>individuals</w:t>
      </w:r>
      <w:r w:rsidR="00117764">
        <w:rPr>
          <w:sz w:val="22"/>
        </w:rPr>
        <w:t xml:space="preserve"> and output</w:t>
      </w:r>
      <w:r w:rsidR="00F04A3F">
        <w:rPr>
          <w:sz w:val="22"/>
        </w:rPr>
        <w:t>s</w:t>
      </w:r>
      <w:r w:rsidR="00117764">
        <w:rPr>
          <w:sz w:val="22"/>
        </w:rPr>
        <w:t xml:space="preserve"> therefore </w:t>
      </w:r>
      <w:r w:rsidR="00F72DAB">
        <w:rPr>
          <w:sz w:val="22"/>
        </w:rPr>
        <w:t xml:space="preserve">some of </w:t>
      </w:r>
      <w:r w:rsidR="00117764">
        <w:rPr>
          <w:sz w:val="22"/>
        </w:rPr>
        <w:t>your research</w:t>
      </w:r>
      <w:r w:rsidR="00A55970">
        <w:rPr>
          <w:sz w:val="22"/>
        </w:rPr>
        <w:t xml:space="preserve"> outputs</w:t>
      </w:r>
      <w:r w:rsidR="00117764">
        <w:rPr>
          <w:sz w:val="22"/>
        </w:rPr>
        <w:t xml:space="preserve"> may be returned to an </w:t>
      </w:r>
      <w:r w:rsidR="00F72DAB">
        <w:rPr>
          <w:sz w:val="22"/>
        </w:rPr>
        <w:t xml:space="preserve">alternative </w:t>
      </w:r>
      <w:proofErr w:type="spellStart"/>
      <w:r w:rsidR="00F72DAB">
        <w:rPr>
          <w:sz w:val="22"/>
        </w:rPr>
        <w:t>UoA</w:t>
      </w:r>
      <w:proofErr w:type="spellEnd"/>
      <w:r w:rsidR="00F72DAB">
        <w:rPr>
          <w:sz w:val="22"/>
        </w:rPr>
        <w:t xml:space="preserve"> or multiple </w:t>
      </w:r>
      <w:proofErr w:type="spellStart"/>
      <w:r w:rsidR="00F72DAB">
        <w:rPr>
          <w:sz w:val="22"/>
        </w:rPr>
        <w:t>UoA</w:t>
      </w:r>
      <w:proofErr w:type="spellEnd"/>
      <w:r w:rsidR="00A55970">
        <w:rPr>
          <w:sz w:val="22"/>
        </w:rPr>
        <w:t xml:space="preserve"> to the </w:t>
      </w:r>
      <w:proofErr w:type="spellStart"/>
      <w:r w:rsidR="00A55970">
        <w:rPr>
          <w:sz w:val="22"/>
        </w:rPr>
        <w:t>UoA</w:t>
      </w:r>
      <w:proofErr w:type="spellEnd"/>
      <w:r w:rsidR="00A55970">
        <w:rPr>
          <w:sz w:val="22"/>
        </w:rPr>
        <w:t xml:space="preserve"> </w:t>
      </w:r>
      <w:r w:rsidR="00092C66">
        <w:rPr>
          <w:sz w:val="22"/>
        </w:rPr>
        <w:t>your contract is allocated.</w:t>
      </w:r>
    </w:p>
    <w:p w14:paraId="1E258ED4" w14:textId="77777777" w:rsidR="00162B28" w:rsidRPr="00BE1F3B" w:rsidRDefault="00162B28" w:rsidP="00AB35F9">
      <w:pPr>
        <w:spacing w:before="100" w:after="100"/>
        <w:ind w:left="720"/>
        <w:rPr>
          <w:sz w:val="22"/>
        </w:rPr>
      </w:pPr>
    </w:p>
    <w:p w14:paraId="1466C93C" w14:textId="3E298EDD" w:rsidR="007F781B" w:rsidRDefault="007F781B" w:rsidP="008D3052">
      <w:pPr>
        <w:pStyle w:val="Heading3"/>
        <w:numPr>
          <w:ilvl w:val="2"/>
          <w:numId w:val="22"/>
        </w:numPr>
      </w:pPr>
      <w:r w:rsidRPr="00C068B8">
        <w:t>Decision-Making and Communication:</w:t>
      </w:r>
    </w:p>
    <w:p w14:paraId="3BA5B629" w14:textId="3CDA633E" w:rsidR="0062305A" w:rsidRPr="00741253" w:rsidRDefault="0062305A" w:rsidP="0062305A">
      <w:pPr>
        <w:ind w:left="720"/>
        <w:rPr>
          <w:sz w:val="22"/>
        </w:rPr>
      </w:pPr>
      <w:r w:rsidRPr="00741253">
        <w:rPr>
          <w:sz w:val="22"/>
        </w:rPr>
        <w:t xml:space="preserve">For REF 2029, EHU has identified several target </w:t>
      </w:r>
      <w:proofErr w:type="spellStart"/>
      <w:r w:rsidRPr="00741253">
        <w:rPr>
          <w:sz w:val="22"/>
        </w:rPr>
        <w:t>UoA</w:t>
      </w:r>
      <w:proofErr w:type="spellEnd"/>
      <w:r w:rsidRPr="00741253">
        <w:rPr>
          <w:sz w:val="22"/>
        </w:rPr>
        <w:t xml:space="preserve"> where the </w:t>
      </w:r>
      <w:proofErr w:type="spellStart"/>
      <w:r w:rsidRPr="00741253">
        <w:rPr>
          <w:sz w:val="22"/>
        </w:rPr>
        <w:t>UoA</w:t>
      </w:r>
      <w:proofErr w:type="spellEnd"/>
      <w:r w:rsidRPr="00741253">
        <w:rPr>
          <w:sz w:val="22"/>
        </w:rPr>
        <w:t xml:space="preserve"> research descriptors allow for the greatest inclusion of our research active</w:t>
      </w:r>
      <w:r w:rsidR="00B86A8D" w:rsidRPr="00741253">
        <w:rPr>
          <w:sz w:val="22"/>
        </w:rPr>
        <w:t xml:space="preserve"> staff</w:t>
      </w:r>
      <w:r w:rsidRPr="00741253">
        <w:rPr>
          <w:sz w:val="22"/>
        </w:rPr>
        <w:t xml:space="preserve">. For REF 2029 EHU is aiming to submit </w:t>
      </w:r>
      <w:r w:rsidRPr="00741253">
        <w:rPr>
          <w:sz w:val="22"/>
        </w:rPr>
        <w:lastRenderedPageBreak/>
        <w:t xml:space="preserve">fewer but larger </w:t>
      </w:r>
      <w:proofErr w:type="spellStart"/>
      <w:r w:rsidRPr="00741253">
        <w:rPr>
          <w:sz w:val="22"/>
        </w:rPr>
        <w:t>UoA</w:t>
      </w:r>
      <w:proofErr w:type="spellEnd"/>
      <w:r w:rsidRPr="00741253">
        <w:rPr>
          <w:sz w:val="22"/>
        </w:rPr>
        <w:t xml:space="preserve"> as set out in out in our approved REF Strategy</w:t>
      </w:r>
      <w:r w:rsidR="0007025D">
        <w:rPr>
          <w:sz w:val="22"/>
        </w:rPr>
        <w:t xml:space="preserve"> (</w:t>
      </w:r>
      <w:r w:rsidR="00191E33">
        <w:rPr>
          <w:sz w:val="22"/>
        </w:rPr>
        <w:t xml:space="preserve">Research and Innovation Committee </w:t>
      </w:r>
      <w:r w:rsidR="00056AA8">
        <w:rPr>
          <w:sz w:val="22"/>
        </w:rPr>
        <w:t>29</w:t>
      </w:r>
      <w:r w:rsidR="00056AA8" w:rsidRPr="006C3B2E">
        <w:rPr>
          <w:sz w:val="22"/>
          <w:vertAlign w:val="superscript"/>
        </w:rPr>
        <w:t>th</w:t>
      </w:r>
      <w:r w:rsidR="00056AA8">
        <w:rPr>
          <w:sz w:val="22"/>
        </w:rPr>
        <w:t xml:space="preserve"> October 2025)</w:t>
      </w:r>
      <w:r w:rsidRPr="00741253">
        <w:rPr>
          <w:sz w:val="22"/>
        </w:rPr>
        <w:t xml:space="preserve">. </w:t>
      </w:r>
    </w:p>
    <w:p w14:paraId="168AF957" w14:textId="63AD38E0" w:rsidR="00A65313" w:rsidRPr="00741253" w:rsidRDefault="00A65313" w:rsidP="0062305A">
      <w:pPr>
        <w:ind w:left="720"/>
        <w:rPr>
          <w:sz w:val="22"/>
        </w:rPr>
      </w:pPr>
      <w:r w:rsidRPr="00741253">
        <w:rPr>
          <w:sz w:val="22"/>
        </w:rPr>
        <w:t xml:space="preserve">The RDP will </w:t>
      </w:r>
      <w:r w:rsidR="00877CAA" w:rsidRPr="00741253">
        <w:rPr>
          <w:sz w:val="22"/>
        </w:rPr>
        <w:t xml:space="preserve">review the related research profile for each qualifying contract </w:t>
      </w:r>
      <w:r w:rsidR="00F44FFE" w:rsidRPr="00741253">
        <w:rPr>
          <w:sz w:val="22"/>
        </w:rPr>
        <w:t xml:space="preserve">and </w:t>
      </w:r>
      <w:r w:rsidR="00E45130" w:rsidRPr="00741253">
        <w:rPr>
          <w:sz w:val="22"/>
        </w:rPr>
        <w:t xml:space="preserve">match their research activities to our target </w:t>
      </w:r>
      <w:proofErr w:type="spellStart"/>
      <w:r w:rsidR="00E45130" w:rsidRPr="00741253">
        <w:rPr>
          <w:sz w:val="22"/>
        </w:rPr>
        <w:t>UoA</w:t>
      </w:r>
      <w:proofErr w:type="spellEnd"/>
      <w:r w:rsidR="00E45130" w:rsidRPr="00741253">
        <w:rPr>
          <w:sz w:val="22"/>
        </w:rPr>
        <w:t xml:space="preserve"> research descript</w:t>
      </w:r>
      <w:r w:rsidR="00DB25B7" w:rsidRPr="00741253">
        <w:rPr>
          <w:sz w:val="22"/>
        </w:rPr>
        <w:t>or</w:t>
      </w:r>
      <w:r w:rsidR="00EF719E" w:rsidRPr="00741253">
        <w:rPr>
          <w:sz w:val="22"/>
        </w:rPr>
        <w:t>s</w:t>
      </w:r>
      <w:r w:rsidR="00E45130" w:rsidRPr="00741253">
        <w:rPr>
          <w:sz w:val="22"/>
        </w:rPr>
        <w:t xml:space="preserve">. </w:t>
      </w:r>
      <w:r w:rsidR="005E4916" w:rsidRPr="00741253">
        <w:rPr>
          <w:sz w:val="22"/>
        </w:rPr>
        <w:t>In exceptional cases, w</w:t>
      </w:r>
      <w:r w:rsidR="00B919BF" w:rsidRPr="00741253">
        <w:rPr>
          <w:sz w:val="22"/>
        </w:rPr>
        <w:t xml:space="preserve">here </w:t>
      </w:r>
      <w:r w:rsidR="00A829F4" w:rsidRPr="00741253">
        <w:rPr>
          <w:sz w:val="22"/>
        </w:rPr>
        <w:t>the research activities in a</w:t>
      </w:r>
      <w:r w:rsidR="00B919BF" w:rsidRPr="00741253">
        <w:rPr>
          <w:sz w:val="22"/>
        </w:rPr>
        <w:t xml:space="preserve"> profile </w:t>
      </w:r>
      <w:r w:rsidR="005E4916" w:rsidRPr="00741253">
        <w:rPr>
          <w:sz w:val="22"/>
        </w:rPr>
        <w:t xml:space="preserve">may </w:t>
      </w:r>
      <w:r w:rsidR="00B919BF" w:rsidRPr="00741253">
        <w:rPr>
          <w:sz w:val="22"/>
        </w:rPr>
        <w:t xml:space="preserve">fall </w:t>
      </w:r>
      <w:r w:rsidR="00A829F4" w:rsidRPr="00741253">
        <w:rPr>
          <w:sz w:val="22"/>
        </w:rPr>
        <w:t>outside</w:t>
      </w:r>
      <w:r w:rsidR="00B919BF" w:rsidRPr="00741253">
        <w:rPr>
          <w:sz w:val="22"/>
        </w:rPr>
        <w:t xml:space="preserve"> the boundaries of our target </w:t>
      </w:r>
      <w:proofErr w:type="spellStart"/>
      <w:r w:rsidR="00B919BF" w:rsidRPr="00741253">
        <w:rPr>
          <w:sz w:val="22"/>
        </w:rPr>
        <w:t>UoA</w:t>
      </w:r>
      <w:proofErr w:type="spellEnd"/>
      <w:r w:rsidR="00B919BF" w:rsidRPr="00741253">
        <w:rPr>
          <w:sz w:val="22"/>
        </w:rPr>
        <w:t xml:space="preserve"> research descriptors </w:t>
      </w:r>
      <w:r w:rsidR="0018595E" w:rsidRPr="00741253">
        <w:rPr>
          <w:sz w:val="22"/>
        </w:rPr>
        <w:t xml:space="preserve">they will be allocated </w:t>
      </w:r>
      <w:r w:rsidR="005E4916" w:rsidRPr="00741253">
        <w:rPr>
          <w:sz w:val="22"/>
        </w:rPr>
        <w:t xml:space="preserve">to </w:t>
      </w:r>
      <w:r w:rsidR="0018595E" w:rsidRPr="00741253">
        <w:rPr>
          <w:sz w:val="22"/>
        </w:rPr>
        <w:t xml:space="preserve">a </w:t>
      </w:r>
      <w:proofErr w:type="spellStart"/>
      <w:r w:rsidR="0018595E" w:rsidRPr="00741253">
        <w:rPr>
          <w:sz w:val="22"/>
        </w:rPr>
        <w:t>UoA</w:t>
      </w:r>
      <w:proofErr w:type="spellEnd"/>
      <w:r w:rsidR="0018595E" w:rsidRPr="00741253">
        <w:rPr>
          <w:sz w:val="22"/>
        </w:rPr>
        <w:t xml:space="preserve"> </w:t>
      </w:r>
      <w:r w:rsidR="00F76D02" w:rsidRPr="00741253">
        <w:rPr>
          <w:sz w:val="22"/>
        </w:rPr>
        <w:t xml:space="preserve">where their research fits the descriptors and the </w:t>
      </w:r>
      <w:r w:rsidR="005E4916" w:rsidRPr="00741253">
        <w:rPr>
          <w:sz w:val="22"/>
        </w:rPr>
        <w:t>RDP will request a small unit exemption.</w:t>
      </w:r>
    </w:p>
    <w:p w14:paraId="70D783ED" w14:textId="5A3077FD" w:rsidR="00C5653E" w:rsidRPr="00741253" w:rsidRDefault="00450BCA" w:rsidP="00B54063">
      <w:pPr>
        <w:ind w:left="720"/>
        <w:rPr>
          <w:sz w:val="22"/>
        </w:rPr>
      </w:pPr>
      <w:r w:rsidRPr="00741253">
        <w:rPr>
          <w:sz w:val="22"/>
        </w:rPr>
        <w:t xml:space="preserve">For those with a non-qualifying contract your </w:t>
      </w:r>
      <w:proofErr w:type="spellStart"/>
      <w:r w:rsidRPr="00741253">
        <w:rPr>
          <w:sz w:val="22"/>
        </w:rPr>
        <w:t>UoA</w:t>
      </w:r>
      <w:proofErr w:type="spellEnd"/>
      <w:r w:rsidRPr="00741253">
        <w:rPr>
          <w:sz w:val="22"/>
        </w:rPr>
        <w:t xml:space="preserve"> will be allocated based on</w:t>
      </w:r>
      <w:r w:rsidR="008A0EEC">
        <w:rPr>
          <w:sz w:val="22"/>
        </w:rPr>
        <w:t xml:space="preserve"> </w:t>
      </w:r>
      <w:r w:rsidR="00173633">
        <w:rPr>
          <w:sz w:val="22"/>
        </w:rPr>
        <w:t xml:space="preserve">either </w:t>
      </w:r>
      <w:r w:rsidR="008A0EEC">
        <w:rPr>
          <w:sz w:val="22"/>
        </w:rPr>
        <w:t xml:space="preserve">your </w:t>
      </w:r>
      <w:r w:rsidR="00591208">
        <w:rPr>
          <w:sz w:val="22"/>
        </w:rPr>
        <w:t xml:space="preserve">historic </w:t>
      </w:r>
      <w:r w:rsidR="00B64475">
        <w:rPr>
          <w:sz w:val="22"/>
        </w:rPr>
        <w:t>research profile</w:t>
      </w:r>
      <w:r w:rsidR="0018106F">
        <w:rPr>
          <w:sz w:val="22"/>
        </w:rPr>
        <w:t xml:space="preserve"> (</w:t>
      </w:r>
      <w:r w:rsidR="00F0125F">
        <w:rPr>
          <w:sz w:val="22"/>
        </w:rPr>
        <w:t>as available in Pure)</w:t>
      </w:r>
      <w:r w:rsidR="00B64475">
        <w:rPr>
          <w:sz w:val="22"/>
        </w:rPr>
        <w:t xml:space="preserve">, </w:t>
      </w:r>
      <w:r w:rsidRPr="00741253">
        <w:rPr>
          <w:sz w:val="22"/>
        </w:rPr>
        <w:t xml:space="preserve">your </w:t>
      </w:r>
      <w:r w:rsidR="00D92978">
        <w:rPr>
          <w:sz w:val="22"/>
        </w:rPr>
        <w:t>departments</w:t>
      </w:r>
      <w:r w:rsidR="0018106F">
        <w:rPr>
          <w:sz w:val="22"/>
        </w:rPr>
        <w:t xml:space="preserve"> aligned </w:t>
      </w:r>
      <w:proofErr w:type="spellStart"/>
      <w:r w:rsidR="0018106F">
        <w:rPr>
          <w:sz w:val="22"/>
        </w:rPr>
        <w:t>UoA</w:t>
      </w:r>
      <w:proofErr w:type="spellEnd"/>
      <w:r w:rsidR="00173633">
        <w:rPr>
          <w:sz w:val="22"/>
        </w:rPr>
        <w:t>,</w:t>
      </w:r>
      <w:r w:rsidR="0018106F">
        <w:rPr>
          <w:sz w:val="22"/>
        </w:rPr>
        <w:t xml:space="preserve"> </w:t>
      </w:r>
      <w:r w:rsidR="005342A5">
        <w:rPr>
          <w:sz w:val="22"/>
        </w:rPr>
        <w:t>your</w:t>
      </w:r>
      <w:r w:rsidR="00D947F7">
        <w:rPr>
          <w:sz w:val="22"/>
        </w:rPr>
        <w:t xml:space="preserve"> </w:t>
      </w:r>
      <w:r w:rsidR="003F3C30">
        <w:rPr>
          <w:sz w:val="22"/>
        </w:rPr>
        <w:t>sub-</w:t>
      </w:r>
      <w:r w:rsidR="00CD6A38">
        <w:rPr>
          <w:sz w:val="22"/>
        </w:rPr>
        <w:t>disciplinary team</w:t>
      </w:r>
      <w:r w:rsidR="00F0125F">
        <w:rPr>
          <w:sz w:val="22"/>
        </w:rPr>
        <w:t xml:space="preserve"> </w:t>
      </w:r>
      <w:proofErr w:type="spellStart"/>
      <w:r w:rsidR="00F0125F">
        <w:rPr>
          <w:sz w:val="22"/>
        </w:rPr>
        <w:t>UoA</w:t>
      </w:r>
      <w:proofErr w:type="spellEnd"/>
      <w:r w:rsidR="000F7664">
        <w:rPr>
          <w:sz w:val="22"/>
        </w:rPr>
        <w:t xml:space="preserve"> </w:t>
      </w:r>
      <w:r w:rsidRPr="00741253">
        <w:rPr>
          <w:sz w:val="22"/>
        </w:rPr>
        <w:t xml:space="preserve">or </w:t>
      </w:r>
      <w:r w:rsidR="00F0125F">
        <w:rPr>
          <w:sz w:val="22"/>
        </w:rPr>
        <w:t xml:space="preserve">your </w:t>
      </w:r>
      <w:r w:rsidRPr="00741253">
        <w:rPr>
          <w:sz w:val="22"/>
        </w:rPr>
        <w:t>HESA costs centre</w:t>
      </w:r>
      <w:r w:rsidR="007A487B" w:rsidRPr="00741253">
        <w:rPr>
          <w:sz w:val="22"/>
        </w:rPr>
        <w:t>.</w:t>
      </w:r>
      <w:r w:rsidR="00F31638" w:rsidRPr="00741253">
        <w:rPr>
          <w:sz w:val="22"/>
        </w:rPr>
        <w:t xml:space="preserve"> </w:t>
      </w:r>
    </w:p>
    <w:p w14:paraId="30ABC3A2" w14:textId="60262AF6" w:rsidR="003C6297" w:rsidRDefault="00F31638" w:rsidP="00741253">
      <w:pPr>
        <w:ind w:left="720"/>
        <w:rPr>
          <w:sz w:val="22"/>
        </w:rPr>
      </w:pPr>
      <w:proofErr w:type="spellStart"/>
      <w:r w:rsidRPr="00741253">
        <w:rPr>
          <w:sz w:val="22"/>
        </w:rPr>
        <w:t>UoA</w:t>
      </w:r>
      <w:proofErr w:type="spellEnd"/>
      <w:r w:rsidRPr="00741253">
        <w:rPr>
          <w:sz w:val="22"/>
        </w:rPr>
        <w:t xml:space="preserve"> allocation will be included in communication</w:t>
      </w:r>
      <w:r w:rsidR="00CE20E8" w:rsidRPr="00741253">
        <w:rPr>
          <w:sz w:val="22"/>
        </w:rPr>
        <w:t>s</w:t>
      </w:r>
      <w:r w:rsidRPr="00741253">
        <w:rPr>
          <w:sz w:val="22"/>
        </w:rPr>
        <w:t xml:space="preserve"> regarding outcome </w:t>
      </w:r>
      <w:r w:rsidR="00CE20E8" w:rsidRPr="00741253">
        <w:rPr>
          <w:sz w:val="22"/>
        </w:rPr>
        <w:t xml:space="preserve">of </w:t>
      </w:r>
      <w:r w:rsidR="00FA2241">
        <w:rPr>
          <w:sz w:val="22"/>
        </w:rPr>
        <w:t xml:space="preserve">contract </w:t>
      </w:r>
      <w:r w:rsidR="00CE20E8" w:rsidRPr="00741253">
        <w:rPr>
          <w:sz w:val="22"/>
        </w:rPr>
        <w:t>identif</w:t>
      </w:r>
      <w:r w:rsidR="00FA2241">
        <w:rPr>
          <w:sz w:val="22"/>
        </w:rPr>
        <w:t>ication</w:t>
      </w:r>
      <w:r w:rsidR="008F4CB4">
        <w:rPr>
          <w:sz w:val="22"/>
        </w:rPr>
        <w:t xml:space="preserve"> processes</w:t>
      </w:r>
      <w:r w:rsidR="00CE20E8" w:rsidRPr="00741253">
        <w:rPr>
          <w:sz w:val="22"/>
        </w:rPr>
        <w:t>.</w:t>
      </w:r>
      <w:r w:rsidR="002C71B1" w:rsidRPr="002C71B1">
        <w:t xml:space="preserve"> </w:t>
      </w:r>
      <w:r w:rsidR="002C71B1" w:rsidRPr="002C71B1">
        <w:rPr>
          <w:sz w:val="22"/>
        </w:rPr>
        <w:t>For those employed on multiple contracts or those who change contract during relevant payroll years (2025/26 and 2026/27), please note you will receive a notification for each contract.</w:t>
      </w:r>
      <w:r w:rsidR="00CE20E8" w:rsidRPr="00741253">
        <w:rPr>
          <w:sz w:val="22"/>
        </w:rPr>
        <w:t xml:space="preserve"> </w:t>
      </w:r>
    </w:p>
    <w:p w14:paraId="5B06C03A" w14:textId="36B29FC0" w:rsidR="00C5653E" w:rsidRDefault="00CE20E8" w:rsidP="00741253">
      <w:pPr>
        <w:ind w:left="720"/>
        <w:rPr>
          <w:sz w:val="22"/>
        </w:rPr>
      </w:pPr>
      <w:r w:rsidRPr="00741253">
        <w:rPr>
          <w:sz w:val="22"/>
        </w:rPr>
        <w:t>You will not be able to appea</w:t>
      </w:r>
      <w:r w:rsidR="005343F4" w:rsidRPr="00741253">
        <w:rPr>
          <w:sz w:val="22"/>
        </w:rPr>
        <w:t xml:space="preserve">l your </w:t>
      </w:r>
      <w:proofErr w:type="spellStart"/>
      <w:r w:rsidR="005343F4" w:rsidRPr="00741253">
        <w:rPr>
          <w:sz w:val="22"/>
        </w:rPr>
        <w:t>UoA</w:t>
      </w:r>
      <w:proofErr w:type="spellEnd"/>
      <w:r w:rsidR="005343F4" w:rsidRPr="00741253">
        <w:rPr>
          <w:sz w:val="22"/>
        </w:rPr>
        <w:t xml:space="preserve"> allocation</w:t>
      </w:r>
      <w:r w:rsidR="006C1663">
        <w:rPr>
          <w:sz w:val="22"/>
        </w:rPr>
        <w:t>. Y</w:t>
      </w:r>
      <w:r w:rsidR="004D55B3">
        <w:rPr>
          <w:sz w:val="22"/>
        </w:rPr>
        <w:t xml:space="preserve">ou may raise concerns with </w:t>
      </w:r>
      <w:r w:rsidR="009061E2">
        <w:rPr>
          <w:sz w:val="22"/>
        </w:rPr>
        <w:t xml:space="preserve">relevant </w:t>
      </w:r>
      <w:proofErr w:type="spellStart"/>
      <w:r w:rsidR="009061E2">
        <w:rPr>
          <w:sz w:val="22"/>
        </w:rPr>
        <w:t>UoA</w:t>
      </w:r>
      <w:proofErr w:type="spellEnd"/>
      <w:r w:rsidR="009061E2">
        <w:rPr>
          <w:sz w:val="22"/>
        </w:rPr>
        <w:t xml:space="preserve"> coordinator</w:t>
      </w:r>
      <w:r w:rsidR="00930C0C">
        <w:rPr>
          <w:sz w:val="22"/>
        </w:rPr>
        <w:t>(</w:t>
      </w:r>
      <w:r w:rsidR="009061E2">
        <w:rPr>
          <w:sz w:val="22"/>
        </w:rPr>
        <w:t>s</w:t>
      </w:r>
      <w:r w:rsidR="00930C0C">
        <w:rPr>
          <w:sz w:val="22"/>
        </w:rPr>
        <w:t>)</w:t>
      </w:r>
      <w:r w:rsidR="009061E2">
        <w:rPr>
          <w:sz w:val="22"/>
        </w:rPr>
        <w:t xml:space="preserve"> and REF Manager who</w:t>
      </w:r>
      <w:r w:rsidR="0018138F">
        <w:rPr>
          <w:sz w:val="22"/>
        </w:rPr>
        <w:t xml:space="preserve"> will be able to provide additional information on </w:t>
      </w:r>
      <w:r w:rsidR="006C1663">
        <w:rPr>
          <w:sz w:val="22"/>
        </w:rPr>
        <w:t xml:space="preserve">the </w:t>
      </w:r>
      <w:r w:rsidR="0018138F">
        <w:rPr>
          <w:sz w:val="22"/>
        </w:rPr>
        <w:t>allocation</w:t>
      </w:r>
      <w:r w:rsidR="006C1663">
        <w:rPr>
          <w:sz w:val="22"/>
        </w:rPr>
        <w:t xml:space="preserve"> decision</w:t>
      </w:r>
      <w:r w:rsidR="003E659C">
        <w:rPr>
          <w:sz w:val="22"/>
        </w:rPr>
        <w:t>; in exceptional cases</w:t>
      </w:r>
      <w:r w:rsidR="0056415E">
        <w:rPr>
          <w:sz w:val="22"/>
        </w:rPr>
        <w:t xml:space="preserve">, where staff </w:t>
      </w:r>
      <w:r w:rsidR="00FD6701">
        <w:rPr>
          <w:sz w:val="22"/>
        </w:rPr>
        <w:t>can demonstrate</w:t>
      </w:r>
      <w:r w:rsidR="00436291">
        <w:rPr>
          <w:sz w:val="22"/>
        </w:rPr>
        <w:t xml:space="preserve"> that their research profile aligns </w:t>
      </w:r>
      <w:r w:rsidR="00BF7D41">
        <w:rPr>
          <w:sz w:val="22"/>
        </w:rPr>
        <w:t xml:space="preserve">better with another target </w:t>
      </w:r>
      <w:proofErr w:type="spellStart"/>
      <w:r w:rsidR="003B72F4">
        <w:rPr>
          <w:sz w:val="22"/>
        </w:rPr>
        <w:t>UoA</w:t>
      </w:r>
      <w:proofErr w:type="spellEnd"/>
      <w:r w:rsidR="007F6100">
        <w:rPr>
          <w:sz w:val="22"/>
        </w:rPr>
        <w:t xml:space="preserve">, </w:t>
      </w:r>
      <w:r w:rsidR="00B36FCF">
        <w:rPr>
          <w:sz w:val="22"/>
        </w:rPr>
        <w:t xml:space="preserve">REF Manager </w:t>
      </w:r>
      <w:r w:rsidR="006B296B">
        <w:rPr>
          <w:sz w:val="22"/>
        </w:rPr>
        <w:t>ca</w:t>
      </w:r>
      <w:r w:rsidR="002D37F9">
        <w:rPr>
          <w:sz w:val="22"/>
        </w:rPr>
        <w:t xml:space="preserve">n submit </w:t>
      </w:r>
      <w:r w:rsidR="00850361">
        <w:rPr>
          <w:sz w:val="22"/>
        </w:rPr>
        <w:t xml:space="preserve">a </w:t>
      </w:r>
      <w:r w:rsidR="002D37F9">
        <w:rPr>
          <w:sz w:val="22"/>
        </w:rPr>
        <w:t>proposal for consideration at next meeting of RDP</w:t>
      </w:r>
      <w:r w:rsidR="00147BE8" w:rsidRPr="00741253">
        <w:rPr>
          <w:sz w:val="22"/>
        </w:rPr>
        <w:t>.</w:t>
      </w:r>
    </w:p>
    <w:p w14:paraId="118788B7" w14:textId="77777777" w:rsidR="00E96CC4" w:rsidRPr="00741253" w:rsidRDefault="00E96CC4" w:rsidP="00741253">
      <w:pPr>
        <w:ind w:left="720"/>
        <w:rPr>
          <w:sz w:val="22"/>
        </w:rPr>
      </w:pPr>
    </w:p>
    <w:p w14:paraId="4642C4E2" w14:textId="6C95792A" w:rsidR="007F781B" w:rsidRPr="008A0472" w:rsidRDefault="007F781B" w:rsidP="008D3052">
      <w:pPr>
        <w:pStyle w:val="Heading2"/>
        <w:numPr>
          <w:ilvl w:val="1"/>
          <w:numId w:val="22"/>
        </w:numPr>
      </w:pPr>
      <w:r w:rsidRPr="008A0472">
        <w:rPr>
          <w:rStyle w:val="Heading2Char"/>
          <w:b/>
          <w:bCs/>
        </w:rPr>
        <w:t>Staff, Committees, and Training</w:t>
      </w:r>
      <w:r w:rsidRPr="008A0472">
        <w:t>:</w:t>
      </w:r>
    </w:p>
    <w:p w14:paraId="02723A95" w14:textId="33588B7A" w:rsidR="2BFD2A23" w:rsidRPr="00741253" w:rsidRDefault="00100EF1" w:rsidP="00456080">
      <w:pPr>
        <w:ind w:left="360"/>
        <w:rPr>
          <w:sz w:val="22"/>
        </w:rPr>
      </w:pPr>
      <w:r w:rsidRPr="00741253">
        <w:rPr>
          <w:sz w:val="22"/>
        </w:rPr>
        <w:t xml:space="preserve">See part </w:t>
      </w:r>
      <w:hyperlink w:anchor="_Staff,_Committees,_and" w:history="1">
        <w:r w:rsidRPr="00741253">
          <w:rPr>
            <w:rStyle w:val="Hyperlink"/>
            <w:sz w:val="22"/>
          </w:rPr>
          <w:t>2</w:t>
        </w:r>
        <w:r w:rsidR="00456080" w:rsidRPr="00741253">
          <w:rPr>
            <w:rStyle w:val="Hyperlink"/>
            <w:sz w:val="22"/>
          </w:rPr>
          <w:t>.2</w:t>
        </w:r>
      </w:hyperlink>
    </w:p>
    <w:p w14:paraId="7E8982D4" w14:textId="375EA938" w:rsidR="7A140D93" w:rsidRDefault="7A140D93" w:rsidP="7A140D93">
      <w:pPr>
        <w:spacing w:before="100" w:after="100"/>
        <w:rPr>
          <w:rFonts w:eastAsia="Times New Roman"/>
          <w:sz w:val="22"/>
          <w:highlight w:val="yellow"/>
          <w:lang w:eastAsia="en-GB"/>
        </w:rPr>
      </w:pPr>
    </w:p>
    <w:p w14:paraId="5C6554CD" w14:textId="398C70D9" w:rsidR="007F781B" w:rsidRPr="005C39C7" w:rsidRDefault="007F781B" w:rsidP="008D3052">
      <w:pPr>
        <w:pStyle w:val="Heading2"/>
        <w:numPr>
          <w:ilvl w:val="1"/>
          <w:numId w:val="22"/>
        </w:numPr>
      </w:pPr>
      <w:r w:rsidRPr="005C39C7">
        <w:t>Equality Impact Assessment (</w:t>
      </w:r>
      <w:proofErr w:type="spellStart"/>
      <w:r w:rsidRPr="005C39C7">
        <w:t>E</w:t>
      </w:r>
      <w:r w:rsidR="00956002">
        <w:t>q</w:t>
      </w:r>
      <w:r w:rsidRPr="005C39C7">
        <w:t>IA</w:t>
      </w:r>
      <w:proofErr w:type="spellEnd"/>
      <w:r w:rsidR="00943A71">
        <w:t>):</w:t>
      </w:r>
    </w:p>
    <w:p w14:paraId="245730AF" w14:textId="118FA0EE" w:rsidR="001C37DF" w:rsidRDefault="009B34FA" w:rsidP="005A6369">
      <w:pPr>
        <w:suppressAutoHyphens w:val="0"/>
        <w:ind w:left="360"/>
        <w:rPr>
          <w:rFonts w:eastAsia="Times New Roman"/>
          <w:sz w:val="22"/>
          <w:lang w:eastAsia="en-GB"/>
        </w:rPr>
      </w:pPr>
      <w:proofErr w:type="spellStart"/>
      <w:r w:rsidRPr="00FB24A4">
        <w:rPr>
          <w:rFonts w:eastAsia="Times New Roman"/>
          <w:sz w:val="22"/>
          <w:lang w:eastAsia="en-GB"/>
        </w:rPr>
        <w:t>CoPW</w:t>
      </w:r>
      <w:r w:rsidR="00EE4EA0" w:rsidRPr="00FB24A4">
        <w:rPr>
          <w:rFonts w:eastAsia="Times New Roman"/>
          <w:sz w:val="22"/>
          <w:lang w:eastAsia="en-GB"/>
        </w:rPr>
        <w:t>G</w:t>
      </w:r>
      <w:proofErr w:type="spellEnd"/>
      <w:r w:rsidR="00EE4EA0" w:rsidRPr="00FB24A4">
        <w:rPr>
          <w:rFonts w:eastAsia="Times New Roman"/>
          <w:sz w:val="22"/>
          <w:lang w:eastAsia="en-GB"/>
        </w:rPr>
        <w:t xml:space="preserve"> </w:t>
      </w:r>
      <w:r w:rsidR="00931D47" w:rsidRPr="00FB24A4">
        <w:rPr>
          <w:rFonts w:eastAsia="Times New Roman"/>
          <w:sz w:val="22"/>
          <w:lang w:eastAsia="en-GB"/>
        </w:rPr>
        <w:t xml:space="preserve">trialled </w:t>
      </w:r>
      <w:proofErr w:type="spellStart"/>
      <w:r w:rsidR="00704CD8" w:rsidRPr="00FB24A4">
        <w:rPr>
          <w:rFonts w:eastAsia="Times New Roman"/>
          <w:sz w:val="22"/>
          <w:lang w:eastAsia="en-GB"/>
        </w:rPr>
        <w:t>UoA</w:t>
      </w:r>
      <w:proofErr w:type="spellEnd"/>
      <w:r w:rsidR="00704CD8" w:rsidRPr="00FB24A4">
        <w:rPr>
          <w:rFonts w:eastAsia="Times New Roman"/>
          <w:sz w:val="22"/>
          <w:lang w:eastAsia="en-GB"/>
        </w:rPr>
        <w:t xml:space="preserve"> </w:t>
      </w:r>
      <w:r w:rsidR="00354AC5" w:rsidRPr="00FB24A4">
        <w:rPr>
          <w:rFonts w:eastAsia="Times New Roman"/>
          <w:sz w:val="22"/>
          <w:lang w:eastAsia="en-GB"/>
        </w:rPr>
        <w:t>allocation processes</w:t>
      </w:r>
      <w:r w:rsidR="005A06CF" w:rsidRPr="00FB24A4">
        <w:rPr>
          <w:rFonts w:eastAsia="Times New Roman"/>
          <w:sz w:val="22"/>
          <w:lang w:eastAsia="en-GB"/>
        </w:rPr>
        <w:t xml:space="preserve"> as articulated in </w:t>
      </w:r>
      <w:hyperlink w:anchor="_Appendix_1._Equality" w:history="1">
        <w:r w:rsidR="005A06CF" w:rsidRPr="00EB4D38">
          <w:rPr>
            <w:rStyle w:val="Hyperlink"/>
            <w:rFonts w:eastAsia="Times New Roman"/>
            <w:sz w:val="22"/>
            <w:lang w:eastAsia="en-GB"/>
          </w:rPr>
          <w:t>appendix 1</w:t>
        </w:r>
      </w:hyperlink>
      <w:r w:rsidR="00354AC5" w:rsidRPr="00FB24A4">
        <w:rPr>
          <w:rFonts w:eastAsia="Times New Roman"/>
          <w:sz w:val="22"/>
          <w:lang w:eastAsia="en-GB"/>
        </w:rPr>
        <w:t xml:space="preserve"> as part of 2024-2025 HESA return. </w:t>
      </w:r>
      <w:r w:rsidR="009F5C8E" w:rsidRPr="00FB24A4">
        <w:rPr>
          <w:rFonts w:eastAsia="Times New Roman"/>
          <w:sz w:val="22"/>
          <w:lang w:eastAsia="en-GB"/>
        </w:rPr>
        <w:t>During th</w:t>
      </w:r>
      <w:r w:rsidR="005A06CF" w:rsidRPr="00FB24A4">
        <w:rPr>
          <w:rFonts w:eastAsia="Times New Roman"/>
          <w:sz w:val="22"/>
          <w:lang w:eastAsia="en-GB"/>
        </w:rPr>
        <w:t>e</w:t>
      </w:r>
      <w:r w:rsidR="009F5C8E" w:rsidRPr="00FB24A4">
        <w:rPr>
          <w:rFonts w:eastAsia="Times New Roman"/>
          <w:sz w:val="22"/>
          <w:lang w:eastAsia="en-GB"/>
        </w:rPr>
        <w:t xml:space="preserve"> </w:t>
      </w:r>
      <w:r w:rsidR="00FB24A4">
        <w:rPr>
          <w:rFonts w:eastAsia="Times New Roman"/>
          <w:sz w:val="22"/>
          <w:lang w:eastAsia="en-GB"/>
        </w:rPr>
        <w:t xml:space="preserve">allocation </w:t>
      </w:r>
      <w:r w:rsidR="009F5C8E" w:rsidRPr="00FB24A4">
        <w:rPr>
          <w:rFonts w:eastAsia="Times New Roman"/>
          <w:sz w:val="22"/>
          <w:lang w:eastAsia="en-GB"/>
        </w:rPr>
        <w:t xml:space="preserve">process the </w:t>
      </w:r>
      <w:proofErr w:type="spellStart"/>
      <w:r w:rsidR="00B00BC4" w:rsidRPr="00FB24A4">
        <w:rPr>
          <w:rFonts w:eastAsia="Times New Roman"/>
          <w:sz w:val="22"/>
          <w:lang w:eastAsia="en-GB"/>
        </w:rPr>
        <w:t>CoPWG</w:t>
      </w:r>
      <w:proofErr w:type="spellEnd"/>
      <w:r w:rsidR="00B00BC4" w:rsidRPr="00FB24A4">
        <w:rPr>
          <w:rFonts w:eastAsia="Times New Roman"/>
          <w:sz w:val="22"/>
          <w:lang w:eastAsia="en-GB"/>
        </w:rPr>
        <w:t xml:space="preserve"> </w:t>
      </w:r>
      <w:r w:rsidR="001513A2" w:rsidRPr="00FB24A4">
        <w:rPr>
          <w:rFonts w:eastAsia="Times New Roman"/>
          <w:sz w:val="22"/>
          <w:lang w:eastAsia="en-GB"/>
        </w:rPr>
        <w:t>expanded the</w:t>
      </w:r>
      <w:r w:rsidR="007334F5" w:rsidRPr="00FB24A4">
        <w:rPr>
          <w:rFonts w:eastAsia="Times New Roman"/>
          <w:sz w:val="22"/>
          <w:lang w:eastAsia="en-GB"/>
        </w:rPr>
        <w:t xml:space="preserve"> </w:t>
      </w:r>
      <w:r w:rsidR="007A77BA">
        <w:rPr>
          <w:rFonts w:eastAsia="Times New Roman"/>
          <w:sz w:val="22"/>
          <w:lang w:eastAsia="en-GB"/>
        </w:rPr>
        <w:t>criteria and evidence it would consider</w:t>
      </w:r>
      <w:r w:rsidR="00A87F99">
        <w:rPr>
          <w:rFonts w:eastAsia="Times New Roman"/>
          <w:sz w:val="22"/>
          <w:lang w:eastAsia="en-GB"/>
        </w:rPr>
        <w:t xml:space="preserve"> as articulated in part </w:t>
      </w:r>
      <w:hyperlink w:anchor="_Criteria_and_Evidence:" w:history="1">
        <w:r w:rsidR="00A87F99" w:rsidRPr="00EB4D38">
          <w:rPr>
            <w:rStyle w:val="Hyperlink"/>
            <w:rFonts w:eastAsia="Times New Roman"/>
            <w:sz w:val="22"/>
            <w:lang w:eastAsia="en-GB"/>
          </w:rPr>
          <w:t>4.</w:t>
        </w:r>
        <w:r w:rsidR="00501502" w:rsidRPr="00EB4D38">
          <w:rPr>
            <w:rStyle w:val="Hyperlink"/>
            <w:rFonts w:eastAsia="Times New Roman"/>
            <w:sz w:val="22"/>
            <w:lang w:eastAsia="en-GB"/>
          </w:rPr>
          <w:t>1.1</w:t>
        </w:r>
      </w:hyperlink>
      <w:r w:rsidR="00333039" w:rsidRPr="00FB24A4">
        <w:rPr>
          <w:rFonts w:eastAsia="Times New Roman"/>
          <w:sz w:val="22"/>
          <w:lang w:eastAsia="en-GB"/>
        </w:rPr>
        <w:t xml:space="preserve"> for those with</w:t>
      </w:r>
      <w:r w:rsidR="00A07952" w:rsidRPr="00FB24A4">
        <w:rPr>
          <w:rFonts w:eastAsia="Times New Roman"/>
          <w:sz w:val="22"/>
          <w:lang w:eastAsia="en-GB"/>
        </w:rPr>
        <w:t>out qualifying contract</w:t>
      </w:r>
      <w:r w:rsidR="008A2442">
        <w:rPr>
          <w:rFonts w:eastAsia="Times New Roman"/>
          <w:sz w:val="22"/>
          <w:lang w:eastAsia="en-GB"/>
        </w:rPr>
        <w:t>s</w:t>
      </w:r>
      <w:r w:rsidR="00F06C81">
        <w:rPr>
          <w:rFonts w:eastAsia="Times New Roman"/>
          <w:sz w:val="22"/>
          <w:lang w:eastAsia="en-GB"/>
        </w:rPr>
        <w:t xml:space="preserve"> </w:t>
      </w:r>
      <w:r w:rsidR="008A2442">
        <w:rPr>
          <w:rFonts w:eastAsia="Times New Roman"/>
          <w:sz w:val="22"/>
          <w:lang w:eastAsia="en-GB"/>
        </w:rPr>
        <w:t xml:space="preserve">to improve </w:t>
      </w:r>
      <w:proofErr w:type="spellStart"/>
      <w:r w:rsidR="00B62E26">
        <w:rPr>
          <w:rFonts w:eastAsia="Times New Roman"/>
          <w:sz w:val="22"/>
          <w:lang w:eastAsia="en-GB"/>
        </w:rPr>
        <w:t>UoA</w:t>
      </w:r>
      <w:proofErr w:type="spellEnd"/>
      <w:r w:rsidR="00B62E26">
        <w:rPr>
          <w:rFonts w:eastAsia="Times New Roman"/>
          <w:sz w:val="22"/>
          <w:lang w:eastAsia="en-GB"/>
        </w:rPr>
        <w:t xml:space="preserve"> </w:t>
      </w:r>
      <w:r w:rsidR="000B5223">
        <w:rPr>
          <w:rFonts w:eastAsia="Times New Roman"/>
          <w:sz w:val="22"/>
          <w:lang w:eastAsia="en-GB"/>
        </w:rPr>
        <w:t>a</w:t>
      </w:r>
      <w:r w:rsidR="00B15AB6">
        <w:rPr>
          <w:rFonts w:eastAsia="Times New Roman"/>
          <w:sz w:val="22"/>
          <w:lang w:eastAsia="en-GB"/>
        </w:rPr>
        <w:t>lignment</w:t>
      </w:r>
      <w:r w:rsidR="00FE3973">
        <w:rPr>
          <w:rFonts w:eastAsia="Times New Roman"/>
          <w:sz w:val="22"/>
          <w:lang w:eastAsia="en-GB"/>
        </w:rPr>
        <w:t xml:space="preserve"> and </w:t>
      </w:r>
      <w:r w:rsidR="008E779C">
        <w:rPr>
          <w:rFonts w:eastAsia="Times New Roman"/>
          <w:sz w:val="22"/>
          <w:lang w:eastAsia="en-GB"/>
        </w:rPr>
        <w:t>reduce</w:t>
      </w:r>
      <w:r w:rsidR="00664AD6">
        <w:rPr>
          <w:rFonts w:eastAsia="Times New Roman"/>
          <w:sz w:val="22"/>
          <w:lang w:eastAsia="en-GB"/>
        </w:rPr>
        <w:t xml:space="preserve"> outcomes </w:t>
      </w:r>
      <w:r w:rsidR="008B1043">
        <w:rPr>
          <w:rFonts w:eastAsia="Times New Roman"/>
          <w:sz w:val="22"/>
          <w:lang w:eastAsia="en-GB"/>
        </w:rPr>
        <w:t xml:space="preserve">which </w:t>
      </w:r>
      <w:r w:rsidR="00EE251A">
        <w:rPr>
          <w:rFonts w:eastAsia="Times New Roman"/>
          <w:sz w:val="22"/>
          <w:lang w:eastAsia="en-GB"/>
        </w:rPr>
        <w:t xml:space="preserve">would appear </w:t>
      </w:r>
      <w:r w:rsidR="00A518C2">
        <w:rPr>
          <w:rFonts w:eastAsia="Times New Roman"/>
          <w:sz w:val="22"/>
          <w:lang w:eastAsia="en-GB"/>
        </w:rPr>
        <w:t>anomalous to</w:t>
      </w:r>
      <w:r w:rsidR="0029434D">
        <w:rPr>
          <w:rFonts w:eastAsia="Times New Roman"/>
          <w:sz w:val="22"/>
          <w:lang w:eastAsia="en-GB"/>
        </w:rPr>
        <w:t xml:space="preserve"> </w:t>
      </w:r>
      <w:r w:rsidR="00F0422D">
        <w:rPr>
          <w:rFonts w:eastAsia="Times New Roman"/>
          <w:sz w:val="22"/>
          <w:lang w:eastAsia="en-GB"/>
        </w:rPr>
        <w:t xml:space="preserve">the </w:t>
      </w:r>
      <w:r w:rsidR="0029434D">
        <w:rPr>
          <w:rFonts w:eastAsia="Times New Roman"/>
          <w:sz w:val="22"/>
          <w:lang w:eastAsia="en-GB"/>
        </w:rPr>
        <w:t>individual</w:t>
      </w:r>
      <w:r w:rsidR="00FE5B4E">
        <w:rPr>
          <w:rFonts w:eastAsia="Times New Roman"/>
          <w:sz w:val="22"/>
          <w:lang w:eastAsia="en-GB"/>
        </w:rPr>
        <w:t xml:space="preserve">. </w:t>
      </w:r>
      <w:r w:rsidR="00D37388">
        <w:rPr>
          <w:rFonts w:eastAsia="Times New Roman"/>
          <w:sz w:val="22"/>
          <w:lang w:eastAsia="en-GB"/>
        </w:rPr>
        <w:t xml:space="preserve">EHU’s REF </w:t>
      </w:r>
      <w:r w:rsidR="00FE5B4E">
        <w:rPr>
          <w:rFonts w:eastAsia="Times New Roman"/>
          <w:sz w:val="22"/>
          <w:lang w:eastAsia="en-GB"/>
        </w:rPr>
        <w:t xml:space="preserve">2029 </w:t>
      </w:r>
      <w:r w:rsidR="00D37388">
        <w:rPr>
          <w:rFonts w:eastAsia="Times New Roman"/>
          <w:sz w:val="22"/>
          <w:lang w:eastAsia="en-GB"/>
        </w:rPr>
        <w:t xml:space="preserve">strategy </w:t>
      </w:r>
      <w:r w:rsidR="00FE5B4E">
        <w:rPr>
          <w:rFonts w:eastAsia="Times New Roman"/>
          <w:sz w:val="22"/>
          <w:lang w:eastAsia="en-GB"/>
        </w:rPr>
        <w:t xml:space="preserve">has resulted in the loss of </w:t>
      </w:r>
      <w:r w:rsidR="00613B20">
        <w:rPr>
          <w:rFonts w:eastAsia="Times New Roman"/>
          <w:sz w:val="22"/>
          <w:lang w:eastAsia="en-GB"/>
        </w:rPr>
        <w:t xml:space="preserve">whole </w:t>
      </w:r>
      <w:r w:rsidR="36D42501" w:rsidRPr="3489E4A0">
        <w:rPr>
          <w:rFonts w:eastAsia="Times New Roman"/>
          <w:sz w:val="22"/>
          <w:lang w:eastAsia="en-GB"/>
        </w:rPr>
        <w:t>department</w:t>
      </w:r>
      <w:r w:rsidR="6EDB0E6F" w:rsidRPr="3489E4A0">
        <w:rPr>
          <w:rFonts w:eastAsia="Times New Roman"/>
          <w:sz w:val="22"/>
          <w:lang w:eastAsia="en-GB"/>
        </w:rPr>
        <w:t>s</w:t>
      </w:r>
      <w:r w:rsidR="36D42501" w:rsidRPr="3489E4A0">
        <w:rPr>
          <w:rFonts w:eastAsia="Times New Roman"/>
          <w:sz w:val="22"/>
          <w:lang w:eastAsia="en-GB"/>
        </w:rPr>
        <w:t xml:space="preserve"> </w:t>
      </w:r>
      <w:r w:rsidR="019AD7A9" w:rsidRPr="3489E4A0">
        <w:rPr>
          <w:rFonts w:eastAsia="Times New Roman"/>
          <w:sz w:val="22"/>
          <w:lang w:eastAsia="en-GB"/>
        </w:rPr>
        <w:t>align</w:t>
      </w:r>
      <w:r w:rsidR="7424E1F6" w:rsidRPr="3489E4A0">
        <w:rPr>
          <w:rFonts w:eastAsia="Times New Roman"/>
          <w:sz w:val="22"/>
          <w:lang w:eastAsia="en-GB"/>
        </w:rPr>
        <w:t>ing</w:t>
      </w:r>
      <w:r w:rsidR="00331EBE">
        <w:rPr>
          <w:rFonts w:eastAsia="Times New Roman"/>
          <w:sz w:val="22"/>
          <w:lang w:eastAsia="en-GB"/>
        </w:rPr>
        <w:t xml:space="preserve"> with</w:t>
      </w:r>
      <w:r w:rsidR="00F27CE3">
        <w:rPr>
          <w:rFonts w:eastAsia="Times New Roman"/>
          <w:sz w:val="22"/>
          <w:lang w:eastAsia="en-GB"/>
        </w:rPr>
        <w:t xml:space="preserve"> </w:t>
      </w:r>
      <w:r w:rsidR="206015DF" w:rsidRPr="3489E4A0">
        <w:rPr>
          <w:rFonts w:eastAsia="Times New Roman"/>
          <w:sz w:val="22"/>
          <w:lang w:eastAsia="en-GB"/>
        </w:rPr>
        <w:t>single</w:t>
      </w:r>
      <w:r w:rsidR="36D42501" w:rsidRPr="3489E4A0">
        <w:rPr>
          <w:rFonts w:eastAsia="Times New Roman"/>
          <w:sz w:val="22"/>
          <w:lang w:eastAsia="en-GB"/>
        </w:rPr>
        <w:t xml:space="preserve"> </w:t>
      </w:r>
      <w:r w:rsidR="001253BA">
        <w:rPr>
          <w:rFonts w:eastAsia="Times New Roman"/>
          <w:sz w:val="22"/>
          <w:lang w:eastAsia="en-GB"/>
        </w:rPr>
        <w:t xml:space="preserve">target </w:t>
      </w:r>
      <w:proofErr w:type="spellStart"/>
      <w:r w:rsidR="36D42501" w:rsidRPr="3489E4A0">
        <w:rPr>
          <w:rFonts w:eastAsia="Times New Roman"/>
          <w:sz w:val="22"/>
          <w:lang w:eastAsia="en-GB"/>
        </w:rPr>
        <w:t>UoA</w:t>
      </w:r>
      <w:r w:rsidR="7D91C2D0" w:rsidRPr="3489E4A0">
        <w:rPr>
          <w:rFonts w:eastAsia="Times New Roman"/>
          <w:sz w:val="22"/>
          <w:lang w:eastAsia="en-GB"/>
        </w:rPr>
        <w:t>s</w:t>
      </w:r>
      <w:proofErr w:type="spellEnd"/>
      <w:r w:rsidR="002358CB">
        <w:rPr>
          <w:rFonts w:eastAsia="Times New Roman"/>
          <w:sz w:val="22"/>
          <w:lang w:eastAsia="en-GB"/>
        </w:rPr>
        <w:t xml:space="preserve"> (see table </w:t>
      </w:r>
      <w:r w:rsidR="237F7853" w:rsidRPr="0A227FA9">
        <w:rPr>
          <w:rFonts w:eastAsia="Times New Roman"/>
          <w:sz w:val="22"/>
          <w:lang w:eastAsia="en-GB"/>
        </w:rPr>
        <w:t>2</w:t>
      </w:r>
      <w:r w:rsidR="002358CB">
        <w:rPr>
          <w:rFonts w:eastAsia="Times New Roman"/>
          <w:sz w:val="22"/>
          <w:lang w:eastAsia="en-GB"/>
        </w:rPr>
        <w:t xml:space="preserve"> in </w:t>
      </w:r>
      <w:hyperlink w:anchor="_Appendix_1._Equality" w:history="1">
        <w:r w:rsidR="002358CB" w:rsidRPr="00EB4D38">
          <w:rPr>
            <w:rStyle w:val="Hyperlink"/>
            <w:rFonts w:eastAsia="Times New Roman"/>
            <w:sz w:val="22"/>
            <w:lang w:eastAsia="en-GB"/>
          </w:rPr>
          <w:t>appendix 1</w:t>
        </w:r>
      </w:hyperlink>
      <w:r w:rsidR="002358CB">
        <w:rPr>
          <w:rFonts w:eastAsia="Times New Roman"/>
          <w:sz w:val="22"/>
          <w:lang w:eastAsia="en-GB"/>
        </w:rPr>
        <w:t>)</w:t>
      </w:r>
      <w:r w:rsidR="001253BA">
        <w:rPr>
          <w:rFonts w:eastAsia="Times New Roman"/>
          <w:sz w:val="22"/>
          <w:lang w:eastAsia="en-GB"/>
        </w:rPr>
        <w:t>.</w:t>
      </w:r>
      <w:r w:rsidR="00C638F7">
        <w:rPr>
          <w:rFonts w:eastAsia="Times New Roman"/>
          <w:sz w:val="22"/>
          <w:lang w:eastAsia="en-GB"/>
        </w:rPr>
        <w:t xml:space="preserve"> </w:t>
      </w:r>
      <w:r w:rsidR="00DA01AE">
        <w:rPr>
          <w:rFonts w:eastAsia="Times New Roman"/>
          <w:sz w:val="22"/>
          <w:lang w:eastAsia="en-GB"/>
        </w:rPr>
        <w:t>EHU</w:t>
      </w:r>
      <w:r w:rsidR="00A10437">
        <w:rPr>
          <w:rFonts w:eastAsia="Times New Roman"/>
          <w:sz w:val="22"/>
          <w:lang w:eastAsia="en-GB"/>
        </w:rPr>
        <w:t xml:space="preserve">’s </w:t>
      </w:r>
      <w:r w:rsidR="0049322C">
        <w:rPr>
          <w:rFonts w:eastAsia="Times New Roman"/>
          <w:sz w:val="22"/>
          <w:lang w:eastAsia="en-GB"/>
        </w:rPr>
        <w:t xml:space="preserve">research activities are </w:t>
      </w:r>
      <w:r w:rsidR="00163254">
        <w:rPr>
          <w:rFonts w:eastAsia="Times New Roman"/>
          <w:sz w:val="22"/>
          <w:lang w:eastAsia="en-GB"/>
        </w:rPr>
        <w:t>increasingly based</w:t>
      </w:r>
      <w:r w:rsidR="00E44DE2">
        <w:rPr>
          <w:rFonts w:eastAsia="Times New Roman"/>
          <w:sz w:val="22"/>
          <w:lang w:eastAsia="en-GB"/>
        </w:rPr>
        <w:t xml:space="preserve"> in </w:t>
      </w:r>
      <w:r w:rsidR="00DF288B">
        <w:rPr>
          <w:rFonts w:eastAsia="Times New Roman"/>
          <w:sz w:val="22"/>
          <w:lang w:eastAsia="en-GB"/>
        </w:rPr>
        <w:t xml:space="preserve">our </w:t>
      </w:r>
      <w:hyperlink r:id="rId61">
        <w:r w:rsidR="3BBF4B2D" w:rsidRPr="3E339466">
          <w:rPr>
            <w:rStyle w:val="Hyperlink"/>
            <w:rFonts w:eastAsia="Times New Roman"/>
            <w:sz w:val="22"/>
            <w:lang w:eastAsia="en-GB"/>
          </w:rPr>
          <w:t>Health</w:t>
        </w:r>
        <w:r w:rsidR="49ECA0AD" w:rsidRPr="3E339466">
          <w:rPr>
            <w:rStyle w:val="Hyperlink"/>
            <w:rFonts w:eastAsia="Times New Roman"/>
            <w:sz w:val="22"/>
            <w:lang w:eastAsia="en-GB"/>
          </w:rPr>
          <w:t xml:space="preserve"> Research</w:t>
        </w:r>
        <w:r w:rsidR="0FD74ABD" w:rsidRPr="3E339466">
          <w:rPr>
            <w:rStyle w:val="Hyperlink"/>
            <w:rFonts w:eastAsia="Times New Roman"/>
            <w:sz w:val="22"/>
            <w:lang w:eastAsia="en-GB"/>
          </w:rPr>
          <w:t xml:space="preserve"> </w:t>
        </w:r>
        <w:r w:rsidR="0AD8AEBE" w:rsidRPr="3E339466">
          <w:rPr>
            <w:rStyle w:val="Hyperlink"/>
            <w:rFonts w:eastAsia="Times New Roman"/>
            <w:sz w:val="22"/>
            <w:lang w:eastAsia="en-GB"/>
          </w:rPr>
          <w:t>I</w:t>
        </w:r>
        <w:r w:rsidR="17DEE247" w:rsidRPr="3E339466">
          <w:rPr>
            <w:rStyle w:val="Hyperlink"/>
            <w:rFonts w:eastAsia="Times New Roman"/>
            <w:sz w:val="22"/>
            <w:lang w:eastAsia="en-GB"/>
          </w:rPr>
          <w:t>nstitute</w:t>
        </w:r>
      </w:hyperlink>
      <w:r w:rsidR="00A10437">
        <w:rPr>
          <w:rFonts w:eastAsia="Times New Roman"/>
          <w:sz w:val="22"/>
          <w:lang w:eastAsia="en-GB"/>
        </w:rPr>
        <w:t>, research centres, and research groups</w:t>
      </w:r>
      <w:r w:rsidR="00293C28">
        <w:rPr>
          <w:rFonts w:eastAsia="Times New Roman"/>
          <w:sz w:val="22"/>
          <w:lang w:eastAsia="en-GB"/>
        </w:rPr>
        <w:t xml:space="preserve">, </w:t>
      </w:r>
      <w:r w:rsidR="00EF7599">
        <w:rPr>
          <w:rFonts w:eastAsia="Times New Roman"/>
          <w:sz w:val="22"/>
          <w:lang w:eastAsia="en-GB"/>
        </w:rPr>
        <w:t>encouraging</w:t>
      </w:r>
      <w:r w:rsidR="00A47413">
        <w:rPr>
          <w:rFonts w:eastAsia="Times New Roman"/>
          <w:sz w:val="22"/>
          <w:lang w:eastAsia="en-GB"/>
        </w:rPr>
        <w:t xml:space="preserve"> collaborations </w:t>
      </w:r>
      <w:r w:rsidR="00163254">
        <w:rPr>
          <w:rFonts w:eastAsia="Times New Roman"/>
          <w:sz w:val="22"/>
          <w:lang w:eastAsia="en-GB"/>
        </w:rPr>
        <w:t xml:space="preserve">from across the institution </w:t>
      </w:r>
      <w:r w:rsidR="00A47413">
        <w:rPr>
          <w:rFonts w:eastAsia="Times New Roman"/>
          <w:sz w:val="22"/>
          <w:lang w:eastAsia="en-GB"/>
        </w:rPr>
        <w:t xml:space="preserve">and </w:t>
      </w:r>
      <w:r w:rsidR="00781E0B">
        <w:rPr>
          <w:rFonts w:eastAsia="Times New Roman"/>
          <w:sz w:val="22"/>
          <w:lang w:eastAsia="en-GB"/>
        </w:rPr>
        <w:t>multidisciplinary approaches to research</w:t>
      </w:r>
      <w:r w:rsidR="008C1663">
        <w:rPr>
          <w:rFonts w:eastAsia="Times New Roman"/>
          <w:sz w:val="22"/>
          <w:lang w:eastAsia="en-GB"/>
        </w:rPr>
        <w:t xml:space="preserve"> </w:t>
      </w:r>
      <w:r w:rsidR="003A4334">
        <w:rPr>
          <w:rFonts w:eastAsia="Times New Roman"/>
          <w:sz w:val="22"/>
          <w:lang w:eastAsia="en-GB"/>
        </w:rPr>
        <w:t>themes</w:t>
      </w:r>
      <w:r w:rsidR="00781E0B">
        <w:rPr>
          <w:rFonts w:eastAsia="Times New Roman"/>
          <w:sz w:val="22"/>
          <w:lang w:eastAsia="en-GB"/>
        </w:rPr>
        <w:t xml:space="preserve">. </w:t>
      </w:r>
      <w:r w:rsidR="00232AF5">
        <w:rPr>
          <w:rFonts w:eastAsia="Times New Roman"/>
          <w:sz w:val="22"/>
          <w:lang w:eastAsia="en-GB"/>
        </w:rPr>
        <w:t>On reviewing the equality data</w:t>
      </w:r>
      <w:r w:rsidR="4DFD7F45" w:rsidRPr="3489E4A0">
        <w:rPr>
          <w:rFonts w:eastAsia="Times New Roman"/>
          <w:sz w:val="22"/>
          <w:lang w:eastAsia="en-GB"/>
        </w:rPr>
        <w:t>,</w:t>
      </w:r>
      <w:r w:rsidR="00232AF5">
        <w:rPr>
          <w:rFonts w:eastAsia="Times New Roman"/>
          <w:sz w:val="22"/>
          <w:lang w:eastAsia="en-GB"/>
        </w:rPr>
        <w:t xml:space="preserve"> the </w:t>
      </w:r>
      <w:proofErr w:type="spellStart"/>
      <w:r w:rsidR="00232AF5">
        <w:rPr>
          <w:rFonts w:eastAsia="Times New Roman"/>
          <w:sz w:val="22"/>
          <w:lang w:eastAsia="en-GB"/>
        </w:rPr>
        <w:t>CoPWG</w:t>
      </w:r>
      <w:proofErr w:type="spellEnd"/>
      <w:r w:rsidR="00232AF5">
        <w:rPr>
          <w:rFonts w:eastAsia="Times New Roman"/>
          <w:sz w:val="22"/>
          <w:lang w:eastAsia="en-GB"/>
        </w:rPr>
        <w:t xml:space="preserve"> concluded that EHU’s REF 2029 </w:t>
      </w:r>
      <w:proofErr w:type="spellStart"/>
      <w:r w:rsidR="00232AF5">
        <w:rPr>
          <w:rFonts w:eastAsia="Times New Roman"/>
          <w:sz w:val="22"/>
          <w:lang w:eastAsia="en-GB"/>
        </w:rPr>
        <w:t>UoA</w:t>
      </w:r>
      <w:proofErr w:type="spellEnd"/>
      <w:r w:rsidR="00232AF5">
        <w:rPr>
          <w:rFonts w:eastAsia="Times New Roman"/>
          <w:sz w:val="22"/>
          <w:lang w:eastAsia="en-GB"/>
        </w:rPr>
        <w:t xml:space="preserve"> allocation processes reflect disciplinary areas rather than protective characteristics. </w:t>
      </w:r>
      <w:r w:rsidR="00E63B9C">
        <w:rPr>
          <w:rFonts w:eastAsia="Times New Roman"/>
          <w:sz w:val="22"/>
          <w:lang w:eastAsia="en-GB"/>
        </w:rPr>
        <w:t>Due to the low number</w:t>
      </w:r>
      <w:r w:rsidR="00FA7287">
        <w:rPr>
          <w:rFonts w:eastAsia="Times New Roman"/>
          <w:sz w:val="22"/>
          <w:lang w:eastAsia="en-GB"/>
        </w:rPr>
        <w:t>s</w:t>
      </w:r>
      <w:r w:rsidR="00E63B9C">
        <w:rPr>
          <w:rFonts w:eastAsia="Times New Roman"/>
          <w:sz w:val="22"/>
          <w:lang w:eastAsia="en-GB"/>
        </w:rPr>
        <w:t xml:space="preserve"> of certain demographics </w:t>
      </w:r>
      <w:r w:rsidR="003A3CA2">
        <w:rPr>
          <w:rFonts w:eastAsia="Times New Roman"/>
          <w:sz w:val="22"/>
          <w:lang w:eastAsia="en-GB"/>
        </w:rPr>
        <w:t xml:space="preserve">when splitting </w:t>
      </w:r>
      <w:r w:rsidR="00F14CD0">
        <w:rPr>
          <w:rFonts w:eastAsia="Times New Roman"/>
          <w:sz w:val="22"/>
          <w:lang w:eastAsia="en-GB"/>
        </w:rPr>
        <w:t xml:space="preserve">equality data </w:t>
      </w:r>
      <w:r w:rsidR="008D1827">
        <w:rPr>
          <w:rFonts w:eastAsia="Times New Roman"/>
          <w:sz w:val="22"/>
          <w:lang w:eastAsia="en-GB"/>
        </w:rPr>
        <w:t>by</w:t>
      </w:r>
      <w:r w:rsidR="00F14CD0">
        <w:rPr>
          <w:rFonts w:eastAsia="Times New Roman"/>
          <w:sz w:val="22"/>
          <w:lang w:eastAsia="en-GB"/>
        </w:rPr>
        <w:t xml:space="preserve"> </w:t>
      </w:r>
      <w:proofErr w:type="spellStart"/>
      <w:r w:rsidR="00F14CD0">
        <w:rPr>
          <w:rFonts w:eastAsia="Times New Roman"/>
          <w:sz w:val="22"/>
          <w:lang w:eastAsia="en-GB"/>
        </w:rPr>
        <w:t>UoA</w:t>
      </w:r>
      <w:proofErr w:type="spellEnd"/>
      <w:r w:rsidR="00F14CD0">
        <w:rPr>
          <w:rFonts w:eastAsia="Times New Roman"/>
          <w:sz w:val="22"/>
          <w:lang w:eastAsia="en-GB"/>
        </w:rPr>
        <w:t xml:space="preserve"> we are unable to provide</w:t>
      </w:r>
      <w:r w:rsidR="000B7325">
        <w:rPr>
          <w:rFonts w:eastAsia="Times New Roman"/>
          <w:sz w:val="22"/>
          <w:lang w:eastAsia="en-GB"/>
        </w:rPr>
        <w:t xml:space="preserve"> </w:t>
      </w:r>
      <w:r w:rsidR="004B2903">
        <w:rPr>
          <w:rFonts w:eastAsia="Times New Roman"/>
          <w:sz w:val="22"/>
          <w:lang w:eastAsia="en-GB"/>
        </w:rPr>
        <w:t>disaggregated</w:t>
      </w:r>
      <w:r w:rsidR="00F14CD0">
        <w:rPr>
          <w:rFonts w:eastAsia="Times New Roman"/>
          <w:sz w:val="22"/>
          <w:lang w:eastAsia="en-GB"/>
        </w:rPr>
        <w:t xml:space="preserve"> data.</w:t>
      </w:r>
      <w:r w:rsidR="00FD79B8">
        <w:rPr>
          <w:rFonts w:eastAsia="Times New Roman"/>
          <w:sz w:val="22"/>
          <w:lang w:eastAsia="en-GB"/>
        </w:rPr>
        <w:t xml:space="preserve"> </w:t>
      </w:r>
      <w:r w:rsidR="00EF17FD">
        <w:rPr>
          <w:rFonts w:eastAsia="Times New Roman"/>
          <w:sz w:val="22"/>
          <w:lang w:eastAsia="en-GB"/>
        </w:rPr>
        <w:t>E</w:t>
      </w:r>
      <w:r w:rsidR="000143AB">
        <w:rPr>
          <w:rFonts w:eastAsia="Times New Roman"/>
          <w:sz w:val="22"/>
          <w:lang w:eastAsia="en-GB"/>
        </w:rPr>
        <w:t xml:space="preserve">HU’s academic work force is predominantly </w:t>
      </w:r>
      <w:proofErr w:type="gramStart"/>
      <w:r w:rsidR="000143AB">
        <w:rPr>
          <w:rFonts w:eastAsia="Times New Roman"/>
          <w:sz w:val="22"/>
          <w:lang w:eastAsia="en-GB"/>
        </w:rPr>
        <w:t>female</w:t>
      </w:r>
      <w:proofErr w:type="gramEnd"/>
      <w:r w:rsidR="003161EB">
        <w:rPr>
          <w:rFonts w:eastAsia="Times New Roman"/>
          <w:sz w:val="22"/>
          <w:lang w:eastAsia="en-GB"/>
        </w:rPr>
        <w:t xml:space="preserve"> and the majority</w:t>
      </w:r>
      <w:r w:rsidR="00D618CD">
        <w:rPr>
          <w:rFonts w:eastAsia="Times New Roman"/>
          <w:sz w:val="22"/>
          <w:lang w:eastAsia="en-GB"/>
        </w:rPr>
        <w:t xml:space="preserve"> </w:t>
      </w:r>
      <w:r w:rsidR="00C45CF0">
        <w:rPr>
          <w:rFonts w:eastAsia="Times New Roman"/>
          <w:sz w:val="22"/>
          <w:lang w:eastAsia="en-GB"/>
        </w:rPr>
        <w:t xml:space="preserve">are employed </w:t>
      </w:r>
      <w:r w:rsidR="007E492B">
        <w:rPr>
          <w:rFonts w:eastAsia="Times New Roman"/>
          <w:sz w:val="22"/>
          <w:lang w:eastAsia="en-GB"/>
        </w:rPr>
        <w:t xml:space="preserve">in our Faculties of Health and Education, reflecting </w:t>
      </w:r>
      <w:r w:rsidR="003E43E3">
        <w:rPr>
          <w:rFonts w:eastAsia="Times New Roman"/>
          <w:sz w:val="22"/>
          <w:lang w:eastAsia="en-GB"/>
        </w:rPr>
        <w:t xml:space="preserve">traditional </w:t>
      </w:r>
      <w:r w:rsidR="00754FC3">
        <w:rPr>
          <w:rFonts w:eastAsia="Times New Roman"/>
          <w:sz w:val="22"/>
          <w:lang w:eastAsia="en-GB"/>
        </w:rPr>
        <w:t>sex/gender</w:t>
      </w:r>
      <w:r w:rsidR="00906DA2">
        <w:rPr>
          <w:rFonts w:eastAsia="Times New Roman"/>
          <w:sz w:val="22"/>
          <w:lang w:eastAsia="en-GB"/>
        </w:rPr>
        <w:t xml:space="preserve"> roles </w:t>
      </w:r>
      <w:r w:rsidR="000F6244">
        <w:rPr>
          <w:rFonts w:eastAsia="Times New Roman"/>
          <w:sz w:val="22"/>
          <w:lang w:eastAsia="en-GB"/>
        </w:rPr>
        <w:t xml:space="preserve">of </w:t>
      </w:r>
      <w:r w:rsidR="006B1B3E">
        <w:rPr>
          <w:rFonts w:eastAsia="Times New Roman"/>
          <w:sz w:val="22"/>
          <w:lang w:eastAsia="en-GB"/>
        </w:rPr>
        <w:t>nursing and teaching occupations</w:t>
      </w:r>
      <w:r w:rsidR="0055236E">
        <w:rPr>
          <w:rFonts w:eastAsia="Times New Roman"/>
          <w:sz w:val="22"/>
          <w:lang w:eastAsia="en-GB"/>
        </w:rPr>
        <w:t xml:space="preserve">. </w:t>
      </w:r>
      <w:r w:rsidR="004D6982">
        <w:rPr>
          <w:rFonts w:eastAsia="Times New Roman"/>
          <w:sz w:val="22"/>
          <w:lang w:eastAsia="en-GB"/>
        </w:rPr>
        <w:t>Due to the size of staffing in Faculties of Health</w:t>
      </w:r>
      <w:r w:rsidR="00126707">
        <w:rPr>
          <w:rFonts w:eastAsia="Times New Roman"/>
          <w:sz w:val="22"/>
          <w:lang w:eastAsia="en-GB"/>
        </w:rPr>
        <w:t xml:space="preserve"> (</w:t>
      </w:r>
      <w:r w:rsidR="00016B40">
        <w:rPr>
          <w:rFonts w:eastAsia="Times New Roman"/>
          <w:sz w:val="22"/>
          <w:lang w:eastAsia="en-GB"/>
        </w:rPr>
        <w:t xml:space="preserve">38% of </w:t>
      </w:r>
      <w:r w:rsidR="00D81EA1">
        <w:rPr>
          <w:rFonts w:eastAsia="Times New Roman"/>
          <w:sz w:val="22"/>
          <w:lang w:eastAsia="en-GB"/>
        </w:rPr>
        <w:t>academic staff)</w:t>
      </w:r>
      <w:r w:rsidR="004D6982">
        <w:rPr>
          <w:rFonts w:eastAsia="Times New Roman"/>
          <w:sz w:val="22"/>
          <w:lang w:eastAsia="en-GB"/>
        </w:rPr>
        <w:t xml:space="preserve"> and Education</w:t>
      </w:r>
      <w:r w:rsidR="006D2920">
        <w:rPr>
          <w:rFonts w:eastAsia="Times New Roman"/>
          <w:sz w:val="22"/>
          <w:lang w:eastAsia="en-GB"/>
        </w:rPr>
        <w:t xml:space="preserve"> (19% of academic staff)</w:t>
      </w:r>
      <w:r w:rsidR="004D6982">
        <w:rPr>
          <w:rFonts w:eastAsia="Times New Roman"/>
          <w:sz w:val="22"/>
          <w:lang w:eastAsia="en-GB"/>
        </w:rPr>
        <w:t xml:space="preserve">, sex/gender is the </w:t>
      </w:r>
      <w:r w:rsidR="005335D7">
        <w:rPr>
          <w:rFonts w:eastAsia="Times New Roman"/>
          <w:sz w:val="22"/>
          <w:lang w:eastAsia="en-GB"/>
        </w:rPr>
        <w:t>key</w:t>
      </w:r>
      <w:r w:rsidR="00C6162F">
        <w:rPr>
          <w:rFonts w:eastAsia="Times New Roman"/>
          <w:sz w:val="22"/>
          <w:lang w:eastAsia="en-GB"/>
        </w:rPr>
        <w:t xml:space="preserve"> demographic that </w:t>
      </w:r>
      <w:r w:rsidR="0029744F">
        <w:rPr>
          <w:rFonts w:eastAsia="Times New Roman"/>
          <w:sz w:val="22"/>
          <w:lang w:eastAsia="en-GB"/>
        </w:rPr>
        <w:t xml:space="preserve">could indicate </w:t>
      </w:r>
      <w:r w:rsidR="000E6042">
        <w:rPr>
          <w:rFonts w:eastAsia="Times New Roman"/>
          <w:sz w:val="22"/>
          <w:lang w:eastAsia="en-GB"/>
        </w:rPr>
        <w:t xml:space="preserve">likelihood of </w:t>
      </w:r>
      <w:proofErr w:type="spellStart"/>
      <w:r w:rsidR="000E6042">
        <w:rPr>
          <w:rFonts w:eastAsia="Times New Roman"/>
          <w:sz w:val="22"/>
          <w:lang w:eastAsia="en-GB"/>
        </w:rPr>
        <w:t>UoA</w:t>
      </w:r>
      <w:proofErr w:type="spellEnd"/>
      <w:r w:rsidR="000E6042">
        <w:rPr>
          <w:rFonts w:eastAsia="Times New Roman"/>
          <w:sz w:val="22"/>
          <w:lang w:eastAsia="en-GB"/>
        </w:rPr>
        <w:t xml:space="preserve"> allocation</w:t>
      </w:r>
      <w:r w:rsidR="00D51917">
        <w:rPr>
          <w:rFonts w:eastAsia="Times New Roman"/>
          <w:sz w:val="22"/>
          <w:lang w:eastAsia="en-GB"/>
        </w:rPr>
        <w:t xml:space="preserve"> as </w:t>
      </w:r>
      <w:r w:rsidR="0076463F">
        <w:rPr>
          <w:rFonts w:eastAsia="Times New Roman"/>
          <w:sz w:val="22"/>
          <w:lang w:eastAsia="en-GB"/>
        </w:rPr>
        <w:t xml:space="preserve">81% of female staff will be </w:t>
      </w:r>
      <w:r w:rsidR="006A46C4">
        <w:rPr>
          <w:rFonts w:eastAsia="Times New Roman"/>
          <w:sz w:val="22"/>
          <w:lang w:eastAsia="en-GB"/>
        </w:rPr>
        <w:t>allocated</w:t>
      </w:r>
      <w:r w:rsidR="0076463F">
        <w:rPr>
          <w:rFonts w:eastAsia="Times New Roman"/>
          <w:sz w:val="22"/>
          <w:lang w:eastAsia="en-GB"/>
        </w:rPr>
        <w:t xml:space="preserve"> to</w:t>
      </w:r>
      <w:r w:rsidR="00F14CD0">
        <w:rPr>
          <w:rFonts w:eastAsia="Times New Roman"/>
          <w:sz w:val="22"/>
          <w:lang w:eastAsia="en-GB"/>
        </w:rPr>
        <w:t xml:space="preserve"> </w:t>
      </w:r>
      <w:r w:rsidR="00F316F6">
        <w:rPr>
          <w:rFonts w:eastAsia="Times New Roman"/>
          <w:sz w:val="22"/>
          <w:lang w:eastAsia="en-GB"/>
        </w:rPr>
        <w:t xml:space="preserve">either </w:t>
      </w:r>
      <w:proofErr w:type="spellStart"/>
      <w:r w:rsidR="0093309C">
        <w:rPr>
          <w:rFonts w:eastAsia="Times New Roman"/>
          <w:sz w:val="22"/>
          <w:lang w:eastAsia="en-GB"/>
        </w:rPr>
        <w:t>UoA</w:t>
      </w:r>
      <w:proofErr w:type="spellEnd"/>
      <w:r w:rsidR="0093309C">
        <w:rPr>
          <w:rFonts w:eastAsia="Times New Roman"/>
          <w:sz w:val="22"/>
          <w:lang w:eastAsia="en-GB"/>
        </w:rPr>
        <w:t xml:space="preserve"> </w:t>
      </w:r>
      <w:r w:rsidR="00E32A74">
        <w:rPr>
          <w:rFonts w:eastAsia="Times New Roman"/>
          <w:sz w:val="22"/>
          <w:lang w:eastAsia="en-GB"/>
        </w:rPr>
        <w:t>0</w:t>
      </w:r>
      <w:r w:rsidR="0093309C">
        <w:rPr>
          <w:rFonts w:eastAsia="Times New Roman"/>
          <w:sz w:val="22"/>
          <w:lang w:eastAsia="en-GB"/>
        </w:rPr>
        <w:t>3</w:t>
      </w:r>
      <w:r w:rsidR="00E32A74">
        <w:rPr>
          <w:rFonts w:eastAsia="Times New Roman"/>
          <w:sz w:val="22"/>
          <w:lang w:eastAsia="en-GB"/>
        </w:rPr>
        <w:t xml:space="preserve"> (56%)</w:t>
      </w:r>
      <w:r w:rsidR="0093309C">
        <w:rPr>
          <w:rFonts w:eastAsia="Times New Roman"/>
          <w:sz w:val="22"/>
          <w:lang w:eastAsia="en-GB"/>
        </w:rPr>
        <w:t xml:space="preserve"> </w:t>
      </w:r>
      <w:r w:rsidR="003B1A28">
        <w:rPr>
          <w:rFonts w:eastAsia="Times New Roman"/>
          <w:sz w:val="22"/>
          <w:lang w:eastAsia="en-GB"/>
        </w:rPr>
        <w:t xml:space="preserve">or </w:t>
      </w:r>
      <w:proofErr w:type="spellStart"/>
      <w:r w:rsidR="003B1A28">
        <w:rPr>
          <w:rFonts w:eastAsia="Times New Roman"/>
          <w:sz w:val="22"/>
          <w:lang w:eastAsia="en-GB"/>
        </w:rPr>
        <w:t>UoA</w:t>
      </w:r>
      <w:proofErr w:type="spellEnd"/>
      <w:r w:rsidR="003B1A28">
        <w:rPr>
          <w:rFonts w:eastAsia="Times New Roman"/>
          <w:sz w:val="22"/>
          <w:lang w:eastAsia="en-GB"/>
        </w:rPr>
        <w:t xml:space="preserve"> 23</w:t>
      </w:r>
      <w:r w:rsidR="00500D30">
        <w:rPr>
          <w:rFonts w:eastAsia="Times New Roman"/>
          <w:sz w:val="22"/>
          <w:lang w:eastAsia="en-GB"/>
        </w:rPr>
        <w:t xml:space="preserve"> (</w:t>
      </w:r>
      <w:r w:rsidR="00212F19">
        <w:rPr>
          <w:rFonts w:eastAsia="Times New Roman"/>
          <w:sz w:val="22"/>
          <w:lang w:eastAsia="en-GB"/>
        </w:rPr>
        <w:t>25%)</w:t>
      </w:r>
      <w:r w:rsidR="00F316F6">
        <w:rPr>
          <w:rFonts w:eastAsia="Times New Roman"/>
          <w:sz w:val="22"/>
          <w:lang w:eastAsia="en-GB"/>
        </w:rPr>
        <w:t xml:space="preserve"> </w:t>
      </w:r>
      <w:r w:rsidR="002F1F2A">
        <w:rPr>
          <w:rFonts w:eastAsia="Times New Roman"/>
          <w:sz w:val="22"/>
          <w:lang w:eastAsia="en-GB"/>
        </w:rPr>
        <w:t>whereas</w:t>
      </w:r>
      <w:r w:rsidR="007900B0">
        <w:rPr>
          <w:rFonts w:eastAsia="Times New Roman"/>
          <w:sz w:val="22"/>
          <w:lang w:eastAsia="en-GB"/>
        </w:rPr>
        <w:t xml:space="preserve"> for male staff</w:t>
      </w:r>
      <w:r w:rsidR="00F316F6">
        <w:rPr>
          <w:rFonts w:eastAsia="Times New Roman"/>
          <w:sz w:val="22"/>
          <w:lang w:eastAsia="en-GB"/>
        </w:rPr>
        <w:t xml:space="preserve"> </w:t>
      </w:r>
      <w:r w:rsidR="0089187B">
        <w:rPr>
          <w:rFonts w:eastAsia="Times New Roman"/>
          <w:sz w:val="22"/>
          <w:lang w:eastAsia="en-GB"/>
        </w:rPr>
        <w:t xml:space="preserve">57% </w:t>
      </w:r>
      <w:r w:rsidR="00D16465">
        <w:rPr>
          <w:rFonts w:eastAsia="Times New Roman"/>
          <w:sz w:val="22"/>
          <w:lang w:eastAsia="en-GB"/>
        </w:rPr>
        <w:t xml:space="preserve">will be </w:t>
      </w:r>
      <w:r w:rsidR="006A46C4">
        <w:rPr>
          <w:rFonts w:eastAsia="Times New Roman"/>
          <w:sz w:val="22"/>
          <w:lang w:eastAsia="en-GB"/>
        </w:rPr>
        <w:t>allocated</w:t>
      </w:r>
      <w:r w:rsidR="00D16465">
        <w:rPr>
          <w:rFonts w:eastAsia="Times New Roman"/>
          <w:sz w:val="22"/>
          <w:lang w:eastAsia="en-GB"/>
        </w:rPr>
        <w:t xml:space="preserve"> to either </w:t>
      </w:r>
      <w:proofErr w:type="spellStart"/>
      <w:r w:rsidR="00D16465">
        <w:rPr>
          <w:rFonts w:eastAsia="Times New Roman"/>
          <w:sz w:val="22"/>
          <w:lang w:eastAsia="en-GB"/>
        </w:rPr>
        <w:t>UoA</w:t>
      </w:r>
      <w:proofErr w:type="spellEnd"/>
      <w:r w:rsidR="00D16465">
        <w:rPr>
          <w:rFonts w:eastAsia="Times New Roman"/>
          <w:sz w:val="22"/>
          <w:lang w:eastAsia="en-GB"/>
        </w:rPr>
        <w:t xml:space="preserve"> 03</w:t>
      </w:r>
      <w:r w:rsidR="004D153E">
        <w:rPr>
          <w:rFonts w:eastAsia="Times New Roman"/>
          <w:sz w:val="22"/>
          <w:lang w:eastAsia="en-GB"/>
        </w:rPr>
        <w:t xml:space="preserve"> (38%) or </w:t>
      </w:r>
      <w:proofErr w:type="spellStart"/>
      <w:r w:rsidR="004D153E">
        <w:rPr>
          <w:rFonts w:eastAsia="Times New Roman"/>
          <w:sz w:val="22"/>
          <w:lang w:eastAsia="en-GB"/>
        </w:rPr>
        <w:t>UoA</w:t>
      </w:r>
      <w:proofErr w:type="spellEnd"/>
      <w:r w:rsidR="004D153E">
        <w:rPr>
          <w:rFonts w:eastAsia="Times New Roman"/>
          <w:sz w:val="22"/>
          <w:lang w:eastAsia="en-GB"/>
        </w:rPr>
        <w:t xml:space="preserve"> 23</w:t>
      </w:r>
      <w:r w:rsidR="00F422C8">
        <w:rPr>
          <w:rFonts w:eastAsia="Times New Roman"/>
          <w:sz w:val="22"/>
          <w:lang w:eastAsia="en-GB"/>
        </w:rPr>
        <w:t xml:space="preserve"> (19%).</w:t>
      </w:r>
      <w:r w:rsidR="00CB3C26">
        <w:rPr>
          <w:rFonts w:eastAsia="Times New Roman"/>
          <w:sz w:val="22"/>
          <w:lang w:eastAsia="en-GB"/>
        </w:rPr>
        <w:t xml:space="preserve"> </w:t>
      </w:r>
      <w:r w:rsidR="007B67BE">
        <w:rPr>
          <w:rFonts w:eastAsia="Times New Roman"/>
          <w:sz w:val="22"/>
          <w:lang w:eastAsia="en-GB"/>
        </w:rPr>
        <w:t xml:space="preserve">In terms of </w:t>
      </w:r>
      <w:r w:rsidR="00E54ADC">
        <w:rPr>
          <w:rFonts w:eastAsia="Times New Roman"/>
          <w:sz w:val="22"/>
          <w:lang w:eastAsia="en-GB"/>
        </w:rPr>
        <w:t xml:space="preserve">the spread of qualifying </w:t>
      </w:r>
      <w:r w:rsidR="00DD718D">
        <w:rPr>
          <w:rFonts w:eastAsia="Times New Roman"/>
          <w:sz w:val="22"/>
          <w:lang w:eastAsia="en-GB"/>
        </w:rPr>
        <w:t xml:space="preserve">and non-qualifying contracts </w:t>
      </w:r>
      <w:r w:rsidR="00FB7A1D">
        <w:rPr>
          <w:rFonts w:eastAsia="Times New Roman"/>
          <w:sz w:val="22"/>
          <w:lang w:eastAsia="en-GB"/>
        </w:rPr>
        <w:t xml:space="preserve">by </w:t>
      </w:r>
      <w:proofErr w:type="spellStart"/>
      <w:r w:rsidR="00FB7A1D">
        <w:rPr>
          <w:rFonts w:eastAsia="Times New Roman"/>
          <w:sz w:val="22"/>
          <w:lang w:eastAsia="en-GB"/>
        </w:rPr>
        <w:t>UoA</w:t>
      </w:r>
      <w:proofErr w:type="spellEnd"/>
      <w:r w:rsidR="00FB7A1D">
        <w:rPr>
          <w:rFonts w:eastAsia="Times New Roman"/>
          <w:sz w:val="22"/>
          <w:lang w:eastAsia="en-GB"/>
        </w:rPr>
        <w:t xml:space="preserve"> </w:t>
      </w:r>
      <w:r w:rsidR="004B3DAB">
        <w:rPr>
          <w:rFonts w:eastAsia="Times New Roman"/>
          <w:sz w:val="22"/>
          <w:lang w:eastAsia="en-GB"/>
        </w:rPr>
        <w:t xml:space="preserve">men are more </w:t>
      </w:r>
      <w:r w:rsidR="004B3DAB">
        <w:rPr>
          <w:rFonts w:eastAsia="Times New Roman"/>
          <w:sz w:val="22"/>
          <w:lang w:eastAsia="en-GB"/>
        </w:rPr>
        <w:lastRenderedPageBreak/>
        <w:t xml:space="preserve">likely to be identified as qualifying </w:t>
      </w:r>
      <w:r w:rsidR="008447E6">
        <w:rPr>
          <w:rFonts w:eastAsia="Times New Roman"/>
          <w:sz w:val="22"/>
          <w:lang w:eastAsia="en-GB"/>
        </w:rPr>
        <w:t xml:space="preserve">in the majority of </w:t>
      </w:r>
      <w:proofErr w:type="spellStart"/>
      <w:r w:rsidR="008447E6" w:rsidRPr="173CC10F">
        <w:rPr>
          <w:rFonts w:eastAsia="Times New Roman"/>
          <w:sz w:val="22"/>
          <w:lang w:eastAsia="en-GB"/>
        </w:rPr>
        <w:t>UoA</w:t>
      </w:r>
      <w:r w:rsidR="58056CFA" w:rsidRPr="173CC10F">
        <w:rPr>
          <w:rFonts w:eastAsia="Times New Roman"/>
          <w:sz w:val="22"/>
          <w:lang w:eastAsia="en-GB"/>
        </w:rPr>
        <w:t>s</w:t>
      </w:r>
      <w:proofErr w:type="spellEnd"/>
      <w:r w:rsidR="008447E6">
        <w:rPr>
          <w:rFonts w:eastAsia="Times New Roman"/>
          <w:sz w:val="22"/>
          <w:lang w:eastAsia="en-GB"/>
        </w:rPr>
        <w:t xml:space="preserve"> except </w:t>
      </w:r>
      <w:r w:rsidR="00154189">
        <w:rPr>
          <w:rFonts w:eastAsia="Times New Roman"/>
          <w:sz w:val="22"/>
          <w:lang w:eastAsia="en-GB"/>
        </w:rPr>
        <w:t>UOAs 14, 17</w:t>
      </w:r>
      <w:r w:rsidR="0061018D">
        <w:rPr>
          <w:rFonts w:eastAsia="Times New Roman"/>
          <w:sz w:val="22"/>
          <w:lang w:eastAsia="en-GB"/>
        </w:rPr>
        <w:t>;</w:t>
      </w:r>
      <w:r w:rsidR="0018515A">
        <w:rPr>
          <w:rFonts w:eastAsia="Times New Roman"/>
          <w:sz w:val="22"/>
          <w:lang w:eastAsia="en-GB"/>
        </w:rPr>
        <w:t xml:space="preserve"> </w:t>
      </w:r>
      <w:r w:rsidR="00A12EC2">
        <w:rPr>
          <w:rFonts w:eastAsia="Times New Roman"/>
          <w:sz w:val="22"/>
          <w:lang w:eastAsia="en-GB"/>
        </w:rPr>
        <w:t>t</w:t>
      </w:r>
      <w:r w:rsidR="0018515A">
        <w:rPr>
          <w:rFonts w:eastAsia="Times New Roman"/>
          <w:sz w:val="22"/>
          <w:lang w:eastAsia="en-GB"/>
        </w:rPr>
        <w:t xml:space="preserve">he gap is particularly noticeable in </w:t>
      </w:r>
      <w:proofErr w:type="spellStart"/>
      <w:r w:rsidR="0018515A">
        <w:rPr>
          <w:rFonts w:eastAsia="Times New Roman"/>
          <w:sz w:val="22"/>
          <w:lang w:eastAsia="en-GB"/>
        </w:rPr>
        <w:t>UoA</w:t>
      </w:r>
      <w:proofErr w:type="spellEnd"/>
      <w:r w:rsidR="0018515A">
        <w:rPr>
          <w:rFonts w:eastAsia="Times New Roman"/>
          <w:sz w:val="22"/>
          <w:lang w:eastAsia="en-GB"/>
        </w:rPr>
        <w:t xml:space="preserve"> 3</w:t>
      </w:r>
      <w:r w:rsidR="00607E15">
        <w:rPr>
          <w:rFonts w:eastAsia="Times New Roman"/>
          <w:sz w:val="22"/>
          <w:lang w:eastAsia="en-GB"/>
        </w:rPr>
        <w:t xml:space="preserve"> (27%)</w:t>
      </w:r>
      <w:r w:rsidR="00A12EC2">
        <w:rPr>
          <w:rFonts w:eastAsia="Times New Roman"/>
          <w:sz w:val="22"/>
          <w:lang w:eastAsia="en-GB"/>
        </w:rPr>
        <w:t>,</w:t>
      </w:r>
      <w:r w:rsidR="00AD68E2">
        <w:rPr>
          <w:rFonts w:eastAsia="Times New Roman"/>
          <w:sz w:val="22"/>
          <w:lang w:eastAsia="en-GB"/>
        </w:rPr>
        <w:t xml:space="preserve"> where</w:t>
      </w:r>
      <w:r w:rsidR="00A763AA">
        <w:rPr>
          <w:rFonts w:eastAsia="Times New Roman"/>
          <w:sz w:val="22"/>
          <w:lang w:eastAsia="en-GB"/>
        </w:rPr>
        <w:t xml:space="preserve"> </w:t>
      </w:r>
      <w:r w:rsidR="009766D0">
        <w:rPr>
          <w:rFonts w:eastAsia="Times New Roman"/>
          <w:sz w:val="22"/>
          <w:lang w:eastAsia="en-GB"/>
        </w:rPr>
        <w:t>the addition of staff from</w:t>
      </w:r>
      <w:r w:rsidR="00EA56DA">
        <w:rPr>
          <w:rFonts w:eastAsia="Times New Roman"/>
          <w:sz w:val="22"/>
          <w:lang w:eastAsia="en-GB"/>
        </w:rPr>
        <w:t xml:space="preserve"> </w:t>
      </w:r>
      <w:r w:rsidR="009766D0">
        <w:rPr>
          <w:rFonts w:eastAsia="Times New Roman"/>
          <w:sz w:val="22"/>
          <w:lang w:eastAsia="en-GB"/>
        </w:rPr>
        <w:t xml:space="preserve">outside </w:t>
      </w:r>
      <w:r w:rsidR="00473D26">
        <w:rPr>
          <w:rFonts w:eastAsia="Times New Roman"/>
          <w:sz w:val="22"/>
          <w:lang w:eastAsia="en-GB"/>
        </w:rPr>
        <w:t>Faculty of Health</w:t>
      </w:r>
      <w:r w:rsidR="00EA56DA">
        <w:rPr>
          <w:rFonts w:eastAsia="Times New Roman"/>
          <w:sz w:val="22"/>
          <w:lang w:eastAsia="en-GB"/>
        </w:rPr>
        <w:t xml:space="preserve"> </w:t>
      </w:r>
      <w:r w:rsidR="0022045C">
        <w:rPr>
          <w:rFonts w:eastAsia="Times New Roman"/>
          <w:sz w:val="22"/>
          <w:lang w:eastAsia="en-GB"/>
        </w:rPr>
        <w:t>increases</w:t>
      </w:r>
      <w:r w:rsidR="00A11980">
        <w:rPr>
          <w:rFonts w:eastAsia="Times New Roman"/>
          <w:sz w:val="22"/>
          <w:lang w:eastAsia="en-GB"/>
        </w:rPr>
        <w:t xml:space="preserve"> the number of</w:t>
      </w:r>
      <w:r w:rsidR="00A25950">
        <w:rPr>
          <w:rFonts w:eastAsia="Times New Roman"/>
          <w:sz w:val="22"/>
          <w:lang w:eastAsia="en-GB"/>
        </w:rPr>
        <w:t xml:space="preserve"> </w:t>
      </w:r>
      <w:r w:rsidR="0079680E">
        <w:rPr>
          <w:rFonts w:eastAsia="Times New Roman"/>
          <w:sz w:val="22"/>
          <w:lang w:eastAsia="en-GB"/>
        </w:rPr>
        <w:t>male research active staff</w:t>
      </w:r>
      <w:r w:rsidR="002B1496">
        <w:rPr>
          <w:rFonts w:eastAsia="Times New Roman"/>
          <w:sz w:val="22"/>
          <w:lang w:eastAsia="en-GB"/>
        </w:rPr>
        <w:t xml:space="preserve">, and </w:t>
      </w:r>
      <w:proofErr w:type="spellStart"/>
      <w:r w:rsidR="00CD33C8">
        <w:rPr>
          <w:rFonts w:eastAsia="Times New Roman"/>
          <w:sz w:val="22"/>
          <w:lang w:eastAsia="en-GB"/>
        </w:rPr>
        <w:t>UoA</w:t>
      </w:r>
      <w:proofErr w:type="spellEnd"/>
      <w:r w:rsidR="00CD33C8">
        <w:rPr>
          <w:rFonts w:eastAsia="Times New Roman"/>
          <w:sz w:val="22"/>
          <w:lang w:eastAsia="en-GB"/>
        </w:rPr>
        <w:t xml:space="preserve"> 11</w:t>
      </w:r>
      <w:r w:rsidR="00143B85">
        <w:rPr>
          <w:rFonts w:eastAsia="Times New Roman"/>
          <w:sz w:val="22"/>
          <w:lang w:eastAsia="en-GB"/>
        </w:rPr>
        <w:t xml:space="preserve"> (</w:t>
      </w:r>
      <w:r w:rsidR="00297F24">
        <w:rPr>
          <w:rFonts w:eastAsia="Times New Roman"/>
          <w:sz w:val="22"/>
          <w:lang w:eastAsia="en-GB"/>
        </w:rPr>
        <w:t>17%)</w:t>
      </w:r>
      <w:r w:rsidR="00CE7D24">
        <w:rPr>
          <w:rFonts w:eastAsia="Times New Roman"/>
          <w:sz w:val="22"/>
          <w:lang w:eastAsia="en-GB"/>
        </w:rPr>
        <w:t xml:space="preserve"> where </w:t>
      </w:r>
      <w:r w:rsidR="00A12EC2">
        <w:rPr>
          <w:rFonts w:eastAsia="Times New Roman"/>
          <w:sz w:val="22"/>
          <w:lang w:eastAsia="en-GB"/>
        </w:rPr>
        <w:t>number of female s</w:t>
      </w:r>
      <w:r w:rsidR="002E6921">
        <w:rPr>
          <w:rFonts w:eastAsia="Times New Roman"/>
          <w:sz w:val="22"/>
          <w:lang w:eastAsia="en-GB"/>
        </w:rPr>
        <w:t>taff</w:t>
      </w:r>
      <w:r w:rsidR="002D7845">
        <w:rPr>
          <w:rFonts w:eastAsia="Times New Roman"/>
          <w:sz w:val="22"/>
          <w:lang w:eastAsia="en-GB"/>
        </w:rPr>
        <w:t xml:space="preserve"> emp</w:t>
      </w:r>
      <w:r w:rsidR="0059247A">
        <w:rPr>
          <w:rFonts w:eastAsia="Times New Roman"/>
          <w:sz w:val="22"/>
          <w:lang w:eastAsia="en-GB"/>
        </w:rPr>
        <w:t>loyed in that area is</w:t>
      </w:r>
      <w:r w:rsidR="00FF5F0E">
        <w:rPr>
          <w:rFonts w:eastAsia="Times New Roman"/>
          <w:sz w:val="22"/>
          <w:lang w:eastAsia="en-GB"/>
        </w:rPr>
        <w:t xml:space="preserve"> </w:t>
      </w:r>
      <w:r w:rsidR="00787FEE">
        <w:rPr>
          <w:rFonts w:eastAsia="Times New Roman"/>
          <w:sz w:val="22"/>
          <w:lang w:eastAsia="en-GB"/>
        </w:rPr>
        <w:t>small</w:t>
      </w:r>
      <w:r w:rsidR="0079680E">
        <w:rPr>
          <w:rFonts w:eastAsia="Times New Roman"/>
          <w:sz w:val="22"/>
          <w:lang w:eastAsia="en-GB"/>
        </w:rPr>
        <w:t>.</w:t>
      </w:r>
      <w:r w:rsidR="00AF5775">
        <w:rPr>
          <w:rFonts w:eastAsia="Times New Roman"/>
          <w:sz w:val="22"/>
          <w:lang w:eastAsia="en-GB"/>
        </w:rPr>
        <w:t xml:space="preserve"> </w:t>
      </w:r>
    </w:p>
    <w:p w14:paraId="0D0917FF" w14:textId="77777777" w:rsidR="001C37DF" w:rsidRDefault="001C37DF">
      <w:pPr>
        <w:suppressAutoHyphens w:val="0"/>
        <w:rPr>
          <w:rFonts w:eastAsia="Times New Roman"/>
          <w:sz w:val="22"/>
          <w:lang w:eastAsia="en-GB"/>
        </w:rPr>
      </w:pPr>
      <w:r>
        <w:rPr>
          <w:rFonts w:eastAsia="Times New Roman"/>
          <w:sz w:val="22"/>
          <w:lang w:eastAsia="en-GB"/>
        </w:rPr>
        <w:br w:type="page"/>
      </w:r>
    </w:p>
    <w:p w14:paraId="394D274D" w14:textId="56542491" w:rsidR="007F781B" w:rsidRDefault="007F781B" w:rsidP="0085759B">
      <w:pPr>
        <w:pStyle w:val="Heading1"/>
      </w:pPr>
      <w:bookmarkStart w:id="29" w:name="_Part_5:_Selecting"/>
      <w:bookmarkEnd w:id="29"/>
      <w:r w:rsidRPr="005C39C7">
        <w:lastRenderedPageBreak/>
        <w:t xml:space="preserve">Part 5: Selecting outputs </w:t>
      </w:r>
    </w:p>
    <w:p w14:paraId="5FE98020" w14:textId="77777777" w:rsidR="007F781B" w:rsidRDefault="007F781B" w:rsidP="007F781B">
      <w:pPr>
        <w:spacing w:before="100" w:after="100"/>
        <w:rPr>
          <w:rFonts w:eastAsia="Times New Roman"/>
          <w:b/>
          <w:bCs/>
          <w:sz w:val="22"/>
          <w:lang w:eastAsia="en-GB"/>
        </w:rPr>
      </w:pPr>
    </w:p>
    <w:p w14:paraId="124DDCED" w14:textId="77777777" w:rsidR="00B235EE" w:rsidRPr="00B235EE" w:rsidRDefault="00B235EE" w:rsidP="008D3052">
      <w:pPr>
        <w:pStyle w:val="ListParagraph"/>
        <w:numPr>
          <w:ilvl w:val="0"/>
          <w:numId w:val="23"/>
        </w:numPr>
        <w:spacing w:before="100" w:after="100"/>
        <w:outlineLvl w:val="1"/>
        <w:rPr>
          <w:rFonts w:eastAsia="Times New Roman"/>
          <w:b/>
          <w:bCs/>
          <w:vanish/>
          <w:sz w:val="22"/>
          <w:highlight w:val="yellow"/>
          <w:lang w:eastAsia="en-GB"/>
        </w:rPr>
      </w:pPr>
    </w:p>
    <w:p w14:paraId="25C868C3" w14:textId="77777777" w:rsidR="00B235EE" w:rsidRPr="00B235EE" w:rsidRDefault="00B235EE" w:rsidP="008D3052">
      <w:pPr>
        <w:pStyle w:val="ListParagraph"/>
        <w:numPr>
          <w:ilvl w:val="0"/>
          <w:numId w:val="23"/>
        </w:numPr>
        <w:spacing w:before="100" w:after="100"/>
        <w:outlineLvl w:val="1"/>
        <w:rPr>
          <w:rFonts w:eastAsia="Times New Roman"/>
          <w:b/>
          <w:bCs/>
          <w:vanish/>
          <w:sz w:val="22"/>
          <w:highlight w:val="yellow"/>
          <w:lang w:eastAsia="en-GB"/>
        </w:rPr>
      </w:pPr>
    </w:p>
    <w:p w14:paraId="6B66031C" w14:textId="77777777" w:rsidR="00B235EE" w:rsidRPr="00B235EE" w:rsidRDefault="00B235EE" w:rsidP="008D3052">
      <w:pPr>
        <w:pStyle w:val="ListParagraph"/>
        <w:numPr>
          <w:ilvl w:val="0"/>
          <w:numId w:val="23"/>
        </w:numPr>
        <w:spacing w:before="100" w:after="100"/>
        <w:outlineLvl w:val="1"/>
        <w:rPr>
          <w:rFonts w:eastAsia="Times New Roman"/>
          <w:b/>
          <w:bCs/>
          <w:vanish/>
          <w:sz w:val="22"/>
          <w:highlight w:val="yellow"/>
          <w:lang w:eastAsia="en-GB"/>
        </w:rPr>
      </w:pPr>
    </w:p>
    <w:p w14:paraId="5C834BBA" w14:textId="77777777" w:rsidR="00B235EE" w:rsidRPr="00B235EE" w:rsidRDefault="00B235EE" w:rsidP="008D3052">
      <w:pPr>
        <w:pStyle w:val="ListParagraph"/>
        <w:numPr>
          <w:ilvl w:val="0"/>
          <w:numId w:val="23"/>
        </w:numPr>
        <w:spacing w:before="100" w:after="100"/>
        <w:outlineLvl w:val="1"/>
        <w:rPr>
          <w:rFonts w:eastAsia="Times New Roman"/>
          <w:b/>
          <w:bCs/>
          <w:vanish/>
          <w:sz w:val="22"/>
          <w:highlight w:val="yellow"/>
          <w:lang w:eastAsia="en-GB"/>
        </w:rPr>
      </w:pPr>
    </w:p>
    <w:p w14:paraId="0C0637FB" w14:textId="77777777" w:rsidR="00B235EE" w:rsidRPr="00B235EE" w:rsidRDefault="00B235EE" w:rsidP="008D3052">
      <w:pPr>
        <w:pStyle w:val="ListParagraph"/>
        <w:numPr>
          <w:ilvl w:val="0"/>
          <w:numId w:val="23"/>
        </w:numPr>
        <w:spacing w:before="100" w:after="100"/>
        <w:outlineLvl w:val="1"/>
        <w:rPr>
          <w:rFonts w:eastAsia="Times New Roman"/>
          <w:b/>
          <w:bCs/>
          <w:vanish/>
          <w:sz w:val="22"/>
          <w:highlight w:val="yellow"/>
          <w:lang w:eastAsia="en-GB"/>
        </w:rPr>
      </w:pPr>
    </w:p>
    <w:p w14:paraId="1BE52C96" w14:textId="33FD006D" w:rsidR="007F781B" w:rsidRPr="00B235EE" w:rsidRDefault="007F781B" w:rsidP="008D3052">
      <w:pPr>
        <w:pStyle w:val="Heading2"/>
        <w:numPr>
          <w:ilvl w:val="1"/>
          <w:numId w:val="23"/>
        </w:numPr>
      </w:pPr>
      <w:bookmarkStart w:id="30" w:name="_Policies_and_Procedures:"/>
      <w:bookmarkEnd w:id="30"/>
      <w:r w:rsidRPr="00B235EE">
        <w:t>Policies and Procedures:</w:t>
      </w:r>
    </w:p>
    <w:p w14:paraId="575CD6FC" w14:textId="291B0EC1" w:rsidR="00CF7E34" w:rsidRPr="00741253" w:rsidRDefault="000E7924" w:rsidP="00A06BBB">
      <w:pPr>
        <w:spacing w:before="100" w:after="100"/>
        <w:ind w:left="360"/>
        <w:rPr>
          <w:sz w:val="22"/>
        </w:rPr>
      </w:pPr>
      <w:r w:rsidRPr="00741253">
        <w:rPr>
          <w:sz w:val="22"/>
        </w:rPr>
        <w:t xml:space="preserve">All staff </w:t>
      </w:r>
      <w:r w:rsidR="00445B2F" w:rsidRPr="00741253">
        <w:rPr>
          <w:sz w:val="22"/>
        </w:rPr>
        <w:t>with eligible research outputs</w:t>
      </w:r>
      <w:r w:rsidR="000372B4" w:rsidRPr="00741253">
        <w:rPr>
          <w:sz w:val="22"/>
        </w:rPr>
        <w:t xml:space="preserve"> (</w:t>
      </w:r>
      <w:hyperlink w:anchor="Figure5" w:history="1">
        <w:r w:rsidR="000372B4" w:rsidRPr="003C4673">
          <w:rPr>
            <w:rStyle w:val="Hyperlink"/>
            <w:sz w:val="22"/>
          </w:rPr>
          <w:t xml:space="preserve">figure </w:t>
        </w:r>
        <w:r w:rsidR="00B85187" w:rsidRPr="003C4673">
          <w:rPr>
            <w:rStyle w:val="Hyperlink"/>
            <w:sz w:val="22"/>
          </w:rPr>
          <w:t>5</w:t>
        </w:r>
      </w:hyperlink>
      <w:r w:rsidR="000372B4" w:rsidRPr="00741253">
        <w:rPr>
          <w:sz w:val="22"/>
        </w:rPr>
        <w:t>)</w:t>
      </w:r>
      <w:r w:rsidR="00445B2F" w:rsidRPr="00741253">
        <w:rPr>
          <w:sz w:val="22"/>
        </w:rPr>
        <w:t xml:space="preserve"> </w:t>
      </w:r>
      <w:r w:rsidR="00CD1868" w:rsidRPr="00741253">
        <w:rPr>
          <w:sz w:val="22"/>
        </w:rPr>
        <w:t>are asked to propose in Pure their best research outputs</w:t>
      </w:r>
      <w:r w:rsidR="002C6913" w:rsidRPr="00741253">
        <w:rPr>
          <w:sz w:val="22"/>
        </w:rPr>
        <w:t xml:space="preserve">. </w:t>
      </w:r>
      <w:r w:rsidR="00AB1E6B" w:rsidRPr="00741253">
        <w:rPr>
          <w:sz w:val="22"/>
        </w:rPr>
        <w:t xml:space="preserve">We encourage you to put forward </w:t>
      </w:r>
      <w:r w:rsidR="004B0D9E" w:rsidRPr="00741253">
        <w:rPr>
          <w:sz w:val="22"/>
        </w:rPr>
        <w:t>your highest</w:t>
      </w:r>
      <w:r w:rsidR="00D522F8" w:rsidRPr="00741253">
        <w:rPr>
          <w:sz w:val="22"/>
        </w:rPr>
        <w:t xml:space="preserve"> </w:t>
      </w:r>
      <w:r w:rsidR="00F37380" w:rsidRPr="00741253">
        <w:rPr>
          <w:sz w:val="22"/>
        </w:rPr>
        <w:t>quality</w:t>
      </w:r>
      <w:r w:rsidR="00AB1E6B" w:rsidRPr="00741253">
        <w:rPr>
          <w:sz w:val="22"/>
        </w:rPr>
        <w:t xml:space="preserve"> outputs</w:t>
      </w:r>
      <w:r w:rsidR="006C3ADD" w:rsidRPr="00741253">
        <w:rPr>
          <w:sz w:val="22"/>
        </w:rPr>
        <w:t xml:space="preserve"> </w:t>
      </w:r>
      <w:r w:rsidR="00AB1E6B" w:rsidRPr="00741253">
        <w:rPr>
          <w:sz w:val="22"/>
        </w:rPr>
        <w:t>for consideration</w:t>
      </w:r>
      <w:r w:rsidR="003E7961" w:rsidRPr="00741253">
        <w:rPr>
          <w:sz w:val="22"/>
        </w:rPr>
        <w:t>.</w:t>
      </w:r>
      <w:r w:rsidR="00A830FC" w:rsidRPr="00741253">
        <w:rPr>
          <w:rFonts w:ascii="Segoe UI" w:hAnsi="Segoe UI" w:cs="Segoe UI"/>
          <w:sz w:val="22"/>
        </w:rPr>
        <w:t xml:space="preserve"> </w:t>
      </w:r>
      <w:r w:rsidR="00A830FC" w:rsidRPr="00741253">
        <w:rPr>
          <w:sz w:val="22"/>
        </w:rPr>
        <w:t>Self-recommendation is supplemented by</w:t>
      </w:r>
      <w:r w:rsidR="003E7961" w:rsidRPr="00741253">
        <w:rPr>
          <w:sz w:val="22"/>
        </w:rPr>
        <w:t xml:space="preserve"> </w:t>
      </w:r>
      <w:proofErr w:type="spellStart"/>
      <w:r w:rsidR="006B02FB" w:rsidRPr="00741253">
        <w:rPr>
          <w:sz w:val="22"/>
        </w:rPr>
        <w:t>UoA</w:t>
      </w:r>
      <w:proofErr w:type="spellEnd"/>
      <w:r w:rsidR="006B02FB" w:rsidRPr="00741253">
        <w:rPr>
          <w:sz w:val="22"/>
        </w:rPr>
        <w:t xml:space="preserve"> coordinators</w:t>
      </w:r>
      <w:r w:rsidR="00A830FC" w:rsidRPr="00741253">
        <w:rPr>
          <w:sz w:val="22"/>
        </w:rPr>
        <w:t>, who</w:t>
      </w:r>
      <w:r w:rsidR="006B02FB" w:rsidRPr="00741253">
        <w:rPr>
          <w:sz w:val="22"/>
        </w:rPr>
        <w:t xml:space="preserve"> may also </w:t>
      </w:r>
      <w:r w:rsidR="00C91FA5" w:rsidRPr="00741253">
        <w:rPr>
          <w:sz w:val="22"/>
        </w:rPr>
        <w:t xml:space="preserve">propose research outputs on your behalf </w:t>
      </w:r>
      <w:r w:rsidR="007F38E9" w:rsidRPr="00741253">
        <w:rPr>
          <w:sz w:val="22"/>
        </w:rPr>
        <w:t>if they have been identified as high quality</w:t>
      </w:r>
      <w:r w:rsidR="00DB7741" w:rsidRPr="00741253">
        <w:rPr>
          <w:sz w:val="22"/>
        </w:rPr>
        <w:t>,</w:t>
      </w:r>
      <w:r w:rsidR="0098593C" w:rsidRPr="00741253">
        <w:rPr>
          <w:sz w:val="22"/>
        </w:rPr>
        <w:t xml:space="preserve"> in</w:t>
      </w:r>
      <w:r w:rsidR="00A11C82" w:rsidRPr="00741253">
        <w:rPr>
          <w:sz w:val="22"/>
        </w:rPr>
        <w:t xml:space="preserve"> peer review</w:t>
      </w:r>
      <w:r w:rsidR="007F38E9" w:rsidRPr="00741253">
        <w:rPr>
          <w:sz w:val="22"/>
        </w:rPr>
        <w:t xml:space="preserve"> </w:t>
      </w:r>
      <w:r w:rsidR="00A11C82" w:rsidRPr="00741253">
        <w:rPr>
          <w:sz w:val="22"/>
        </w:rPr>
        <w:t>processes</w:t>
      </w:r>
      <w:r w:rsidR="00DB7741" w:rsidRPr="00741253">
        <w:rPr>
          <w:sz w:val="22"/>
        </w:rPr>
        <w:t>,</w:t>
      </w:r>
      <w:r w:rsidR="00A11C82" w:rsidRPr="00741253">
        <w:rPr>
          <w:sz w:val="22"/>
        </w:rPr>
        <w:t xml:space="preserve"> </w:t>
      </w:r>
      <w:r w:rsidR="007F38E9" w:rsidRPr="00741253">
        <w:rPr>
          <w:sz w:val="22"/>
        </w:rPr>
        <w:t xml:space="preserve">and </w:t>
      </w:r>
      <w:r w:rsidR="007C7DD9" w:rsidRPr="00741253">
        <w:rPr>
          <w:sz w:val="22"/>
        </w:rPr>
        <w:t xml:space="preserve">they would demonstrate the depth and </w:t>
      </w:r>
      <w:r w:rsidR="00B31AF2" w:rsidRPr="00741253">
        <w:rPr>
          <w:sz w:val="22"/>
        </w:rPr>
        <w:t>breadth</w:t>
      </w:r>
      <w:r w:rsidR="007C7DD9" w:rsidRPr="00741253">
        <w:rPr>
          <w:sz w:val="22"/>
        </w:rPr>
        <w:t xml:space="preserve"> </w:t>
      </w:r>
      <w:r w:rsidR="00B31AF2" w:rsidRPr="00741253">
        <w:rPr>
          <w:sz w:val="22"/>
        </w:rPr>
        <w:t>of UoA’s research</w:t>
      </w:r>
      <w:r w:rsidR="00CF7E34" w:rsidRPr="00741253">
        <w:rPr>
          <w:sz w:val="22"/>
        </w:rPr>
        <w:t xml:space="preserve"> activities</w:t>
      </w:r>
      <w:r w:rsidR="00B31AF2" w:rsidRPr="00741253">
        <w:rPr>
          <w:sz w:val="22"/>
        </w:rPr>
        <w:t xml:space="preserve">. </w:t>
      </w:r>
      <w:r w:rsidR="00B8750D" w:rsidRPr="00741253">
        <w:rPr>
          <w:sz w:val="22"/>
        </w:rPr>
        <w:t>For former members of staff</w:t>
      </w:r>
      <w:r w:rsidR="00762F9E" w:rsidRPr="00741253">
        <w:rPr>
          <w:sz w:val="22"/>
        </w:rPr>
        <w:t>,</w:t>
      </w:r>
      <w:r w:rsidR="00B8750D" w:rsidRPr="00741253">
        <w:rPr>
          <w:sz w:val="22"/>
        </w:rPr>
        <w:t xml:space="preserve"> </w:t>
      </w:r>
      <w:r w:rsidR="00762F9E" w:rsidRPr="00741253">
        <w:rPr>
          <w:sz w:val="22"/>
        </w:rPr>
        <w:t xml:space="preserve">who have not already proposed their outputs prior to the conclusion of their employment, the appropriate </w:t>
      </w:r>
      <w:proofErr w:type="spellStart"/>
      <w:r w:rsidR="00762F9E" w:rsidRPr="00741253">
        <w:rPr>
          <w:sz w:val="22"/>
        </w:rPr>
        <w:t>U</w:t>
      </w:r>
      <w:r w:rsidR="00A11C82" w:rsidRPr="00741253">
        <w:rPr>
          <w:sz w:val="22"/>
        </w:rPr>
        <w:t>o</w:t>
      </w:r>
      <w:r w:rsidR="00762F9E" w:rsidRPr="00741253">
        <w:rPr>
          <w:sz w:val="22"/>
        </w:rPr>
        <w:t>A</w:t>
      </w:r>
      <w:proofErr w:type="spellEnd"/>
      <w:r w:rsidR="00762F9E" w:rsidRPr="00741253">
        <w:rPr>
          <w:sz w:val="22"/>
        </w:rPr>
        <w:t xml:space="preserve"> coordinator(s) will propose outputs on their behalf and their outputs will be included in the </w:t>
      </w:r>
      <w:proofErr w:type="spellStart"/>
      <w:r w:rsidR="00A11C82" w:rsidRPr="00741253">
        <w:rPr>
          <w:sz w:val="22"/>
        </w:rPr>
        <w:t>UoA</w:t>
      </w:r>
      <w:proofErr w:type="spellEnd"/>
      <w:r w:rsidR="00A11C82" w:rsidRPr="00741253">
        <w:rPr>
          <w:sz w:val="22"/>
        </w:rPr>
        <w:t xml:space="preserve"> </w:t>
      </w:r>
      <w:r w:rsidR="00CF7E34" w:rsidRPr="00741253">
        <w:rPr>
          <w:sz w:val="22"/>
        </w:rPr>
        <w:t xml:space="preserve">output </w:t>
      </w:r>
      <w:r w:rsidR="00762F9E" w:rsidRPr="00741253">
        <w:rPr>
          <w:sz w:val="22"/>
        </w:rPr>
        <w:t>pool for selection.</w:t>
      </w:r>
      <w:r w:rsidR="00B31AF2" w:rsidRPr="00741253">
        <w:rPr>
          <w:sz w:val="22"/>
        </w:rPr>
        <w:t xml:space="preserve"> It is from this pool that the final selection for submission will be made. </w:t>
      </w:r>
    </w:p>
    <w:p w14:paraId="17D0CAA7" w14:textId="35AD6086" w:rsidR="007434AF" w:rsidRPr="00741253" w:rsidRDefault="00B31AF2" w:rsidP="00A06BBB">
      <w:pPr>
        <w:spacing w:before="100" w:after="100"/>
        <w:ind w:left="360"/>
        <w:rPr>
          <w:sz w:val="22"/>
        </w:rPr>
      </w:pPr>
      <w:r w:rsidRPr="00741253">
        <w:rPr>
          <w:sz w:val="22"/>
        </w:rPr>
        <w:t>Since outputs published until 31 December 2028 are eligible, the final output pool may not be known until very close to the submission date, therefore please do not rely on the information in Pure as confirmation of that output’s inclusion.</w:t>
      </w:r>
    </w:p>
    <w:p w14:paraId="2CB423F2" w14:textId="3260C09E" w:rsidR="00635E1C" w:rsidRDefault="00EE794A" w:rsidP="00A06BBB">
      <w:pPr>
        <w:spacing w:before="100" w:after="100"/>
        <w:ind w:left="360"/>
      </w:pPr>
      <w:r>
        <w:rPr>
          <w:noProof/>
        </w:rPr>
        <w:lastRenderedPageBreak/>
        <mc:AlternateContent>
          <mc:Choice Requires="wps">
            <w:drawing>
              <wp:inline distT="0" distB="0" distL="0" distR="0" wp14:anchorId="44CA448A" wp14:editId="4A4BB98A">
                <wp:extent cx="5928360" cy="1404620"/>
                <wp:effectExtent l="0" t="0" r="15240" b="10795"/>
                <wp:docPr id="1445099553" name="Text Box 2" descr="Figure 5: Output eligibility&#10;&#10;Eligible outputs:&#10;• Product of research (meets the definition of research)&#10;• Brought into the public domain during the publication period 1 January 2021 to 31 December 2028 or, if a confidential report, lodged with the body to whom it is confidential during this same period.&#10;• Has a substantive link to EHU (see 5.1.1)&#10;• Adheres to Open Access Policy (journal articles and conference proceedings)&#10;&#10;Eligible research outputs do not have to be authored by individuals whose contracts qualify for inclusion in our volume measure.&#10;&#10;Ineligible outputs:&#10;• Do not meet the definition of research.&#10;• Submitted to REF 2021 (cannot resubmit outputs that were delayed by COVID-19).&#10;• Sole-authored by, or where the only substantive link is through the following groups:&#10;o Postgraduate research students (including PhD theses).&#10;o Visiting or honorary staff*.&#10;o Staff on teaching only contracts*.&#10;o Individuals employed on academic or other contracts with no explicit expectation of research within the job role*.&#10;• Where the eligible employment relationship was before the output was first made publicly available and the only substantive link is through a former member of staff who was subject to compulsory redundancy. &#10;&#10;*In exceptional, clearly justified and pre-cleared cases (by UKRI REF director for submission), where EHU has provided allocated time and funding to support that specific research activity, the output may be submitted.&#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chemeClr val="accent4"/>
                          </a:solidFill>
                          <a:miter lim="800000"/>
                          <a:headEnd/>
                          <a:tailEnd/>
                        </a:ln>
                      </wps:spPr>
                      <wps:txbx>
                        <w:txbxContent>
                          <w:p w14:paraId="652544B9" w14:textId="695784F9" w:rsidR="00186472" w:rsidRPr="00741253" w:rsidRDefault="00186472" w:rsidP="000372B4">
                            <w:pPr>
                              <w:spacing w:before="100" w:after="100"/>
                              <w:rPr>
                                <w:sz w:val="22"/>
                              </w:rPr>
                            </w:pPr>
                            <w:r w:rsidRPr="00741253">
                              <w:rPr>
                                <w:sz w:val="22"/>
                              </w:rPr>
                              <w:t>Eligible outputs:</w:t>
                            </w:r>
                          </w:p>
                          <w:p w14:paraId="61CA6BFC" w14:textId="7CFA3316" w:rsidR="00186472" w:rsidRPr="00741253" w:rsidRDefault="00186472" w:rsidP="008D3052">
                            <w:pPr>
                              <w:pStyle w:val="ListParagraph"/>
                              <w:numPr>
                                <w:ilvl w:val="0"/>
                                <w:numId w:val="14"/>
                              </w:numPr>
                              <w:spacing w:before="100" w:after="100"/>
                              <w:rPr>
                                <w:sz w:val="22"/>
                              </w:rPr>
                            </w:pPr>
                            <w:r w:rsidRPr="00741253">
                              <w:rPr>
                                <w:sz w:val="22"/>
                              </w:rPr>
                              <w:t xml:space="preserve">Product of research (meets the </w:t>
                            </w:r>
                            <w:hyperlink w:anchor="Definitionofresearch" w:history="1">
                              <w:r w:rsidRPr="003A3CB9">
                                <w:rPr>
                                  <w:rStyle w:val="Hyperlink"/>
                                  <w:sz w:val="22"/>
                                </w:rPr>
                                <w:t>definition of research</w:t>
                              </w:r>
                            </w:hyperlink>
                            <w:r w:rsidRPr="00741253">
                              <w:rPr>
                                <w:sz w:val="22"/>
                              </w:rPr>
                              <w:t>)</w:t>
                            </w:r>
                          </w:p>
                          <w:p w14:paraId="2D9D8946" w14:textId="77777777" w:rsidR="00186472" w:rsidRPr="00741253" w:rsidRDefault="00186472" w:rsidP="008D3052">
                            <w:pPr>
                              <w:pStyle w:val="ListParagraph"/>
                              <w:numPr>
                                <w:ilvl w:val="0"/>
                                <w:numId w:val="14"/>
                              </w:numPr>
                              <w:spacing w:before="100" w:after="100"/>
                              <w:rPr>
                                <w:sz w:val="22"/>
                              </w:rPr>
                            </w:pPr>
                            <w:r w:rsidRPr="00741253">
                              <w:rPr>
                                <w:sz w:val="22"/>
                              </w:rPr>
                              <w:t>Brought into the public domain during the publication period 1 January 2021 to 31 December 2028 or, if a confidential report, lodged with the body to whom it is confidential during this same period.</w:t>
                            </w:r>
                          </w:p>
                          <w:p w14:paraId="0FA81D65" w14:textId="5506BDDE" w:rsidR="00186472" w:rsidRPr="00741253" w:rsidRDefault="00186472" w:rsidP="008D3052">
                            <w:pPr>
                              <w:pStyle w:val="ListParagraph"/>
                              <w:numPr>
                                <w:ilvl w:val="0"/>
                                <w:numId w:val="14"/>
                              </w:numPr>
                              <w:spacing w:before="100" w:after="100"/>
                              <w:rPr>
                                <w:sz w:val="22"/>
                              </w:rPr>
                            </w:pPr>
                            <w:r w:rsidRPr="00741253">
                              <w:rPr>
                                <w:sz w:val="22"/>
                              </w:rPr>
                              <w:t>Has a substantive link to EHU</w:t>
                            </w:r>
                            <w:r w:rsidR="00F8571A" w:rsidRPr="00741253">
                              <w:rPr>
                                <w:sz w:val="22"/>
                              </w:rPr>
                              <w:t xml:space="preserve"> (see </w:t>
                            </w:r>
                            <w:hyperlink w:anchor="_Identifying_substantive_link" w:history="1">
                              <w:r w:rsidR="00F8571A" w:rsidRPr="00741253">
                                <w:rPr>
                                  <w:rStyle w:val="Hyperlink"/>
                                  <w:sz w:val="22"/>
                                </w:rPr>
                                <w:t>5.1.1</w:t>
                              </w:r>
                            </w:hyperlink>
                            <w:r w:rsidR="00F8571A" w:rsidRPr="00741253">
                              <w:rPr>
                                <w:sz w:val="22"/>
                              </w:rPr>
                              <w:t>)</w:t>
                            </w:r>
                          </w:p>
                          <w:p w14:paraId="3F7C72CC" w14:textId="1A89B505" w:rsidR="00186472" w:rsidRPr="00741253" w:rsidRDefault="00186472" w:rsidP="008D3052">
                            <w:pPr>
                              <w:pStyle w:val="ListParagraph"/>
                              <w:numPr>
                                <w:ilvl w:val="0"/>
                                <w:numId w:val="14"/>
                              </w:numPr>
                              <w:spacing w:before="100" w:after="100"/>
                              <w:rPr>
                                <w:sz w:val="22"/>
                              </w:rPr>
                            </w:pPr>
                            <w:r w:rsidRPr="00741253">
                              <w:rPr>
                                <w:sz w:val="22"/>
                              </w:rPr>
                              <w:t xml:space="preserve">Adheres to </w:t>
                            </w:r>
                            <w:hyperlink r:id="rId62" w:history="1">
                              <w:r w:rsidRPr="00C545EC">
                                <w:rPr>
                                  <w:rStyle w:val="Hyperlink"/>
                                  <w:sz w:val="22"/>
                                </w:rPr>
                                <w:t>Open Access Policy</w:t>
                              </w:r>
                            </w:hyperlink>
                            <w:r w:rsidRPr="00741253">
                              <w:rPr>
                                <w:sz w:val="22"/>
                              </w:rPr>
                              <w:t xml:space="preserve"> (journal articles and conference proceedings)</w:t>
                            </w:r>
                          </w:p>
                          <w:p w14:paraId="6E1B6FF1" w14:textId="77777777" w:rsidR="00ED1270" w:rsidRPr="00741253" w:rsidRDefault="00ED1270" w:rsidP="00186472">
                            <w:pPr>
                              <w:spacing w:before="100" w:after="100"/>
                              <w:rPr>
                                <w:sz w:val="22"/>
                              </w:rPr>
                            </w:pPr>
                          </w:p>
                          <w:p w14:paraId="244CE469" w14:textId="1720EE67" w:rsidR="00186472" w:rsidRPr="00741253" w:rsidRDefault="0005362D" w:rsidP="00186472">
                            <w:pPr>
                              <w:spacing w:before="100" w:after="100"/>
                              <w:rPr>
                                <w:sz w:val="22"/>
                              </w:rPr>
                            </w:pPr>
                            <w:r w:rsidRPr="00741253">
                              <w:rPr>
                                <w:sz w:val="22"/>
                              </w:rPr>
                              <w:t>Eligible research outputs do not have to be authored by individuals whose contracts qualify for inclusion in our volume measure</w:t>
                            </w:r>
                            <w:r w:rsidR="006F3474">
                              <w:rPr>
                                <w:sz w:val="22"/>
                              </w:rPr>
                              <w:t>.</w:t>
                            </w:r>
                          </w:p>
                          <w:p w14:paraId="1153477B" w14:textId="77777777" w:rsidR="0005362D" w:rsidRPr="00741253" w:rsidRDefault="0005362D" w:rsidP="00186472">
                            <w:pPr>
                              <w:spacing w:before="100" w:after="100"/>
                              <w:rPr>
                                <w:sz w:val="22"/>
                              </w:rPr>
                            </w:pPr>
                          </w:p>
                          <w:p w14:paraId="34E363FE" w14:textId="77777777" w:rsidR="00186472" w:rsidRPr="00741253" w:rsidRDefault="00186472" w:rsidP="00186472">
                            <w:pPr>
                              <w:spacing w:before="100" w:after="100"/>
                              <w:rPr>
                                <w:sz w:val="22"/>
                              </w:rPr>
                            </w:pPr>
                            <w:r w:rsidRPr="00741253">
                              <w:rPr>
                                <w:sz w:val="22"/>
                              </w:rPr>
                              <w:t>Ineligible outputs:</w:t>
                            </w:r>
                          </w:p>
                          <w:p w14:paraId="127FC491" w14:textId="13DD82BA" w:rsidR="00186472" w:rsidRPr="00741253" w:rsidRDefault="00186472" w:rsidP="008D3052">
                            <w:pPr>
                              <w:pStyle w:val="ListParagraph"/>
                              <w:numPr>
                                <w:ilvl w:val="0"/>
                                <w:numId w:val="14"/>
                              </w:numPr>
                              <w:spacing w:before="100" w:after="100"/>
                              <w:rPr>
                                <w:sz w:val="22"/>
                              </w:rPr>
                            </w:pPr>
                            <w:r w:rsidRPr="00741253">
                              <w:rPr>
                                <w:sz w:val="22"/>
                              </w:rPr>
                              <w:t xml:space="preserve">Do not meet the </w:t>
                            </w:r>
                            <w:hyperlink w:anchor="Definitionofresearch" w:history="1">
                              <w:r w:rsidRPr="000F4B2A">
                                <w:rPr>
                                  <w:rStyle w:val="Hyperlink"/>
                                  <w:sz w:val="22"/>
                                </w:rPr>
                                <w:t>definition of research</w:t>
                              </w:r>
                            </w:hyperlink>
                            <w:r w:rsidR="006F3474">
                              <w:rPr>
                                <w:sz w:val="22"/>
                              </w:rPr>
                              <w:t>.</w:t>
                            </w:r>
                          </w:p>
                          <w:p w14:paraId="4AA4B87B" w14:textId="2F8252A5" w:rsidR="00186472" w:rsidRPr="00741253" w:rsidRDefault="00186472" w:rsidP="008D3052">
                            <w:pPr>
                              <w:pStyle w:val="ListParagraph"/>
                              <w:numPr>
                                <w:ilvl w:val="0"/>
                                <w:numId w:val="14"/>
                              </w:numPr>
                              <w:spacing w:before="100" w:after="100"/>
                              <w:rPr>
                                <w:sz w:val="22"/>
                              </w:rPr>
                            </w:pPr>
                            <w:r w:rsidRPr="00741253">
                              <w:rPr>
                                <w:sz w:val="22"/>
                              </w:rPr>
                              <w:t>Submitted to REF 2021 (cannot resubmit outputs that were delayed by COVID-19)</w:t>
                            </w:r>
                            <w:r w:rsidR="006F3474">
                              <w:rPr>
                                <w:sz w:val="22"/>
                              </w:rPr>
                              <w:t>.</w:t>
                            </w:r>
                          </w:p>
                          <w:p w14:paraId="2C461D4D" w14:textId="41535BCA" w:rsidR="00186472" w:rsidRPr="00741253" w:rsidRDefault="00186472" w:rsidP="008D3052">
                            <w:pPr>
                              <w:pStyle w:val="ListParagraph"/>
                              <w:numPr>
                                <w:ilvl w:val="0"/>
                                <w:numId w:val="14"/>
                              </w:numPr>
                              <w:spacing w:before="100" w:after="100"/>
                              <w:rPr>
                                <w:sz w:val="22"/>
                              </w:rPr>
                            </w:pPr>
                            <w:r w:rsidRPr="00741253">
                              <w:rPr>
                                <w:sz w:val="22"/>
                              </w:rPr>
                              <w:t>Sole-authored</w:t>
                            </w:r>
                            <w:r w:rsidR="00E45460">
                              <w:rPr>
                                <w:sz w:val="22"/>
                              </w:rPr>
                              <w:t xml:space="preserve"> by</w:t>
                            </w:r>
                            <w:r w:rsidRPr="00741253">
                              <w:rPr>
                                <w:sz w:val="22"/>
                              </w:rPr>
                              <w:t>, or where the only substantive link is through the following groups:</w:t>
                            </w:r>
                          </w:p>
                          <w:p w14:paraId="18DEEBEA" w14:textId="53171B38" w:rsidR="00186472" w:rsidRPr="00741253" w:rsidRDefault="00A8072D" w:rsidP="008D3052">
                            <w:pPr>
                              <w:pStyle w:val="ListParagraph"/>
                              <w:numPr>
                                <w:ilvl w:val="1"/>
                                <w:numId w:val="14"/>
                              </w:numPr>
                              <w:spacing w:before="100" w:after="100"/>
                              <w:rPr>
                                <w:sz w:val="22"/>
                              </w:rPr>
                            </w:pPr>
                            <w:r w:rsidRPr="00741253">
                              <w:rPr>
                                <w:sz w:val="22"/>
                              </w:rPr>
                              <w:t>P</w:t>
                            </w:r>
                            <w:r w:rsidR="00186472" w:rsidRPr="00741253">
                              <w:rPr>
                                <w:sz w:val="22"/>
                              </w:rPr>
                              <w:t>ostgraduate research students (including PhD theses)</w:t>
                            </w:r>
                            <w:r w:rsidRPr="00741253">
                              <w:rPr>
                                <w:sz w:val="22"/>
                              </w:rPr>
                              <w:t>.</w:t>
                            </w:r>
                          </w:p>
                          <w:p w14:paraId="3B0D3AC9" w14:textId="387C088A" w:rsidR="00186472" w:rsidRPr="00741253" w:rsidRDefault="00A8072D" w:rsidP="008D3052">
                            <w:pPr>
                              <w:pStyle w:val="ListParagraph"/>
                              <w:numPr>
                                <w:ilvl w:val="1"/>
                                <w:numId w:val="14"/>
                              </w:numPr>
                              <w:spacing w:before="100" w:after="100"/>
                              <w:rPr>
                                <w:sz w:val="22"/>
                              </w:rPr>
                            </w:pPr>
                            <w:r w:rsidRPr="00741253">
                              <w:rPr>
                                <w:sz w:val="22"/>
                              </w:rPr>
                              <w:t>V</w:t>
                            </w:r>
                            <w:r w:rsidR="00186472" w:rsidRPr="00741253">
                              <w:rPr>
                                <w:sz w:val="22"/>
                              </w:rPr>
                              <w:t>isiting or honorary staff</w:t>
                            </w:r>
                            <w:r w:rsidR="0005362D" w:rsidRPr="00741253">
                              <w:rPr>
                                <w:sz w:val="22"/>
                              </w:rPr>
                              <w:t>*</w:t>
                            </w:r>
                            <w:r w:rsidRPr="00741253">
                              <w:rPr>
                                <w:sz w:val="22"/>
                              </w:rPr>
                              <w:t>.</w:t>
                            </w:r>
                          </w:p>
                          <w:p w14:paraId="05951581" w14:textId="3154D231" w:rsidR="00186472" w:rsidRPr="00741253" w:rsidRDefault="00A8072D" w:rsidP="008D3052">
                            <w:pPr>
                              <w:pStyle w:val="ListParagraph"/>
                              <w:numPr>
                                <w:ilvl w:val="1"/>
                                <w:numId w:val="14"/>
                              </w:numPr>
                              <w:spacing w:before="100" w:after="100"/>
                              <w:rPr>
                                <w:sz w:val="22"/>
                              </w:rPr>
                            </w:pPr>
                            <w:r w:rsidRPr="00741253">
                              <w:rPr>
                                <w:sz w:val="22"/>
                              </w:rPr>
                              <w:t>S</w:t>
                            </w:r>
                            <w:r w:rsidR="00186472" w:rsidRPr="00741253">
                              <w:rPr>
                                <w:sz w:val="22"/>
                              </w:rPr>
                              <w:t>taff on teaching only contracts</w:t>
                            </w:r>
                            <w:r w:rsidR="0005362D" w:rsidRPr="00741253">
                              <w:rPr>
                                <w:sz w:val="22"/>
                              </w:rPr>
                              <w:t>*</w:t>
                            </w:r>
                            <w:r w:rsidRPr="00741253">
                              <w:rPr>
                                <w:sz w:val="22"/>
                              </w:rPr>
                              <w:t>.</w:t>
                            </w:r>
                          </w:p>
                          <w:p w14:paraId="4366993B" w14:textId="790AF842" w:rsidR="00186472" w:rsidRPr="00741253" w:rsidRDefault="00A8072D" w:rsidP="008D3052">
                            <w:pPr>
                              <w:pStyle w:val="ListParagraph"/>
                              <w:numPr>
                                <w:ilvl w:val="1"/>
                                <w:numId w:val="14"/>
                              </w:numPr>
                              <w:spacing w:before="100" w:after="100"/>
                              <w:rPr>
                                <w:sz w:val="22"/>
                              </w:rPr>
                            </w:pPr>
                            <w:r w:rsidRPr="00741253">
                              <w:rPr>
                                <w:sz w:val="22"/>
                              </w:rPr>
                              <w:t>I</w:t>
                            </w:r>
                            <w:r w:rsidR="00186472" w:rsidRPr="00741253">
                              <w:rPr>
                                <w:sz w:val="22"/>
                              </w:rPr>
                              <w:t>ndividuals employed on academic or other contracts with no explicit expectation of research within the job role</w:t>
                            </w:r>
                            <w:r w:rsidR="0005362D" w:rsidRPr="00741253">
                              <w:rPr>
                                <w:sz w:val="22"/>
                              </w:rPr>
                              <w:t>*</w:t>
                            </w:r>
                            <w:r w:rsidRPr="00741253">
                              <w:rPr>
                                <w:sz w:val="22"/>
                              </w:rPr>
                              <w:t>.</w:t>
                            </w:r>
                          </w:p>
                          <w:p w14:paraId="52113C15" w14:textId="77777777" w:rsidR="00186472" w:rsidRPr="00741253" w:rsidRDefault="00186472" w:rsidP="008D3052">
                            <w:pPr>
                              <w:pStyle w:val="ListParagraph"/>
                              <w:numPr>
                                <w:ilvl w:val="0"/>
                                <w:numId w:val="14"/>
                              </w:numPr>
                              <w:spacing w:before="100" w:after="100"/>
                              <w:rPr>
                                <w:sz w:val="22"/>
                              </w:rPr>
                            </w:pPr>
                            <w:r w:rsidRPr="00741253">
                              <w:rPr>
                                <w:sz w:val="22"/>
                              </w:rPr>
                              <w:t xml:space="preserve">Where the eligible employment relationship was before the output was first made publicly available and the only substantive link is through a former member of staff who was subject to compulsory redundancy. </w:t>
                            </w:r>
                          </w:p>
                          <w:p w14:paraId="25445829" w14:textId="77777777" w:rsidR="0005362D" w:rsidRPr="00741253" w:rsidRDefault="0005362D" w:rsidP="00A8072D">
                            <w:pPr>
                              <w:spacing w:before="100" w:after="100"/>
                              <w:rPr>
                                <w:sz w:val="22"/>
                              </w:rPr>
                            </w:pPr>
                          </w:p>
                          <w:p w14:paraId="2F26D14E" w14:textId="709755AA" w:rsidR="00EE794A" w:rsidRPr="00741253" w:rsidRDefault="0005362D" w:rsidP="00A8072D">
                            <w:pPr>
                              <w:spacing w:before="100" w:after="100"/>
                              <w:rPr>
                                <w:sz w:val="22"/>
                              </w:rPr>
                            </w:pPr>
                            <w:r w:rsidRPr="00741253">
                              <w:rPr>
                                <w:sz w:val="22"/>
                              </w:rPr>
                              <w:t>*</w:t>
                            </w:r>
                            <w:r w:rsidR="00F655CC" w:rsidRPr="00741253">
                              <w:rPr>
                                <w:sz w:val="22"/>
                              </w:rPr>
                              <w:t xml:space="preserve">In exceptional, clearly justified and pre-cleared cases (by </w:t>
                            </w:r>
                            <w:r w:rsidR="00EA0E6E">
                              <w:rPr>
                                <w:sz w:val="22"/>
                              </w:rPr>
                              <w:t xml:space="preserve">UKRI </w:t>
                            </w:r>
                            <w:r w:rsidR="00F655CC" w:rsidRPr="00741253">
                              <w:rPr>
                                <w:sz w:val="22"/>
                              </w:rPr>
                              <w:t>REF director for submission), where EHU has provided allocated time and funding to support that specific research activity, the output may be submitted.</w:t>
                            </w:r>
                          </w:p>
                        </w:txbxContent>
                      </wps:txbx>
                      <wps:bodyPr rot="0" vert="horz" wrap="square" lIns="91440" tIns="45720" rIns="91440" bIns="45720" anchor="t" anchorCtr="0">
                        <a:spAutoFit/>
                      </wps:bodyPr>
                    </wps:wsp>
                  </a:graphicData>
                </a:graphic>
              </wp:inline>
            </w:drawing>
          </mc:Choice>
          <mc:Fallback>
            <w:pict>
              <v:shape w14:anchorId="44CA448A" id="Text Box 2" o:spid="_x0000_s1027" type="#_x0000_t202" alt="Figure 5: Output eligibility&#10;&#10;Eligible outputs:&#10;• Product of research (meets the definition of research)&#10;• Brought into the public domain during the publication period 1 January 2021 to 31 December 2028 or, if a confidential report, lodged with the body to whom it is confidential during this same period.&#10;• Has a substantive link to EHU (see 5.1.1)&#10;• Adheres to Open Access Policy (journal articles and conference proceedings)&#10;&#10;Eligible research outputs do not have to be authored by individuals whose contracts qualify for inclusion in our volume measure.&#10;&#10;Ineligible outputs:&#10;• Do not meet the definition of research.&#10;• Submitted to REF 2021 (cannot resubmit outputs that were delayed by COVID-19).&#10;• Sole-authored by, or where the only substantive link is through the following groups:&#10;o Postgraduate research students (including PhD theses).&#10;o Visiting or honorary staff*.&#10;o Staff on teaching only contracts*.&#10;o Individuals employed on academic or other contracts with no explicit expectation of research within the job role*.&#10;• Where the eligible employment relationship was before the output was first made publicly available and the only substantive link is through a former member of staff who was subject to compulsory redundancy. &#10;&#10;*In exceptional, clearly justified and pre-cleared cases (by UKRI REF director for submission), where EHU has provided allocated time and funding to support that specific research activity, the output may be submitted.&#10;&#10;&#10;" style="width:46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" strokecolor="#8064a2 [3207]">
                <v:textbox style="mso-fit-shape-to-text:t">
                  <w:txbxContent>
                    <w:p w14:paraId="652544B9" w14:textId="695784F9" w:rsidR="00186472" w:rsidRPr="00741253" w:rsidRDefault="00186472" w:rsidP="000372B4">
                      <w:pPr>
                        <w:spacing w:before="100" w:after="100"/>
                        <w:rPr>
                          <w:sz w:val="22"/>
                        </w:rPr>
                      </w:pPr>
                      <w:r w:rsidRPr="00741253">
                        <w:rPr>
                          <w:sz w:val="22"/>
                        </w:rPr>
                        <w:t>Eligible outputs:</w:t>
                      </w:r>
                    </w:p>
                    <w:p w14:paraId="61CA6BFC" w14:textId="7CFA3316" w:rsidR="00186472" w:rsidRPr="00741253" w:rsidRDefault="00186472" w:rsidP="008D3052">
                      <w:pPr>
                        <w:pStyle w:val="ListParagraph"/>
                        <w:numPr>
                          <w:ilvl w:val="0"/>
                          <w:numId w:val="14"/>
                        </w:numPr>
                        <w:spacing w:before="100" w:after="100"/>
                        <w:rPr>
                          <w:sz w:val="22"/>
                        </w:rPr>
                      </w:pPr>
                      <w:r w:rsidRPr="00741253">
                        <w:rPr>
                          <w:sz w:val="22"/>
                        </w:rPr>
                        <w:t xml:space="preserve">Product of research (meets the </w:t>
                      </w:r>
                      <w:hyperlink w:anchor="Definitionofresearch" w:history="1">
                        <w:r w:rsidRPr="003A3CB9">
                          <w:rPr>
                            <w:rStyle w:val="Hyperlink"/>
                            <w:sz w:val="22"/>
                          </w:rPr>
                          <w:t>definition of research</w:t>
                        </w:r>
                      </w:hyperlink>
                      <w:r w:rsidRPr="00741253">
                        <w:rPr>
                          <w:sz w:val="22"/>
                        </w:rPr>
                        <w:t>)</w:t>
                      </w:r>
                    </w:p>
                    <w:p w14:paraId="2D9D8946" w14:textId="77777777" w:rsidR="00186472" w:rsidRPr="00741253" w:rsidRDefault="00186472" w:rsidP="008D3052">
                      <w:pPr>
                        <w:pStyle w:val="ListParagraph"/>
                        <w:numPr>
                          <w:ilvl w:val="0"/>
                          <w:numId w:val="14"/>
                        </w:numPr>
                        <w:spacing w:before="100" w:after="100"/>
                        <w:rPr>
                          <w:sz w:val="22"/>
                        </w:rPr>
                      </w:pPr>
                      <w:r w:rsidRPr="00741253">
                        <w:rPr>
                          <w:sz w:val="22"/>
                        </w:rPr>
                        <w:t>Brought into the public domain during the publication period 1 January 2021 to 31 December 2028 or, if a confidential report, lodged with the body to whom it is confidential during this same period.</w:t>
                      </w:r>
                    </w:p>
                    <w:p w14:paraId="0FA81D65" w14:textId="5506BDDE" w:rsidR="00186472" w:rsidRPr="00741253" w:rsidRDefault="00186472" w:rsidP="008D3052">
                      <w:pPr>
                        <w:pStyle w:val="ListParagraph"/>
                        <w:numPr>
                          <w:ilvl w:val="0"/>
                          <w:numId w:val="14"/>
                        </w:numPr>
                        <w:spacing w:before="100" w:after="100"/>
                        <w:rPr>
                          <w:sz w:val="22"/>
                        </w:rPr>
                      </w:pPr>
                      <w:r w:rsidRPr="00741253">
                        <w:rPr>
                          <w:sz w:val="22"/>
                        </w:rPr>
                        <w:t>Has a substantive link to EHU</w:t>
                      </w:r>
                      <w:r w:rsidR="00F8571A" w:rsidRPr="00741253">
                        <w:rPr>
                          <w:sz w:val="22"/>
                        </w:rPr>
                        <w:t xml:space="preserve"> (see </w:t>
                      </w:r>
                      <w:hyperlink w:anchor="_Identifying_substantive_link" w:history="1">
                        <w:r w:rsidR="00F8571A" w:rsidRPr="00741253">
                          <w:rPr>
                            <w:rStyle w:val="Hyperlink"/>
                            <w:sz w:val="22"/>
                          </w:rPr>
                          <w:t>5.1.1</w:t>
                        </w:r>
                      </w:hyperlink>
                      <w:r w:rsidR="00F8571A" w:rsidRPr="00741253">
                        <w:rPr>
                          <w:sz w:val="22"/>
                        </w:rPr>
                        <w:t>)</w:t>
                      </w:r>
                    </w:p>
                    <w:p w14:paraId="3F7C72CC" w14:textId="1A89B505" w:rsidR="00186472" w:rsidRPr="00741253" w:rsidRDefault="00186472" w:rsidP="008D3052">
                      <w:pPr>
                        <w:pStyle w:val="ListParagraph"/>
                        <w:numPr>
                          <w:ilvl w:val="0"/>
                          <w:numId w:val="14"/>
                        </w:numPr>
                        <w:spacing w:before="100" w:after="100"/>
                        <w:rPr>
                          <w:sz w:val="22"/>
                        </w:rPr>
                      </w:pPr>
                      <w:r w:rsidRPr="00741253">
                        <w:rPr>
                          <w:sz w:val="22"/>
                        </w:rPr>
                        <w:t xml:space="preserve">Adheres to </w:t>
                      </w:r>
                      <w:hyperlink r:id="rId63" w:history="1">
                        <w:r w:rsidRPr="00C545EC">
                          <w:rPr>
                            <w:rStyle w:val="Hyperlink"/>
                            <w:sz w:val="22"/>
                          </w:rPr>
                          <w:t>Open Access Policy</w:t>
                        </w:r>
                      </w:hyperlink>
                      <w:r w:rsidRPr="00741253">
                        <w:rPr>
                          <w:sz w:val="22"/>
                        </w:rPr>
                        <w:t xml:space="preserve"> (journal articles and conference proceedings)</w:t>
                      </w:r>
                    </w:p>
                    <w:p w14:paraId="6E1B6FF1" w14:textId="77777777" w:rsidR="00ED1270" w:rsidRPr="00741253" w:rsidRDefault="00ED1270" w:rsidP="00186472">
                      <w:pPr>
                        <w:spacing w:before="100" w:after="100"/>
                        <w:rPr>
                          <w:sz w:val="22"/>
                        </w:rPr>
                      </w:pPr>
                    </w:p>
                    <w:p w14:paraId="244CE469" w14:textId="1720EE67" w:rsidR="00186472" w:rsidRPr="00741253" w:rsidRDefault="0005362D" w:rsidP="00186472">
                      <w:pPr>
                        <w:spacing w:before="100" w:after="100"/>
                        <w:rPr>
                          <w:sz w:val="22"/>
                        </w:rPr>
                      </w:pPr>
                      <w:r w:rsidRPr="00741253">
                        <w:rPr>
                          <w:sz w:val="22"/>
                        </w:rPr>
                        <w:t>Eligible research outputs do not have to be authored by individuals whose contracts qualify for inclusion in our volume measure</w:t>
                      </w:r>
                      <w:r w:rsidR="006F3474">
                        <w:rPr>
                          <w:sz w:val="22"/>
                        </w:rPr>
                        <w:t>.</w:t>
                      </w:r>
                    </w:p>
                    <w:p w14:paraId="1153477B" w14:textId="77777777" w:rsidR="0005362D" w:rsidRPr="00741253" w:rsidRDefault="0005362D" w:rsidP="00186472">
                      <w:pPr>
                        <w:spacing w:before="100" w:after="100"/>
                        <w:rPr>
                          <w:sz w:val="22"/>
                        </w:rPr>
                      </w:pPr>
                    </w:p>
                    <w:p w14:paraId="34E363FE" w14:textId="77777777" w:rsidR="00186472" w:rsidRPr="00741253" w:rsidRDefault="00186472" w:rsidP="00186472">
                      <w:pPr>
                        <w:spacing w:before="100" w:after="100"/>
                        <w:rPr>
                          <w:sz w:val="22"/>
                        </w:rPr>
                      </w:pPr>
                      <w:r w:rsidRPr="00741253">
                        <w:rPr>
                          <w:sz w:val="22"/>
                        </w:rPr>
                        <w:t>Ineligible outputs:</w:t>
                      </w:r>
                    </w:p>
                    <w:p w14:paraId="127FC491" w14:textId="13DD82BA" w:rsidR="00186472" w:rsidRPr="00741253" w:rsidRDefault="00186472" w:rsidP="008D3052">
                      <w:pPr>
                        <w:pStyle w:val="ListParagraph"/>
                        <w:numPr>
                          <w:ilvl w:val="0"/>
                          <w:numId w:val="14"/>
                        </w:numPr>
                        <w:spacing w:before="100" w:after="100"/>
                        <w:rPr>
                          <w:sz w:val="22"/>
                        </w:rPr>
                      </w:pPr>
                      <w:r w:rsidRPr="00741253">
                        <w:rPr>
                          <w:sz w:val="22"/>
                        </w:rPr>
                        <w:t xml:space="preserve">Do not meet the </w:t>
                      </w:r>
                      <w:hyperlink w:anchor="Definitionofresearch" w:history="1">
                        <w:r w:rsidRPr="000F4B2A">
                          <w:rPr>
                            <w:rStyle w:val="Hyperlink"/>
                            <w:sz w:val="22"/>
                          </w:rPr>
                          <w:t>definition of research</w:t>
                        </w:r>
                      </w:hyperlink>
                      <w:r w:rsidR="006F3474">
                        <w:rPr>
                          <w:sz w:val="22"/>
                        </w:rPr>
                        <w:t>.</w:t>
                      </w:r>
                    </w:p>
                    <w:p w14:paraId="4AA4B87B" w14:textId="2F8252A5" w:rsidR="00186472" w:rsidRPr="00741253" w:rsidRDefault="00186472" w:rsidP="008D3052">
                      <w:pPr>
                        <w:pStyle w:val="ListParagraph"/>
                        <w:numPr>
                          <w:ilvl w:val="0"/>
                          <w:numId w:val="14"/>
                        </w:numPr>
                        <w:spacing w:before="100" w:after="100"/>
                        <w:rPr>
                          <w:sz w:val="22"/>
                        </w:rPr>
                      </w:pPr>
                      <w:r w:rsidRPr="00741253">
                        <w:rPr>
                          <w:sz w:val="22"/>
                        </w:rPr>
                        <w:t>Submitted to REF 2021 (cannot resubmit outputs that were delayed by COVID-19)</w:t>
                      </w:r>
                      <w:r w:rsidR="006F3474">
                        <w:rPr>
                          <w:sz w:val="22"/>
                        </w:rPr>
                        <w:t>.</w:t>
                      </w:r>
                    </w:p>
                    <w:p w14:paraId="2C461D4D" w14:textId="41535BCA" w:rsidR="00186472" w:rsidRPr="00741253" w:rsidRDefault="00186472" w:rsidP="008D3052">
                      <w:pPr>
                        <w:pStyle w:val="ListParagraph"/>
                        <w:numPr>
                          <w:ilvl w:val="0"/>
                          <w:numId w:val="14"/>
                        </w:numPr>
                        <w:spacing w:before="100" w:after="100"/>
                        <w:rPr>
                          <w:sz w:val="22"/>
                        </w:rPr>
                      </w:pPr>
                      <w:r w:rsidRPr="00741253">
                        <w:rPr>
                          <w:sz w:val="22"/>
                        </w:rPr>
                        <w:t>Sole-authored</w:t>
                      </w:r>
                      <w:r w:rsidR="00E45460">
                        <w:rPr>
                          <w:sz w:val="22"/>
                        </w:rPr>
                        <w:t xml:space="preserve"> by</w:t>
                      </w:r>
                      <w:r w:rsidRPr="00741253">
                        <w:rPr>
                          <w:sz w:val="22"/>
                        </w:rPr>
                        <w:t>, or where the only substantive link is through the following groups:</w:t>
                      </w:r>
                    </w:p>
                    <w:p w14:paraId="18DEEBEA" w14:textId="53171B38" w:rsidR="00186472" w:rsidRPr="00741253" w:rsidRDefault="00A8072D" w:rsidP="008D3052">
                      <w:pPr>
                        <w:pStyle w:val="ListParagraph"/>
                        <w:numPr>
                          <w:ilvl w:val="1"/>
                          <w:numId w:val="14"/>
                        </w:numPr>
                        <w:spacing w:before="100" w:after="100"/>
                        <w:rPr>
                          <w:sz w:val="22"/>
                        </w:rPr>
                      </w:pPr>
                      <w:r w:rsidRPr="00741253">
                        <w:rPr>
                          <w:sz w:val="22"/>
                        </w:rPr>
                        <w:t>P</w:t>
                      </w:r>
                      <w:r w:rsidR="00186472" w:rsidRPr="00741253">
                        <w:rPr>
                          <w:sz w:val="22"/>
                        </w:rPr>
                        <w:t>ostgraduate research students (including PhD theses)</w:t>
                      </w:r>
                      <w:r w:rsidRPr="00741253">
                        <w:rPr>
                          <w:sz w:val="22"/>
                        </w:rPr>
                        <w:t>.</w:t>
                      </w:r>
                    </w:p>
                    <w:p w14:paraId="3B0D3AC9" w14:textId="387C088A" w:rsidR="00186472" w:rsidRPr="00741253" w:rsidRDefault="00A8072D" w:rsidP="008D3052">
                      <w:pPr>
                        <w:pStyle w:val="ListParagraph"/>
                        <w:numPr>
                          <w:ilvl w:val="1"/>
                          <w:numId w:val="14"/>
                        </w:numPr>
                        <w:spacing w:before="100" w:after="100"/>
                        <w:rPr>
                          <w:sz w:val="22"/>
                        </w:rPr>
                      </w:pPr>
                      <w:r w:rsidRPr="00741253">
                        <w:rPr>
                          <w:sz w:val="22"/>
                        </w:rPr>
                        <w:t>V</w:t>
                      </w:r>
                      <w:r w:rsidR="00186472" w:rsidRPr="00741253">
                        <w:rPr>
                          <w:sz w:val="22"/>
                        </w:rPr>
                        <w:t>isiting or honorary staff</w:t>
                      </w:r>
                      <w:r w:rsidR="0005362D" w:rsidRPr="00741253">
                        <w:rPr>
                          <w:sz w:val="22"/>
                        </w:rPr>
                        <w:t>*</w:t>
                      </w:r>
                      <w:r w:rsidRPr="00741253">
                        <w:rPr>
                          <w:sz w:val="22"/>
                        </w:rPr>
                        <w:t>.</w:t>
                      </w:r>
                    </w:p>
                    <w:p w14:paraId="05951581" w14:textId="3154D231" w:rsidR="00186472" w:rsidRPr="00741253" w:rsidRDefault="00A8072D" w:rsidP="008D3052">
                      <w:pPr>
                        <w:pStyle w:val="ListParagraph"/>
                        <w:numPr>
                          <w:ilvl w:val="1"/>
                          <w:numId w:val="14"/>
                        </w:numPr>
                        <w:spacing w:before="100" w:after="100"/>
                        <w:rPr>
                          <w:sz w:val="22"/>
                        </w:rPr>
                      </w:pPr>
                      <w:r w:rsidRPr="00741253">
                        <w:rPr>
                          <w:sz w:val="22"/>
                        </w:rPr>
                        <w:t>S</w:t>
                      </w:r>
                      <w:r w:rsidR="00186472" w:rsidRPr="00741253">
                        <w:rPr>
                          <w:sz w:val="22"/>
                        </w:rPr>
                        <w:t>taff on teaching only contracts</w:t>
                      </w:r>
                      <w:r w:rsidR="0005362D" w:rsidRPr="00741253">
                        <w:rPr>
                          <w:sz w:val="22"/>
                        </w:rPr>
                        <w:t>*</w:t>
                      </w:r>
                      <w:r w:rsidRPr="00741253">
                        <w:rPr>
                          <w:sz w:val="22"/>
                        </w:rPr>
                        <w:t>.</w:t>
                      </w:r>
                    </w:p>
                    <w:p w14:paraId="4366993B" w14:textId="790AF842" w:rsidR="00186472" w:rsidRPr="00741253" w:rsidRDefault="00A8072D" w:rsidP="008D3052">
                      <w:pPr>
                        <w:pStyle w:val="ListParagraph"/>
                        <w:numPr>
                          <w:ilvl w:val="1"/>
                          <w:numId w:val="14"/>
                        </w:numPr>
                        <w:spacing w:before="100" w:after="100"/>
                        <w:rPr>
                          <w:sz w:val="22"/>
                        </w:rPr>
                      </w:pPr>
                      <w:r w:rsidRPr="00741253">
                        <w:rPr>
                          <w:sz w:val="22"/>
                        </w:rPr>
                        <w:t>I</w:t>
                      </w:r>
                      <w:r w:rsidR="00186472" w:rsidRPr="00741253">
                        <w:rPr>
                          <w:sz w:val="22"/>
                        </w:rPr>
                        <w:t>ndividuals employed on academic or other contracts with no explicit expectation of research within the job role</w:t>
                      </w:r>
                      <w:r w:rsidR="0005362D" w:rsidRPr="00741253">
                        <w:rPr>
                          <w:sz w:val="22"/>
                        </w:rPr>
                        <w:t>*</w:t>
                      </w:r>
                      <w:r w:rsidRPr="00741253">
                        <w:rPr>
                          <w:sz w:val="22"/>
                        </w:rPr>
                        <w:t>.</w:t>
                      </w:r>
                    </w:p>
                    <w:p w14:paraId="52113C15" w14:textId="77777777" w:rsidR="00186472" w:rsidRPr="00741253" w:rsidRDefault="00186472" w:rsidP="008D3052">
                      <w:pPr>
                        <w:pStyle w:val="ListParagraph"/>
                        <w:numPr>
                          <w:ilvl w:val="0"/>
                          <w:numId w:val="14"/>
                        </w:numPr>
                        <w:spacing w:before="100" w:after="100"/>
                        <w:rPr>
                          <w:sz w:val="22"/>
                        </w:rPr>
                      </w:pPr>
                      <w:r w:rsidRPr="00741253">
                        <w:rPr>
                          <w:sz w:val="22"/>
                        </w:rPr>
                        <w:t xml:space="preserve">Where the eligible employment relationship was before the output was first made publicly available and the only substantive link is through a former member of staff who was subject to compulsory redundancy. </w:t>
                      </w:r>
                    </w:p>
                    <w:p w14:paraId="25445829" w14:textId="77777777" w:rsidR="0005362D" w:rsidRPr="00741253" w:rsidRDefault="0005362D" w:rsidP="00A8072D">
                      <w:pPr>
                        <w:spacing w:before="100" w:after="100"/>
                        <w:rPr>
                          <w:sz w:val="22"/>
                        </w:rPr>
                      </w:pPr>
                    </w:p>
                    <w:p w14:paraId="2F26D14E" w14:textId="709755AA" w:rsidR="00EE794A" w:rsidRPr="00741253" w:rsidRDefault="0005362D" w:rsidP="00A8072D">
                      <w:pPr>
                        <w:spacing w:before="100" w:after="100"/>
                        <w:rPr>
                          <w:sz w:val="22"/>
                        </w:rPr>
                      </w:pPr>
                      <w:r w:rsidRPr="00741253">
                        <w:rPr>
                          <w:sz w:val="22"/>
                        </w:rPr>
                        <w:t>*</w:t>
                      </w:r>
                      <w:r w:rsidR="00F655CC" w:rsidRPr="00741253">
                        <w:rPr>
                          <w:sz w:val="22"/>
                        </w:rPr>
                        <w:t xml:space="preserve">In exceptional, clearly justified and pre-cleared cases (by </w:t>
                      </w:r>
                      <w:r w:rsidR="00EA0E6E">
                        <w:rPr>
                          <w:sz w:val="22"/>
                        </w:rPr>
                        <w:t xml:space="preserve">UKRI </w:t>
                      </w:r>
                      <w:r w:rsidR="00F655CC" w:rsidRPr="00741253">
                        <w:rPr>
                          <w:sz w:val="22"/>
                        </w:rPr>
                        <w:t>REF director for submission), where EHU has provided allocated time and funding to support that specific research activity, the output may be submitted.</w:t>
                      </w:r>
                    </w:p>
                  </w:txbxContent>
                </v:textbox>
                <w10:anchorlock/>
              </v:shape>
            </w:pict>
          </mc:Fallback>
        </mc:AlternateContent>
      </w:r>
    </w:p>
    <w:p w14:paraId="4E2F3AD6" w14:textId="6786CCEF" w:rsidR="000372B4" w:rsidRPr="007D712A" w:rsidRDefault="000372B4" w:rsidP="007D712A">
      <w:pPr>
        <w:rPr>
          <w:b/>
          <w:bCs/>
          <w:sz w:val="22"/>
        </w:rPr>
      </w:pPr>
      <w:bookmarkStart w:id="31" w:name="_Figure_5:_Output"/>
      <w:bookmarkStart w:id="32" w:name="Figure5"/>
      <w:bookmarkEnd w:id="31"/>
      <w:bookmarkEnd w:id="32"/>
      <w:r w:rsidRPr="007D712A">
        <w:rPr>
          <w:b/>
          <w:bCs/>
          <w:sz w:val="22"/>
        </w:rPr>
        <w:t xml:space="preserve">Figure </w:t>
      </w:r>
      <w:r w:rsidR="00B85187" w:rsidRPr="007D712A">
        <w:rPr>
          <w:b/>
          <w:bCs/>
          <w:sz w:val="22"/>
        </w:rPr>
        <w:t>5</w:t>
      </w:r>
      <w:r w:rsidRPr="007D712A">
        <w:rPr>
          <w:b/>
          <w:bCs/>
          <w:sz w:val="22"/>
        </w:rPr>
        <w:t xml:space="preserve">: </w:t>
      </w:r>
      <w:r w:rsidR="00ED1270" w:rsidRPr="007D712A">
        <w:rPr>
          <w:b/>
          <w:bCs/>
          <w:sz w:val="22"/>
        </w:rPr>
        <w:t>Output eligibility</w:t>
      </w:r>
    </w:p>
    <w:p w14:paraId="6C79FCB0" w14:textId="77777777" w:rsidR="00ED1270" w:rsidRDefault="00ED1270" w:rsidP="00A06BBB">
      <w:pPr>
        <w:spacing w:before="100" w:after="100"/>
        <w:ind w:left="360"/>
      </w:pPr>
    </w:p>
    <w:p w14:paraId="38E2F93B" w14:textId="7E0590E8" w:rsidR="00531B2A" w:rsidRPr="00741253" w:rsidRDefault="00B936D6" w:rsidP="000D4C49">
      <w:pPr>
        <w:keepNext/>
        <w:keepLines/>
        <w:spacing w:before="100" w:after="100"/>
        <w:ind w:left="357"/>
        <w:rPr>
          <w:sz w:val="22"/>
        </w:rPr>
      </w:pPr>
      <w:r>
        <w:rPr>
          <w:sz w:val="22"/>
        </w:rPr>
        <w:lastRenderedPageBreak/>
        <w:t>EHU’s</w:t>
      </w:r>
      <w:r w:rsidR="005C4B13" w:rsidRPr="00741253">
        <w:rPr>
          <w:sz w:val="22"/>
        </w:rPr>
        <w:t xml:space="preserve"> goal is to identify the best research of a given </w:t>
      </w:r>
      <w:proofErr w:type="spellStart"/>
      <w:r w:rsidR="005C4B13" w:rsidRPr="00741253">
        <w:rPr>
          <w:sz w:val="22"/>
        </w:rPr>
        <w:t>U</w:t>
      </w:r>
      <w:r w:rsidR="0020588A">
        <w:rPr>
          <w:sz w:val="22"/>
        </w:rPr>
        <w:t>o</w:t>
      </w:r>
      <w:r w:rsidR="005C4B13" w:rsidRPr="00741253">
        <w:rPr>
          <w:sz w:val="22"/>
        </w:rPr>
        <w:t>A</w:t>
      </w:r>
      <w:proofErr w:type="spellEnd"/>
      <w:r w:rsidR="005C4B13" w:rsidRPr="00741253">
        <w:rPr>
          <w:sz w:val="22"/>
        </w:rPr>
        <w:t>. Peer review ranking, as with the REF itself, is the most appropriate way of doing this.</w:t>
      </w:r>
      <w:r w:rsidR="00940134" w:rsidRPr="00741253">
        <w:rPr>
          <w:sz w:val="22"/>
        </w:rPr>
        <w:t xml:space="preserve"> As in line with EHU’s commitment to DORA, metrics will </w:t>
      </w:r>
      <w:r w:rsidR="00C80A8B" w:rsidRPr="00741253">
        <w:rPr>
          <w:sz w:val="22"/>
        </w:rPr>
        <w:t xml:space="preserve">only be considered in addition to expert assessment and peer review and where REF </w:t>
      </w:r>
      <w:r>
        <w:rPr>
          <w:sz w:val="22"/>
        </w:rPr>
        <w:t xml:space="preserve">2029 </w:t>
      </w:r>
      <w:r w:rsidR="00C80A8B" w:rsidRPr="00741253">
        <w:rPr>
          <w:sz w:val="22"/>
        </w:rPr>
        <w:t>Panel</w:t>
      </w:r>
      <w:r w:rsidR="00BC618F" w:rsidRPr="00741253">
        <w:rPr>
          <w:sz w:val="22"/>
        </w:rPr>
        <w:t xml:space="preserve"> Assessment and Criteria guidance </w:t>
      </w:r>
      <w:r w:rsidR="00CE687E" w:rsidRPr="00741253">
        <w:rPr>
          <w:sz w:val="22"/>
        </w:rPr>
        <w:t>include</w:t>
      </w:r>
      <w:r w:rsidR="00BC618F" w:rsidRPr="00741253">
        <w:rPr>
          <w:sz w:val="22"/>
        </w:rPr>
        <w:t xml:space="preserve"> metrics.</w:t>
      </w:r>
      <w:r w:rsidR="00182621">
        <w:rPr>
          <w:sz w:val="22"/>
        </w:rPr>
        <w:t xml:space="preserve"> </w:t>
      </w:r>
      <w:r w:rsidR="00242536">
        <w:rPr>
          <w:sz w:val="22"/>
        </w:rPr>
        <w:t>O</w:t>
      </w:r>
      <w:r w:rsidR="00242536" w:rsidRPr="00242536">
        <w:rPr>
          <w:sz w:val="22"/>
        </w:rPr>
        <w:t>utputs in British Sign Language</w:t>
      </w:r>
      <w:r w:rsidR="00242536">
        <w:rPr>
          <w:sz w:val="22"/>
        </w:rPr>
        <w:t>,</w:t>
      </w:r>
      <w:r w:rsidR="00242536" w:rsidRPr="00242536">
        <w:rPr>
          <w:sz w:val="22"/>
        </w:rPr>
        <w:t xml:space="preserve"> Welsh</w:t>
      </w:r>
      <w:r w:rsidR="00242536">
        <w:rPr>
          <w:sz w:val="22"/>
        </w:rPr>
        <w:t xml:space="preserve">, and </w:t>
      </w:r>
      <w:r w:rsidR="00DA5814">
        <w:rPr>
          <w:sz w:val="22"/>
        </w:rPr>
        <w:t xml:space="preserve">non-English language </w:t>
      </w:r>
      <w:r w:rsidR="002C094D">
        <w:rPr>
          <w:sz w:val="22"/>
        </w:rPr>
        <w:t xml:space="preserve">will be </w:t>
      </w:r>
      <w:r w:rsidR="003F2849">
        <w:rPr>
          <w:sz w:val="22"/>
        </w:rPr>
        <w:t>considered eq</w:t>
      </w:r>
      <w:r w:rsidR="009A4EE0">
        <w:rPr>
          <w:sz w:val="22"/>
        </w:rPr>
        <w:t>ually</w:t>
      </w:r>
      <w:r w:rsidR="003F2849">
        <w:rPr>
          <w:sz w:val="22"/>
        </w:rPr>
        <w:t xml:space="preserve"> </w:t>
      </w:r>
      <w:r w:rsidR="00F57DBD">
        <w:rPr>
          <w:sz w:val="22"/>
        </w:rPr>
        <w:t>in output selection</w:t>
      </w:r>
      <w:r w:rsidR="003A520B">
        <w:rPr>
          <w:sz w:val="22"/>
        </w:rPr>
        <w:t xml:space="preserve"> processes</w:t>
      </w:r>
      <w:r w:rsidR="00F57DBD">
        <w:rPr>
          <w:sz w:val="22"/>
        </w:rPr>
        <w:t>;</w:t>
      </w:r>
      <w:r w:rsidR="001E44CA">
        <w:rPr>
          <w:sz w:val="22"/>
        </w:rPr>
        <w:t xml:space="preserve"> </w:t>
      </w:r>
      <w:proofErr w:type="spellStart"/>
      <w:r w:rsidR="001E44CA">
        <w:rPr>
          <w:sz w:val="22"/>
        </w:rPr>
        <w:t>UoA</w:t>
      </w:r>
      <w:proofErr w:type="spellEnd"/>
      <w:r w:rsidR="00AB6DC0">
        <w:rPr>
          <w:sz w:val="22"/>
        </w:rPr>
        <w:t xml:space="preserve"> and RDP</w:t>
      </w:r>
      <w:r w:rsidR="001E44CA">
        <w:rPr>
          <w:sz w:val="22"/>
        </w:rPr>
        <w:t xml:space="preserve"> will </w:t>
      </w:r>
      <w:r w:rsidR="003A520B">
        <w:rPr>
          <w:sz w:val="22"/>
        </w:rPr>
        <w:t>utilise</w:t>
      </w:r>
      <w:r w:rsidR="00FE05B8">
        <w:rPr>
          <w:sz w:val="22"/>
        </w:rPr>
        <w:t xml:space="preserve"> available translation and,</w:t>
      </w:r>
      <w:r w:rsidR="00C6692B">
        <w:rPr>
          <w:sz w:val="22"/>
        </w:rPr>
        <w:t xml:space="preserve"> </w:t>
      </w:r>
      <w:r w:rsidR="00156072">
        <w:rPr>
          <w:sz w:val="22"/>
        </w:rPr>
        <w:t>where</w:t>
      </w:r>
      <w:r w:rsidR="00C6692B">
        <w:rPr>
          <w:sz w:val="22"/>
        </w:rPr>
        <w:t xml:space="preserve"> ne</w:t>
      </w:r>
      <w:r w:rsidR="00156072">
        <w:rPr>
          <w:sz w:val="22"/>
        </w:rPr>
        <w:t>cessary, external peer review</w:t>
      </w:r>
      <w:r w:rsidR="00AB6DC0">
        <w:rPr>
          <w:sz w:val="22"/>
        </w:rPr>
        <w:t xml:space="preserve"> processes</w:t>
      </w:r>
      <w:r w:rsidR="00156072">
        <w:rPr>
          <w:sz w:val="22"/>
        </w:rPr>
        <w:t xml:space="preserve"> to </w:t>
      </w:r>
      <w:r w:rsidR="00AB6DC0">
        <w:rPr>
          <w:sz w:val="22"/>
        </w:rPr>
        <w:t>support inclusion.</w:t>
      </w:r>
    </w:p>
    <w:p w14:paraId="1236EE87" w14:textId="6C209DF9" w:rsidR="00DA5748" w:rsidRPr="00741253" w:rsidRDefault="00DA5748" w:rsidP="000D4C49">
      <w:pPr>
        <w:keepNext/>
        <w:keepLines/>
        <w:spacing w:before="100" w:after="100"/>
        <w:ind w:left="357"/>
        <w:rPr>
          <w:sz w:val="22"/>
        </w:rPr>
      </w:pPr>
      <w:r w:rsidRPr="00741253">
        <w:rPr>
          <w:sz w:val="22"/>
        </w:rPr>
        <w:t xml:space="preserve">The peer review process is outlined in </w:t>
      </w:r>
      <w:hyperlink w:anchor="Figure6" w:history="1">
        <w:r w:rsidRPr="003C4673">
          <w:rPr>
            <w:rStyle w:val="Hyperlink"/>
            <w:sz w:val="22"/>
          </w:rPr>
          <w:t xml:space="preserve">figure </w:t>
        </w:r>
        <w:r w:rsidR="0020588A" w:rsidRPr="003C4673">
          <w:rPr>
            <w:rStyle w:val="Hyperlink"/>
            <w:sz w:val="22"/>
          </w:rPr>
          <w:t>6</w:t>
        </w:r>
      </w:hyperlink>
      <w:r w:rsidRPr="00741253">
        <w:rPr>
          <w:sz w:val="22"/>
        </w:rPr>
        <w:t xml:space="preserve">. The first step in the process is for you to propose your outputs in Pure. Each item is then peer reviewed internally by at least two academics in the </w:t>
      </w:r>
      <w:proofErr w:type="spellStart"/>
      <w:r w:rsidRPr="00741253">
        <w:rPr>
          <w:sz w:val="22"/>
        </w:rPr>
        <w:t>U</w:t>
      </w:r>
      <w:r w:rsidR="0020588A">
        <w:rPr>
          <w:sz w:val="22"/>
        </w:rPr>
        <w:t>o</w:t>
      </w:r>
      <w:r w:rsidRPr="00741253">
        <w:rPr>
          <w:sz w:val="22"/>
        </w:rPr>
        <w:t>A</w:t>
      </w:r>
      <w:proofErr w:type="spellEnd"/>
      <w:r w:rsidRPr="00741253">
        <w:rPr>
          <w:sz w:val="22"/>
        </w:rPr>
        <w:t xml:space="preserve">. </w:t>
      </w:r>
      <w:r w:rsidR="00316AEF" w:rsidRPr="00741253">
        <w:rPr>
          <w:sz w:val="22"/>
        </w:rPr>
        <w:t>Please note</w:t>
      </w:r>
      <w:r w:rsidRPr="00741253">
        <w:rPr>
          <w:sz w:val="22"/>
        </w:rPr>
        <w:t xml:space="preserve"> outputs may </w:t>
      </w:r>
      <w:r w:rsidR="002B2C2A" w:rsidRPr="00741253">
        <w:rPr>
          <w:sz w:val="22"/>
        </w:rPr>
        <w:t xml:space="preserve">also </w:t>
      </w:r>
      <w:r w:rsidRPr="00741253">
        <w:rPr>
          <w:sz w:val="22"/>
        </w:rPr>
        <w:t>be referred to other</w:t>
      </w:r>
      <w:r w:rsidR="00316AEF" w:rsidRPr="00741253">
        <w:rPr>
          <w:sz w:val="22"/>
        </w:rPr>
        <w:t xml:space="preserve"> </w:t>
      </w:r>
      <w:proofErr w:type="spellStart"/>
      <w:r w:rsidR="00316AEF" w:rsidRPr="00741253">
        <w:rPr>
          <w:sz w:val="22"/>
        </w:rPr>
        <w:t>UoA</w:t>
      </w:r>
      <w:proofErr w:type="spellEnd"/>
      <w:r w:rsidR="002B2C2A" w:rsidRPr="00741253">
        <w:rPr>
          <w:sz w:val="22"/>
        </w:rPr>
        <w:t xml:space="preserve"> for consideration</w:t>
      </w:r>
      <w:r w:rsidR="00C043D1" w:rsidRPr="00741253">
        <w:rPr>
          <w:sz w:val="22"/>
        </w:rPr>
        <w:t xml:space="preserve">. </w:t>
      </w:r>
    </w:p>
    <w:p w14:paraId="35AF41BF" w14:textId="112BCCBB" w:rsidR="0054285B" w:rsidRPr="00741253" w:rsidRDefault="0054285B" w:rsidP="0054285B">
      <w:pPr>
        <w:spacing w:before="100" w:after="100"/>
        <w:ind w:left="360"/>
        <w:rPr>
          <w:sz w:val="22"/>
        </w:rPr>
      </w:pPr>
      <w:r w:rsidRPr="00741253">
        <w:rPr>
          <w:sz w:val="22"/>
        </w:rPr>
        <w:t xml:space="preserve">To assist with peer review, </w:t>
      </w:r>
      <w:proofErr w:type="spellStart"/>
      <w:r w:rsidRPr="00741253">
        <w:rPr>
          <w:sz w:val="22"/>
        </w:rPr>
        <w:t>U</w:t>
      </w:r>
      <w:r w:rsidR="0020588A">
        <w:rPr>
          <w:sz w:val="22"/>
        </w:rPr>
        <w:t>o</w:t>
      </w:r>
      <w:r w:rsidRPr="00741253">
        <w:rPr>
          <w:sz w:val="22"/>
        </w:rPr>
        <w:t>A</w:t>
      </w:r>
      <w:proofErr w:type="spellEnd"/>
      <w:r w:rsidRPr="00741253">
        <w:rPr>
          <w:sz w:val="22"/>
        </w:rPr>
        <w:t xml:space="preserve"> coordinators </w:t>
      </w:r>
      <w:r w:rsidR="0077382A" w:rsidRPr="00741253">
        <w:rPr>
          <w:sz w:val="22"/>
        </w:rPr>
        <w:t xml:space="preserve">may </w:t>
      </w:r>
      <w:r w:rsidRPr="00741253">
        <w:rPr>
          <w:sz w:val="22"/>
        </w:rPr>
        <w:t>send out a selection of items for external peer review. This may be to:</w:t>
      </w:r>
    </w:p>
    <w:p w14:paraId="1F79FB41" w14:textId="24889FBE" w:rsidR="0054285B" w:rsidRPr="00741253" w:rsidRDefault="0054285B" w:rsidP="008D3052">
      <w:pPr>
        <w:pStyle w:val="ListParagraph"/>
        <w:numPr>
          <w:ilvl w:val="0"/>
          <w:numId w:val="28"/>
        </w:numPr>
        <w:spacing w:before="100" w:after="100"/>
        <w:rPr>
          <w:sz w:val="22"/>
        </w:rPr>
      </w:pPr>
      <w:r w:rsidRPr="00741253">
        <w:rPr>
          <w:sz w:val="22"/>
        </w:rPr>
        <w:t xml:space="preserve">Calibrate </w:t>
      </w:r>
      <w:r w:rsidR="00B972A6" w:rsidRPr="00741253">
        <w:rPr>
          <w:sz w:val="22"/>
        </w:rPr>
        <w:t>score.</w:t>
      </w:r>
      <w:r w:rsidRPr="00741253">
        <w:rPr>
          <w:sz w:val="22"/>
        </w:rPr>
        <w:t xml:space="preserve"> </w:t>
      </w:r>
    </w:p>
    <w:p w14:paraId="25A8AF4D" w14:textId="1B3B2FC7" w:rsidR="0054285B" w:rsidRPr="00741253" w:rsidRDefault="0054285B" w:rsidP="008D3052">
      <w:pPr>
        <w:pStyle w:val="ListParagraph"/>
        <w:numPr>
          <w:ilvl w:val="0"/>
          <w:numId w:val="28"/>
        </w:numPr>
        <w:spacing w:before="100" w:after="100"/>
        <w:rPr>
          <w:sz w:val="22"/>
        </w:rPr>
      </w:pPr>
      <w:r w:rsidRPr="00741253">
        <w:rPr>
          <w:sz w:val="22"/>
        </w:rPr>
        <w:t>Have an output reviewed by someone with expertise closer to the subject matter</w:t>
      </w:r>
      <w:r w:rsidR="00B972A6">
        <w:rPr>
          <w:sz w:val="22"/>
        </w:rPr>
        <w:t>.</w:t>
      </w:r>
    </w:p>
    <w:p w14:paraId="5359E9C6" w14:textId="15538437" w:rsidR="0054285B" w:rsidRPr="00741253" w:rsidRDefault="0054285B" w:rsidP="008D3052">
      <w:pPr>
        <w:pStyle w:val="ListParagraph"/>
        <w:numPr>
          <w:ilvl w:val="0"/>
          <w:numId w:val="28"/>
        </w:numPr>
        <w:spacing w:before="100" w:after="100"/>
        <w:rPr>
          <w:sz w:val="22"/>
        </w:rPr>
      </w:pPr>
      <w:r w:rsidRPr="00741253">
        <w:rPr>
          <w:sz w:val="22"/>
        </w:rPr>
        <w:t xml:space="preserve">Help to </w:t>
      </w:r>
      <w:proofErr w:type="gramStart"/>
      <w:r w:rsidRPr="00741253">
        <w:rPr>
          <w:sz w:val="22"/>
        </w:rPr>
        <w:t>make a determination</w:t>
      </w:r>
      <w:proofErr w:type="gramEnd"/>
      <w:r w:rsidRPr="00741253">
        <w:rPr>
          <w:sz w:val="22"/>
        </w:rPr>
        <w:t xml:space="preserve"> where there is no agreement among internal reviewers.</w:t>
      </w:r>
    </w:p>
    <w:p w14:paraId="2CFEB465" w14:textId="673F4E4E" w:rsidR="0054285B" w:rsidRPr="00741253" w:rsidRDefault="0054285B" w:rsidP="0054285B">
      <w:pPr>
        <w:spacing w:before="100" w:after="100"/>
        <w:ind w:left="360"/>
        <w:rPr>
          <w:sz w:val="22"/>
        </w:rPr>
      </w:pPr>
      <w:proofErr w:type="spellStart"/>
      <w:r w:rsidRPr="00741253">
        <w:rPr>
          <w:sz w:val="22"/>
        </w:rPr>
        <w:t>U</w:t>
      </w:r>
      <w:r w:rsidR="00F54855">
        <w:rPr>
          <w:sz w:val="22"/>
        </w:rPr>
        <w:t>o</w:t>
      </w:r>
      <w:r w:rsidRPr="00741253">
        <w:rPr>
          <w:sz w:val="22"/>
        </w:rPr>
        <w:t>A</w:t>
      </w:r>
      <w:proofErr w:type="spellEnd"/>
      <w:r w:rsidRPr="00741253">
        <w:rPr>
          <w:sz w:val="22"/>
        </w:rPr>
        <w:t xml:space="preserve"> coordinators must keep a record of why they are sending outputs out for review and be mindful that this should be done in an equitable, </w:t>
      </w:r>
      <w:r w:rsidR="00B972A6" w:rsidRPr="00741253">
        <w:rPr>
          <w:sz w:val="22"/>
        </w:rPr>
        <w:t>consistent,</w:t>
      </w:r>
      <w:r w:rsidRPr="00741253">
        <w:rPr>
          <w:sz w:val="22"/>
        </w:rPr>
        <w:t xml:space="preserve"> and transparent way. The agreed score is relayed to the researcher with any developmental feedback. It is important to remember that the scores are to enable the University to identify the quality ranking of outputs to assist in selecting those that best represent the research excellence of the </w:t>
      </w:r>
      <w:proofErr w:type="spellStart"/>
      <w:r w:rsidRPr="00741253">
        <w:rPr>
          <w:sz w:val="22"/>
        </w:rPr>
        <w:t>U</w:t>
      </w:r>
      <w:r w:rsidR="007A4DF5" w:rsidRPr="00741253">
        <w:rPr>
          <w:sz w:val="22"/>
        </w:rPr>
        <w:t>o</w:t>
      </w:r>
      <w:r w:rsidRPr="00741253">
        <w:rPr>
          <w:sz w:val="22"/>
        </w:rPr>
        <w:t>A</w:t>
      </w:r>
      <w:proofErr w:type="spellEnd"/>
      <w:r w:rsidRPr="00741253">
        <w:rPr>
          <w:sz w:val="22"/>
        </w:rPr>
        <w:t>. They are not definitive scores</w:t>
      </w:r>
      <w:r w:rsidR="003C4673">
        <w:rPr>
          <w:sz w:val="22"/>
        </w:rPr>
        <w:t>,</w:t>
      </w:r>
      <w:r w:rsidRPr="00741253">
        <w:rPr>
          <w:sz w:val="22"/>
        </w:rPr>
        <w:t xml:space="preserve"> and we cannot, of course, be sure that these will be the ratings that the outputs will receive during REF panel peer review. The aim is for the peer review process to be collegial and constructive such that helpful feedback will be received which will aid academics in future research projects and that this should be particularly beneficial for </w:t>
      </w:r>
      <w:r w:rsidR="0077382A" w:rsidRPr="00741253">
        <w:rPr>
          <w:sz w:val="22"/>
        </w:rPr>
        <w:t>early career researchers</w:t>
      </w:r>
      <w:r w:rsidRPr="00741253">
        <w:rPr>
          <w:sz w:val="22"/>
        </w:rPr>
        <w:t>.</w:t>
      </w:r>
      <w:r w:rsidR="003424F6" w:rsidRPr="00741253">
        <w:rPr>
          <w:sz w:val="22"/>
        </w:rPr>
        <w:t xml:space="preserve"> We believe that these assessments should be taken as close to the academics as possible – this is where the subject expertise is</w:t>
      </w:r>
      <w:r w:rsidR="00B972A6" w:rsidRPr="00741253">
        <w:rPr>
          <w:sz w:val="22"/>
        </w:rPr>
        <w:t xml:space="preserve">. </w:t>
      </w:r>
      <w:r w:rsidR="003424F6" w:rsidRPr="00741253">
        <w:rPr>
          <w:sz w:val="22"/>
        </w:rPr>
        <w:t>Nevertheless, as we get closer to the final selection, it may be that the REF Decisions Panel will ask for further reviews to make choices since the final decision on what is submitted rests with the RDP</w:t>
      </w:r>
      <w:r w:rsidR="00741253">
        <w:rPr>
          <w:sz w:val="22"/>
        </w:rPr>
        <w:t>.</w:t>
      </w:r>
    </w:p>
    <w:p w14:paraId="3CFBD3E1" w14:textId="1AF21B17" w:rsidR="00E52D1E" w:rsidRDefault="00A0503B" w:rsidP="0054285B">
      <w:pPr>
        <w:spacing w:before="100" w:after="100"/>
        <w:ind w:left="360"/>
      </w:pPr>
      <w:bookmarkStart w:id="33" w:name="_Toc7432489"/>
      <w:bookmarkStart w:id="34" w:name="_Toc7452142"/>
      <w:bookmarkStart w:id="35" w:name="_Toc8222383"/>
      <w:bookmarkStart w:id="36" w:name="_Toc8318003"/>
      <w:bookmarkStart w:id="37" w:name="_Toc8319446"/>
      <w:bookmarkStart w:id="38" w:name="_Toc10646577"/>
      <w:bookmarkStart w:id="39" w:name="_Toc10730511"/>
      <w:bookmarkStart w:id="40" w:name="_Toc10732948"/>
      <w:r>
        <w:rPr>
          <w:noProof/>
        </w:rPr>
        <w:lastRenderedPageBreak/>
        <w:drawing>
          <wp:anchor distT="0" distB="0" distL="114300" distR="114300" simplePos="0" relativeHeight="251658752" behindDoc="1" locked="0" layoutInCell="1" allowOverlap="1" wp14:anchorId="550612BA" wp14:editId="1DAD091D">
            <wp:simplePos x="0" y="0"/>
            <wp:positionH relativeFrom="margin">
              <wp:posOffset>0</wp:posOffset>
            </wp:positionH>
            <wp:positionV relativeFrom="paragraph">
              <wp:posOffset>220345</wp:posOffset>
            </wp:positionV>
            <wp:extent cx="5725160" cy="5469255"/>
            <wp:effectExtent l="0" t="0" r="46990" b="17145"/>
            <wp:wrapTopAndBottom/>
            <wp:docPr id="7" name="Diagram 7" descr="Figure 6: Peer review process&#10;&#10;Vertical chevron list depicts the peer review process stages and outlines what happen at each stage as outlined in section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14:sizeRelH relativeFrom="margin">
              <wp14:pctWidth>0</wp14:pctWidth>
            </wp14:sizeRelH>
            <wp14:sizeRelV relativeFrom="margin">
              <wp14:pctHeight>0</wp14:pctHeight>
            </wp14:sizeRelV>
          </wp:anchor>
        </w:drawing>
      </w:r>
      <w:bookmarkEnd w:id="33"/>
      <w:bookmarkEnd w:id="34"/>
      <w:bookmarkEnd w:id="35"/>
      <w:bookmarkEnd w:id="36"/>
      <w:bookmarkEnd w:id="37"/>
      <w:bookmarkEnd w:id="38"/>
      <w:bookmarkEnd w:id="39"/>
      <w:bookmarkEnd w:id="40"/>
    </w:p>
    <w:p w14:paraId="3F7F7498" w14:textId="28D3EC65" w:rsidR="004E6A82" w:rsidRPr="007D712A" w:rsidRDefault="004E6A82" w:rsidP="007D712A">
      <w:pPr>
        <w:rPr>
          <w:b/>
          <w:bCs/>
          <w:sz w:val="22"/>
        </w:rPr>
      </w:pPr>
      <w:bookmarkStart w:id="41" w:name="Figure6"/>
      <w:bookmarkStart w:id="42" w:name="_Toc18326155"/>
      <w:bookmarkEnd w:id="41"/>
      <w:r w:rsidRPr="007D712A">
        <w:rPr>
          <w:b/>
          <w:bCs/>
          <w:sz w:val="22"/>
        </w:rPr>
        <w:t xml:space="preserve">Figure </w:t>
      </w:r>
      <w:r w:rsidR="0020588A" w:rsidRPr="007D712A">
        <w:rPr>
          <w:b/>
          <w:bCs/>
          <w:sz w:val="22"/>
        </w:rPr>
        <w:t>6</w:t>
      </w:r>
      <w:r w:rsidRPr="007D712A">
        <w:rPr>
          <w:b/>
          <w:bCs/>
          <w:sz w:val="22"/>
        </w:rPr>
        <w:t>: Peer review process</w:t>
      </w:r>
      <w:bookmarkEnd w:id="42"/>
    </w:p>
    <w:p w14:paraId="5F3CD5CB" w14:textId="73B2DC58" w:rsidR="00254109" w:rsidRPr="00F022F2" w:rsidRDefault="00FA0E94" w:rsidP="006830BB">
      <w:pPr>
        <w:keepNext/>
        <w:keepLines/>
        <w:spacing w:before="100" w:after="100"/>
        <w:ind w:left="357"/>
        <w:rPr>
          <w:sz w:val="22"/>
        </w:rPr>
      </w:pPr>
      <w:r w:rsidRPr="00F022F2">
        <w:rPr>
          <w:sz w:val="22"/>
        </w:rPr>
        <w:lastRenderedPageBreak/>
        <w:t>T</w:t>
      </w:r>
      <w:r w:rsidR="004F6D0D" w:rsidRPr="00F022F2">
        <w:rPr>
          <w:sz w:val="22"/>
        </w:rPr>
        <w:t>he</w:t>
      </w:r>
      <w:r w:rsidRPr="00F022F2">
        <w:rPr>
          <w:sz w:val="22"/>
        </w:rPr>
        <w:t xml:space="preserve"> RDP will be </w:t>
      </w:r>
      <w:r w:rsidR="006E7D16" w:rsidRPr="00F022F2">
        <w:rPr>
          <w:sz w:val="22"/>
        </w:rPr>
        <w:t xml:space="preserve">provided with a ranked output pool list </w:t>
      </w:r>
      <w:r w:rsidR="0066463B" w:rsidRPr="00F022F2">
        <w:rPr>
          <w:sz w:val="22"/>
        </w:rPr>
        <w:t>to make the final decisions on output selection.</w:t>
      </w:r>
      <w:r w:rsidR="00030DF5">
        <w:rPr>
          <w:sz w:val="22"/>
        </w:rPr>
        <w:t xml:space="preserve"> </w:t>
      </w:r>
      <w:r w:rsidR="00776CE2" w:rsidRPr="00F022F2">
        <w:rPr>
          <w:sz w:val="22"/>
        </w:rPr>
        <w:t xml:space="preserve">This list is added to as new outputs become available. External peer review </w:t>
      </w:r>
      <w:r w:rsidR="008C0BBE" w:rsidRPr="00F022F2">
        <w:rPr>
          <w:sz w:val="22"/>
        </w:rPr>
        <w:t xml:space="preserve">may </w:t>
      </w:r>
      <w:r w:rsidR="00776CE2" w:rsidRPr="00F022F2">
        <w:rPr>
          <w:sz w:val="22"/>
        </w:rPr>
        <w:t xml:space="preserve">assist with the ranking but does not over-ride internal ranking which is decided by reflecting on all reviews conducted. The agreed advisory scores (i.e. those recommended to the REF Decision Making panel by the </w:t>
      </w:r>
      <w:proofErr w:type="spellStart"/>
      <w:r w:rsidR="00776CE2" w:rsidRPr="00F022F2">
        <w:rPr>
          <w:sz w:val="22"/>
        </w:rPr>
        <w:t>U</w:t>
      </w:r>
      <w:r w:rsidR="00113059">
        <w:rPr>
          <w:sz w:val="22"/>
        </w:rPr>
        <w:t>o</w:t>
      </w:r>
      <w:r w:rsidR="00776CE2" w:rsidRPr="00F022F2">
        <w:rPr>
          <w:sz w:val="22"/>
        </w:rPr>
        <w:t>A</w:t>
      </w:r>
      <w:proofErr w:type="spellEnd"/>
      <w:r w:rsidR="00776CE2" w:rsidRPr="00F022F2">
        <w:rPr>
          <w:sz w:val="22"/>
        </w:rPr>
        <w:t xml:space="preserve"> coordinators after peer review) are recorded on Pure, </w:t>
      </w:r>
      <w:r w:rsidR="00E45460">
        <w:rPr>
          <w:sz w:val="22"/>
        </w:rPr>
        <w:t>through which the submission will be managed</w:t>
      </w:r>
      <w:r w:rsidR="00776CE2" w:rsidRPr="00F022F2">
        <w:rPr>
          <w:sz w:val="22"/>
        </w:rPr>
        <w:t>. The RDP will meet periodically to confirm the scores.</w:t>
      </w:r>
      <w:r w:rsidR="002670B4" w:rsidRPr="00F022F2">
        <w:rPr>
          <w:sz w:val="22"/>
        </w:rPr>
        <w:t xml:space="preserve"> </w:t>
      </w:r>
    </w:p>
    <w:p w14:paraId="01AA0EFF" w14:textId="0827AA45" w:rsidR="00991316" w:rsidRPr="00F022F2" w:rsidRDefault="002B2E57" w:rsidP="006830BB">
      <w:pPr>
        <w:keepNext/>
        <w:keepLines/>
        <w:spacing w:before="100" w:after="100"/>
        <w:ind w:left="357"/>
        <w:rPr>
          <w:sz w:val="22"/>
        </w:rPr>
      </w:pPr>
      <w:r w:rsidRPr="00F022F2">
        <w:rPr>
          <w:sz w:val="22"/>
        </w:rPr>
        <w:t xml:space="preserve">The RDP will consider outputs in the order of ranking for </w:t>
      </w:r>
      <w:r w:rsidR="00546B9B" w:rsidRPr="00F022F2">
        <w:rPr>
          <w:sz w:val="22"/>
        </w:rPr>
        <w:t>selection;</w:t>
      </w:r>
      <w:r w:rsidR="001D6D17" w:rsidRPr="00F022F2">
        <w:rPr>
          <w:sz w:val="22"/>
        </w:rPr>
        <w:t xml:space="preserve"> to maximise </w:t>
      </w:r>
      <w:r w:rsidR="00B0359C" w:rsidRPr="00F022F2">
        <w:rPr>
          <w:sz w:val="22"/>
        </w:rPr>
        <w:t xml:space="preserve">the </w:t>
      </w:r>
      <w:r w:rsidR="00940857" w:rsidRPr="00F022F2">
        <w:rPr>
          <w:sz w:val="22"/>
        </w:rPr>
        <w:t xml:space="preserve">submission of our highest quality outputs </w:t>
      </w:r>
      <w:r w:rsidR="009539E2" w:rsidRPr="00F022F2">
        <w:rPr>
          <w:sz w:val="22"/>
        </w:rPr>
        <w:t xml:space="preserve">as historically only those identified as three star and above </w:t>
      </w:r>
      <w:r w:rsidR="00546B9B" w:rsidRPr="00F022F2">
        <w:rPr>
          <w:sz w:val="22"/>
        </w:rPr>
        <w:t>have garnered funding.</w:t>
      </w:r>
      <w:r w:rsidR="00B042E8" w:rsidRPr="00F022F2">
        <w:rPr>
          <w:sz w:val="22"/>
        </w:rPr>
        <w:t xml:space="preserve"> </w:t>
      </w:r>
      <w:r w:rsidR="00A0352D" w:rsidRPr="00F022F2">
        <w:rPr>
          <w:sz w:val="22"/>
        </w:rPr>
        <w:t>T</w:t>
      </w:r>
      <w:r w:rsidR="00D1331F" w:rsidRPr="00F022F2">
        <w:rPr>
          <w:sz w:val="22"/>
        </w:rPr>
        <w:t xml:space="preserve">hey will prioritise </w:t>
      </w:r>
      <w:r w:rsidR="00323551" w:rsidRPr="00F022F2">
        <w:rPr>
          <w:sz w:val="22"/>
        </w:rPr>
        <w:t>selecting highest quality</w:t>
      </w:r>
      <w:r w:rsidR="001A4D15" w:rsidRPr="00F022F2">
        <w:rPr>
          <w:sz w:val="22"/>
        </w:rPr>
        <w:t xml:space="preserve"> outputs</w:t>
      </w:r>
      <w:r w:rsidR="00AD5670" w:rsidRPr="00F022F2">
        <w:rPr>
          <w:sz w:val="22"/>
        </w:rPr>
        <w:t xml:space="preserve"> that best represent the </w:t>
      </w:r>
      <w:r w:rsidR="00FB4159" w:rsidRPr="00F022F2">
        <w:rPr>
          <w:sz w:val="22"/>
        </w:rPr>
        <w:t xml:space="preserve">research undertaken in the </w:t>
      </w:r>
      <w:proofErr w:type="spellStart"/>
      <w:r w:rsidR="00AD5670" w:rsidRPr="00F022F2">
        <w:rPr>
          <w:sz w:val="22"/>
        </w:rPr>
        <w:t>UoA</w:t>
      </w:r>
      <w:proofErr w:type="spellEnd"/>
      <w:r w:rsidR="00323551" w:rsidRPr="00F022F2">
        <w:rPr>
          <w:sz w:val="22"/>
        </w:rPr>
        <w:t xml:space="preserve"> </w:t>
      </w:r>
      <w:r w:rsidR="00597AF0" w:rsidRPr="00F022F2">
        <w:rPr>
          <w:sz w:val="22"/>
        </w:rPr>
        <w:t xml:space="preserve">by considering the </w:t>
      </w:r>
      <w:r w:rsidR="0093035D" w:rsidRPr="00F022F2">
        <w:rPr>
          <w:sz w:val="22"/>
        </w:rPr>
        <w:t>following</w:t>
      </w:r>
      <w:r w:rsidR="009228DB" w:rsidRPr="00F022F2">
        <w:rPr>
          <w:sz w:val="22"/>
        </w:rPr>
        <w:t>:</w:t>
      </w:r>
    </w:p>
    <w:p w14:paraId="581E159F" w14:textId="5CC77937" w:rsidR="009228DB" w:rsidRPr="00F022F2" w:rsidRDefault="009228DB" w:rsidP="008D3052">
      <w:pPr>
        <w:pStyle w:val="ListParagraph"/>
        <w:numPr>
          <w:ilvl w:val="0"/>
          <w:numId w:val="26"/>
        </w:numPr>
        <w:spacing w:before="100" w:after="100"/>
        <w:rPr>
          <w:sz w:val="22"/>
        </w:rPr>
      </w:pPr>
      <w:r w:rsidRPr="00F022F2">
        <w:rPr>
          <w:sz w:val="22"/>
        </w:rPr>
        <w:t>Quality</w:t>
      </w:r>
      <w:r w:rsidR="00C8309D" w:rsidRPr="00F022F2">
        <w:rPr>
          <w:sz w:val="22"/>
        </w:rPr>
        <w:t xml:space="preserve"> scores/</w:t>
      </w:r>
      <w:r w:rsidRPr="00F022F2">
        <w:rPr>
          <w:sz w:val="22"/>
        </w:rPr>
        <w:t>ranking</w:t>
      </w:r>
      <w:r w:rsidR="0022037C">
        <w:rPr>
          <w:sz w:val="22"/>
        </w:rPr>
        <w:t>.</w:t>
      </w:r>
    </w:p>
    <w:p w14:paraId="226A9B71" w14:textId="6B82258B" w:rsidR="008531DC" w:rsidRPr="00F022F2" w:rsidRDefault="00BA647B" w:rsidP="008D3052">
      <w:pPr>
        <w:pStyle w:val="ListParagraph"/>
        <w:numPr>
          <w:ilvl w:val="0"/>
          <w:numId w:val="26"/>
        </w:numPr>
        <w:spacing w:before="100" w:after="100"/>
        <w:rPr>
          <w:sz w:val="22"/>
        </w:rPr>
      </w:pPr>
      <w:r w:rsidRPr="00F022F2">
        <w:rPr>
          <w:sz w:val="22"/>
        </w:rPr>
        <w:t xml:space="preserve">Representativeness of the </w:t>
      </w:r>
      <w:r w:rsidR="00AB6828" w:rsidRPr="00F022F2">
        <w:rPr>
          <w:sz w:val="22"/>
        </w:rPr>
        <w:t xml:space="preserve">UoA’s </w:t>
      </w:r>
      <w:r w:rsidRPr="00F022F2">
        <w:rPr>
          <w:sz w:val="22"/>
        </w:rPr>
        <w:t>research</w:t>
      </w:r>
      <w:r w:rsidR="00B07EB0" w:rsidRPr="00F022F2">
        <w:rPr>
          <w:sz w:val="22"/>
        </w:rPr>
        <w:t xml:space="preserve"> and staffing</w:t>
      </w:r>
      <w:r w:rsidR="0022037C">
        <w:rPr>
          <w:sz w:val="22"/>
        </w:rPr>
        <w:t>.</w:t>
      </w:r>
    </w:p>
    <w:p w14:paraId="5BC4D602" w14:textId="7AE73B48" w:rsidR="00A64825" w:rsidRPr="00F022F2" w:rsidRDefault="00A64825" w:rsidP="008D3052">
      <w:pPr>
        <w:pStyle w:val="ListParagraph"/>
        <w:numPr>
          <w:ilvl w:val="0"/>
          <w:numId w:val="26"/>
        </w:numPr>
        <w:rPr>
          <w:sz w:val="22"/>
        </w:rPr>
      </w:pPr>
      <w:r w:rsidRPr="00F022F2">
        <w:rPr>
          <w:sz w:val="22"/>
        </w:rPr>
        <w:t>Substantive link – whether a maximum has been reached</w:t>
      </w:r>
      <w:r w:rsidR="0022037C">
        <w:rPr>
          <w:sz w:val="22"/>
        </w:rPr>
        <w:t>.</w:t>
      </w:r>
    </w:p>
    <w:p w14:paraId="5744146C" w14:textId="13DA27AE" w:rsidR="00991316" w:rsidRPr="00F022F2" w:rsidRDefault="00BE300B" w:rsidP="008D3052">
      <w:pPr>
        <w:pStyle w:val="ListParagraph"/>
        <w:numPr>
          <w:ilvl w:val="0"/>
          <w:numId w:val="26"/>
        </w:numPr>
        <w:spacing w:before="100" w:after="100"/>
        <w:rPr>
          <w:sz w:val="22"/>
        </w:rPr>
      </w:pPr>
      <w:r w:rsidRPr="00F022F2">
        <w:rPr>
          <w:sz w:val="22"/>
        </w:rPr>
        <w:t>Diversity of output type</w:t>
      </w:r>
      <w:r w:rsidR="0022037C">
        <w:rPr>
          <w:sz w:val="22"/>
        </w:rPr>
        <w:t>.</w:t>
      </w:r>
    </w:p>
    <w:p w14:paraId="0B377DF7" w14:textId="77777777" w:rsidR="00C45174" w:rsidRDefault="00C45174" w:rsidP="00C45174">
      <w:pPr>
        <w:spacing w:before="100" w:after="100"/>
      </w:pPr>
    </w:p>
    <w:p w14:paraId="41EC2B9E" w14:textId="77777777" w:rsidR="007F781B" w:rsidRPr="00B96243" w:rsidRDefault="007F781B" w:rsidP="008D3052">
      <w:pPr>
        <w:pStyle w:val="Heading3"/>
        <w:numPr>
          <w:ilvl w:val="2"/>
          <w:numId w:val="23"/>
        </w:numPr>
      </w:pPr>
      <w:bookmarkStart w:id="43" w:name="_Identifying_substantive_link"/>
      <w:bookmarkEnd w:id="43"/>
      <w:r w:rsidRPr="00B96243">
        <w:t>Identifying substantive link to outputs</w:t>
      </w:r>
    </w:p>
    <w:p w14:paraId="4490F07D" w14:textId="1FFB7279" w:rsidR="009748C9" w:rsidRPr="00F022F2" w:rsidRDefault="009748C9" w:rsidP="00065CD4">
      <w:pPr>
        <w:ind w:left="720"/>
        <w:rPr>
          <w:sz w:val="22"/>
          <w:lang w:eastAsia="en-GB"/>
        </w:rPr>
      </w:pPr>
      <w:r w:rsidRPr="00F022F2">
        <w:rPr>
          <w:sz w:val="22"/>
          <w:lang w:eastAsia="en-GB"/>
        </w:rPr>
        <w:t>A substantive link describes the relationship between an HEI and research, submitted in the form of an output. HEI</w:t>
      </w:r>
      <w:r w:rsidR="00212B4C">
        <w:rPr>
          <w:sz w:val="22"/>
          <w:lang w:eastAsia="en-GB"/>
        </w:rPr>
        <w:t>’s</w:t>
      </w:r>
      <w:r w:rsidRPr="00F022F2">
        <w:rPr>
          <w:sz w:val="22"/>
          <w:lang w:eastAsia="en-GB"/>
        </w:rPr>
        <w:t xml:space="preserve"> must </w:t>
      </w:r>
      <w:r w:rsidR="001815DB" w:rsidRPr="00F022F2">
        <w:rPr>
          <w:sz w:val="22"/>
          <w:lang w:eastAsia="en-GB"/>
        </w:rPr>
        <w:t xml:space="preserve">evidence that they </w:t>
      </w:r>
      <w:r w:rsidRPr="00F022F2">
        <w:rPr>
          <w:sz w:val="22"/>
          <w:lang w:eastAsia="en-GB"/>
        </w:rPr>
        <w:t>have enabled the research leading to an output.</w:t>
      </w:r>
    </w:p>
    <w:p w14:paraId="1D1D1FF1" w14:textId="77777777" w:rsidR="00076E02" w:rsidRDefault="00C45174" w:rsidP="00065CD4">
      <w:pPr>
        <w:ind w:left="720"/>
        <w:rPr>
          <w:sz w:val="22"/>
          <w:lang w:eastAsia="en-GB"/>
        </w:rPr>
      </w:pPr>
      <w:r w:rsidRPr="00F022F2">
        <w:rPr>
          <w:sz w:val="22"/>
          <w:lang w:eastAsia="en-GB"/>
        </w:rPr>
        <w:t xml:space="preserve">A substantive link </w:t>
      </w:r>
      <w:r w:rsidR="00D211CE" w:rsidRPr="00F022F2">
        <w:rPr>
          <w:sz w:val="22"/>
          <w:lang w:eastAsia="en-GB"/>
        </w:rPr>
        <w:t>is</w:t>
      </w:r>
      <w:r w:rsidRPr="00F022F2">
        <w:rPr>
          <w:sz w:val="22"/>
          <w:lang w:eastAsia="en-GB"/>
        </w:rPr>
        <w:t xml:space="preserve"> evidenced through an eligible employment relationship with an author (or equivalent) who has made a significant research contribution to the output. </w:t>
      </w:r>
      <w:r w:rsidR="00D53A86" w:rsidRPr="00D53A86">
        <w:rPr>
          <w:sz w:val="22"/>
          <w:lang w:eastAsia="en-GB"/>
        </w:rPr>
        <w:t>Please note a person can only have one substantive link even if they are employed on multiple contracts or change contract during relevant payroll years (2025/26 and 2026/27).</w:t>
      </w:r>
      <w:r w:rsidR="00893ACA">
        <w:rPr>
          <w:sz w:val="22"/>
          <w:lang w:eastAsia="en-GB"/>
        </w:rPr>
        <w:t xml:space="preserve"> </w:t>
      </w:r>
    </w:p>
    <w:p w14:paraId="466AF3B7" w14:textId="26C15F4C" w:rsidR="00C45174" w:rsidRPr="00F022F2" w:rsidRDefault="00076E02" w:rsidP="00065CD4">
      <w:pPr>
        <w:ind w:left="720"/>
        <w:rPr>
          <w:sz w:val="22"/>
          <w:lang w:eastAsia="en-GB"/>
        </w:rPr>
      </w:pPr>
      <w:r>
        <w:rPr>
          <w:sz w:val="22"/>
          <w:lang w:eastAsia="en-GB"/>
        </w:rPr>
        <w:t>Definition of e</w:t>
      </w:r>
      <w:r w:rsidR="00C45174" w:rsidRPr="00F022F2">
        <w:rPr>
          <w:sz w:val="22"/>
          <w:lang w:eastAsia="en-GB"/>
        </w:rPr>
        <w:t>ligible employment relationship:</w:t>
      </w:r>
    </w:p>
    <w:p w14:paraId="10B41A54" w14:textId="116776A8" w:rsidR="00C45174" w:rsidRPr="00F022F2" w:rsidRDefault="00BD6DD2" w:rsidP="008D3052">
      <w:pPr>
        <w:pStyle w:val="ListParagraph"/>
        <w:numPr>
          <w:ilvl w:val="0"/>
          <w:numId w:val="27"/>
        </w:numPr>
        <w:rPr>
          <w:sz w:val="22"/>
          <w:lang w:eastAsia="en-GB"/>
        </w:rPr>
      </w:pPr>
      <w:r w:rsidRPr="00F022F2">
        <w:rPr>
          <w:sz w:val="22"/>
          <w:lang w:eastAsia="en-GB"/>
        </w:rPr>
        <w:t>A</w:t>
      </w:r>
      <w:r w:rsidR="00C45174" w:rsidRPr="00F022F2">
        <w:rPr>
          <w:sz w:val="22"/>
          <w:lang w:eastAsia="en-GB"/>
        </w:rPr>
        <w:t xml:space="preserve"> minimum of 0.2 FTE for at least 12 months continuous</w:t>
      </w:r>
      <w:r w:rsidR="00C45174" w:rsidRPr="00F022F2">
        <w:rPr>
          <w:rStyle w:val="FootnoteReference"/>
          <w:rFonts w:eastAsia="Times New Roman"/>
          <w:sz w:val="22"/>
          <w:lang w:eastAsia="en-GB"/>
        </w:rPr>
        <w:footnoteReference w:id="9"/>
      </w:r>
      <w:r w:rsidR="00C45174" w:rsidRPr="00F022F2">
        <w:rPr>
          <w:sz w:val="22"/>
          <w:lang w:eastAsia="en-GB"/>
        </w:rPr>
        <w:t xml:space="preserve"> employment at EHU</w:t>
      </w:r>
      <w:r w:rsidRPr="00F022F2">
        <w:rPr>
          <w:sz w:val="22"/>
          <w:lang w:eastAsia="en-GB"/>
        </w:rPr>
        <w:t>.</w:t>
      </w:r>
    </w:p>
    <w:p w14:paraId="69EF1688" w14:textId="77777777" w:rsidR="00BD6DD2" w:rsidRPr="00F022F2" w:rsidRDefault="00BD6DD2" w:rsidP="008D3052">
      <w:pPr>
        <w:pStyle w:val="ListParagraph"/>
        <w:numPr>
          <w:ilvl w:val="0"/>
          <w:numId w:val="27"/>
        </w:numPr>
        <w:rPr>
          <w:sz w:val="22"/>
          <w:lang w:eastAsia="en-GB"/>
        </w:rPr>
      </w:pPr>
      <w:r w:rsidRPr="00F022F2">
        <w:rPr>
          <w:sz w:val="22"/>
          <w:lang w:eastAsia="en-GB"/>
        </w:rPr>
        <w:t xml:space="preserve">Your </w:t>
      </w:r>
      <w:r w:rsidR="00C45174" w:rsidRPr="00F022F2">
        <w:rPr>
          <w:sz w:val="22"/>
          <w:lang w:eastAsia="en-GB"/>
        </w:rPr>
        <w:t>role</w:t>
      </w:r>
      <w:r w:rsidRPr="00F022F2">
        <w:rPr>
          <w:sz w:val="22"/>
          <w:lang w:eastAsia="en-GB"/>
        </w:rPr>
        <w:t>(s)</w:t>
      </w:r>
      <w:r w:rsidR="00C45174" w:rsidRPr="00F022F2">
        <w:rPr>
          <w:sz w:val="22"/>
          <w:lang w:eastAsia="en-GB"/>
        </w:rPr>
        <w:t xml:space="preserve"> includes an explicit expectation of research activity</w:t>
      </w:r>
      <w:r w:rsidRPr="00F022F2">
        <w:rPr>
          <w:sz w:val="22"/>
          <w:lang w:eastAsia="en-GB"/>
        </w:rPr>
        <w:t>.</w:t>
      </w:r>
    </w:p>
    <w:p w14:paraId="32223706" w14:textId="77777777" w:rsidR="00BD6DD2" w:rsidRPr="00F022F2" w:rsidRDefault="00BD6DD2" w:rsidP="008D3052">
      <w:pPr>
        <w:pStyle w:val="ListParagraph"/>
        <w:numPr>
          <w:ilvl w:val="0"/>
          <w:numId w:val="27"/>
        </w:numPr>
        <w:rPr>
          <w:sz w:val="22"/>
          <w:lang w:eastAsia="en-GB"/>
        </w:rPr>
      </w:pPr>
      <w:r w:rsidRPr="00F022F2">
        <w:rPr>
          <w:sz w:val="22"/>
          <w:lang w:eastAsia="en-GB"/>
        </w:rPr>
        <w:t>An eligible employment relationship must have occurred either:</w:t>
      </w:r>
    </w:p>
    <w:p w14:paraId="317DB877" w14:textId="287FF0F2" w:rsidR="00BD6DD2" w:rsidRPr="00F022F2" w:rsidRDefault="00BD6DD2" w:rsidP="008D3052">
      <w:pPr>
        <w:pStyle w:val="ListParagraph"/>
        <w:numPr>
          <w:ilvl w:val="1"/>
          <w:numId w:val="27"/>
        </w:numPr>
        <w:rPr>
          <w:sz w:val="22"/>
          <w:lang w:eastAsia="en-GB"/>
        </w:rPr>
      </w:pPr>
      <w:r w:rsidRPr="00F022F2">
        <w:rPr>
          <w:sz w:val="22"/>
          <w:lang w:eastAsia="en-GB"/>
        </w:rPr>
        <w:t>At the point at which the submitted output was first made publicly available</w:t>
      </w:r>
      <w:r w:rsidR="006E5DDA" w:rsidRPr="00F022F2">
        <w:rPr>
          <w:sz w:val="22"/>
          <w:lang w:eastAsia="en-GB"/>
        </w:rPr>
        <w:t>.</w:t>
      </w:r>
    </w:p>
    <w:p w14:paraId="4E862775" w14:textId="457B5BDC" w:rsidR="006E5DDA" w:rsidRPr="00F022F2" w:rsidRDefault="006E5DDA" w:rsidP="006E5DDA">
      <w:pPr>
        <w:pStyle w:val="ListParagraph"/>
        <w:ind w:left="2160"/>
        <w:rPr>
          <w:sz w:val="22"/>
          <w:lang w:eastAsia="en-GB"/>
        </w:rPr>
      </w:pPr>
      <w:r w:rsidRPr="00F022F2">
        <w:rPr>
          <w:sz w:val="22"/>
          <w:lang w:eastAsia="en-GB"/>
        </w:rPr>
        <w:t>or</w:t>
      </w:r>
    </w:p>
    <w:p w14:paraId="23A03F83" w14:textId="7741C3C8" w:rsidR="00BD6DD2" w:rsidRPr="00F022F2" w:rsidRDefault="00BD6DD2" w:rsidP="008D3052">
      <w:pPr>
        <w:pStyle w:val="ListParagraph"/>
        <w:numPr>
          <w:ilvl w:val="1"/>
          <w:numId w:val="27"/>
        </w:numPr>
        <w:rPr>
          <w:sz w:val="22"/>
          <w:lang w:eastAsia="en-GB"/>
        </w:rPr>
      </w:pPr>
      <w:r w:rsidRPr="00F022F2">
        <w:rPr>
          <w:sz w:val="22"/>
          <w:lang w:eastAsia="en-GB"/>
        </w:rPr>
        <w:t>Before the submitted output was first made publicly available</w:t>
      </w:r>
      <w:r w:rsidR="0022037C">
        <w:rPr>
          <w:sz w:val="22"/>
          <w:lang w:eastAsia="en-GB"/>
        </w:rPr>
        <w:t>.</w:t>
      </w:r>
    </w:p>
    <w:p w14:paraId="2D5B7D44" w14:textId="3330EEB1" w:rsidR="00D85317" w:rsidRPr="00F022F2" w:rsidRDefault="00D85317" w:rsidP="008D3052">
      <w:pPr>
        <w:pStyle w:val="ListParagraph"/>
        <w:numPr>
          <w:ilvl w:val="2"/>
          <w:numId w:val="27"/>
        </w:numPr>
        <w:rPr>
          <w:sz w:val="22"/>
          <w:lang w:eastAsia="en-GB"/>
        </w:rPr>
      </w:pPr>
      <w:r w:rsidRPr="00F022F2">
        <w:rPr>
          <w:sz w:val="22"/>
          <w:lang w:eastAsia="en-GB"/>
        </w:rPr>
        <w:t xml:space="preserve">two years for </w:t>
      </w:r>
      <w:proofErr w:type="gramStart"/>
      <w:r w:rsidRPr="00F022F2">
        <w:rPr>
          <w:sz w:val="22"/>
          <w:lang w:eastAsia="en-GB"/>
        </w:rPr>
        <w:t>the majority of</w:t>
      </w:r>
      <w:proofErr w:type="gramEnd"/>
      <w:r w:rsidRPr="00F022F2">
        <w:rPr>
          <w:sz w:val="22"/>
          <w:lang w:eastAsia="en-GB"/>
        </w:rPr>
        <w:t xml:space="preserve"> outputs</w:t>
      </w:r>
      <w:r w:rsidR="0022037C">
        <w:rPr>
          <w:sz w:val="22"/>
          <w:lang w:eastAsia="en-GB"/>
        </w:rPr>
        <w:t>.</w:t>
      </w:r>
    </w:p>
    <w:p w14:paraId="42D10A90" w14:textId="3100B470" w:rsidR="00D85317" w:rsidRPr="00F022F2" w:rsidRDefault="00D85317" w:rsidP="008D3052">
      <w:pPr>
        <w:pStyle w:val="ListParagraph"/>
        <w:numPr>
          <w:ilvl w:val="2"/>
          <w:numId w:val="27"/>
        </w:numPr>
        <w:rPr>
          <w:sz w:val="22"/>
          <w:lang w:eastAsia="en-GB"/>
        </w:rPr>
      </w:pPr>
      <w:r w:rsidRPr="00F022F2">
        <w:rPr>
          <w:sz w:val="22"/>
          <w:lang w:eastAsia="en-GB"/>
        </w:rPr>
        <w:t>five years for long-form and extended process outputs</w:t>
      </w:r>
      <w:r w:rsidR="0022037C">
        <w:rPr>
          <w:sz w:val="22"/>
          <w:lang w:eastAsia="en-GB"/>
        </w:rPr>
        <w:t>.</w:t>
      </w:r>
      <w:r w:rsidRPr="00F022F2">
        <w:rPr>
          <w:sz w:val="22"/>
          <w:lang w:eastAsia="en-GB"/>
        </w:rPr>
        <w:cr/>
      </w:r>
    </w:p>
    <w:p w14:paraId="732B157A" w14:textId="77777777" w:rsidR="002C434B" w:rsidRPr="00F022F2" w:rsidRDefault="00BD6DD2" w:rsidP="00065CD4">
      <w:pPr>
        <w:ind w:left="720"/>
        <w:rPr>
          <w:sz w:val="22"/>
          <w:lang w:eastAsia="en-GB"/>
        </w:rPr>
      </w:pPr>
      <w:r w:rsidRPr="00F022F2">
        <w:rPr>
          <w:sz w:val="22"/>
          <w:lang w:eastAsia="en-GB"/>
        </w:rPr>
        <w:lastRenderedPageBreak/>
        <w:t>Eligible employment relationships that occur after the point at which an output was first made publicly available cannot constitute a substantive link</w:t>
      </w:r>
      <w:r w:rsidR="00322D0C" w:rsidRPr="00F022F2">
        <w:rPr>
          <w:sz w:val="22"/>
          <w:lang w:eastAsia="en-GB"/>
        </w:rPr>
        <w:t xml:space="preserve"> </w:t>
      </w:r>
      <w:r w:rsidR="002C434B" w:rsidRPr="00F022F2">
        <w:rPr>
          <w:sz w:val="22"/>
          <w:lang w:eastAsia="en-GB"/>
        </w:rPr>
        <w:t>u</w:t>
      </w:r>
      <w:r w:rsidR="00322D0C" w:rsidRPr="00F022F2">
        <w:rPr>
          <w:sz w:val="22"/>
          <w:lang w:eastAsia="en-GB"/>
        </w:rPr>
        <w:t>nless</w:t>
      </w:r>
      <w:r w:rsidR="002C434B" w:rsidRPr="00F022F2">
        <w:rPr>
          <w:sz w:val="22"/>
          <w:lang w:eastAsia="en-GB"/>
        </w:rPr>
        <w:t>:</w:t>
      </w:r>
    </w:p>
    <w:p w14:paraId="36A3F38E" w14:textId="571E64CE" w:rsidR="002C434B" w:rsidRPr="00F022F2" w:rsidRDefault="002C434B" w:rsidP="008D3052">
      <w:pPr>
        <w:pStyle w:val="ListParagraph"/>
        <w:numPr>
          <w:ilvl w:val="0"/>
          <w:numId w:val="29"/>
        </w:numPr>
        <w:rPr>
          <w:sz w:val="22"/>
          <w:lang w:eastAsia="en-GB"/>
        </w:rPr>
      </w:pPr>
      <w:r w:rsidRPr="00F022F2">
        <w:rPr>
          <w:sz w:val="22"/>
          <w:lang w:eastAsia="en-GB"/>
        </w:rPr>
        <w:t>P</w:t>
      </w:r>
      <w:r w:rsidR="00322D0C" w:rsidRPr="00F022F2">
        <w:rPr>
          <w:sz w:val="22"/>
          <w:lang w:eastAsia="en-GB"/>
        </w:rPr>
        <w:t xml:space="preserve">revious contract(s) were held at </w:t>
      </w:r>
      <w:r w:rsidR="00B81ED0" w:rsidRPr="00F022F2">
        <w:rPr>
          <w:sz w:val="22"/>
          <w:lang w:eastAsia="en-GB"/>
        </w:rPr>
        <w:t xml:space="preserve">EHU </w:t>
      </w:r>
      <w:r w:rsidR="00322D0C" w:rsidRPr="00F022F2">
        <w:rPr>
          <w:sz w:val="22"/>
          <w:lang w:eastAsia="en-GB"/>
        </w:rPr>
        <w:t xml:space="preserve">and meet the definition of continuous employment and all other eligibility criteria for an eligible employment relationship are met within REF </w:t>
      </w:r>
      <w:r w:rsidR="00002153" w:rsidRPr="00F022F2">
        <w:rPr>
          <w:sz w:val="22"/>
          <w:lang w:eastAsia="en-GB"/>
        </w:rPr>
        <w:t xml:space="preserve">census </w:t>
      </w:r>
      <w:r w:rsidR="00322D0C" w:rsidRPr="00F022F2">
        <w:rPr>
          <w:sz w:val="22"/>
          <w:lang w:eastAsia="en-GB"/>
        </w:rPr>
        <w:t>period.</w:t>
      </w:r>
      <w:r w:rsidR="00BF7531" w:rsidRPr="00F022F2">
        <w:rPr>
          <w:sz w:val="22"/>
          <w:lang w:eastAsia="en-GB"/>
        </w:rPr>
        <w:t xml:space="preserve"> </w:t>
      </w:r>
    </w:p>
    <w:p w14:paraId="4350C8E0" w14:textId="0DA82FC6" w:rsidR="002C434B" w:rsidRPr="00F022F2" w:rsidRDefault="00B01E83" w:rsidP="008D3052">
      <w:pPr>
        <w:pStyle w:val="ListParagraph"/>
        <w:numPr>
          <w:ilvl w:val="0"/>
          <w:numId w:val="29"/>
        </w:numPr>
        <w:rPr>
          <w:sz w:val="22"/>
          <w:lang w:eastAsia="en-GB"/>
        </w:rPr>
      </w:pPr>
      <w:r w:rsidRPr="00F022F2">
        <w:rPr>
          <w:sz w:val="22"/>
          <w:lang w:eastAsia="en-GB"/>
        </w:rPr>
        <w:t>Output is longform</w:t>
      </w:r>
      <w:r w:rsidR="00CD5DA7" w:rsidRPr="00F022F2">
        <w:rPr>
          <w:sz w:val="22"/>
          <w:lang w:eastAsia="en-GB"/>
        </w:rPr>
        <w:t xml:space="preserve"> and/or extended processes</w:t>
      </w:r>
      <w:r w:rsidR="00002153" w:rsidRPr="00F022F2">
        <w:rPr>
          <w:sz w:val="22"/>
          <w:lang w:eastAsia="en-GB"/>
        </w:rPr>
        <w:t xml:space="preserve">, published in REF census period, </w:t>
      </w:r>
      <w:r w:rsidR="00405662" w:rsidRPr="00F022F2">
        <w:rPr>
          <w:sz w:val="22"/>
          <w:lang w:eastAsia="en-GB"/>
        </w:rPr>
        <w:t>and</w:t>
      </w:r>
      <w:r w:rsidR="00002153" w:rsidRPr="00F022F2">
        <w:rPr>
          <w:sz w:val="22"/>
          <w:lang w:eastAsia="en-GB"/>
        </w:rPr>
        <w:t xml:space="preserve"> </w:t>
      </w:r>
      <w:r w:rsidR="00405662" w:rsidRPr="00F022F2">
        <w:rPr>
          <w:sz w:val="22"/>
          <w:lang w:eastAsia="en-GB"/>
        </w:rPr>
        <w:t xml:space="preserve">staff member’s eligible employment relationship with </w:t>
      </w:r>
      <w:r w:rsidR="00E54D4F" w:rsidRPr="00F022F2">
        <w:rPr>
          <w:sz w:val="22"/>
          <w:lang w:eastAsia="en-GB"/>
        </w:rPr>
        <w:t>EHU</w:t>
      </w:r>
      <w:r w:rsidR="00405662" w:rsidRPr="00F022F2">
        <w:rPr>
          <w:sz w:val="22"/>
          <w:lang w:eastAsia="en-GB"/>
        </w:rPr>
        <w:t xml:space="preserve"> commenced within 5 years of the output first being made publicly available.</w:t>
      </w:r>
    </w:p>
    <w:p w14:paraId="3A6B0739" w14:textId="3AB928B6" w:rsidR="00D7299E" w:rsidRPr="00F022F2" w:rsidRDefault="00ED1917" w:rsidP="00065CD4">
      <w:pPr>
        <w:ind w:left="720"/>
        <w:rPr>
          <w:sz w:val="22"/>
          <w:lang w:eastAsia="en-GB"/>
        </w:rPr>
      </w:pPr>
      <w:r w:rsidRPr="00F022F2">
        <w:rPr>
          <w:sz w:val="22"/>
          <w:lang w:eastAsia="en-GB"/>
        </w:rPr>
        <w:t xml:space="preserve">Before </w:t>
      </w:r>
      <w:r w:rsidR="0034451F" w:rsidRPr="00F022F2">
        <w:rPr>
          <w:sz w:val="22"/>
          <w:lang w:eastAsia="en-GB"/>
        </w:rPr>
        <w:t>you propose a co</w:t>
      </w:r>
      <w:r w:rsidR="002C4494" w:rsidRPr="00F022F2">
        <w:rPr>
          <w:sz w:val="22"/>
          <w:lang w:eastAsia="en-GB"/>
        </w:rPr>
        <w:t>-</w:t>
      </w:r>
      <w:r w:rsidR="0034451F" w:rsidRPr="00F022F2">
        <w:rPr>
          <w:sz w:val="22"/>
          <w:lang w:eastAsia="en-GB"/>
        </w:rPr>
        <w:t xml:space="preserve">authored output for peer review, you need to identify whether they are co-authored with other researchers </w:t>
      </w:r>
      <w:r w:rsidR="002E496B" w:rsidRPr="00F022F2">
        <w:rPr>
          <w:sz w:val="22"/>
          <w:lang w:eastAsia="en-GB"/>
        </w:rPr>
        <w:t>at EHU</w:t>
      </w:r>
      <w:r w:rsidR="0034451F" w:rsidRPr="00F022F2">
        <w:rPr>
          <w:sz w:val="22"/>
          <w:lang w:eastAsia="en-GB"/>
        </w:rPr>
        <w:t xml:space="preserve"> and which </w:t>
      </w:r>
      <w:r w:rsidR="0024682E" w:rsidRPr="00F022F2">
        <w:rPr>
          <w:sz w:val="22"/>
          <w:lang w:eastAsia="en-GB"/>
        </w:rPr>
        <w:t xml:space="preserve">EHU </w:t>
      </w:r>
      <w:r w:rsidR="0034451F" w:rsidRPr="00F022F2">
        <w:rPr>
          <w:sz w:val="22"/>
          <w:lang w:eastAsia="en-GB"/>
        </w:rPr>
        <w:t>author is likely to ‘claim’ that output</w:t>
      </w:r>
      <w:r w:rsidR="00EB7D46" w:rsidRPr="00F022F2">
        <w:rPr>
          <w:sz w:val="22"/>
          <w:lang w:eastAsia="en-GB"/>
        </w:rPr>
        <w:t xml:space="preserve"> (have their substantive link assign to the output</w:t>
      </w:r>
      <w:r w:rsidR="00ED421D" w:rsidRPr="00F022F2">
        <w:rPr>
          <w:sz w:val="22"/>
          <w:lang w:eastAsia="en-GB"/>
        </w:rPr>
        <w:t xml:space="preserve"> for that </w:t>
      </w:r>
      <w:proofErr w:type="spellStart"/>
      <w:r w:rsidR="00ED421D" w:rsidRPr="00F022F2">
        <w:rPr>
          <w:sz w:val="22"/>
          <w:lang w:eastAsia="en-GB"/>
        </w:rPr>
        <w:t>UoA</w:t>
      </w:r>
      <w:proofErr w:type="spellEnd"/>
      <w:r w:rsidR="00EB7D46" w:rsidRPr="00F022F2">
        <w:rPr>
          <w:sz w:val="22"/>
          <w:lang w:eastAsia="en-GB"/>
        </w:rPr>
        <w:t>)</w:t>
      </w:r>
      <w:r w:rsidR="0034451F" w:rsidRPr="00F022F2">
        <w:rPr>
          <w:sz w:val="22"/>
          <w:lang w:eastAsia="en-GB"/>
        </w:rPr>
        <w:t>.</w:t>
      </w:r>
      <w:r w:rsidR="0024682E" w:rsidRPr="00F022F2">
        <w:rPr>
          <w:sz w:val="22"/>
          <w:lang w:eastAsia="en-GB"/>
        </w:rPr>
        <w:t xml:space="preserve"> </w:t>
      </w:r>
      <w:r w:rsidR="003E4895" w:rsidRPr="00F022F2">
        <w:rPr>
          <w:sz w:val="22"/>
          <w:lang w:eastAsia="en-GB"/>
        </w:rPr>
        <w:t>Only one EHU author should</w:t>
      </w:r>
      <w:r w:rsidR="00AF4039" w:rsidRPr="00F022F2">
        <w:rPr>
          <w:sz w:val="22"/>
          <w:lang w:eastAsia="en-GB"/>
        </w:rPr>
        <w:t xml:space="preserve"> propose the output </w:t>
      </w:r>
      <w:r w:rsidR="00973CCD" w:rsidRPr="00F022F2">
        <w:rPr>
          <w:sz w:val="22"/>
          <w:lang w:eastAsia="en-GB"/>
        </w:rPr>
        <w:t xml:space="preserve">for consideration by a </w:t>
      </w:r>
      <w:proofErr w:type="spellStart"/>
      <w:r w:rsidR="00973CCD" w:rsidRPr="00F022F2">
        <w:rPr>
          <w:sz w:val="22"/>
          <w:lang w:eastAsia="en-GB"/>
        </w:rPr>
        <w:t>UoA</w:t>
      </w:r>
      <w:proofErr w:type="spellEnd"/>
      <w:r w:rsidR="007721A7" w:rsidRPr="00F022F2">
        <w:rPr>
          <w:sz w:val="22"/>
          <w:lang w:eastAsia="en-GB"/>
        </w:rPr>
        <w:t xml:space="preserve">, this will assign </w:t>
      </w:r>
      <w:r w:rsidR="0092097A" w:rsidRPr="00F022F2">
        <w:rPr>
          <w:sz w:val="22"/>
          <w:lang w:eastAsia="en-GB"/>
        </w:rPr>
        <w:t xml:space="preserve">the proposers </w:t>
      </w:r>
      <w:r w:rsidR="007721A7" w:rsidRPr="00F022F2">
        <w:rPr>
          <w:sz w:val="22"/>
          <w:lang w:eastAsia="en-GB"/>
        </w:rPr>
        <w:t xml:space="preserve">substantive link to </w:t>
      </w:r>
      <w:r w:rsidR="0092097A" w:rsidRPr="00F022F2">
        <w:rPr>
          <w:sz w:val="22"/>
          <w:lang w:eastAsia="en-GB"/>
        </w:rPr>
        <w:t xml:space="preserve">the </w:t>
      </w:r>
      <w:r w:rsidR="007721A7" w:rsidRPr="00F022F2">
        <w:rPr>
          <w:sz w:val="22"/>
          <w:lang w:eastAsia="en-GB"/>
        </w:rPr>
        <w:t>output and</w:t>
      </w:r>
      <w:r w:rsidR="00AF4039" w:rsidRPr="00F022F2">
        <w:rPr>
          <w:sz w:val="22"/>
          <w:lang w:eastAsia="en-GB"/>
        </w:rPr>
        <w:t xml:space="preserve"> </w:t>
      </w:r>
      <w:r w:rsidR="0092097A" w:rsidRPr="00F022F2">
        <w:rPr>
          <w:sz w:val="22"/>
          <w:lang w:eastAsia="en-GB"/>
        </w:rPr>
        <w:t xml:space="preserve">reduce </w:t>
      </w:r>
      <w:r w:rsidR="00AF4039" w:rsidRPr="00F022F2">
        <w:rPr>
          <w:sz w:val="22"/>
          <w:lang w:eastAsia="en-GB"/>
        </w:rPr>
        <w:t>duplications</w:t>
      </w:r>
      <w:r w:rsidR="0092097A" w:rsidRPr="00F022F2">
        <w:rPr>
          <w:sz w:val="22"/>
          <w:lang w:eastAsia="en-GB"/>
        </w:rPr>
        <w:t xml:space="preserve"> of </w:t>
      </w:r>
      <w:r w:rsidR="00785E1D" w:rsidRPr="00F022F2">
        <w:rPr>
          <w:sz w:val="22"/>
          <w:lang w:eastAsia="en-GB"/>
        </w:rPr>
        <w:t xml:space="preserve">review </w:t>
      </w:r>
      <w:r w:rsidR="0092097A" w:rsidRPr="00F022F2">
        <w:rPr>
          <w:sz w:val="22"/>
          <w:lang w:eastAsia="en-GB"/>
        </w:rPr>
        <w:t>request</w:t>
      </w:r>
      <w:r w:rsidR="00D52C00">
        <w:rPr>
          <w:sz w:val="22"/>
          <w:lang w:eastAsia="en-GB"/>
        </w:rPr>
        <w:t>s</w:t>
      </w:r>
      <w:r w:rsidR="00AF4039" w:rsidRPr="00F022F2">
        <w:rPr>
          <w:sz w:val="22"/>
          <w:lang w:eastAsia="en-GB"/>
        </w:rPr>
        <w:t>.</w:t>
      </w:r>
      <w:r w:rsidR="00707264" w:rsidRPr="00F022F2">
        <w:rPr>
          <w:sz w:val="22"/>
          <w:lang w:eastAsia="en-GB"/>
        </w:rPr>
        <w:t xml:space="preserve"> Please note </w:t>
      </w:r>
      <w:r w:rsidR="00756897" w:rsidRPr="00F022F2">
        <w:rPr>
          <w:sz w:val="22"/>
          <w:lang w:eastAsia="en-GB"/>
        </w:rPr>
        <w:t xml:space="preserve">co-authors can submit the same output to different </w:t>
      </w:r>
      <w:proofErr w:type="spellStart"/>
      <w:r w:rsidR="00756897" w:rsidRPr="00F022F2">
        <w:rPr>
          <w:sz w:val="22"/>
          <w:lang w:eastAsia="en-GB"/>
        </w:rPr>
        <w:t>UoA</w:t>
      </w:r>
      <w:r w:rsidR="00A87FB5" w:rsidRPr="00F022F2">
        <w:rPr>
          <w:sz w:val="22"/>
          <w:lang w:eastAsia="en-GB"/>
        </w:rPr>
        <w:t>s</w:t>
      </w:r>
      <w:proofErr w:type="spellEnd"/>
      <w:r w:rsidR="00A87FB5" w:rsidRPr="00F022F2">
        <w:rPr>
          <w:sz w:val="22"/>
          <w:lang w:eastAsia="en-GB"/>
        </w:rPr>
        <w:t xml:space="preserve"> for consideration.</w:t>
      </w:r>
      <w:r w:rsidR="0034451F" w:rsidRPr="00F022F2">
        <w:rPr>
          <w:sz w:val="22"/>
          <w:lang w:eastAsia="en-GB"/>
        </w:rPr>
        <w:t xml:space="preserve"> </w:t>
      </w:r>
      <w:r w:rsidR="00293C0F" w:rsidRPr="00F022F2">
        <w:rPr>
          <w:sz w:val="22"/>
          <w:lang w:eastAsia="en-GB"/>
        </w:rPr>
        <w:t>Please</w:t>
      </w:r>
      <w:r w:rsidR="0034451F" w:rsidRPr="00F022F2">
        <w:rPr>
          <w:sz w:val="22"/>
          <w:lang w:eastAsia="en-GB"/>
        </w:rPr>
        <w:t xml:space="preserve"> noted </w:t>
      </w:r>
      <w:r w:rsidR="0024682E" w:rsidRPr="00F022F2">
        <w:rPr>
          <w:sz w:val="22"/>
          <w:lang w:eastAsia="en-GB"/>
        </w:rPr>
        <w:t>substantive link</w:t>
      </w:r>
      <w:r w:rsidR="004978E7" w:rsidRPr="00F022F2">
        <w:rPr>
          <w:sz w:val="22"/>
          <w:lang w:eastAsia="en-GB"/>
        </w:rPr>
        <w:t>s</w:t>
      </w:r>
      <w:r w:rsidR="0034451F" w:rsidRPr="00F022F2">
        <w:rPr>
          <w:sz w:val="22"/>
          <w:lang w:eastAsia="en-GB"/>
        </w:rPr>
        <w:t xml:space="preserve"> may </w:t>
      </w:r>
      <w:r w:rsidR="004978E7" w:rsidRPr="00F022F2">
        <w:rPr>
          <w:sz w:val="22"/>
          <w:lang w:eastAsia="en-GB"/>
        </w:rPr>
        <w:t xml:space="preserve">be reassigned </w:t>
      </w:r>
      <w:r w:rsidR="0034451F" w:rsidRPr="00F022F2">
        <w:rPr>
          <w:sz w:val="22"/>
          <w:lang w:eastAsia="en-GB"/>
        </w:rPr>
        <w:t>as the final submission is decided</w:t>
      </w:r>
      <w:r w:rsidR="00FE3995" w:rsidRPr="00F022F2">
        <w:rPr>
          <w:sz w:val="22"/>
          <w:lang w:eastAsia="en-GB"/>
        </w:rPr>
        <w:t>,</w:t>
      </w:r>
      <w:r w:rsidR="0034451F" w:rsidRPr="00F022F2">
        <w:rPr>
          <w:sz w:val="22"/>
          <w:lang w:eastAsia="en-GB"/>
        </w:rPr>
        <w:t xml:space="preserve"> dependent on how many outputs each individual has and what best reflects the research of the </w:t>
      </w:r>
      <w:proofErr w:type="spellStart"/>
      <w:r w:rsidR="0034451F" w:rsidRPr="00F022F2">
        <w:rPr>
          <w:sz w:val="22"/>
          <w:lang w:eastAsia="en-GB"/>
        </w:rPr>
        <w:t>U</w:t>
      </w:r>
      <w:r w:rsidR="0075451D" w:rsidRPr="00F022F2">
        <w:rPr>
          <w:sz w:val="22"/>
          <w:lang w:eastAsia="en-GB"/>
        </w:rPr>
        <w:t>o</w:t>
      </w:r>
      <w:r w:rsidR="0034451F" w:rsidRPr="00F022F2">
        <w:rPr>
          <w:sz w:val="22"/>
          <w:lang w:eastAsia="en-GB"/>
        </w:rPr>
        <w:t>A</w:t>
      </w:r>
      <w:proofErr w:type="spellEnd"/>
      <w:r w:rsidR="0034451F" w:rsidRPr="00F022F2">
        <w:rPr>
          <w:sz w:val="22"/>
          <w:lang w:eastAsia="en-GB"/>
        </w:rPr>
        <w:t xml:space="preserve">: at all times, the </w:t>
      </w:r>
      <w:r w:rsidR="00C30614" w:rsidRPr="00F022F2">
        <w:rPr>
          <w:sz w:val="22"/>
          <w:lang w:eastAsia="en-GB"/>
        </w:rPr>
        <w:t xml:space="preserve">RDP’s </w:t>
      </w:r>
      <w:r w:rsidR="0034451F" w:rsidRPr="00F022F2">
        <w:rPr>
          <w:sz w:val="22"/>
          <w:lang w:eastAsia="en-GB"/>
        </w:rPr>
        <w:t>main concern is to ensure that the selection of outputs reflects the best research carried out by the unit as a whole.</w:t>
      </w:r>
      <w:r w:rsidR="00E72589" w:rsidRPr="00F022F2">
        <w:rPr>
          <w:sz w:val="22"/>
          <w:lang w:eastAsia="en-GB"/>
        </w:rPr>
        <w:t xml:space="preserve"> </w:t>
      </w:r>
    </w:p>
    <w:p w14:paraId="36F70595" w14:textId="521FD671" w:rsidR="00A10F96" w:rsidRPr="00F022F2" w:rsidRDefault="00232F2E" w:rsidP="00065CD4">
      <w:pPr>
        <w:ind w:left="720"/>
        <w:rPr>
          <w:sz w:val="22"/>
          <w:lang w:eastAsia="en-GB"/>
        </w:rPr>
      </w:pPr>
      <w:r w:rsidRPr="00F022F2">
        <w:rPr>
          <w:sz w:val="22"/>
          <w:lang w:eastAsia="en-GB"/>
        </w:rPr>
        <w:t xml:space="preserve">The RDP intention is </w:t>
      </w:r>
      <w:r w:rsidR="00D7299E" w:rsidRPr="00F022F2">
        <w:rPr>
          <w:sz w:val="22"/>
          <w:lang w:eastAsia="en-GB"/>
        </w:rPr>
        <w:t>that no more tha</w:t>
      </w:r>
      <w:r w:rsidR="0075451D" w:rsidRPr="00F022F2">
        <w:rPr>
          <w:sz w:val="22"/>
          <w:lang w:eastAsia="en-GB"/>
        </w:rPr>
        <w:t>n</w:t>
      </w:r>
      <w:r w:rsidR="00D7299E" w:rsidRPr="00F022F2">
        <w:rPr>
          <w:sz w:val="22"/>
          <w:lang w:eastAsia="en-GB"/>
        </w:rPr>
        <w:t xml:space="preserve"> five outputs are associated with a </w:t>
      </w:r>
      <w:r w:rsidR="000A048B" w:rsidRPr="00F022F2">
        <w:rPr>
          <w:sz w:val="22"/>
          <w:lang w:eastAsia="en-GB"/>
        </w:rPr>
        <w:t xml:space="preserve">single substantive link within a submission at </w:t>
      </w:r>
      <w:proofErr w:type="spellStart"/>
      <w:r w:rsidR="000A048B" w:rsidRPr="00F022F2">
        <w:rPr>
          <w:sz w:val="22"/>
          <w:lang w:eastAsia="en-GB"/>
        </w:rPr>
        <w:t>UoA</w:t>
      </w:r>
      <w:proofErr w:type="spellEnd"/>
      <w:r w:rsidR="000A048B" w:rsidRPr="00F022F2">
        <w:rPr>
          <w:sz w:val="22"/>
          <w:lang w:eastAsia="en-GB"/>
        </w:rPr>
        <w:t xml:space="preserve"> level. </w:t>
      </w:r>
      <w:r w:rsidR="00052B52" w:rsidRPr="00F022F2">
        <w:rPr>
          <w:sz w:val="22"/>
          <w:lang w:eastAsia="en-GB"/>
        </w:rPr>
        <w:t xml:space="preserve">This will support the University in ensuring that </w:t>
      </w:r>
      <w:r w:rsidR="002755C4" w:rsidRPr="00F022F2">
        <w:rPr>
          <w:sz w:val="22"/>
          <w:lang w:eastAsia="en-GB"/>
        </w:rPr>
        <w:t xml:space="preserve">a </w:t>
      </w:r>
      <w:proofErr w:type="spellStart"/>
      <w:r w:rsidR="002755C4" w:rsidRPr="00F022F2">
        <w:rPr>
          <w:sz w:val="22"/>
          <w:lang w:eastAsia="en-GB"/>
        </w:rPr>
        <w:t>UoA</w:t>
      </w:r>
      <w:proofErr w:type="spellEnd"/>
      <w:r w:rsidR="002755C4" w:rsidRPr="00F022F2">
        <w:rPr>
          <w:sz w:val="22"/>
          <w:lang w:eastAsia="en-GB"/>
        </w:rPr>
        <w:t xml:space="preserve"> </w:t>
      </w:r>
      <w:r w:rsidR="00F462EE" w:rsidRPr="00F022F2">
        <w:rPr>
          <w:sz w:val="22"/>
          <w:lang w:eastAsia="en-GB"/>
        </w:rPr>
        <w:t xml:space="preserve">submission is representative of </w:t>
      </w:r>
      <w:r w:rsidR="009F52F8" w:rsidRPr="00F022F2">
        <w:rPr>
          <w:sz w:val="22"/>
          <w:lang w:eastAsia="en-GB"/>
        </w:rPr>
        <w:t>research undertaken in</w:t>
      </w:r>
      <w:r w:rsidR="00293C0F" w:rsidRPr="00F022F2">
        <w:rPr>
          <w:sz w:val="22"/>
          <w:lang w:eastAsia="en-GB"/>
        </w:rPr>
        <w:t xml:space="preserve"> a</w:t>
      </w:r>
      <w:r w:rsidR="009F52F8" w:rsidRPr="00F022F2">
        <w:rPr>
          <w:sz w:val="22"/>
          <w:lang w:eastAsia="en-GB"/>
        </w:rPr>
        <w:t xml:space="preserve"> </w:t>
      </w:r>
      <w:proofErr w:type="spellStart"/>
      <w:r w:rsidR="009F52F8" w:rsidRPr="00F022F2">
        <w:rPr>
          <w:sz w:val="22"/>
          <w:lang w:eastAsia="en-GB"/>
        </w:rPr>
        <w:t>UoA</w:t>
      </w:r>
      <w:proofErr w:type="spellEnd"/>
      <w:r w:rsidR="00083CA8" w:rsidRPr="00F022F2">
        <w:rPr>
          <w:sz w:val="22"/>
          <w:lang w:eastAsia="en-GB"/>
        </w:rPr>
        <w:t xml:space="preserve">. </w:t>
      </w:r>
      <w:r w:rsidR="006B228C" w:rsidRPr="00F022F2">
        <w:rPr>
          <w:sz w:val="22"/>
          <w:lang w:eastAsia="en-GB"/>
        </w:rPr>
        <w:t>However, there may be circumstances where t</w:t>
      </w:r>
      <w:r w:rsidR="006D235B" w:rsidRPr="00F022F2">
        <w:rPr>
          <w:sz w:val="22"/>
          <w:lang w:eastAsia="en-GB"/>
        </w:rPr>
        <w:t>his number may be exceeded</w:t>
      </w:r>
      <w:r w:rsidR="004536A7" w:rsidRPr="00F022F2">
        <w:rPr>
          <w:sz w:val="22"/>
          <w:lang w:eastAsia="en-GB"/>
        </w:rPr>
        <w:t xml:space="preserve"> e.g.</w:t>
      </w:r>
      <w:r w:rsidR="00A10F96" w:rsidRPr="00F022F2">
        <w:rPr>
          <w:sz w:val="22"/>
          <w:lang w:eastAsia="en-GB"/>
        </w:rPr>
        <w:t>:</w:t>
      </w:r>
    </w:p>
    <w:p w14:paraId="6C330E45" w14:textId="573862EC" w:rsidR="00341F46" w:rsidRPr="00F022F2" w:rsidRDefault="00E008EE" w:rsidP="008D3052">
      <w:pPr>
        <w:pStyle w:val="ListParagraph"/>
        <w:numPr>
          <w:ilvl w:val="0"/>
          <w:numId w:val="30"/>
        </w:numPr>
        <w:rPr>
          <w:sz w:val="22"/>
          <w:lang w:eastAsia="en-GB"/>
        </w:rPr>
      </w:pPr>
      <w:r w:rsidRPr="00F022F2">
        <w:rPr>
          <w:sz w:val="22"/>
          <w:lang w:eastAsia="en-GB"/>
        </w:rPr>
        <w:t>When o</w:t>
      </w:r>
      <w:r w:rsidR="00A10F96" w:rsidRPr="00F022F2">
        <w:rPr>
          <w:sz w:val="22"/>
          <w:lang w:eastAsia="en-GB"/>
        </w:rPr>
        <w:t>utput</w:t>
      </w:r>
      <w:r w:rsidRPr="00F022F2">
        <w:rPr>
          <w:sz w:val="22"/>
          <w:lang w:eastAsia="en-GB"/>
        </w:rPr>
        <w:t>s</w:t>
      </w:r>
      <w:r w:rsidR="00A10F96" w:rsidRPr="00F022F2">
        <w:rPr>
          <w:sz w:val="22"/>
          <w:lang w:eastAsia="en-GB"/>
        </w:rPr>
        <w:t xml:space="preserve"> on the reserve list </w:t>
      </w:r>
      <w:r w:rsidR="004F6B8F" w:rsidRPr="00F022F2">
        <w:rPr>
          <w:sz w:val="22"/>
          <w:lang w:eastAsia="en-GB"/>
        </w:rPr>
        <w:t xml:space="preserve">are utilised by REF </w:t>
      </w:r>
      <w:r w:rsidR="006A2BFB" w:rsidRPr="00F022F2">
        <w:rPr>
          <w:sz w:val="22"/>
          <w:lang w:eastAsia="en-GB"/>
        </w:rPr>
        <w:t>for</w:t>
      </w:r>
      <w:r w:rsidR="00697C1C" w:rsidRPr="00F022F2">
        <w:rPr>
          <w:sz w:val="22"/>
          <w:lang w:eastAsia="en-GB"/>
        </w:rPr>
        <w:t xml:space="preserve"> </w:t>
      </w:r>
      <w:r w:rsidR="00552C1D" w:rsidRPr="00F022F2">
        <w:rPr>
          <w:sz w:val="22"/>
          <w:lang w:eastAsia="en-GB"/>
        </w:rPr>
        <w:t>unsuccessful</w:t>
      </w:r>
      <w:r w:rsidR="006A2BFB" w:rsidRPr="00F022F2">
        <w:rPr>
          <w:sz w:val="22"/>
          <w:lang w:eastAsia="en-GB"/>
        </w:rPr>
        <w:t xml:space="preserve"> double weighting requests.</w:t>
      </w:r>
    </w:p>
    <w:p w14:paraId="07C43ABE" w14:textId="2308BD26" w:rsidR="0074221E" w:rsidRPr="00F022F2" w:rsidRDefault="00CE3301" w:rsidP="008D3052">
      <w:pPr>
        <w:pStyle w:val="ListParagraph"/>
        <w:numPr>
          <w:ilvl w:val="0"/>
          <w:numId w:val="30"/>
        </w:numPr>
        <w:rPr>
          <w:sz w:val="22"/>
          <w:lang w:eastAsia="en-GB"/>
        </w:rPr>
      </w:pPr>
      <w:r w:rsidRPr="00F022F2">
        <w:rPr>
          <w:sz w:val="22"/>
          <w:lang w:eastAsia="en-GB"/>
        </w:rPr>
        <w:t xml:space="preserve">To demonstrate </w:t>
      </w:r>
      <w:r w:rsidR="00E17DFE" w:rsidRPr="00F022F2">
        <w:rPr>
          <w:sz w:val="22"/>
          <w:lang w:eastAsia="en-GB"/>
        </w:rPr>
        <w:t xml:space="preserve">depth and </w:t>
      </w:r>
      <w:r w:rsidR="008040EF" w:rsidRPr="00F022F2">
        <w:rPr>
          <w:sz w:val="22"/>
          <w:lang w:eastAsia="en-GB"/>
        </w:rPr>
        <w:t>breadth</w:t>
      </w:r>
      <w:r w:rsidR="00E17DFE" w:rsidRPr="00F022F2">
        <w:rPr>
          <w:sz w:val="22"/>
          <w:lang w:eastAsia="en-GB"/>
        </w:rPr>
        <w:t xml:space="preserve"> of research activit</w:t>
      </w:r>
      <w:r w:rsidR="00A523A3" w:rsidRPr="00F022F2">
        <w:rPr>
          <w:sz w:val="22"/>
          <w:lang w:eastAsia="en-GB"/>
        </w:rPr>
        <w:t>ies</w:t>
      </w:r>
      <w:r w:rsidR="00E17DFE" w:rsidRPr="00F022F2">
        <w:rPr>
          <w:sz w:val="22"/>
          <w:lang w:eastAsia="en-GB"/>
        </w:rPr>
        <w:t xml:space="preserve"> </w:t>
      </w:r>
      <w:r w:rsidR="000A058B" w:rsidRPr="00F022F2">
        <w:rPr>
          <w:sz w:val="22"/>
          <w:lang w:eastAsia="en-GB"/>
        </w:rPr>
        <w:t>in</w:t>
      </w:r>
      <w:r w:rsidR="00074825" w:rsidRPr="00F022F2">
        <w:rPr>
          <w:sz w:val="22"/>
          <w:lang w:eastAsia="en-GB"/>
        </w:rPr>
        <w:t xml:space="preserve"> </w:t>
      </w:r>
      <w:proofErr w:type="spellStart"/>
      <w:r w:rsidR="00317352" w:rsidRPr="00F022F2">
        <w:rPr>
          <w:sz w:val="22"/>
          <w:lang w:eastAsia="en-GB"/>
        </w:rPr>
        <w:t>UoA</w:t>
      </w:r>
      <w:proofErr w:type="spellEnd"/>
      <w:r w:rsidR="009409F6">
        <w:rPr>
          <w:sz w:val="22"/>
          <w:lang w:eastAsia="en-GB"/>
        </w:rPr>
        <w:t>.</w:t>
      </w:r>
      <w:r w:rsidR="00317352" w:rsidRPr="00F022F2">
        <w:rPr>
          <w:sz w:val="22"/>
          <w:lang w:eastAsia="en-GB"/>
        </w:rPr>
        <w:t xml:space="preserve"> </w:t>
      </w:r>
    </w:p>
    <w:p w14:paraId="26B61573" w14:textId="28A0CB1D" w:rsidR="00D7308A" w:rsidRPr="00F022F2" w:rsidRDefault="0074221E" w:rsidP="008D3052">
      <w:pPr>
        <w:pStyle w:val="ListParagraph"/>
        <w:numPr>
          <w:ilvl w:val="0"/>
          <w:numId w:val="30"/>
        </w:numPr>
        <w:rPr>
          <w:sz w:val="22"/>
          <w:lang w:eastAsia="en-GB"/>
        </w:rPr>
      </w:pPr>
      <w:r w:rsidRPr="00F022F2">
        <w:rPr>
          <w:sz w:val="22"/>
          <w:lang w:eastAsia="en-GB"/>
        </w:rPr>
        <w:t>W</w:t>
      </w:r>
      <w:r w:rsidR="00E17DFE" w:rsidRPr="00F022F2">
        <w:rPr>
          <w:sz w:val="22"/>
          <w:lang w:eastAsia="en-GB"/>
        </w:rPr>
        <w:t xml:space="preserve">here </w:t>
      </w:r>
      <w:r w:rsidR="00A523A3" w:rsidRPr="00F022F2">
        <w:rPr>
          <w:sz w:val="22"/>
          <w:lang w:eastAsia="en-GB"/>
        </w:rPr>
        <w:t xml:space="preserve">productivity has been </w:t>
      </w:r>
      <w:r w:rsidR="00B13D76" w:rsidRPr="00F022F2">
        <w:rPr>
          <w:sz w:val="22"/>
          <w:lang w:eastAsia="en-GB"/>
        </w:rPr>
        <w:t>reduced by circumstances</w:t>
      </w:r>
      <w:r w:rsidR="00317352" w:rsidRPr="00F022F2">
        <w:rPr>
          <w:sz w:val="22"/>
          <w:lang w:eastAsia="en-GB"/>
        </w:rPr>
        <w:t xml:space="preserve"> (</w:t>
      </w:r>
      <w:r w:rsidR="00645E28" w:rsidRPr="00F022F2">
        <w:rPr>
          <w:sz w:val="22"/>
          <w:lang w:eastAsia="en-GB"/>
        </w:rPr>
        <w:t>personal circumstances</w:t>
      </w:r>
      <w:r w:rsidR="005600C5" w:rsidRPr="00F022F2">
        <w:rPr>
          <w:sz w:val="22"/>
          <w:lang w:eastAsia="en-GB"/>
        </w:rPr>
        <w:t xml:space="preserve"> (where unit reduction </w:t>
      </w:r>
      <w:r w:rsidR="0082744B" w:rsidRPr="00F022F2">
        <w:rPr>
          <w:sz w:val="22"/>
          <w:lang w:eastAsia="en-GB"/>
        </w:rPr>
        <w:t>is not available)</w:t>
      </w:r>
      <w:r w:rsidR="00645E28" w:rsidRPr="00F022F2">
        <w:rPr>
          <w:sz w:val="22"/>
          <w:lang w:eastAsia="en-GB"/>
        </w:rPr>
        <w:t>, newly established department</w:t>
      </w:r>
      <w:r w:rsidR="00BE4E73" w:rsidRPr="00F022F2">
        <w:rPr>
          <w:sz w:val="22"/>
          <w:lang w:eastAsia="en-GB"/>
        </w:rPr>
        <w:t xml:space="preserve">, </w:t>
      </w:r>
      <w:r w:rsidR="00177906" w:rsidRPr="00F022F2">
        <w:rPr>
          <w:sz w:val="22"/>
          <w:lang w:eastAsia="en-GB"/>
        </w:rPr>
        <w:t xml:space="preserve">staff turnover, </w:t>
      </w:r>
      <w:r w:rsidR="00BE4E73" w:rsidRPr="00F022F2">
        <w:rPr>
          <w:sz w:val="22"/>
          <w:lang w:eastAsia="en-GB"/>
        </w:rPr>
        <w:t>compulsory redundancies)</w:t>
      </w:r>
      <w:r w:rsidR="00B13D76" w:rsidRPr="00F022F2">
        <w:rPr>
          <w:sz w:val="22"/>
          <w:lang w:eastAsia="en-GB"/>
        </w:rPr>
        <w:t>.</w:t>
      </w:r>
    </w:p>
    <w:p w14:paraId="22E598E1" w14:textId="3E0FB38C" w:rsidR="00E949FC" w:rsidRPr="00B96243" w:rsidRDefault="007F781B" w:rsidP="008D3052">
      <w:pPr>
        <w:pStyle w:val="Heading3"/>
        <w:numPr>
          <w:ilvl w:val="2"/>
          <w:numId w:val="23"/>
        </w:numPr>
      </w:pPr>
      <w:r w:rsidRPr="00B96243">
        <w:t xml:space="preserve">Selecting outputs where the substantive link is via former staff: </w:t>
      </w:r>
    </w:p>
    <w:p w14:paraId="08BF582D" w14:textId="0AB3A5C8" w:rsidR="00E949FC" w:rsidRPr="00F022F2" w:rsidRDefault="00E949FC" w:rsidP="00332F92">
      <w:pPr>
        <w:ind w:left="720"/>
        <w:rPr>
          <w:sz w:val="22"/>
        </w:rPr>
      </w:pPr>
      <w:r w:rsidRPr="00F022F2">
        <w:rPr>
          <w:sz w:val="22"/>
        </w:rPr>
        <w:t>The University will not be seeking permission to use former staff members’ outputs</w:t>
      </w:r>
      <w:r w:rsidR="007A0123" w:rsidRPr="00F022F2">
        <w:rPr>
          <w:sz w:val="22"/>
        </w:rPr>
        <w:t>,</w:t>
      </w:r>
      <w:r w:rsidRPr="00F022F2">
        <w:rPr>
          <w:sz w:val="22"/>
        </w:rPr>
        <w:t xml:space="preserve"> </w:t>
      </w:r>
      <w:r w:rsidR="007A0123" w:rsidRPr="00F022F2">
        <w:rPr>
          <w:sz w:val="22"/>
        </w:rPr>
        <w:t xml:space="preserve">where they are eligible for inclusion, </w:t>
      </w:r>
      <w:r w:rsidRPr="00F022F2">
        <w:rPr>
          <w:sz w:val="22"/>
        </w:rPr>
        <w:t>because one of the purposes of REF is to provide accountability for public investment in research, therefore all research carried out by staff while employed by the University is eligible for inclusion.</w:t>
      </w:r>
      <w:r w:rsidR="007A0123" w:rsidRPr="00F022F2">
        <w:rPr>
          <w:sz w:val="22"/>
        </w:rPr>
        <w:t xml:space="preserve"> </w:t>
      </w:r>
    </w:p>
    <w:p w14:paraId="7560EAED" w14:textId="033D9195" w:rsidR="006327EA" w:rsidRDefault="007B0EEF" w:rsidP="00332F92">
      <w:pPr>
        <w:ind w:left="720"/>
        <w:rPr>
          <w:sz w:val="22"/>
        </w:rPr>
      </w:pPr>
      <w:r w:rsidRPr="00F022F2">
        <w:rPr>
          <w:sz w:val="22"/>
        </w:rPr>
        <w:t>Please note outputs published after compulsory redundancy are not eligible for</w:t>
      </w:r>
      <w:r w:rsidR="005212A0" w:rsidRPr="00F022F2">
        <w:rPr>
          <w:sz w:val="22"/>
        </w:rPr>
        <w:t xml:space="preserve"> in</w:t>
      </w:r>
      <w:r w:rsidR="004C0DE5" w:rsidRPr="00F022F2">
        <w:rPr>
          <w:sz w:val="22"/>
        </w:rPr>
        <w:t>clusion.</w:t>
      </w:r>
    </w:p>
    <w:p w14:paraId="7CD0085E" w14:textId="77777777" w:rsidR="00E14354" w:rsidRPr="00F022F2" w:rsidRDefault="00E14354" w:rsidP="00332F92">
      <w:pPr>
        <w:ind w:left="720"/>
        <w:rPr>
          <w:sz w:val="22"/>
          <w:highlight w:val="yellow"/>
        </w:rPr>
      </w:pPr>
    </w:p>
    <w:p w14:paraId="1552B231" w14:textId="7B67DAA5" w:rsidR="007F781B" w:rsidRPr="00B96243" w:rsidRDefault="007F781B" w:rsidP="001C37DF">
      <w:pPr>
        <w:pStyle w:val="Heading3"/>
        <w:keepNext/>
        <w:keepLines/>
        <w:numPr>
          <w:ilvl w:val="2"/>
          <w:numId w:val="23"/>
        </w:numPr>
      </w:pPr>
      <w:r w:rsidRPr="00B96243">
        <w:lastRenderedPageBreak/>
        <w:t xml:space="preserve">Assigning outputs to </w:t>
      </w:r>
      <w:proofErr w:type="spellStart"/>
      <w:r w:rsidRPr="00B96243">
        <w:t>UoA</w:t>
      </w:r>
      <w:proofErr w:type="spellEnd"/>
      <w:r w:rsidRPr="00B96243">
        <w:t xml:space="preserve">/s: </w:t>
      </w:r>
    </w:p>
    <w:p w14:paraId="0645E15C" w14:textId="26C18608" w:rsidR="003E6C9A" w:rsidRPr="00F022F2" w:rsidRDefault="00BE1F3B" w:rsidP="001C37DF">
      <w:pPr>
        <w:keepNext/>
        <w:keepLines/>
        <w:ind w:left="720"/>
        <w:rPr>
          <w:sz w:val="22"/>
        </w:rPr>
      </w:pPr>
      <w:r w:rsidRPr="00F022F2">
        <w:rPr>
          <w:sz w:val="22"/>
        </w:rPr>
        <w:t xml:space="preserve">As outputs have been decoupled from staff, they do not have to be returned to the </w:t>
      </w:r>
      <w:proofErr w:type="spellStart"/>
      <w:r w:rsidRPr="00F022F2">
        <w:rPr>
          <w:sz w:val="22"/>
        </w:rPr>
        <w:t>UoA</w:t>
      </w:r>
      <w:proofErr w:type="spellEnd"/>
      <w:r w:rsidRPr="00F022F2">
        <w:rPr>
          <w:sz w:val="22"/>
        </w:rPr>
        <w:t xml:space="preserve"> that an output’s author’s contract is principally associated with.</w:t>
      </w:r>
      <w:r w:rsidR="00D229A2" w:rsidRPr="00F022F2">
        <w:rPr>
          <w:sz w:val="22"/>
        </w:rPr>
        <w:t xml:space="preserve"> </w:t>
      </w:r>
      <w:r w:rsidR="006F1622" w:rsidRPr="00F022F2">
        <w:rPr>
          <w:sz w:val="22"/>
        </w:rPr>
        <w:t xml:space="preserve">They may also be submitted to </w:t>
      </w:r>
      <w:r w:rsidR="009A4CE0" w:rsidRPr="00F022F2">
        <w:rPr>
          <w:sz w:val="22"/>
        </w:rPr>
        <w:t xml:space="preserve">multiple </w:t>
      </w:r>
      <w:proofErr w:type="spellStart"/>
      <w:r w:rsidR="009A4CE0" w:rsidRPr="00F022F2">
        <w:rPr>
          <w:sz w:val="22"/>
        </w:rPr>
        <w:t>UoA</w:t>
      </w:r>
      <w:proofErr w:type="spellEnd"/>
      <w:r w:rsidR="009A4CE0" w:rsidRPr="00F022F2">
        <w:rPr>
          <w:sz w:val="22"/>
        </w:rPr>
        <w:t>.</w:t>
      </w:r>
      <w:r w:rsidR="00CB1029" w:rsidRPr="00F022F2">
        <w:rPr>
          <w:sz w:val="22"/>
        </w:rPr>
        <w:t xml:space="preserve"> </w:t>
      </w:r>
    </w:p>
    <w:p w14:paraId="706AA0AA" w14:textId="6BF0FE81" w:rsidR="00B97B05" w:rsidRDefault="00F26044" w:rsidP="001C37DF">
      <w:pPr>
        <w:keepNext/>
        <w:keepLines/>
        <w:ind w:left="720"/>
        <w:rPr>
          <w:sz w:val="22"/>
        </w:rPr>
      </w:pPr>
      <w:r w:rsidRPr="00F022F2">
        <w:rPr>
          <w:sz w:val="22"/>
        </w:rPr>
        <w:t>You are asked to pro</w:t>
      </w:r>
      <w:r w:rsidR="00A01C5C" w:rsidRPr="00F022F2">
        <w:rPr>
          <w:sz w:val="22"/>
        </w:rPr>
        <w:t>pose outputs for review</w:t>
      </w:r>
      <w:r w:rsidR="00020059">
        <w:rPr>
          <w:sz w:val="22"/>
        </w:rPr>
        <w:t>,</w:t>
      </w:r>
      <w:r w:rsidR="00A01C5C" w:rsidRPr="00F022F2">
        <w:rPr>
          <w:sz w:val="22"/>
        </w:rPr>
        <w:t xml:space="preserve"> in Pure</w:t>
      </w:r>
      <w:r w:rsidR="00020059">
        <w:rPr>
          <w:sz w:val="22"/>
        </w:rPr>
        <w:t>,</w:t>
      </w:r>
      <w:r w:rsidR="00951FBE">
        <w:rPr>
          <w:sz w:val="22"/>
        </w:rPr>
        <w:t xml:space="preserve"> to </w:t>
      </w:r>
      <w:r w:rsidR="000D7C48">
        <w:rPr>
          <w:sz w:val="22"/>
        </w:rPr>
        <w:t xml:space="preserve">one of our </w:t>
      </w:r>
      <w:proofErr w:type="gramStart"/>
      <w:r w:rsidR="000D7C48">
        <w:rPr>
          <w:sz w:val="22"/>
        </w:rPr>
        <w:t>target</w:t>
      </w:r>
      <w:proofErr w:type="gramEnd"/>
      <w:r w:rsidR="000D7C48">
        <w:rPr>
          <w:sz w:val="22"/>
        </w:rPr>
        <w:t xml:space="preserve"> </w:t>
      </w:r>
      <w:proofErr w:type="spellStart"/>
      <w:r w:rsidR="000D7C48">
        <w:rPr>
          <w:sz w:val="22"/>
        </w:rPr>
        <w:t>UoA</w:t>
      </w:r>
      <w:proofErr w:type="spellEnd"/>
      <w:r w:rsidR="000D7C48">
        <w:rPr>
          <w:sz w:val="22"/>
        </w:rPr>
        <w:t xml:space="preserve"> based on alignment </w:t>
      </w:r>
      <w:r w:rsidR="00C74F60">
        <w:rPr>
          <w:sz w:val="22"/>
        </w:rPr>
        <w:t xml:space="preserve">with </w:t>
      </w:r>
      <w:proofErr w:type="spellStart"/>
      <w:r w:rsidR="00C74F60">
        <w:rPr>
          <w:sz w:val="22"/>
        </w:rPr>
        <w:t>UoA</w:t>
      </w:r>
      <w:proofErr w:type="spellEnd"/>
      <w:r w:rsidR="00C74F60">
        <w:rPr>
          <w:sz w:val="22"/>
        </w:rPr>
        <w:t xml:space="preserve"> descriptors</w:t>
      </w:r>
      <w:r w:rsidR="00731B39" w:rsidRPr="00F022F2">
        <w:rPr>
          <w:sz w:val="22"/>
        </w:rPr>
        <w:t xml:space="preserve">. </w:t>
      </w:r>
      <w:r w:rsidR="00820573" w:rsidRPr="00F022F2">
        <w:rPr>
          <w:sz w:val="22"/>
        </w:rPr>
        <w:t xml:space="preserve">Each item is then peer reviewed internally by at least two academics in the </w:t>
      </w:r>
      <w:proofErr w:type="spellStart"/>
      <w:r w:rsidR="00820573" w:rsidRPr="00F022F2">
        <w:rPr>
          <w:sz w:val="22"/>
        </w:rPr>
        <w:t>U</w:t>
      </w:r>
      <w:r w:rsidR="00FC4343" w:rsidRPr="00F022F2">
        <w:rPr>
          <w:sz w:val="22"/>
        </w:rPr>
        <w:t>o</w:t>
      </w:r>
      <w:r w:rsidR="00820573" w:rsidRPr="00F022F2">
        <w:rPr>
          <w:sz w:val="22"/>
        </w:rPr>
        <w:t>A</w:t>
      </w:r>
      <w:proofErr w:type="spellEnd"/>
      <w:r w:rsidR="00FC4343" w:rsidRPr="00F022F2">
        <w:rPr>
          <w:sz w:val="22"/>
        </w:rPr>
        <w:t xml:space="preserve"> you submitted your review request</w:t>
      </w:r>
      <w:r w:rsidR="00B972A6" w:rsidRPr="00F022F2">
        <w:rPr>
          <w:sz w:val="22"/>
        </w:rPr>
        <w:t xml:space="preserve">. </w:t>
      </w:r>
      <w:r w:rsidR="00CB1423" w:rsidRPr="00F022F2">
        <w:rPr>
          <w:sz w:val="22"/>
        </w:rPr>
        <w:t>As part of review processes,</w:t>
      </w:r>
      <w:r w:rsidR="00B71742" w:rsidRPr="00F022F2">
        <w:rPr>
          <w:sz w:val="22"/>
        </w:rPr>
        <w:t xml:space="preserve"> s</w:t>
      </w:r>
      <w:r w:rsidR="00820573" w:rsidRPr="00F022F2">
        <w:rPr>
          <w:sz w:val="22"/>
        </w:rPr>
        <w:t xml:space="preserve">ome outputs may be referred to other </w:t>
      </w:r>
      <w:proofErr w:type="spellStart"/>
      <w:r w:rsidR="00820573" w:rsidRPr="00F022F2">
        <w:rPr>
          <w:sz w:val="22"/>
        </w:rPr>
        <w:t>U</w:t>
      </w:r>
      <w:r w:rsidR="00FC4343" w:rsidRPr="00F022F2">
        <w:rPr>
          <w:sz w:val="22"/>
        </w:rPr>
        <w:t>o</w:t>
      </w:r>
      <w:r w:rsidR="00820573" w:rsidRPr="00F022F2">
        <w:rPr>
          <w:sz w:val="22"/>
        </w:rPr>
        <w:t>As</w:t>
      </w:r>
      <w:proofErr w:type="spellEnd"/>
      <w:r w:rsidR="00820573" w:rsidRPr="00F022F2">
        <w:rPr>
          <w:sz w:val="22"/>
        </w:rPr>
        <w:t xml:space="preserve"> where the </w:t>
      </w:r>
      <w:proofErr w:type="spellStart"/>
      <w:r w:rsidR="00820573" w:rsidRPr="00F022F2">
        <w:rPr>
          <w:sz w:val="22"/>
        </w:rPr>
        <w:t>U</w:t>
      </w:r>
      <w:r w:rsidR="00FC4343" w:rsidRPr="00F022F2">
        <w:rPr>
          <w:sz w:val="22"/>
        </w:rPr>
        <w:t>o</w:t>
      </w:r>
      <w:r w:rsidR="00820573" w:rsidRPr="00F022F2">
        <w:rPr>
          <w:sz w:val="22"/>
        </w:rPr>
        <w:t>A</w:t>
      </w:r>
      <w:proofErr w:type="spellEnd"/>
      <w:r w:rsidR="00820573" w:rsidRPr="00F022F2">
        <w:rPr>
          <w:sz w:val="22"/>
        </w:rPr>
        <w:t xml:space="preserve"> coordinator, in consultation with the academic, considers that the output may fit better elsewhere</w:t>
      </w:r>
      <w:r w:rsidR="009B2EA2" w:rsidRPr="00F022F2">
        <w:rPr>
          <w:sz w:val="22"/>
        </w:rPr>
        <w:t xml:space="preserve"> or is also suitable for</w:t>
      </w:r>
      <w:r w:rsidR="00C52123" w:rsidRPr="00F022F2">
        <w:rPr>
          <w:sz w:val="22"/>
        </w:rPr>
        <w:t xml:space="preserve"> </w:t>
      </w:r>
      <w:r w:rsidR="003D13E4" w:rsidRPr="00F022F2">
        <w:rPr>
          <w:sz w:val="22"/>
        </w:rPr>
        <w:t xml:space="preserve">another </w:t>
      </w:r>
      <w:proofErr w:type="spellStart"/>
      <w:r w:rsidR="003D13E4" w:rsidRPr="00F022F2">
        <w:rPr>
          <w:sz w:val="22"/>
        </w:rPr>
        <w:t>UoAs</w:t>
      </w:r>
      <w:proofErr w:type="spellEnd"/>
      <w:r w:rsidR="003D13E4" w:rsidRPr="00F022F2">
        <w:rPr>
          <w:sz w:val="22"/>
        </w:rPr>
        <w:t xml:space="preserve"> output pool</w:t>
      </w:r>
      <w:r w:rsidR="00820573" w:rsidRPr="00F022F2">
        <w:rPr>
          <w:sz w:val="22"/>
        </w:rPr>
        <w:t xml:space="preserve">. </w:t>
      </w:r>
      <w:r w:rsidR="00CF5468" w:rsidRPr="00F022F2">
        <w:rPr>
          <w:sz w:val="22"/>
        </w:rPr>
        <w:t xml:space="preserve">Based </w:t>
      </w:r>
      <w:r w:rsidR="00733B2E" w:rsidRPr="00F022F2">
        <w:rPr>
          <w:sz w:val="22"/>
        </w:rPr>
        <w:t xml:space="preserve">on these identifications the outputs will be included in </w:t>
      </w:r>
      <w:r w:rsidR="003D13E4" w:rsidRPr="00F022F2">
        <w:rPr>
          <w:sz w:val="22"/>
        </w:rPr>
        <w:t>relevant</w:t>
      </w:r>
      <w:r w:rsidR="00733B2E" w:rsidRPr="00F022F2">
        <w:rPr>
          <w:sz w:val="22"/>
        </w:rPr>
        <w:t xml:space="preserve"> </w:t>
      </w:r>
      <w:proofErr w:type="spellStart"/>
      <w:r w:rsidR="00733B2E" w:rsidRPr="00F022F2">
        <w:rPr>
          <w:sz w:val="22"/>
        </w:rPr>
        <w:t>UoA</w:t>
      </w:r>
      <w:proofErr w:type="spellEnd"/>
      <w:r w:rsidR="00733B2E" w:rsidRPr="00F022F2">
        <w:rPr>
          <w:sz w:val="22"/>
        </w:rPr>
        <w:t xml:space="preserve"> output pool for further consideration and ranking</w:t>
      </w:r>
      <w:r w:rsidR="00276C01" w:rsidRPr="00F022F2">
        <w:rPr>
          <w:sz w:val="22"/>
        </w:rPr>
        <w:t>.</w:t>
      </w:r>
    </w:p>
    <w:p w14:paraId="135AB673" w14:textId="77777777" w:rsidR="00C32959" w:rsidRPr="00F022F2" w:rsidRDefault="00C32959" w:rsidP="00065CD4">
      <w:pPr>
        <w:ind w:left="720"/>
        <w:rPr>
          <w:sz w:val="22"/>
        </w:rPr>
      </w:pPr>
    </w:p>
    <w:p w14:paraId="0B11F4C9" w14:textId="76F0A8E5" w:rsidR="007F781B" w:rsidRPr="00B96243" w:rsidRDefault="007F781B" w:rsidP="008D3052">
      <w:pPr>
        <w:pStyle w:val="Heading3"/>
        <w:numPr>
          <w:ilvl w:val="2"/>
          <w:numId w:val="23"/>
        </w:numPr>
      </w:pPr>
      <w:r w:rsidRPr="00B96243">
        <w:t xml:space="preserve">Procedures for supporting diversity of outputs </w:t>
      </w:r>
    </w:p>
    <w:p w14:paraId="056B2CC4" w14:textId="416E6B83" w:rsidR="00BC0F3D" w:rsidRPr="00F022F2" w:rsidRDefault="00AE7B3A" w:rsidP="00065CD4">
      <w:pPr>
        <w:ind w:left="720"/>
        <w:rPr>
          <w:sz w:val="22"/>
          <w:lang w:eastAsia="en-GB"/>
        </w:rPr>
      </w:pPr>
      <w:r w:rsidRPr="00F022F2">
        <w:rPr>
          <w:sz w:val="22"/>
          <w:lang w:eastAsia="en-GB"/>
        </w:rPr>
        <w:t>An underpinning principle of the REF is that all forms of research output and research practice will be assessed on a fair and equal basis</w:t>
      </w:r>
      <w:r w:rsidR="00EA551D" w:rsidRPr="00F022F2">
        <w:rPr>
          <w:sz w:val="22"/>
          <w:lang w:eastAsia="en-GB"/>
        </w:rPr>
        <w:t xml:space="preserve">. We encourage staff to propose </w:t>
      </w:r>
      <w:r w:rsidR="00976795" w:rsidRPr="00F022F2">
        <w:rPr>
          <w:sz w:val="22"/>
          <w:lang w:eastAsia="en-GB"/>
        </w:rPr>
        <w:t>diverse output types</w:t>
      </w:r>
      <w:r w:rsidR="000549C9" w:rsidRPr="00F022F2">
        <w:rPr>
          <w:sz w:val="22"/>
          <w:lang w:eastAsia="en-GB"/>
        </w:rPr>
        <w:t xml:space="preserve">, </w:t>
      </w:r>
      <w:r w:rsidR="002028D8" w:rsidRPr="00F022F2">
        <w:rPr>
          <w:sz w:val="22"/>
          <w:lang w:eastAsia="en-GB"/>
        </w:rPr>
        <w:t>those that may depart f</w:t>
      </w:r>
      <w:r w:rsidR="003C7DD2" w:rsidRPr="00F022F2">
        <w:rPr>
          <w:sz w:val="22"/>
          <w:lang w:eastAsia="en-GB"/>
        </w:rPr>
        <w:t>ro</w:t>
      </w:r>
      <w:r w:rsidR="002028D8" w:rsidRPr="00F022F2">
        <w:rPr>
          <w:sz w:val="22"/>
          <w:lang w:eastAsia="en-GB"/>
        </w:rPr>
        <w:t xml:space="preserve">m historical conventions </w:t>
      </w:r>
      <w:r w:rsidR="003A1102" w:rsidRPr="00F022F2">
        <w:rPr>
          <w:sz w:val="22"/>
          <w:lang w:eastAsia="en-GB"/>
        </w:rPr>
        <w:t xml:space="preserve">within </w:t>
      </w:r>
      <w:r w:rsidR="002C05B2" w:rsidRPr="00F022F2">
        <w:rPr>
          <w:sz w:val="22"/>
          <w:lang w:eastAsia="en-GB"/>
        </w:rPr>
        <w:t xml:space="preserve">their </w:t>
      </w:r>
      <w:r w:rsidR="003A1102" w:rsidRPr="00F022F2">
        <w:rPr>
          <w:sz w:val="22"/>
          <w:lang w:eastAsia="en-GB"/>
        </w:rPr>
        <w:t>specific fields,</w:t>
      </w:r>
      <w:r w:rsidR="00976795" w:rsidRPr="00F022F2">
        <w:rPr>
          <w:sz w:val="22"/>
          <w:lang w:eastAsia="en-GB"/>
        </w:rPr>
        <w:t xml:space="preserve"> </w:t>
      </w:r>
      <w:r w:rsidR="005A39B0" w:rsidRPr="00F022F2">
        <w:rPr>
          <w:sz w:val="22"/>
          <w:lang w:eastAsia="en-GB"/>
        </w:rPr>
        <w:t>for peer review</w:t>
      </w:r>
      <w:r w:rsidR="00F73A79" w:rsidRPr="00F022F2">
        <w:rPr>
          <w:sz w:val="22"/>
          <w:lang w:eastAsia="en-GB"/>
        </w:rPr>
        <w:t xml:space="preserve"> and consideration in our </w:t>
      </w:r>
      <w:r w:rsidR="005F7C88" w:rsidRPr="00F022F2">
        <w:rPr>
          <w:sz w:val="22"/>
          <w:lang w:eastAsia="en-GB"/>
        </w:rPr>
        <w:t>output pools</w:t>
      </w:r>
      <w:r w:rsidR="005A39B0" w:rsidRPr="00F022F2">
        <w:rPr>
          <w:sz w:val="22"/>
          <w:lang w:eastAsia="en-GB"/>
        </w:rPr>
        <w:t xml:space="preserve">. </w:t>
      </w:r>
      <w:r w:rsidR="008B048D" w:rsidRPr="00F022F2">
        <w:rPr>
          <w:sz w:val="22"/>
          <w:lang w:eastAsia="en-GB"/>
        </w:rPr>
        <w:t xml:space="preserve">EHU will not regard any </w:t>
      </w:r>
      <w:proofErr w:type="gramStart"/>
      <w:r w:rsidR="008B048D" w:rsidRPr="00F022F2">
        <w:rPr>
          <w:sz w:val="22"/>
          <w:lang w:eastAsia="en-GB"/>
        </w:rPr>
        <w:t>particular form</w:t>
      </w:r>
      <w:proofErr w:type="gramEnd"/>
      <w:r w:rsidR="008B048D" w:rsidRPr="00F022F2">
        <w:rPr>
          <w:sz w:val="22"/>
          <w:lang w:eastAsia="en-GB"/>
        </w:rPr>
        <w:t xml:space="preserve"> of output as of greater or lesser quality than another. </w:t>
      </w:r>
      <w:r w:rsidR="00F73A79" w:rsidRPr="00F022F2">
        <w:rPr>
          <w:sz w:val="22"/>
          <w:lang w:eastAsia="en-GB"/>
        </w:rPr>
        <w:t>The REF has published a</w:t>
      </w:r>
      <w:r w:rsidR="00C34119" w:rsidRPr="00F022F2">
        <w:rPr>
          <w:sz w:val="22"/>
          <w:lang w:eastAsia="en-GB"/>
        </w:rPr>
        <w:t xml:space="preserve"> </w:t>
      </w:r>
      <w:r w:rsidR="009C7397" w:rsidRPr="00F022F2">
        <w:rPr>
          <w:sz w:val="22"/>
          <w:lang w:eastAsia="en-GB"/>
        </w:rPr>
        <w:t>glossary</w:t>
      </w:r>
      <w:r w:rsidR="00FD5BA5" w:rsidRPr="00F022F2">
        <w:rPr>
          <w:sz w:val="22"/>
          <w:lang w:eastAsia="en-GB"/>
        </w:rPr>
        <w:t xml:space="preserve"> of </w:t>
      </w:r>
      <w:r w:rsidR="009C7397" w:rsidRPr="00F022F2">
        <w:rPr>
          <w:sz w:val="22"/>
          <w:lang w:eastAsia="en-GB"/>
        </w:rPr>
        <w:t>output categories and collection formats</w:t>
      </w:r>
      <w:r w:rsidR="005F7C88" w:rsidRPr="00F022F2">
        <w:rPr>
          <w:sz w:val="22"/>
          <w:lang w:eastAsia="en-GB"/>
        </w:rPr>
        <w:t xml:space="preserve"> of the range of outputs</w:t>
      </w:r>
      <w:r w:rsidR="00946D2A" w:rsidRPr="00F022F2">
        <w:rPr>
          <w:sz w:val="22"/>
          <w:lang w:eastAsia="en-GB"/>
        </w:rPr>
        <w:t xml:space="preserve"> that could be submitted </w:t>
      </w:r>
      <w:r w:rsidR="00E82EFC" w:rsidRPr="00F022F2">
        <w:rPr>
          <w:sz w:val="22"/>
          <w:lang w:eastAsia="en-GB"/>
        </w:rPr>
        <w:t xml:space="preserve">to </w:t>
      </w:r>
      <w:r w:rsidR="00B972A6" w:rsidRPr="00F022F2">
        <w:rPr>
          <w:sz w:val="22"/>
          <w:lang w:eastAsia="en-GB"/>
        </w:rPr>
        <w:t xml:space="preserve">REF. </w:t>
      </w:r>
    </w:p>
    <w:p w14:paraId="26B27CC5" w14:textId="48852A15" w:rsidR="7A140D93" w:rsidRDefault="005F5D70" w:rsidP="00065CD4">
      <w:pPr>
        <w:ind w:left="720"/>
        <w:rPr>
          <w:sz w:val="22"/>
          <w:lang w:eastAsia="en-GB"/>
        </w:rPr>
      </w:pPr>
      <w:r w:rsidRPr="00F022F2">
        <w:rPr>
          <w:sz w:val="22"/>
          <w:lang w:eastAsia="en-GB"/>
        </w:rPr>
        <w:t>Our p</w:t>
      </w:r>
      <w:r w:rsidR="003A1102" w:rsidRPr="00F022F2">
        <w:rPr>
          <w:sz w:val="22"/>
          <w:lang w:eastAsia="en-GB"/>
        </w:rPr>
        <w:t xml:space="preserve">eer review </w:t>
      </w:r>
      <w:r w:rsidRPr="00F022F2">
        <w:rPr>
          <w:sz w:val="22"/>
          <w:lang w:eastAsia="en-GB"/>
        </w:rPr>
        <w:t xml:space="preserve">processes </w:t>
      </w:r>
      <w:r w:rsidR="002C05B2" w:rsidRPr="00F022F2">
        <w:rPr>
          <w:sz w:val="22"/>
          <w:lang w:eastAsia="en-GB"/>
        </w:rPr>
        <w:t xml:space="preserve">will use the </w:t>
      </w:r>
      <w:r w:rsidR="000415F5" w:rsidRPr="00F022F2">
        <w:rPr>
          <w:sz w:val="22"/>
          <w:lang w:eastAsia="en-GB"/>
        </w:rPr>
        <w:t xml:space="preserve">published </w:t>
      </w:r>
      <w:r w:rsidR="002C05B2" w:rsidRPr="00F022F2">
        <w:rPr>
          <w:sz w:val="22"/>
          <w:lang w:eastAsia="en-GB"/>
        </w:rPr>
        <w:t>REF</w:t>
      </w:r>
      <w:r w:rsidR="000415F5" w:rsidRPr="00F022F2">
        <w:rPr>
          <w:sz w:val="22"/>
          <w:lang w:eastAsia="en-GB"/>
        </w:rPr>
        <w:t xml:space="preserve"> </w:t>
      </w:r>
      <w:r w:rsidR="00705AA8" w:rsidRPr="00F022F2">
        <w:rPr>
          <w:sz w:val="22"/>
          <w:lang w:eastAsia="en-GB"/>
        </w:rPr>
        <w:t xml:space="preserve">assessment </w:t>
      </w:r>
      <w:r w:rsidR="000415F5" w:rsidRPr="00F022F2">
        <w:rPr>
          <w:sz w:val="22"/>
          <w:lang w:eastAsia="en-GB"/>
        </w:rPr>
        <w:t xml:space="preserve">criteria to </w:t>
      </w:r>
      <w:r w:rsidR="000B78EB" w:rsidRPr="00F022F2">
        <w:rPr>
          <w:sz w:val="22"/>
          <w:lang w:eastAsia="en-GB"/>
        </w:rPr>
        <w:t>judge</w:t>
      </w:r>
      <w:r w:rsidR="000415F5" w:rsidRPr="00F022F2">
        <w:rPr>
          <w:sz w:val="22"/>
          <w:lang w:eastAsia="en-GB"/>
        </w:rPr>
        <w:t xml:space="preserve"> the quality of output</w:t>
      </w:r>
      <w:r w:rsidR="00BC0F3D" w:rsidRPr="00F022F2">
        <w:rPr>
          <w:sz w:val="22"/>
          <w:lang w:eastAsia="en-GB"/>
        </w:rPr>
        <w:t>s</w:t>
      </w:r>
      <w:r w:rsidR="008E3B56" w:rsidRPr="00F022F2">
        <w:rPr>
          <w:sz w:val="22"/>
          <w:lang w:eastAsia="en-GB"/>
        </w:rPr>
        <w:t xml:space="preserve"> and where additional expertise is required </w:t>
      </w:r>
      <w:proofErr w:type="spellStart"/>
      <w:r w:rsidR="00A73B4E" w:rsidRPr="00F022F2">
        <w:rPr>
          <w:sz w:val="22"/>
          <w:lang w:eastAsia="en-GB"/>
        </w:rPr>
        <w:t>U</w:t>
      </w:r>
      <w:r w:rsidR="00931206" w:rsidRPr="00F022F2">
        <w:rPr>
          <w:sz w:val="22"/>
          <w:lang w:eastAsia="en-GB"/>
        </w:rPr>
        <w:t>o</w:t>
      </w:r>
      <w:r w:rsidR="00A73B4E" w:rsidRPr="00F022F2">
        <w:rPr>
          <w:sz w:val="22"/>
          <w:lang w:eastAsia="en-GB"/>
        </w:rPr>
        <w:t>A</w:t>
      </w:r>
      <w:proofErr w:type="spellEnd"/>
      <w:r w:rsidR="00A73B4E" w:rsidRPr="00F022F2">
        <w:rPr>
          <w:sz w:val="22"/>
          <w:lang w:eastAsia="en-GB"/>
        </w:rPr>
        <w:t xml:space="preserve"> coordinators may send</w:t>
      </w:r>
      <w:r w:rsidR="00612D6C" w:rsidRPr="00F022F2">
        <w:rPr>
          <w:sz w:val="22"/>
          <w:lang w:eastAsia="en-GB"/>
        </w:rPr>
        <w:t xml:space="preserve"> the</w:t>
      </w:r>
      <w:r w:rsidR="00A73B4E" w:rsidRPr="00F022F2">
        <w:rPr>
          <w:sz w:val="22"/>
          <w:lang w:eastAsia="en-GB"/>
        </w:rPr>
        <w:t xml:space="preserve"> output</w:t>
      </w:r>
      <w:r w:rsidR="00BC0F3D" w:rsidRPr="00F022F2">
        <w:rPr>
          <w:sz w:val="22"/>
          <w:lang w:eastAsia="en-GB"/>
        </w:rPr>
        <w:t>s</w:t>
      </w:r>
      <w:r w:rsidR="00A73B4E" w:rsidRPr="00F022F2">
        <w:rPr>
          <w:sz w:val="22"/>
          <w:lang w:eastAsia="en-GB"/>
        </w:rPr>
        <w:t xml:space="preserve"> for external peer review to support </w:t>
      </w:r>
      <w:r w:rsidR="00524E34" w:rsidRPr="00F022F2">
        <w:rPr>
          <w:sz w:val="22"/>
          <w:lang w:eastAsia="en-GB"/>
        </w:rPr>
        <w:t>scoring and ranking processes.</w:t>
      </w:r>
      <w:r w:rsidR="0013318A" w:rsidRPr="00F022F2">
        <w:rPr>
          <w:sz w:val="22"/>
          <w:lang w:eastAsia="en-GB"/>
        </w:rPr>
        <w:t xml:space="preserve"> </w:t>
      </w:r>
      <w:r w:rsidR="00973AEC" w:rsidRPr="00F022F2">
        <w:rPr>
          <w:sz w:val="22"/>
          <w:lang w:eastAsia="en-GB"/>
        </w:rPr>
        <w:t xml:space="preserve">The RDP will </w:t>
      </w:r>
      <w:r w:rsidR="00754841" w:rsidRPr="00F022F2">
        <w:rPr>
          <w:sz w:val="22"/>
          <w:lang w:eastAsia="en-GB"/>
        </w:rPr>
        <w:t>prioritise</w:t>
      </w:r>
      <w:r w:rsidR="006D4FDD" w:rsidRPr="00F022F2">
        <w:rPr>
          <w:sz w:val="22"/>
          <w:lang w:eastAsia="en-GB"/>
        </w:rPr>
        <w:t xml:space="preserve"> </w:t>
      </w:r>
      <w:r w:rsidR="00754841" w:rsidRPr="00F022F2">
        <w:rPr>
          <w:sz w:val="22"/>
          <w:lang w:eastAsia="en-GB"/>
        </w:rPr>
        <w:t xml:space="preserve">the selection of </w:t>
      </w:r>
      <w:r w:rsidR="00CD214B" w:rsidRPr="00F022F2">
        <w:rPr>
          <w:sz w:val="22"/>
          <w:lang w:eastAsia="en-GB"/>
        </w:rPr>
        <w:t xml:space="preserve">diverse output types in our submission </w:t>
      </w:r>
      <w:r w:rsidR="00606908" w:rsidRPr="00F022F2">
        <w:rPr>
          <w:sz w:val="22"/>
          <w:lang w:eastAsia="en-GB"/>
        </w:rPr>
        <w:t>where scoring</w:t>
      </w:r>
      <w:r w:rsidR="00754841" w:rsidRPr="00F022F2">
        <w:rPr>
          <w:sz w:val="22"/>
          <w:lang w:eastAsia="en-GB"/>
        </w:rPr>
        <w:t>,</w:t>
      </w:r>
      <w:r w:rsidR="00606908" w:rsidRPr="00F022F2">
        <w:rPr>
          <w:sz w:val="22"/>
          <w:lang w:eastAsia="en-GB"/>
        </w:rPr>
        <w:t xml:space="preserve"> ranking</w:t>
      </w:r>
      <w:r w:rsidR="00B812D6" w:rsidRPr="00F022F2">
        <w:rPr>
          <w:sz w:val="22"/>
          <w:lang w:eastAsia="en-GB"/>
        </w:rPr>
        <w:t>,</w:t>
      </w:r>
      <w:r w:rsidR="00754841" w:rsidRPr="00F022F2">
        <w:rPr>
          <w:sz w:val="22"/>
          <w:lang w:eastAsia="en-GB"/>
        </w:rPr>
        <w:t xml:space="preserve"> and representativeness o</w:t>
      </w:r>
      <w:r w:rsidR="00B812D6" w:rsidRPr="00F022F2">
        <w:rPr>
          <w:sz w:val="22"/>
          <w:lang w:eastAsia="en-GB"/>
        </w:rPr>
        <w:t>f</w:t>
      </w:r>
      <w:r w:rsidR="00754841" w:rsidRPr="00F022F2">
        <w:rPr>
          <w:sz w:val="22"/>
          <w:lang w:eastAsia="en-GB"/>
        </w:rPr>
        <w:t xml:space="preserve"> research</w:t>
      </w:r>
      <w:r w:rsidR="00B812D6" w:rsidRPr="00F022F2">
        <w:rPr>
          <w:sz w:val="22"/>
          <w:lang w:eastAsia="en-GB"/>
        </w:rPr>
        <w:t xml:space="preserve"> </w:t>
      </w:r>
      <w:r w:rsidR="00FD0A60" w:rsidRPr="00F022F2">
        <w:rPr>
          <w:sz w:val="22"/>
          <w:lang w:eastAsia="en-GB"/>
        </w:rPr>
        <w:t xml:space="preserve">and staff </w:t>
      </w:r>
      <w:r w:rsidR="001C501D" w:rsidRPr="00F022F2">
        <w:rPr>
          <w:sz w:val="22"/>
          <w:lang w:eastAsia="en-GB"/>
        </w:rPr>
        <w:t>have already been considered.</w:t>
      </w:r>
    </w:p>
    <w:p w14:paraId="67E763DD" w14:textId="77777777" w:rsidR="005A4CE1" w:rsidRPr="00F022F2" w:rsidRDefault="005A4CE1" w:rsidP="00065CD4">
      <w:pPr>
        <w:ind w:left="720"/>
        <w:rPr>
          <w:sz w:val="22"/>
          <w:lang w:eastAsia="en-GB"/>
        </w:rPr>
      </w:pPr>
    </w:p>
    <w:p w14:paraId="03D7DC4A" w14:textId="0042B51A" w:rsidR="007F781B" w:rsidRDefault="007F781B" w:rsidP="008D3052">
      <w:pPr>
        <w:pStyle w:val="Heading3"/>
        <w:numPr>
          <w:ilvl w:val="2"/>
          <w:numId w:val="23"/>
        </w:numPr>
        <w:rPr>
          <w:b w:val="0"/>
          <w:bCs w:val="0"/>
        </w:rPr>
      </w:pPr>
      <w:r w:rsidRPr="00C34768">
        <w:t xml:space="preserve">Procedures for ensuring submissions are representative of the research undertaken within the submitting unit during the REF period: </w:t>
      </w:r>
    </w:p>
    <w:p w14:paraId="0AEB7ADD" w14:textId="77777777" w:rsidR="005A4CE1" w:rsidRDefault="00DE2B8D" w:rsidP="00DC558F">
      <w:pPr>
        <w:ind w:left="720"/>
        <w:rPr>
          <w:sz w:val="22"/>
        </w:rPr>
      </w:pPr>
      <w:r w:rsidRPr="00F022F2">
        <w:rPr>
          <w:sz w:val="22"/>
        </w:rPr>
        <w:t xml:space="preserve">EHU’s RDP </w:t>
      </w:r>
      <w:r w:rsidR="00323D6B" w:rsidRPr="00F022F2">
        <w:rPr>
          <w:sz w:val="22"/>
        </w:rPr>
        <w:t>aims to select</w:t>
      </w:r>
      <w:r w:rsidR="001B6678" w:rsidRPr="00F022F2">
        <w:rPr>
          <w:sz w:val="22"/>
        </w:rPr>
        <w:t xml:space="preserve"> the</w:t>
      </w:r>
      <w:r w:rsidR="00323D6B" w:rsidRPr="00F022F2">
        <w:rPr>
          <w:sz w:val="22"/>
        </w:rPr>
        <w:t xml:space="preserve"> highest quality outputs that </w:t>
      </w:r>
      <w:r w:rsidR="00016989" w:rsidRPr="00F022F2">
        <w:rPr>
          <w:sz w:val="22"/>
        </w:rPr>
        <w:t xml:space="preserve">provide a fair and accurate representation of the research undertaken, </w:t>
      </w:r>
      <w:r w:rsidR="00AF1070" w:rsidRPr="00F022F2">
        <w:rPr>
          <w:sz w:val="22"/>
        </w:rPr>
        <w:t xml:space="preserve">it </w:t>
      </w:r>
      <w:r w:rsidR="00016989" w:rsidRPr="00F022F2">
        <w:rPr>
          <w:sz w:val="22"/>
        </w:rPr>
        <w:t>will consider breadth of research activity, diversity of outputs and patterns of collaboration</w:t>
      </w:r>
      <w:r w:rsidR="00AF1070" w:rsidRPr="00F022F2">
        <w:rPr>
          <w:sz w:val="22"/>
        </w:rPr>
        <w:t xml:space="preserve"> in its decision-making processes. </w:t>
      </w:r>
      <w:r w:rsidR="00D93F6B" w:rsidRPr="00F022F2">
        <w:rPr>
          <w:sz w:val="22"/>
        </w:rPr>
        <w:t xml:space="preserve">The RDP will </w:t>
      </w:r>
      <w:proofErr w:type="gramStart"/>
      <w:r w:rsidR="00D93F6B" w:rsidRPr="00F022F2">
        <w:rPr>
          <w:sz w:val="22"/>
        </w:rPr>
        <w:t>take into account</w:t>
      </w:r>
      <w:proofErr w:type="gramEnd"/>
      <w:r w:rsidR="00D93F6B" w:rsidRPr="00F022F2">
        <w:rPr>
          <w:sz w:val="22"/>
        </w:rPr>
        <w:t xml:space="preserve"> the strategies</w:t>
      </w:r>
      <w:r w:rsidR="00121C81" w:rsidRPr="00F022F2">
        <w:rPr>
          <w:sz w:val="22"/>
        </w:rPr>
        <w:t xml:space="preserve">, </w:t>
      </w:r>
      <w:r w:rsidR="00D93F6B" w:rsidRPr="00F022F2">
        <w:rPr>
          <w:sz w:val="22"/>
        </w:rPr>
        <w:t>structures</w:t>
      </w:r>
      <w:r w:rsidR="00121C81" w:rsidRPr="00F022F2">
        <w:rPr>
          <w:sz w:val="22"/>
        </w:rPr>
        <w:t xml:space="preserve"> and circumstances</w:t>
      </w:r>
      <w:r w:rsidR="00D93F6B" w:rsidRPr="00F022F2">
        <w:rPr>
          <w:sz w:val="22"/>
        </w:rPr>
        <w:t xml:space="preserve"> with</w:t>
      </w:r>
      <w:r w:rsidR="00AF5203" w:rsidRPr="00F022F2">
        <w:rPr>
          <w:sz w:val="22"/>
        </w:rPr>
        <w:t xml:space="preserve">in the </w:t>
      </w:r>
      <w:proofErr w:type="spellStart"/>
      <w:r w:rsidR="00AF5203" w:rsidRPr="00F022F2">
        <w:rPr>
          <w:sz w:val="22"/>
        </w:rPr>
        <w:t>UoA</w:t>
      </w:r>
      <w:proofErr w:type="spellEnd"/>
      <w:r w:rsidR="00AF5203" w:rsidRPr="00F022F2">
        <w:rPr>
          <w:sz w:val="22"/>
        </w:rPr>
        <w:t xml:space="preserve"> to ensure the selected outputs </w:t>
      </w:r>
      <w:r w:rsidR="008830E9" w:rsidRPr="00F022F2">
        <w:rPr>
          <w:sz w:val="22"/>
        </w:rPr>
        <w:t>represent the range and diversity of research activity and output types produced</w:t>
      </w:r>
      <w:r w:rsidR="00397830" w:rsidRPr="00F022F2">
        <w:rPr>
          <w:sz w:val="22"/>
        </w:rPr>
        <w:t>, where quality allows,</w:t>
      </w:r>
      <w:r w:rsidR="008830E9" w:rsidRPr="00F022F2">
        <w:rPr>
          <w:sz w:val="22"/>
        </w:rPr>
        <w:t xml:space="preserve"> in </w:t>
      </w:r>
      <w:r w:rsidR="006028BD" w:rsidRPr="00F022F2">
        <w:rPr>
          <w:sz w:val="22"/>
        </w:rPr>
        <w:t>the</w:t>
      </w:r>
      <w:r w:rsidR="008830E9" w:rsidRPr="00F022F2">
        <w:rPr>
          <w:sz w:val="22"/>
        </w:rPr>
        <w:t xml:space="preserve"> submitting unit over the REF assessment period. </w:t>
      </w:r>
      <w:r w:rsidR="005F214A" w:rsidRPr="00F022F2">
        <w:rPr>
          <w:sz w:val="22"/>
        </w:rPr>
        <w:t xml:space="preserve">The main mechanism for supporting this approach will be </w:t>
      </w:r>
      <w:r w:rsidR="001B292A" w:rsidRPr="00F022F2">
        <w:rPr>
          <w:sz w:val="22"/>
        </w:rPr>
        <w:t xml:space="preserve">limiting, where possible, the number </w:t>
      </w:r>
      <w:r w:rsidR="000F3ABF" w:rsidRPr="00F022F2">
        <w:rPr>
          <w:sz w:val="22"/>
        </w:rPr>
        <w:t xml:space="preserve">of substantive links to five outputs. </w:t>
      </w:r>
      <w:r w:rsidR="0041713E" w:rsidRPr="00F022F2">
        <w:rPr>
          <w:sz w:val="22"/>
        </w:rPr>
        <w:t xml:space="preserve">They will </w:t>
      </w:r>
      <w:r w:rsidR="00A33D14" w:rsidRPr="00F022F2">
        <w:rPr>
          <w:sz w:val="22"/>
        </w:rPr>
        <w:t xml:space="preserve">consider </w:t>
      </w:r>
      <w:r w:rsidR="00687187" w:rsidRPr="00F022F2">
        <w:rPr>
          <w:sz w:val="22"/>
        </w:rPr>
        <w:t xml:space="preserve">the UoA’s </w:t>
      </w:r>
      <w:r w:rsidR="004E2269" w:rsidRPr="00F022F2">
        <w:rPr>
          <w:sz w:val="22"/>
        </w:rPr>
        <w:t>research</w:t>
      </w:r>
      <w:r w:rsidR="0041713E" w:rsidRPr="00F022F2">
        <w:rPr>
          <w:sz w:val="22"/>
        </w:rPr>
        <w:t xml:space="preserve"> </w:t>
      </w:r>
      <w:r w:rsidR="008F5F52" w:rsidRPr="00F022F2">
        <w:rPr>
          <w:sz w:val="22"/>
        </w:rPr>
        <w:t xml:space="preserve">areas </w:t>
      </w:r>
      <w:r w:rsidR="00465ACE" w:rsidRPr="00F022F2">
        <w:rPr>
          <w:sz w:val="22"/>
        </w:rPr>
        <w:t>of critical mass</w:t>
      </w:r>
      <w:r w:rsidR="007F45DF" w:rsidRPr="00F022F2">
        <w:rPr>
          <w:sz w:val="22"/>
        </w:rPr>
        <w:t xml:space="preserve">, </w:t>
      </w:r>
      <w:r w:rsidR="002459BD" w:rsidRPr="00F022F2">
        <w:rPr>
          <w:sz w:val="22"/>
        </w:rPr>
        <w:t xml:space="preserve">new </w:t>
      </w:r>
      <w:r w:rsidR="007F45DF" w:rsidRPr="00F022F2">
        <w:rPr>
          <w:sz w:val="22"/>
        </w:rPr>
        <w:t>growth</w:t>
      </w:r>
      <w:r w:rsidR="00595D8D" w:rsidRPr="00F022F2">
        <w:rPr>
          <w:sz w:val="22"/>
        </w:rPr>
        <w:t xml:space="preserve">, and contraction </w:t>
      </w:r>
      <w:r w:rsidR="009307C0" w:rsidRPr="00F022F2">
        <w:rPr>
          <w:sz w:val="22"/>
        </w:rPr>
        <w:t xml:space="preserve">over the assessment period and </w:t>
      </w:r>
      <w:r w:rsidR="0061440D" w:rsidRPr="00F022F2">
        <w:rPr>
          <w:sz w:val="22"/>
        </w:rPr>
        <w:t xml:space="preserve">take them into consideration </w:t>
      </w:r>
      <w:r w:rsidR="004E2269" w:rsidRPr="00F022F2">
        <w:rPr>
          <w:sz w:val="22"/>
        </w:rPr>
        <w:t>in output selection.</w:t>
      </w:r>
    </w:p>
    <w:p w14:paraId="12F06830" w14:textId="181579B9" w:rsidR="001D4109" w:rsidRPr="00F022F2" w:rsidRDefault="000F3ABF" w:rsidP="00DC558F">
      <w:pPr>
        <w:ind w:left="720"/>
        <w:rPr>
          <w:sz w:val="22"/>
        </w:rPr>
      </w:pPr>
      <w:r w:rsidRPr="00F022F2">
        <w:rPr>
          <w:sz w:val="22"/>
        </w:rPr>
        <w:t xml:space="preserve"> </w:t>
      </w:r>
    </w:p>
    <w:p w14:paraId="69C6249D" w14:textId="017E782E" w:rsidR="00C14444" w:rsidRDefault="007F781B" w:rsidP="001C37DF">
      <w:pPr>
        <w:pStyle w:val="Heading3"/>
        <w:keepNext/>
        <w:keepLines/>
        <w:numPr>
          <w:ilvl w:val="2"/>
          <w:numId w:val="23"/>
        </w:numPr>
      </w:pPr>
      <w:r w:rsidRPr="00C34768">
        <w:rPr>
          <w:rFonts w:eastAsia="Arial"/>
        </w:rPr>
        <w:lastRenderedPageBreak/>
        <w:t>Policies and procedures and responsible research assessment practice</w:t>
      </w:r>
    </w:p>
    <w:p w14:paraId="0C52FED0" w14:textId="77777777" w:rsidR="00FF4E58" w:rsidRPr="00F022F2" w:rsidRDefault="00444AD6" w:rsidP="001C37DF">
      <w:pPr>
        <w:keepNext/>
        <w:keepLines/>
        <w:ind w:left="720"/>
        <w:rPr>
          <w:sz w:val="22"/>
        </w:rPr>
      </w:pPr>
      <w:r w:rsidRPr="00F022F2">
        <w:rPr>
          <w:sz w:val="22"/>
        </w:rPr>
        <w:t>EHU</w:t>
      </w:r>
      <w:r w:rsidR="00502CAA" w:rsidRPr="00F022F2">
        <w:rPr>
          <w:sz w:val="22"/>
        </w:rPr>
        <w:t xml:space="preserve"> is a signatory of the </w:t>
      </w:r>
      <w:hyperlink r:id="rId69" w:history="1">
        <w:r w:rsidR="00502CAA" w:rsidRPr="00F022F2">
          <w:rPr>
            <w:rStyle w:val="Hyperlink"/>
            <w:sz w:val="22"/>
          </w:rPr>
          <w:t>Declaration on Research Assessment (DORA)</w:t>
        </w:r>
      </w:hyperlink>
      <w:r w:rsidR="00502CAA" w:rsidRPr="00F022F2">
        <w:rPr>
          <w:sz w:val="22"/>
        </w:rPr>
        <w:t>. This recognises the need to improve the ways in which researchers and the outputs of scholarly research are evaluated.</w:t>
      </w:r>
      <w:r w:rsidR="00A536D0" w:rsidRPr="00F022F2">
        <w:rPr>
          <w:sz w:val="22"/>
        </w:rPr>
        <w:t xml:space="preserve"> </w:t>
      </w:r>
      <w:r w:rsidR="005F7E8C" w:rsidRPr="00F022F2">
        <w:rPr>
          <w:sz w:val="22"/>
        </w:rPr>
        <w:t>EHU recognises that all</w:t>
      </w:r>
      <w:r w:rsidR="004B75C1" w:rsidRPr="00F022F2">
        <w:rPr>
          <w:sz w:val="22"/>
        </w:rPr>
        <w:t xml:space="preserve"> </w:t>
      </w:r>
      <w:r w:rsidR="005F7E8C" w:rsidRPr="00F022F2">
        <w:rPr>
          <w:sz w:val="22"/>
        </w:rPr>
        <w:t>metrics have their limitations and should only be used as an addition to expert assessment and peer review.</w:t>
      </w:r>
      <w:r w:rsidR="00542BA1" w:rsidRPr="00F022F2">
        <w:rPr>
          <w:sz w:val="22"/>
        </w:rPr>
        <w:t xml:space="preserve"> </w:t>
      </w:r>
      <w:r w:rsidR="00EF07D3" w:rsidRPr="00F022F2">
        <w:rPr>
          <w:sz w:val="22"/>
        </w:rPr>
        <w:t xml:space="preserve">Journal-based metrics should not be used to evaluate individual outputs. </w:t>
      </w:r>
    </w:p>
    <w:p w14:paraId="6957D653" w14:textId="06D51CCC" w:rsidR="00C14444" w:rsidRDefault="009C04F9" w:rsidP="00C14444">
      <w:pPr>
        <w:ind w:left="720"/>
      </w:pPr>
      <w:r w:rsidRPr="00F022F2">
        <w:rPr>
          <w:sz w:val="22"/>
        </w:rPr>
        <w:t xml:space="preserve">For our REF 2029 submission, selection decisions will be based on </w:t>
      </w:r>
      <w:r w:rsidR="00CE1CDB" w:rsidRPr="00F022F2">
        <w:rPr>
          <w:sz w:val="22"/>
        </w:rPr>
        <w:t xml:space="preserve">our </w:t>
      </w:r>
      <w:r w:rsidRPr="00F022F2">
        <w:rPr>
          <w:sz w:val="22"/>
        </w:rPr>
        <w:t>peer</w:t>
      </w:r>
      <w:r w:rsidR="00D6117B" w:rsidRPr="00F022F2">
        <w:rPr>
          <w:sz w:val="22"/>
        </w:rPr>
        <w:t xml:space="preserve"> review</w:t>
      </w:r>
      <w:r w:rsidR="00CE1CDB" w:rsidRPr="00F022F2">
        <w:rPr>
          <w:sz w:val="22"/>
        </w:rPr>
        <w:t xml:space="preserve"> processes</w:t>
      </w:r>
      <w:r w:rsidR="00D6117B" w:rsidRPr="00F022F2">
        <w:rPr>
          <w:sz w:val="22"/>
        </w:rPr>
        <w:t xml:space="preserve">, </w:t>
      </w:r>
      <w:r w:rsidR="00E03781" w:rsidRPr="00F022F2">
        <w:rPr>
          <w:sz w:val="22"/>
        </w:rPr>
        <w:t>using</w:t>
      </w:r>
      <w:r w:rsidR="00D6117B" w:rsidRPr="00F022F2">
        <w:rPr>
          <w:sz w:val="22"/>
        </w:rPr>
        <w:t xml:space="preserve"> the assessment criteria published by REF</w:t>
      </w:r>
      <w:r w:rsidR="00B171F3" w:rsidRPr="00F022F2">
        <w:rPr>
          <w:sz w:val="22"/>
        </w:rPr>
        <w:t xml:space="preserve"> and in alignment with</w:t>
      </w:r>
      <w:r w:rsidR="001A0500" w:rsidRPr="00F022F2">
        <w:rPr>
          <w:sz w:val="22"/>
        </w:rPr>
        <w:t xml:space="preserve"> our </w:t>
      </w:r>
      <w:hyperlink r:id="rId70" w:history="1">
        <w:r w:rsidR="001A0500" w:rsidRPr="00F022F2">
          <w:rPr>
            <w:rStyle w:val="Hyperlink"/>
            <w:sz w:val="22"/>
          </w:rPr>
          <w:t>statement on responsible metrics</w:t>
        </w:r>
      </w:hyperlink>
      <w:r w:rsidR="00CE1CDB" w:rsidRPr="00F022F2">
        <w:rPr>
          <w:sz w:val="22"/>
        </w:rPr>
        <w:t>,</w:t>
      </w:r>
      <w:r w:rsidR="00D6117B" w:rsidRPr="00F022F2">
        <w:rPr>
          <w:sz w:val="22"/>
        </w:rPr>
        <w:t xml:space="preserve"> for determining the quality </w:t>
      </w:r>
      <w:r w:rsidR="00CD1296" w:rsidRPr="00F022F2">
        <w:rPr>
          <w:sz w:val="22"/>
        </w:rPr>
        <w:t>scores and ranking of our output pools.</w:t>
      </w:r>
      <w:r w:rsidR="00CD1296">
        <w:t xml:space="preserve"> </w:t>
      </w:r>
    </w:p>
    <w:p w14:paraId="7C7D2025" w14:textId="77777777" w:rsidR="005A4CE1" w:rsidRPr="00C34768" w:rsidRDefault="005A4CE1" w:rsidP="00C14444">
      <w:pPr>
        <w:ind w:left="720"/>
      </w:pPr>
    </w:p>
    <w:p w14:paraId="7F9D24DC" w14:textId="77777777" w:rsidR="007F781B" w:rsidRPr="00C34768" w:rsidRDefault="007F781B" w:rsidP="008D3052">
      <w:pPr>
        <w:pStyle w:val="Heading2"/>
        <w:numPr>
          <w:ilvl w:val="1"/>
          <w:numId w:val="23"/>
        </w:numPr>
      </w:pPr>
      <w:r w:rsidRPr="00C34768">
        <w:rPr>
          <w:rStyle w:val="Heading2Char"/>
          <w:b/>
          <w:bCs/>
        </w:rPr>
        <w:t>Staff, Committees, and Training</w:t>
      </w:r>
      <w:r w:rsidRPr="00C34768">
        <w:t>:</w:t>
      </w:r>
    </w:p>
    <w:p w14:paraId="3BBCE84C" w14:textId="16B42334" w:rsidR="009437E3" w:rsidRPr="00B16FB7" w:rsidRDefault="009437E3" w:rsidP="2848D4AE">
      <w:pPr>
        <w:spacing w:before="100" w:after="100"/>
        <w:ind w:left="360"/>
        <w:rPr>
          <w:u w:val="single"/>
        </w:rPr>
      </w:pPr>
      <w:r w:rsidRPr="2848D4AE">
        <w:rPr>
          <w:sz w:val="22"/>
        </w:rPr>
        <w:t xml:space="preserve">See part </w:t>
      </w:r>
      <w:hyperlink w:anchor="_Staff,_Committees,_and" w:history="1">
        <w:r w:rsidRPr="2848D4AE">
          <w:rPr>
            <w:rStyle w:val="Hyperlink"/>
            <w:sz w:val="22"/>
          </w:rPr>
          <w:t>2</w:t>
        </w:r>
        <w:r w:rsidR="00C34768" w:rsidRPr="2848D4AE">
          <w:rPr>
            <w:rStyle w:val="Hyperlink"/>
            <w:sz w:val="22"/>
          </w:rPr>
          <w:t>.2</w:t>
        </w:r>
        <w:r w:rsidR="36B7D223" w:rsidRPr="008D58BA">
          <w:rPr>
            <w:rStyle w:val="Hyperlink"/>
            <w:color w:val="auto"/>
            <w:sz w:val="22"/>
            <w:u w:val="none"/>
          </w:rPr>
          <w:t>.</w:t>
        </w:r>
      </w:hyperlink>
    </w:p>
    <w:p w14:paraId="2F2BB8A8" w14:textId="77777777" w:rsidR="005A4CE1" w:rsidRPr="00F022F2" w:rsidRDefault="005A4CE1" w:rsidP="008C533A">
      <w:pPr>
        <w:spacing w:before="100" w:after="100"/>
        <w:ind w:left="360"/>
        <w:rPr>
          <w:sz w:val="22"/>
          <w:highlight w:val="yellow"/>
        </w:rPr>
      </w:pPr>
    </w:p>
    <w:p w14:paraId="008D637A" w14:textId="5639B0DA" w:rsidR="007F781B" w:rsidRDefault="007F781B" w:rsidP="008D3052">
      <w:pPr>
        <w:pStyle w:val="Heading2"/>
        <w:numPr>
          <w:ilvl w:val="1"/>
          <w:numId w:val="23"/>
        </w:numPr>
      </w:pPr>
      <w:r w:rsidRPr="00C34768">
        <w:t>Equality Impact Assessment (</w:t>
      </w:r>
      <w:proofErr w:type="spellStart"/>
      <w:r w:rsidRPr="00C34768">
        <w:t>E</w:t>
      </w:r>
      <w:r w:rsidR="00956002">
        <w:t>q</w:t>
      </w:r>
      <w:r w:rsidRPr="00C34768">
        <w:t>IA</w:t>
      </w:r>
      <w:proofErr w:type="spellEnd"/>
      <w:r w:rsidRPr="00C34768">
        <w:t>):</w:t>
      </w:r>
    </w:p>
    <w:p w14:paraId="71DD19FD" w14:textId="3F44AF5A" w:rsidR="00E4320A" w:rsidRDefault="00E01702" w:rsidP="00E4320A">
      <w:pPr>
        <w:ind w:left="360"/>
        <w:rPr>
          <w:sz w:val="22"/>
          <w:lang w:eastAsia="en-GB"/>
        </w:rPr>
      </w:pPr>
      <w:proofErr w:type="spellStart"/>
      <w:r>
        <w:rPr>
          <w:sz w:val="22"/>
          <w:lang w:eastAsia="en-GB"/>
        </w:rPr>
        <w:t>CoPWG</w:t>
      </w:r>
      <w:proofErr w:type="spellEnd"/>
      <w:r>
        <w:rPr>
          <w:sz w:val="22"/>
          <w:lang w:eastAsia="en-GB"/>
        </w:rPr>
        <w:t xml:space="preserve"> reviewed </w:t>
      </w:r>
      <w:r w:rsidR="00694B35">
        <w:rPr>
          <w:sz w:val="22"/>
          <w:lang w:eastAsia="en-GB"/>
        </w:rPr>
        <w:t xml:space="preserve">the available data from </w:t>
      </w:r>
      <w:r w:rsidR="006A7AAD">
        <w:rPr>
          <w:sz w:val="22"/>
          <w:lang w:eastAsia="en-GB"/>
        </w:rPr>
        <w:t xml:space="preserve">EHU’s Mid-cycle research review which included an audit of </w:t>
      </w:r>
      <w:r w:rsidR="00E67BCA">
        <w:rPr>
          <w:sz w:val="22"/>
          <w:lang w:eastAsia="en-GB"/>
        </w:rPr>
        <w:t>departmental output review processes</w:t>
      </w:r>
      <w:r w:rsidR="00A406B3">
        <w:rPr>
          <w:sz w:val="22"/>
          <w:lang w:eastAsia="en-GB"/>
        </w:rPr>
        <w:t xml:space="preserve"> and peer-review scores</w:t>
      </w:r>
      <w:r w:rsidR="00F97DB5">
        <w:rPr>
          <w:sz w:val="22"/>
          <w:lang w:eastAsia="en-GB"/>
        </w:rPr>
        <w:t xml:space="preserve"> (see </w:t>
      </w:r>
      <w:hyperlink w:anchor="_Appendix_1._Equality" w:history="1">
        <w:r w:rsidR="00F97DB5" w:rsidRPr="002E45CC">
          <w:rPr>
            <w:rStyle w:val="Hyperlink"/>
            <w:sz w:val="22"/>
            <w:lang w:eastAsia="en-GB"/>
          </w:rPr>
          <w:t>appendix 1</w:t>
        </w:r>
      </w:hyperlink>
      <w:r w:rsidR="1511894D" w:rsidRPr="588AF7B0">
        <w:rPr>
          <w:sz w:val="22"/>
          <w:lang w:eastAsia="en-GB"/>
        </w:rPr>
        <w:t xml:space="preserve"> from table 12</w:t>
      </w:r>
      <w:r w:rsidR="00F97DB5" w:rsidRPr="588AF7B0">
        <w:rPr>
          <w:sz w:val="22"/>
          <w:lang w:eastAsia="en-GB"/>
        </w:rPr>
        <w:t>)</w:t>
      </w:r>
      <w:r w:rsidR="00E67BCA" w:rsidRPr="588AF7B0">
        <w:rPr>
          <w:sz w:val="22"/>
          <w:lang w:eastAsia="en-GB"/>
        </w:rPr>
        <w:t>.</w:t>
      </w:r>
      <w:r w:rsidR="003F129A">
        <w:rPr>
          <w:sz w:val="22"/>
          <w:lang w:eastAsia="en-GB"/>
        </w:rPr>
        <w:t xml:space="preserve"> </w:t>
      </w:r>
      <w:r w:rsidR="004633F4">
        <w:rPr>
          <w:sz w:val="22"/>
          <w:lang w:eastAsia="en-GB"/>
        </w:rPr>
        <w:t xml:space="preserve">The design </w:t>
      </w:r>
      <w:r w:rsidR="005B38D9">
        <w:rPr>
          <w:sz w:val="22"/>
          <w:lang w:eastAsia="en-GB"/>
        </w:rPr>
        <w:t xml:space="preserve">of part 5 of the REF 2029 Code of Practice </w:t>
      </w:r>
      <w:r w:rsidR="008B2C0A">
        <w:rPr>
          <w:sz w:val="22"/>
          <w:lang w:eastAsia="en-GB"/>
        </w:rPr>
        <w:t>has been informed by this information</w:t>
      </w:r>
      <w:r w:rsidR="00927C03">
        <w:rPr>
          <w:sz w:val="22"/>
          <w:lang w:eastAsia="en-GB"/>
        </w:rPr>
        <w:t xml:space="preserve">, reflecting </w:t>
      </w:r>
      <w:r w:rsidR="00A9107E">
        <w:rPr>
          <w:sz w:val="22"/>
          <w:lang w:eastAsia="en-GB"/>
        </w:rPr>
        <w:t>processes from across the institution</w:t>
      </w:r>
      <w:r w:rsidR="00C12ADF">
        <w:rPr>
          <w:sz w:val="22"/>
          <w:lang w:eastAsia="en-GB"/>
        </w:rPr>
        <w:t>,</w:t>
      </w:r>
      <w:r w:rsidR="00A9107E">
        <w:rPr>
          <w:sz w:val="22"/>
          <w:lang w:eastAsia="en-GB"/>
        </w:rPr>
        <w:t xml:space="preserve"> and </w:t>
      </w:r>
      <w:r w:rsidR="00C12ADF">
        <w:rPr>
          <w:sz w:val="22"/>
          <w:lang w:eastAsia="en-GB"/>
        </w:rPr>
        <w:t xml:space="preserve">aligned to forthcoming technical </w:t>
      </w:r>
      <w:r w:rsidR="00877234">
        <w:rPr>
          <w:sz w:val="22"/>
          <w:lang w:eastAsia="en-GB"/>
        </w:rPr>
        <w:t>(review and REF modules in Pure system)</w:t>
      </w:r>
      <w:r w:rsidR="00810C18">
        <w:rPr>
          <w:sz w:val="22"/>
          <w:lang w:eastAsia="en-GB"/>
        </w:rPr>
        <w:t xml:space="preserve"> solutions for </w:t>
      </w:r>
      <w:r w:rsidR="00B56038">
        <w:rPr>
          <w:sz w:val="22"/>
          <w:lang w:eastAsia="en-GB"/>
        </w:rPr>
        <w:t xml:space="preserve">REF </w:t>
      </w:r>
      <w:r w:rsidR="00D96028">
        <w:rPr>
          <w:sz w:val="22"/>
          <w:lang w:eastAsia="en-GB"/>
        </w:rPr>
        <w:t xml:space="preserve">output </w:t>
      </w:r>
      <w:r w:rsidR="00B56038">
        <w:rPr>
          <w:sz w:val="22"/>
          <w:lang w:eastAsia="en-GB"/>
        </w:rPr>
        <w:t xml:space="preserve">selection processes. </w:t>
      </w:r>
      <w:r w:rsidR="00271017">
        <w:rPr>
          <w:sz w:val="22"/>
          <w:lang w:eastAsia="en-GB"/>
        </w:rPr>
        <w:t xml:space="preserve">The aim </w:t>
      </w:r>
      <w:r w:rsidR="00547091">
        <w:rPr>
          <w:sz w:val="22"/>
          <w:lang w:eastAsia="en-GB"/>
        </w:rPr>
        <w:t xml:space="preserve">for REF 2029 </w:t>
      </w:r>
      <w:r w:rsidR="00D27479">
        <w:rPr>
          <w:sz w:val="22"/>
          <w:lang w:eastAsia="en-GB"/>
        </w:rPr>
        <w:t>is to submit the highest quality research</w:t>
      </w:r>
      <w:r w:rsidR="00547091">
        <w:rPr>
          <w:sz w:val="22"/>
          <w:lang w:eastAsia="en-GB"/>
        </w:rPr>
        <w:t xml:space="preserve"> outputs</w:t>
      </w:r>
      <w:r w:rsidR="00D27479">
        <w:rPr>
          <w:sz w:val="22"/>
          <w:lang w:eastAsia="en-GB"/>
        </w:rPr>
        <w:t>, those identified as 3</w:t>
      </w:r>
      <w:r w:rsidR="00E35D2E">
        <w:rPr>
          <w:sz w:val="22"/>
          <w:lang w:eastAsia="en-GB"/>
        </w:rPr>
        <w:t xml:space="preserve"> and 4 star</w:t>
      </w:r>
      <w:r w:rsidR="00250A79">
        <w:rPr>
          <w:sz w:val="22"/>
          <w:lang w:eastAsia="en-GB"/>
        </w:rPr>
        <w:t xml:space="preserve"> (3*/4</w:t>
      </w:r>
      <w:r w:rsidR="006D3A59">
        <w:rPr>
          <w:sz w:val="22"/>
          <w:lang w:eastAsia="en-GB"/>
        </w:rPr>
        <w:t>*)</w:t>
      </w:r>
      <w:r w:rsidR="00E35D2E">
        <w:rPr>
          <w:sz w:val="22"/>
          <w:lang w:eastAsia="en-GB"/>
        </w:rPr>
        <w:t xml:space="preserve">, </w:t>
      </w:r>
      <w:r w:rsidR="009E4AFE">
        <w:rPr>
          <w:sz w:val="22"/>
          <w:lang w:eastAsia="en-GB"/>
        </w:rPr>
        <w:t xml:space="preserve">because historically </w:t>
      </w:r>
      <w:r w:rsidR="00D84CFA">
        <w:rPr>
          <w:sz w:val="22"/>
          <w:lang w:eastAsia="en-GB"/>
        </w:rPr>
        <w:t xml:space="preserve">the proportion of quality research income </w:t>
      </w:r>
      <w:r w:rsidR="009125CF">
        <w:rPr>
          <w:sz w:val="22"/>
          <w:lang w:eastAsia="en-GB"/>
        </w:rPr>
        <w:t xml:space="preserve">allocated to an institution </w:t>
      </w:r>
      <w:r w:rsidR="00C5606C">
        <w:rPr>
          <w:sz w:val="22"/>
          <w:lang w:eastAsia="en-GB"/>
        </w:rPr>
        <w:t>has been based on</w:t>
      </w:r>
      <w:r w:rsidR="00A8454E">
        <w:rPr>
          <w:sz w:val="22"/>
          <w:lang w:eastAsia="en-GB"/>
        </w:rPr>
        <w:t xml:space="preserve"> </w:t>
      </w:r>
      <w:r w:rsidR="006D3A59">
        <w:rPr>
          <w:sz w:val="22"/>
          <w:lang w:eastAsia="en-GB"/>
        </w:rPr>
        <w:t xml:space="preserve">3*/4* </w:t>
      </w:r>
      <w:r w:rsidR="00A8454E">
        <w:rPr>
          <w:sz w:val="22"/>
          <w:lang w:eastAsia="en-GB"/>
        </w:rPr>
        <w:t xml:space="preserve">results in </w:t>
      </w:r>
      <w:r w:rsidR="00B60DA8">
        <w:rPr>
          <w:sz w:val="22"/>
          <w:lang w:eastAsia="en-GB"/>
        </w:rPr>
        <w:t>research assessment exercise</w:t>
      </w:r>
      <w:r w:rsidR="00A8454E">
        <w:rPr>
          <w:sz w:val="22"/>
          <w:lang w:eastAsia="en-GB"/>
        </w:rPr>
        <w:t>s</w:t>
      </w:r>
      <w:r w:rsidR="00B60DA8">
        <w:rPr>
          <w:sz w:val="22"/>
          <w:lang w:eastAsia="en-GB"/>
        </w:rPr>
        <w:t xml:space="preserve">. </w:t>
      </w:r>
      <w:r w:rsidR="00A60DB4" w:rsidRPr="00A60DB4">
        <w:rPr>
          <w:sz w:val="22"/>
          <w:lang w:eastAsia="en-GB"/>
        </w:rPr>
        <w:t xml:space="preserve">Using 2024-2025 HESA return as a baseline, EHU </w:t>
      </w:r>
      <w:r w:rsidR="00103914">
        <w:rPr>
          <w:sz w:val="22"/>
          <w:lang w:eastAsia="en-GB"/>
        </w:rPr>
        <w:t xml:space="preserve">will </w:t>
      </w:r>
      <w:r w:rsidR="00A60DB4" w:rsidRPr="00A60DB4">
        <w:rPr>
          <w:sz w:val="22"/>
          <w:lang w:eastAsia="en-GB"/>
        </w:rPr>
        <w:t>need 707 outputs</w:t>
      </w:r>
      <w:r w:rsidR="00103914">
        <w:rPr>
          <w:sz w:val="22"/>
          <w:lang w:eastAsia="en-GB"/>
        </w:rPr>
        <w:t>.</w:t>
      </w:r>
      <w:r w:rsidR="00A60DB4" w:rsidRPr="00A60DB4">
        <w:rPr>
          <w:sz w:val="22"/>
          <w:lang w:eastAsia="en-GB"/>
        </w:rPr>
        <w:t xml:space="preserve"> </w:t>
      </w:r>
      <w:r w:rsidR="00942B6D">
        <w:rPr>
          <w:sz w:val="22"/>
          <w:lang w:eastAsia="en-GB"/>
        </w:rPr>
        <w:t>On consider</w:t>
      </w:r>
      <w:r w:rsidR="001844AE">
        <w:rPr>
          <w:sz w:val="22"/>
          <w:lang w:eastAsia="en-GB"/>
        </w:rPr>
        <w:t>ing</w:t>
      </w:r>
      <w:r w:rsidR="00942B6D">
        <w:rPr>
          <w:sz w:val="22"/>
          <w:lang w:eastAsia="en-GB"/>
        </w:rPr>
        <w:t xml:space="preserve"> the data </w:t>
      </w:r>
      <w:r w:rsidR="00856264" w:rsidRPr="00856264">
        <w:rPr>
          <w:sz w:val="22"/>
          <w:lang w:eastAsia="en-GB"/>
        </w:rPr>
        <w:t>on peer-review scores</w:t>
      </w:r>
      <w:r w:rsidR="00856264">
        <w:rPr>
          <w:sz w:val="22"/>
          <w:lang w:eastAsia="en-GB"/>
        </w:rPr>
        <w:t>,</w:t>
      </w:r>
      <w:r w:rsidR="00856264" w:rsidRPr="00856264">
        <w:rPr>
          <w:sz w:val="22"/>
          <w:lang w:eastAsia="en-GB"/>
        </w:rPr>
        <w:t xml:space="preserve"> </w:t>
      </w:r>
      <w:r w:rsidR="00942B6D">
        <w:rPr>
          <w:sz w:val="22"/>
          <w:lang w:eastAsia="en-GB"/>
        </w:rPr>
        <w:t>from the Mid-cycle research review</w:t>
      </w:r>
      <w:r w:rsidR="00856264">
        <w:rPr>
          <w:sz w:val="22"/>
          <w:lang w:eastAsia="en-GB"/>
        </w:rPr>
        <w:t>,</w:t>
      </w:r>
      <w:r w:rsidR="00470723">
        <w:rPr>
          <w:sz w:val="22"/>
          <w:lang w:eastAsia="en-GB"/>
        </w:rPr>
        <w:t xml:space="preserve"> the </w:t>
      </w:r>
      <w:proofErr w:type="spellStart"/>
      <w:r w:rsidR="00470723">
        <w:rPr>
          <w:sz w:val="22"/>
          <w:lang w:eastAsia="en-GB"/>
        </w:rPr>
        <w:t>CoPWG</w:t>
      </w:r>
      <w:proofErr w:type="spellEnd"/>
      <w:r w:rsidR="00470723">
        <w:rPr>
          <w:sz w:val="22"/>
          <w:lang w:eastAsia="en-GB"/>
        </w:rPr>
        <w:t xml:space="preserve"> noted </w:t>
      </w:r>
      <w:r w:rsidR="00BC2228">
        <w:rPr>
          <w:sz w:val="22"/>
          <w:lang w:eastAsia="en-GB"/>
        </w:rPr>
        <w:t>that 38%</w:t>
      </w:r>
      <w:r w:rsidR="00186BE8">
        <w:rPr>
          <w:sz w:val="22"/>
          <w:lang w:eastAsia="en-GB"/>
        </w:rPr>
        <w:t xml:space="preserve"> (</w:t>
      </w:r>
      <w:r w:rsidR="00B956DE">
        <w:rPr>
          <w:sz w:val="22"/>
          <w:lang w:eastAsia="en-GB"/>
        </w:rPr>
        <w:t>391 of</w:t>
      </w:r>
      <w:r w:rsidR="00907706">
        <w:rPr>
          <w:sz w:val="22"/>
          <w:lang w:eastAsia="en-GB"/>
        </w:rPr>
        <w:t xml:space="preserve"> </w:t>
      </w:r>
      <w:r w:rsidR="006B2A6E">
        <w:rPr>
          <w:sz w:val="22"/>
          <w:lang w:eastAsia="en-GB"/>
        </w:rPr>
        <w:t>10</w:t>
      </w:r>
      <w:r w:rsidR="00907706">
        <w:rPr>
          <w:sz w:val="22"/>
          <w:lang w:eastAsia="en-GB"/>
        </w:rPr>
        <w:t>25)</w:t>
      </w:r>
      <w:r w:rsidR="00BC2228">
        <w:rPr>
          <w:sz w:val="22"/>
          <w:lang w:eastAsia="en-GB"/>
        </w:rPr>
        <w:t xml:space="preserve"> of outputs </w:t>
      </w:r>
      <w:r w:rsidR="00B46811">
        <w:rPr>
          <w:sz w:val="22"/>
          <w:lang w:eastAsia="en-GB"/>
        </w:rPr>
        <w:t>had been identified as</w:t>
      </w:r>
      <w:r w:rsidR="00BC2228">
        <w:rPr>
          <w:sz w:val="22"/>
          <w:lang w:eastAsia="en-GB"/>
        </w:rPr>
        <w:t xml:space="preserve"> </w:t>
      </w:r>
      <w:r w:rsidR="006D3A59">
        <w:rPr>
          <w:sz w:val="22"/>
          <w:lang w:eastAsia="en-GB"/>
        </w:rPr>
        <w:t>3</w:t>
      </w:r>
      <w:r w:rsidR="006D3A59" w:rsidRPr="588AF7B0">
        <w:rPr>
          <w:sz w:val="22"/>
          <w:lang w:eastAsia="en-GB"/>
        </w:rPr>
        <w:t>*</w:t>
      </w:r>
      <w:r w:rsidR="6A172C74" w:rsidRPr="588AF7B0">
        <w:rPr>
          <w:sz w:val="22"/>
          <w:lang w:eastAsia="en-GB"/>
        </w:rPr>
        <w:t>/</w:t>
      </w:r>
      <w:r w:rsidR="006D3A59">
        <w:rPr>
          <w:sz w:val="22"/>
          <w:lang w:eastAsia="en-GB"/>
        </w:rPr>
        <w:t>4*</w:t>
      </w:r>
      <w:r w:rsidR="00BC2228">
        <w:rPr>
          <w:sz w:val="22"/>
          <w:lang w:eastAsia="en-GB"/>
        </w:rPr>
        <w:t xml:space="preserve"> quality</w:t>
      </w:r>
      <w:r w:rsidR="00907706">
        <w:rPr>
          <w:sz w:val="22"/>
          <w:lang w:eastAsia="en-GB"/>
        </w:rPr>
        <w:t>.</w:t>
      </w:r>
      <w:r w:rsidR="009A1BF2">
        <w:rPr>
          <w:sz w:val="22"/>
          <w:lang w:eastAsia="en-GB"/>
        </w:rPr>
        <w:t xml:space="preserve"> However, 46%</w:t>
      </w:r>
      <w:r w:rsidR="00687B27">
        <w:rPr>
          <w:sz w:val="22"/>
          <w:lang w:eastAsia="en-GB"/>
        </w:rPr>
        <w:t xml:space="preserve"> (178</w:t>
      </w:r>
      <w:r w:rsidR="006A17F5">
        <w:rPr>
          <w:sz w:val="22"/>
          <w:lang w:eastAsia="en-GB"/>
        </w:rPr>
        <w:t xml:space="preserve"> of 391)</w:t>
      </w:r>
      <w:r w:rsidR="00535064">
        <w:rPr>
          <w:sz w:val="22"/>
          <w:lang w:eastAsia="en-GB"/>
        </w:rPr>
        <w:t xml:space="preserve"> of the outputs ha</w:t>
      </w:r>
      <w:r w:rsidR="00F11105">
        <w:rPr>
          <w:sz w:val="22"/>
          <w:lang w:eastAsia="en-GB"/>
        </w:rPr>
        <w:t>d</w:t>
      </w:r>
      <w:r w:rsidR="00535064">
        <w:rPr>
          <w:sz w:val="22"/>
          <w:lang w:eastAsia="en-GB"/>
        </w:rPr>
        <w:t xml:space="preserve"> been produced by an author that would exceed the advisory maximum of five</w:t>
      </w:r>
      <w:r w:rsidR="00F11105">
        <w:rPr>
          <w:sz w:val="22"/>
          <w:lang w:eastAsia="en-GB"/>
        </w:rPr>
        <w:t xml:space="preserve"> therefore </w:t>
      </w:r>
      <w:r w:rsidR="00E31B10">
        <w:rPr>
          <w:sz w:val="22"/>
          <w:lang w:eastAsia="en-GB"/>
        </w:rPr>
        <w:t xml:space="preserve">flexibility in assigning </w:t>
      </w:r>
      <w:r w:rsidR="00103914">
        <w:rPr>
          <w:sz w:val="22"/>
          <w:lang w:eastAsia="en-GB"/>
        </w:rPr>
        <w:t xml:space="preserve">a </w:t>
      </w:r>
      <w:r w:rsidR="00E31B10">
        <w:rPr>
          <w:sz w:val="22"/>
          <w:lang w:eastAsia="en-GB"/>
        </w:rPr>
        <w:t xml:space="preserve">substantive link </w:t>
      </w:r>
      <w:r w:rsidR="00103914">
        <w:rPr>
          <w:sz w:val="22"/>
          <w:lang w:eastAsia="en-GB"/>
        </w:rPr>
        <w:t xml:space="preserve">would need to be included in the design of </w:t>
      </w:r>
      <w:r w:rsidR="00857FCF">
        <w:rPr>
          <w:sz w:val="22"/>
          <w:lang w:eastAsia="en-GB"/>
        </w:rPr>
        <w:t>output selection processes to maximise quality included in submissions</w:t>
      </w:r>
      <w:r w:rsidR="00EB6E8C">
        <w:rPr>
          <w:sz w:val="22"/>
          <w:lang w:eastAsia="en-GB"/>
        </w:rPr>
        <w:t>.</w:t>
      </w:r>
      <w:r w:rsidR="007E422E">
        <w:rPr>
          <w:sz w:val="22"/>
          <w:lang w:eastAsia="en-GB"/>
        </w:rPr>
        <w:t xml:space="preserve"> </w:t>
      </w:r>
      <w:r w:rsidR="00EB6E8C">
        <w:rPr>
          <w:sz w:val="22"/>
          <w:lang w:eastAsia="en-GB"/>
        </w:rPr>
        <w:t>S</w:t>
      </w:r>
      <w:r w:rsidR="007E422E" w:rsidRPr="00B16FB7">
        <w:rPr>
          <w:sz w:val="22"/>
          <w:lang w:eastAsia="en-GB"/>
        </w:rPr>
        <w:t xml:space="preserve">ection </w:t>
      </w:r>
      <w:hyperlink w:anchor="_Identifying_substantive_link" w:history="1">
        <w:r w:rsidR="007E422E" w:rsidRPr="00D6533F">
          <w:rPr>
            <w:rStyle w:val="Hyperlink"/>
            <w:sz w:val="22"/>
            <w:lang w:eastAsia="en-GB"/>
          </w:rPr>
          <w:t>5.1.1</w:t>
        </w:r>
      </w:hyperlink>
      <w:r w:rsidR="007E422E" w:rsidRPr="00B16FB7">
        <w:rPr>
          <w:sz w:val="22"/>
          <w:lang w:eastAsia="en-GB"/>
        </w:rPr>
        <w:t xml:space="preserve"> include</w:t>
      </w:r>
      <w:r w:rsidR="00EB6E8C" w:rsidRPr="00B16FB7">
        <w:rPr>
          <w:sz w:val="22"/>
          <w:lang w:eastAsia="en-GB"/>
        </w:rPr>
        <w:t>s</w:t>
      </w:r>
      <w:r w:rsidR="00E4320A">
        <w:rPr>
          <w:sz w:val="22"/>
          <w:lang w:eastAsia="en-GB"/>
        </w:rPr>
        <w:t xml:space="preserve"> o</w:t>
      </w:r>
      <w:r w:rsidR="007E422E" w:rsidRPr="00B16FB7">
        <w:rPr>
          <w:sz w:val="22"/>
          <w:lang w:eastAsia="en-GB"/>
        </w:rPr>
        <w:t>ption</w:t>
      </w:r>
      <w:r w:rsidR="00E4320A">
        <w:rPr>
          <w:sz w:val="22"/>
          <w:lang w:eastAsia="en-GB"/>
        </w:rPr>
        <w:t>s:</w:t>
      </w:r>
    </w:p>
    <w:p w14:paraId="3C5CA943" w14:textId="19E884CE" w:rsidR="00D74A06" w:rsidRDefault="00E4320A" w:rsidP="00E4320A">
      <w:pPr>
        <w:pStyle w:val="ListParagraph"/>
        <w:numPr>
          <w:ilvl w:val="0"/>
          <w:numId w:val="81"/>
        </w:numPr>
        <w:rPr>
          <w:sz w:val="22"/>
          <w:lang w:eastAsia="en-GB"/>
        </w:rPr>
      </w:pPr>
      <w:r>
        <w:rPr>
          <w:sz w:val="22"/>
          <w:lang w:eastAsia="en-GB"/>
        </w:rPr>
        <w:t>T</w:t>
      </w:r>
      <w:r w:rsidR="007E422E" w:rsidRPr="00B16FB7">
        <w:rPr>
          <w:sz w:val="22"/>
          <w:lang w:eastAsia="en-GB"/>
        </w:rPr>
        <w:t>o reassign substantive link</w:t>
      </w:r>
      <w:r w:rsidR="00857FCF" w:rsidRPr="00B16FB7">
        <w:rPr>
          <w:sz w:val="22"/>
          <w:lang w:eastAsia="en-GB"/>
        </w:rPr>
        <w:t>.</w:t>
      </w:r>
    </w:p>
    <w:p w14:paraId="6ED51ECB" w14:textId="7786C9AE" w:rsidR="00E4320A" w:rsidRDefault="00E4320A" w:rsidP="00E4320A">
      <w:pPr>
        <w:pStyle w:val="ListParagraph"/>
        <w:numPr>
          <w:ilvl w:val="0"/>
          <w:numId w:val="81"/>
        </w:numPr>
        <w:rPr>
          <w:sz w:val="22"/>
          <w:lang w:eastAsia="en-GB"/>
        </w:rPr>
      </w:pPr>
      <w:r>
        <w:rPr>
          <w:sz w:val="22"/>
          <w:lang w:eastAsia="en-GB"/>
        </w:rPr>
        <w:t>To include more than five substantive link</w:t>
      </w:r>
      <w:r w:rsidR="00A9049E">
        <w:rPr>
          <w:sz w:val="22"/>
          <w:lang w:eastAsia="en-GB"/>
        </w:rPr>
        <w:t>s</w:t>
      </w:r>
      <w:r w:rsidR="004B5C4D">
        <w:rPr>
          <w:sz w:val="22"/>
          <w:lang w:eastAsia="en-GB"/>
        </w:rPr>
        <w:t xml:space="preserve"> within a </w:t>
      </w:r>
      <w:proofErr w:type="spellStart"/>
      <w:r w:rsidR="004B5C4D">
        <w:rPr>
          <w:sz w:val="22"/>
          <w:lang w:eastAsia="en-GB"/>
        </w:rPr>
        <w:t>UoA</w:t>
      </w:r>
      <w:proofErr w:type="spellEnd"/>
      <w:r w:rsidR="00C92485">
        <w:rPr>
          <w:sz w:val="22"/>
          <w:lang w:eastAsia="en-GB"/>
        </w:rPr>
        <w:t xml:space="preserve"> </w:t>
      </w:r>
      <w:r w:rsidR="0011730B">
        <w:rPr>
          <w:sz w:val="22"/>
          <w:lang w:eastAsia="en-GB"/>
        </w:rPr>
        <w:t>if</w:t>
      </w:r>
      <w:r w:rsidR="00C92485">
        <w:rPr>
          <w:sz w:val="22"/>
          <w:lang w:eastAsia="en-GB"/>
        </w:rPr>
        <w:t xml:space="preserve"> circumstances permit.</w:t>
      </w:r>
    </w:p>
    <w:p w14:paraId="217731DC" w14:textId="50DCF51C" w:rsidR="0063562D" w:rsidRDefault="0016765C" w:rsidP="5CA0D19B">
      <w:pPr>
        <w:ind w:left="420"/>
        <w:rPr>
          <w:sz w:val="22"/>
          <w:lang w:eastAsia="en-GB"/>
        </w:rPr>
      </w:pPr>
      <w:r>
        <w:rPr>
          <w:sz w:val="22"/>
          <w:lang w:eastAsia="en-GB"/>
        </w:rPr>
        <w:t xml:space="preserve">The </w:t>
      </w:r>
      <w:r w:rsidR="005806E7">
        <w:rPr>
          <w:sz w:val="22"/>
          <w:lang w:eastAsia="en-GB"/>
        </w:rPr>
        <w:t xml:space="preserve">data on </w:t>
      </w:r>
      <w:r>
        <w:rPr>
          <w:sz w:val="22"/>
          <w:lang w:eastAsia="en-GB"/>
        </w:rPr>
        <w:t>peer-review</w:t>
      </w:r>
      <w:r w:rsidR="005806E7">
        <w:rPr>
          <w:sz w:val="22"/>
          <w:lang w:eastAsia="en-GB"/>
        </w:rPr>
        <w:t xml:space="preserve"> scores (see </w:t>
      </w:r>
      <w:hyperlink w:anchor="_Appendix_1._Equality" w:history="1">
        <w:r w:rsidR="005806E7" w:rsidRPr="001D5523">
          <w:rPr>
            <w:rStyle w:val="Hyperlink"/>
            <w:sz w:val="22"/>
            <w:lang w:eastAsia="en-GB"/>
          </w:rPr>
          <w:t>appendix 1</w:t>
        </w:r>
      </w:hyperlink>
      <w:r w:rsidR="2949310F" w:rsidRPr="588AF7B0">
        <w:rPr>
          <w:sz w:val="22"/>
          <w:lang w:eastAsia="en-GB"/>
        </w:rPr>
        <w:t xml:space="preserve"> from table 12</w:t>
      </w:r>
      <w:r w:rsidR="005806E7">
        <w:rPr>
          <w:sz w:val="22"/>
          <w:lang w:eastAsia="en-GB"/>
        </w:rPr>
        <w:t xml:space="preserve">) </w:t>
      </w:r>
      <w:r w:rsidR="005D09C6">
        <w:rPr>
          <w:sz w:val="22"/>
          <w:lang w:eastAsia="en-GB"/>
        </w:rPr>
        <w:t xml:space="preserve">show that by aligning </w:t>
      </w:r>
      <w:r w:rsidR="00D807BC">
        <w:rPr>
          <w:sz w:val="22"/>
          <w:lang w:eastAsia="en-GB"/>
        </w:rPr>
        <w:t xml:space="preserve">our </w:t>
      </w:r>
      <w:r w:rsidR="006A17F5">
        <w:rPr>
          <w:sz w:val="22"/>
          <w:lang w:eastAsia="en-GB"/>
        </w:rPr>
        <w:t xml:space="preserve">selection </w:t>
      </w:r>
      <w:r w:rsidR="00D807BC">
        <w:rPr>
          <w:sz w:val="22"/>
          <w:lang w:eastAsia="en-GB"/>
        </w:rPr>
        <w:t xml:space="preserve">processes to the suggested maximum of five </w:t>
      </w:r>
      <w:r w:rsidR="00080B51">
        <w:rPr>
          <w:sz w:val="22"/>
          <w:lang w:eastAsia="en-GB"/>
        </w:rPr>
        <w:t xml:space="preserve">outputs per substantive link </w:t>
      </w:r>
      <w:r w:rsidR="006577C4">
        <w:rPr>
          <w:sz w:val="22"/>
          <w:lang w:eastAsia="en-GB"/>
        </w:rPr>
        <w:t>that</w:t>
      </w:r>
      <w:r w:rsidR="00993FAD">
        <w:rPr>
          <w:sz w:val="22"/>
          <w:lang w:eastAsia="en-GB"/>
        </w:rPr>
        <w:t xml:space="preserve"> the likelihood of outputs being selected </w:t>
      </w:r>
      <w:r w:rsidR="000C0A67">
        <w:rPr>
          <w:sz w:val="22"/>
          <w:lang w:eastAsia="en-GB"/>
        </w:rPr>
        <w:t xml:space="preserve">generally </w:t>
      </w:r>
      <w:r w:rsidR="004A0F28">
        <w:rPr>
          <w:sz w:val="22"/>
          <w:lang w:eastAsia="en-GB"/>
        </w:rPr>
        <w:t>improves for all groups</w:t>
      </w:r>
      <w:r w:rsidR="00B40B58">
        <w:rPr>
          <w:sz w:val="22"/>
          <w:lang w:eastAsia="en-GB"/>
        </w:rPr>
        <w:t>;</w:t>
      </w:r>
      <w:r w:rsidR="007C32DB">
        <w:rPr>
          <w:sz w:val="22"/>
          <w:lang w:eastAsia="en-GB"/>
        </w:rPr>
        <w:t xml:space="preserve"> </w:t>
      </w:r>
      <w:r w:rsidR="00B40B58">
        <w:rPr>
          <w:sz w:val="22"/>
          <w:lang w:eastAsia="en-GB"/>
        </w:rPr>
        <w:t>o</w:t>
      </w:r>
      <w:r w:rsidR="000C0A67">
        <w:rPr>
          <w:sz w:val="22"/>
          <w:lang w:eastAsia="en-GB"/>
        </w:rPr>
        <w:t xml:space="preserve">nly those with a declared disability </w:t>
      </w:r>
      <w:r w:rsidR="00B40B58">
        <w:rPr>
          <w:sz w:val="22"/>
          <w:lang w:eastAsia="en-GB"/>
        </w:rPr>
        <w:t>see a</w:t>
      </w:r>
      <w:r w:rsidR="00554D51">
        <w:rPr>
          <w:sz w:val="22"/>
          <w:lang w:eastAsia="en-GB"/>
        </w:rPr>
        <w:t xml:space="preserve"> </w:t>
      </w:r>
      <w:r w:rsidR="00B40B58">
        <w:rPr>
          <w:sz w:val="22"/>
          <w:lang w:eastAsia="en-GB"/>
        </w:rPr>
        <w:t>reduction</w:t>
      </w:r>
      <w:r w:rsidR="00554D51">
        <w:rPr>
          <w:sz w:val="22"/>
          <w:lang w:eastAsia="en-GB"/>
        </w:rPr>
        <w:t xml:space="preserve"> (1%)</w:t>
      </w:r>
      <w:r w:rsidR="00B40B58">
        <w:rPr>
          <w:sz w:val="22"/>
          <w:lang w:eastAsia="en-GB"/>
        </w:rPr>
        <w:t>.</w:t>
      </w:r>
      <w:r w:rsidR="000B276A">
        <w:rPr>
          <w:sz w:val="22"/>
          <w:lang w:eastAsia="en-GB"/>
        </w:rPr>
        <w:t xml:space="preserve"> </w:t>
      </w:r>
      <w:r w:rsidR="009170B3">
        <w:rPr>
          <w:sz w:val="22"/>
          <w:lang w:eastAsia="en-GB"/>
        </w:rPr>
        <w:t xml:space="preserve">By sticking to the maximum of five </w:t>
      </w:r>
      <w:r w:rsidR="009F3B29">
        <w:rPr>
          <w:sz w:val="22"/>
          <w:lang w:eastAsia="en-GB"/>
        </w:rPr>
        <w:t xml:space="preserve">EHU’s </w:t>
      </w:r>
      <w:proofErr w:type="spellStart"/>
      <w:r w:rsidR="00432755">
        <w:rPr>
          <w:sz w:val="22"/>
          <w:lang w:eastAsia="en-GB"/>
        </w:rPr>
        <w:t>UoA</w:t>
      </w:r>
      <w:proofErr w:type="spellEnd"/>
      <w:r w:rsidR="00432755">
        <w:rPr>
          <w:sz w:val="22"/>
          <w:lang w:eastAsia="en-GB"/>
        </w:rPr>
        <w:t xml:space="preserve"> </w:t>
      </w:r>
      <w:r w:rsidR="009F3B29">
        <w:rPr>
          <w:sz w:val="22"/>
          <w:lang w:eastAsia="en-GB"/>
        </w:rPr>
        <w:t>submission</w:t>
      </w:r>
      <w:r w:rsidR="000F731E">
        <w:rPr>
          <w:sz w:val="22"/>
          <w:lang w:eastAsia="en-GB"/>
        </w:rPr>
        <w:t>s</w:t>
      </w:r>
      <w:r w:rsidR="009F3B29">
        <w:rPr>
          <w:sz w:val="22"/>
          <w:lang w:eastAsia="en-GB"/>
        </w:rPr>
        <w:t xml:space="preserve"> </w:t>
      </w:r>
      <w:r w:rsidR="000F731E">
        <w:rPr>
          <w:sz w:val="22"/>
          <w:lang w:eastAsia="en-GB"/>
        </w:rPr>
        <w:t xml:space="preserve">should be more representative of </w:t>
      </w:r>
      <w:r w:rsidR="00432755">
        <w:rPr>
          <w:sz w:val="22"/>
          <w:lang w:eastAsia="en-GB"/>
        </w:rPr>
        <w:t xml:space="preserve">their </w:t>
      </w:r>
      <w:r w:rsidR="00773F39">
        <w:rPr>
          <w:sz w:val="22"/>
          <w:lang w:eastAsia="en-GB"/>
        </w:rPr>
        <w:t>research community</w:t>
      </w:r>
      <w:r w:rsidR="0082496E">
        <w:rPr>
          <w:sz w:val="22"/>
          <w:lang w:eastAsia="en-GB"/>
        </w:rPr>
        <w:t>.</w:t>
      </w:r>
      <w:r w:rsidR="00AF0613">
        <w:rPr>
          <w:sz w:val="22"/>
          <w:lang w:eastAsia="en-GB"/>
        </w:rPr>
        <w:t xml:space="preserve"> Options for flexibility have been included in the design</w:t>
      </w:r>
      <w:r w:rsidR="00C82A68">
        <w:rPr>
          <w:sz w:val="22"/>
          <w:lang w:eastAsia="en-GB"/>
        </w:rPr>
        <w:t xml:space="preserve"> of selection processes</w:t>
      </w:r>
      <w:r w:rsidR="7DFB5163" w:rsidRPr="588AF7B0">
        <w:rPr>
          <w:sz w:val="22"/>
          <w:lang w:eastAsia="en-GB"/>
        </w:rPr>
        <w:t>;</w:t>
      </w:r>
      <w:r w:rsidR="00C82A68">
        <w:rPr>
          <w:sz w:val="22"/>
          <w:lang w:eastAsia="en-GB"/>
        </w:rPr>
        <w:t xml:space="preserve"> </w:t>
      </w:r>
      <w:r w:rsidR="00620AAB">
        <w:rPr>
          <w:sz w:val="22"/>
          <w:lang w:eastAsia="en-GB"/>
        </w:rPr>
        <w:t xml:space="preserve">RDP will need to be mindful of balancing </w:t>
      </w:r>
      <w:r w:rsidR="00C02DEB">
        <w:rPr>
          <w:sz w:val="22"/>
          <w:lang w:eastAsia="en-GB"/>
        </w:rPr>
        <w:t xml:space="preserve">maximising 3*/4*, </w:t>
      </w:r>
      <w:r w:rsidR="00405F6A">
        <w:rPr>
          <w:sz w:val="22"/>
          <w:lang w:eastAsia="en-GB"/>
        </w:rPr>
        <w:t>representation of research</w:t>
      </w:r>
      <w:r w:rsidR="001A688B">
        <w:rPr>
          <w:sz w:val="22"/>
          <w:lang w:eastAsia="en-GB"/>
        </w:rPr>
        <w:t xml:space="preserve"> themes</w:t>
      </w:r>
      <w:r w:rsidR="3D307BC6" w:rsidRPr="588AF7B0">
        <w:rPr>
          <w:sz w:val="22"/>
          <w:lang w:eastAsia="en-GB"/>
        </w:rPr>
        <w:t>,</w:t>
      </w:r>
      <w:r w:rsidR="001A688B">
        <w:rPr>
          <w:sz w:val="22"/>
          <w:lang w:eastAsia="en-GB"/>
        </w:rPr>
        <w:t xml:space="preserve"> </w:t>
      </w:r>
      <w:r w:rsidR="00405F6A">
        <w:rPr>
          <w:sz w:val="22"/>
          <w:lang w:eastAsia="en-GB"/>
        </w:rPr>
        <w:t xml:space="preserve">and of </w:t>
      </w:r>
      <w:r w:rsidR="005338F7">
        <w:rPr>
          <w:sz w:val="22"/>
          <w:lang w:eastAsia="en-GB"/>
        </w:rPr>
        <w:t xml:space="preserve">EHU </w:t>
      </w:r>
      <w:r w:rsidR="00405F6A">
        <w:rPr>
          <w:sz w:val="22"/>
          <w:lang w:eastAsia="en-GB"/>
        </w:rPr>
        <w:t>research community</w:t>
      </w:r>
      <w:r w:rsidR="001A688B">
        <w:rPr>
          <w:sz w:val="22"/>
          <w:lang w:eastAsia="en-GB"/>
        </w:rPr>
        <w:t>.</w:t>
      </w:r>
      <w:r w:rsidR="00C82A68">
        <w:rPr>
          <w:sz w:val="22"/>
          <w:lang w:eastAsia="en-GB"/>
        </w:rPr>
        <w:t xml:space="preserve"> </w:t>
      </w:r>
      <w:r w:rsidR="009B539E">
        <w:rPr>
          <w:sz w:val="22"/>
          <w:lang w:eastAsia="en-GB"/>
        </w:rPr>
        <w:t xml:space="preserve">Where </w:t>
      </w:r>
      <w:proofErr w:type="spellStart"/>
      <w:r w:rsidR="009B539E">
        <w:rPr>
          <w:sz w:val="22"/>
          <w:lang w:eastAsia="en-GB"/>
        </w:rPr>
        <w:t>EqIA</w:t>
      </w:r>
      <w:proofErr w:type="spellEnd"/>
      <w:r w:rsidR="009B539E">
        <w:rPr>
          <w:sz w:val="22"/>
          <w:lang w:eastAsia="en-GB"/>
        </w:rPr>
        <w:t xml:space="preserve"> </w:t>
      </w:r>
      <w:r w:rsidR="0060077D">
        <w:rPr>
          <w:sz w:val="22"/>
          <w:lang w:eastAsia="en-GB"/>
        </w:rPr>
        <w:t xml:space="preserve">indicate </w:t>
      </w:r>
      <w:r w:rsidR="00A72F68">
        <w:rPr>
          <w:sz w:val="22"/>
          <w:lang w:eastAsia="en-GB"/>
        </w:rPr>
        <w:t>there</w:t>
      </w:r>
      <w:r w:rsidR="0060077D">
        <w:rPr>
          <w:sz w:val="22"/>
          <w:lang w:eastAsia="en-GB"/>
        </w:rPr>
        <w:t xml:space="preserve"> might be bias in </w:t>
      </w:r>
      <w:r w:rsidR="00654A47">
        <w:rPr>
          <w:sz w:val="22"/>
          <w:lang w:eastAsia="en-GB"/>
        </w:rPr>
        <w:t>peer-review scores</w:t>
      </w:r>
      <w:r w:rsidR="002E6BA9">
        <w:rPr>
          <w:sz w:val="22"/>
          <w:lang w:eastAsia="en-GB"/>
        </w:rPr>
        <w:t xml:space="preserve"> for </w:t>
      </w:r>
      <w:r w:rsidR="00651B34">
        <w:rPr>
          <w:sz w:val="22"/>
          <w:lang w:eastAsia="en-GB"/>
        </w:rPr>
        <w:t>those with minority characteristic</w:t>
      </w:r>
      <w:r w:rsidR="002B2E0B">
        <w:rPr>
          <w:sz w:val="22"/>
          <w:lang w:eastAsia="en-GB"/>
        </w:rPr>
        <w:t>,</w:t>
      </w:r>
      <w:r w:rsidR="00654A47">
        <w:rPr>
          <w:sz w:val="22"/>
          <w:lang w:eastAsia="en-GB"/>
        </w:rPr>
        <w:t xml:space="preserve"> </w:t>
      </w:r>
      <w:proofErr w:type="spellStart"/>
      <w:r w:rsidR="00AC3E15">
        <w:rPr>
          <w:sz w:val="22"/>
          <w:lang w:eastAsia="en-GB"/>
        </w:rPr>
        <w:t>UoA</w:t>
      </w:r>
      <w:proofErr w:type="spellEnd"/>
      <w:r w:rsidR="00AC3E15">
        <w:rPr>
          <w:sz w:val="22"/>
          <w:lang w:eastAsia="en-GB"/>
        </w:rPr>
        <w:t xml:space="preserve"> </w:t>
      </w:r>
      <w:r w:rsidR="00A66D29">
        <w:rPr>
          <w:sz w:val="22"/>
          <w:lang w:eastAsia="en-GB"/>
        </w:rPr>
        <w:t>Coordinators</w:t>
      </w:r>
      <w:r w:rsidR="00AC3E15">
        <w:rPr>
          <w:sz w:val="22"/>
          <w:lang w:eastAsia="en-GB"/>
        </w:rPr>
        <w:t xml:space="preserve"> or RDP </w:t>
      </w:r>
      <w:r w:rsidR="00A66D29">
        <w:rPr>
          <w:sz w:val="22"/>
          <w:lang w:eastAsia="en-GB"/>
        </w:rPr>
        <w:t xml:space="preserve">should consider </w:t>
      </w:r>
      <w:r w:rsidR="00410F68">
        <w:rPr>
          <w:sz w:val="22"/>
          <w:lang w:eastAsia="en-GB"/>
        </w:rPr>
        <w:t>including those</w:t>
      </w:r>
      <w:r w:rsidR="00CE745C">
        <w:rPr>
          <w:sz w:val="22"/>
          <w:lang w:eastAsia="en-GB"/>
        </w:rPr>
        <w:t xml:space="preserve"> papers in calibration </w:t>
      </w:r>
      <w:r w:rsidR="005305F5">
        <w:rPr>
          <w:sz w:val="22"/>
          <w:lang w:eastAsia="en-GB"/>
        </w:rPr>
        <w:t>exercises.</w:t>
      </w:r>
      <w:r w:rsidR="00A66D29">
        <w:rPr>
          <w:sz w:val="22"/>
          <w:lang w:eastAsia="en-GB"/>
        </w:rPr>
        <w:t xml:space="preserve"> </w:t>
      </w:r>
      <w:r w:rsidR="001D2126">
        <w:rPr>
          <w:sz w:val="22"/>
          <w:lang w:eastAsia="en-GB"/>
        </w:rPr>
        <w:t xml:space="preserve">The </w:t>
      </w:r>
      <w:proofErr w:type="spellStart"/>
      <w:r w:rsidR="001D2126">
        <w:rPr>
          <w:sz w:val="22"/>
          <w:lang w:eastAsia="en-GB"/>
        </w:rPr>
        <w:t>CoPWG</w:t>
      </w:r>
      <w:proofErr w:type="spellEnd"/>
      <w:r w:rsidR="001D2126">
        <w:rPr>
          <w:sz w:val="22"/>
          <w:lang w:eastAsia="en-GB"/>
        </w:rPr>
        <w:t xml:space="preserve"> also</w:t>
      </w:r>
      <w:r w:rsidR="00E804B4">
        <w:rPr>
          <w:sz w:val="22"/>
          <w:lang w:eastAsia="en-GB"/>
        </w:rPr>
        <w:t xml:space="preserve"> emphasised </w:t>
      </w:r>
      <w:r w:rsidR="009A3C12">
        <w:rPr>
          <w:sz w:val="22"/>
          <w:lang w:eastAsia="en-GB"/>
        </w:rPr>
        <w:t>inclusion</w:t>
      </w:r>
      <w:r w:rsidR="000C652E">
        <w:rPr>
          <w:sz w:val="22"/>
          <w:lang w:eastAsia="en-GB"/>
        </w:rPr>
        <w:t xml:space="preserve"> of</w:t>
      </w:r>
      <w:r w:rsidR="009A3C12">
        <w:rPr>
          <w:sz w:val="22"/>
          <w:lang w:eastAsia="en-GB"/>
        </w:rPr>
        <w:t xml:space="preserve"> </w:t>
      </w:r>
      <w:r w:rsidR="00E804B4">
        <w:rPr>
          <w:sz w:val="22"/>
          <w:lang w:eastAsia="en-GB"/>
        </w:rPr>
        <w:t>bia</w:t>
      </w:r>
      <w:r w:rsidR="009A3C12">
        <w:rPr>
          <w:sz w:val="22"/>
          <w:lang w:eastAsia="en-GB"/>
        </w:rPr>
        <w:t>s</w:t>
      </w:r>
      <w:r w:rsidR="00E804B4">
        <w:rPr>
          <w:sz w:val="22"/>
          <w:lang w:eastAsia="en-GB"/>
        </w:rPr>
        <w:t xml:space="preserve"> </w:t>
      </w:r>
      <w:r w:rsidR="009A3C12">
        <w:rPr>
          <w:sz w:val="22"/>
          <w:lang w:eastAsia="en-GB"/>
        </w:rPr>
        <w:t xml:space="preserve">in </w:t>
      </w:r>
      <w:r w:rsidR="1A0265A8" w:rsidRPr="588AF7B0">
        <w:rPr>
          <w:sz w:val="22"/>
          <w:lang w:eastAsia="en-GB"/>
        </w:rPr>
        <w:t xml:space="preserve">the </w:t>
      </w:r>
      <w:r w:rsidR="009A3C12">
        <w:rPr>
          <w:sz w:val="22"/>
          <w:lang w:eastAsia="en-GB"/>
        </w:rPr>
        <w:t xml:space="preserve">design of </w:t>
      </w:r>
      <w:r w:rsidR="00E804B4">
        <w:rPr>
          <w:sz w:val="22"/>
          <w:lang w:eastAsia="en-GB"/>
        </w:rPr>
        <w:t>training</w:t>
      </w:r>
      <w:r w:rsidR="009A3C12">
        <w:rPr>
          <w:sz w:val="22"/>
          <w:lang w:eastAsia="en-GB"/>
        </w:rPr>
        <w:t xml:space="preserve"> (see section </w:t>
      </w:r>
      <w:hyperlink w:anchor="_Training:" w:history="1">
        <w:r w:rsidR="00E0043B" w:rsidRPr="001D5523">
          <w:rPr>
            <w:rStyle w:val="Hyperlink"/>
            <w:sz w:val="22"/>
            <w:lang w:eastAsia="en-GB"/>
          </w:rPr>
          <w:t>2.2.2</w:t>
        </w:r>
      </w:hyperlink>
      <w:r w:rsidR="00E0043B">
        <w:rPr>
          <w:sz w:val="22"/>
          <w:lang w:eastAsia="en-GB"/>
        </w:rPr>
        <w:t>)</w:t>
      </w:r>
      <w:r w:rsidR="008057E6">
        <w:rPr>
          <w:sz w:val="22"/>
          <w:lang w:eastAsia="en-GB"/>
        </w:rPr>
        <w:t xml:space="preserve"> </w:t>
      </w:r>
      <w:r w:rsidR="00287DE1">
        <w:rPr>
          <w:sz w:val="22"/>
          <w:lang w:eastAsia="en-GB"/>
        </w:rPr>
        <w:t xml:space="preserve">for staff involved in REF 2029 processes </w:t>
      </w:r>
      <w:r w:rsidR="008057E6">
        <w:rPr>
          <w:sz w:val="22"/>
          <w:lang w:eastAsia="en-GB"/>
        </w:rPr>
        <w:t xml:space="preserve">and when commissioning </w:t>
      </w:r>
      <w:r w:rsidR="00287DE1">
        <w:rPr>
          <w:sz w:val="22"/>
          <w:lang w:eastAsia="en-GB"/>
        </w:rPr>
        <w:t xml:space="preserve">the </w:t>
      </w:r>
      <w:r w:rsidR="00287DE1" w:rsidRPr="00287DE1">
        <w:rPr>
          <w:sz w:val="22"/>
          <w:lang w:eastAsia="en-GB"/>
        </w:rPr>
        <w:t>Head of EHU’s Organisational Development and REF Manager</w:t>
      </w:r>
      <w:r w:rsidR="00193A16">
        <w:rPr>
          <w:sz w:val="22"/>
          <w:lang w:eastAsia="en-GB"/>
        </w:rPr>
        <w:t xml:space="preserve"> to develop</w:t>
      </w:r>
      <w:r w:rsidR="00CF36F0">
        <w:rPr>
          <w:sz w:val="22"/>
          <w:lang w:eastAsia="en-GB"/>
        </w:rPr>
        <w:t xml:space="preserve"> REF specific training.</w:t>
      </w:r>
    </w:p>
    <w:p w14:paraId="0837569D" w14:textId="502D1B02" w:rsidR="003F5D61" w:rsidRDefault="001A688B" w:rsidP="00B16FB7">
      <w:pPr>
        <w:ind w:left="420"/>
        <w:rPr>
          <w:sz w:val="22"/>
          <w:lang w:eastAsia="en-GB"/>
        </w:rPr>
      </w:pPr>
      <w:r>
        <w:rPr>
          <w:sz w:val="22"/>
          <w:lang w:eastAsia="en-GB"/>
        </w:rPr>
        <w:lastRenderedPageBreak/>
        <w:t>A</w:t>
      </w:r>
      <w:r w:rsidR="00773F39">
        <w:rPr>
          <w:sz w:val="22"/>
          <w:lang w:eastAsia="en-GB"/>
        </w:rPr>
        <w:t xml:space="preserve">s this REF allows for outputs to be submitted to multiple </w:t>
      </w:r>
      <w:proofErr w:type="spellStart"/>
      <w:r w:rsidR="00773F39" w:rsidRPr="588AF7B0">
        <w:rPr>
          <w:sz w:val="22"/>
          <w:lang w:eastAsia="en-GB"/>
        </w:rPr>
        <w:t>UoA</w:t>
      </w:r>
      <w:r w:rsidR="72615B6A" w:rsidRPr="588AF7B0">
        <w:rPr>
          <w:sz w:val="22"/>
          <w:lang w:eastAsia="en-GB"/>
        </w:rPr>
        <w:t>s</w:t>
      </w:r>
      <w:proofErr w:type="spellEnd"/>
      <w:r w:rsidR="00773F39">
        <w:rPr>
          <w:sz w:val="22"/>
          <w:lang w:eastAsia="en-GB"/>
        </w:rPr>
        <w:t xml:space="preserve"> using the same substantive link</w:t>
      </w:r>
      <w:r w:rsidR="0082496E">
        <w:rPr>
          <w:sz w:val="22"/>
          <w:lang w:eastAsia="en-GB"/>
        </w:rPr>
        <w:t xml:space="preserve">, EHU acknowledges </w:t>
      </w:r>
      <w:r w:rsidR="00371076">
        <w:rPr>
          <w:sz w:val="22"/>
          <w:lang w:eastAsia="en-GB"/>
        </w:rPr>
        <w:t xml:space="preserve">the possibility that some </w:t>
      </w:r>
      <w:r w:rsidR="00284207">
        <w:rPr>
          <w:sz w:val="22"/>
          <w:lang w:eastAsia="en-GB"/>
        </w:rPr>
        <w:t xml:space="preserve">individuals may be </w:t>
      </w:r>
      <w:r w:rsidR="00432755">
        <w:rPr>
          <w:sz w:val="22"/>
          <w:lang w:eastAsia="en-GB"/>
        </w:rPr>
        <w:t>overrepresented</w:t>
      </w:r>
      <w:r w:rsidR="00284207">
        <w:rPr>
          <w:sz w:val="22"/>
          <w:lang w:eastAsia="en-GB"/>
        </w:rPr>
        <w:t xml:space="preserve"> across all submissions. </w:t>
      </w:r>
      <w:r w:rsidR="003F5D61">
        <w:rPr>
          <w:sz w:val="22"/>
          <w:lang w:eastAsia="en-GB"/>
        </w:rPr>
        <w:br w:type="page"/>
      </w:r>
    </w:p>
    <w:p w14:paraId="6AB448E1" w14:textId="77777777" w:rsidR="00210448" w:rsidRPr="00B16FB7" w:rsidRDefault="00210448" w:rsidP="00B16FB7">
      <w:pPr>
        <w:ind w:left="420"/>
        <w:rPr>
          <w:sz w:val="22"/>
          <w:lang w:eastAsia="en-GB"/>
        </w:rPr>
      </w:pPr>
    </w:p>
    <w:p w14:paraId="54D3297B" w14:textId="03CABBB8" w:rsidR="00644FA3" w:rsidRPr="00936336" w:rsidRDefault="00D74A06" w:rsidP="00D60BF9">
      <w:pPr>
        <w:pStyle w:val="Heading1"/>
        <w:numPr>
          <w:ilvl w:val="0"/>
          <w:numId w:val="23"/>
        </w:numPr>
        <w:sectPr w:rsidR="00644FA3" w:rsidRPr="00936336">
          <w:headerReference w:type="default" r:id="rId71"/>
          <w:footerReference w:type="default" r:id="rId72"/>
          <w:pgSz w:w="12240" w:h="15840"/>
          <w:pgMar w:top="1440" w:right="1080" w:bottom="1440" w:left="1080" w:header="720" w:footer="720" w:gutter="0"/>
          <w:cols w:space="720"/>
        </w:sectPr>
      </w:pPr>
      <w:r w:rsidRPr="00A37E69">
        <w:t>Part 6: Appendices</w:t>
      </w:r>
    </w:p>
    <w:p w14:paraId="5B63BE57" w14:textId="775E696D" w:rsidR="00A37E69" w:rsidRDefault="00070826" w:rsidP="00936336">
      <w:pPr>
        <w:pStyle w:val="Heading1"/>
      </w:pPr>
      <w:bookmarkStart w:id="44" w:name="_Appendix_1._Equality"/>
      <w:bookmarkEnd w:id="44"/>
      <w:r>
        <w:lastRenderedPageBreak/>
        <w:t xml:space="preserve">Appendix 1. </w:t>
      </w:r>
      <w:r w:rsidR="00A37E69" w:rsidRPr="00070826">
        <w:t xml:space="preserve">Equality Impact </w:t>
      </w:r>
      <w:r w:rsidR="00D2742A" w:rsidRPr="00070826">
        <w:t>Assessment</w:t>
      </w:r>
    </w:p>
    <w:p w14:paraId="42F5B4EA" w14:textId="77777777" w:rsidR="006F1A53" w:rsidRDefault="006F1A53" w:rsidP="00070826">
      <w:pPr>
        <w:spacing w:before="100" w:after="100"/>
        <w:rPr>
          <w:rFonts w:eastAsia="Times New Roman"/>
          <w:b/>
          <w:bCs/>
          <w:sz w:val="22"/>
          <w:lang w:eastAsia="en-GB"/>
        </w:rPr>
      </w:pPr>
    </w:p>
    <w:p w14:paraId="3790FD6F" w14:textId="59AD7D80" w:rsidR="006F1A53" w:rsidRDefault="006F1A53" w:rsidP="009F54CF">
      <w:pPr>
        <w:pStyle w:val="Title"/>
      </w:pPr>
      <w:r>
        <w:t xml:space="preserve">REF 2029 Code </w:t>
      </w:r>
      <w:r w:rsidR="00701826">
        <w:t>of</w:t>
      </w:r>
      <w:r>
        <w:t xml:space="preserve"> Practice: Equality Impact Assessment</w:t>
      </w:r>
    </w:p>
    <w:p w14:paraId="3B7DBA67" w14:textId="77777777" w:rsidR="009F54CF" w:rsidRPr="00AF26D6" w:rsidRDefault="009F54CF" w:rsidP="00AF26D6">
      <w:pPr>
        <w:rPr>
          <w:sz w:val="22"/>
          <w:lang w:eastAsia="en-GB"/>
        </w:rPr>
      </w:pPr>
    </w:p>
    <w:p w14:paraId="6D7F3522" w14:textId="75A5CE9A" w:rsidR="003D47A2" w:rsidRDefault="003D47A2" w:rsidP="00721404">
      <w:pPr>
        <w:pStyle w:val="Heading1"/>
      </w:pPr>
      <w:r>
        <w:t>Introduction</w:t>
      </w:r>
    </w:p>
    <w:p w14:paraId="314DE2F2" w14:textId="120B17D6" w:rsidR="001C085C" w:rsidRDefault="00AF26D6" w:rsidP="00AF26D6">
      <w:pPr>
        <w:rPr>
          <w:sz w:val="22"/>
          <w:lang w:eastAsia="en-GB"/>
        </w:rPr>
      </w:pPr>
      <w:r w:rsidRPr="00AF26D6">
        <w:rPr>
          <w:sz w:val="22"/>
          <w:lang w:eastAsia="en-GB"/>
        </w:rPr>
        <w:t xml:space="preserve">The purpose of this document is to </w:t>
      </w:r>
      <w:r w:rsidR="00310FCD">
        <w:rPr>
          <w:sz w:val="22"/>
          <w:lang w:eastAsia="en-GB"/>
        </w:rPr>
        <w:t xml:space="preserve">inform the design of our </w:t>
      </w:r>
      <w:r w:rsidR="00170344">
        <w:rPr>
          <w:sz w:val="22"/>
          <w:lang w:eastAsia="en-GB"/>
        </w:rPr>
        <w:t xml:space="preserve">REF 2029 </w:t>
      </w:r>
      <w:r w:rsidR="007805CA">
        <w:rPr>
          <w:sz w:val="22"/>
          <w:lang w:eastAsia="en-GB"/>
        </w:rPr>
        <w:t xml:space="preserve">decision making </w:t>
      </w:r>
      <w:r w:rsidR="00170344">
        <w:rPr>
          <w:sz w:val="22"/>
          <w:lang w:eastAsia="en-GB"/>
        </w:rPr>
        <w:t>processes</w:t>
      </w:r>
      <w:r w:rsidR="00F5010D">
        <w:rPr>
          <w:sz w:val="22"/>
          <w:lang w:eastAsia="en-GB"/>
        </w:rPr>
        <w:t xml:space="preserve"> </w:t>
      </w:r>
      <w:r w:rsidR="00310FCD">
        <w:rPr>
          <w:sz w:val="22"/>
          <w:lang w:eastAsia="en-GB"/>
        </w:rPr>
        <w:t xml:space="preserve">by </w:t>
      </w:r>
      <w:r w:rsidR="00310FCD" w:rsidRPr="00310FCD">
        <w:rPr>
          <w:sz w:val="22"/>
          <w:lang w:eastAsia="en-GB"/>
        </w:rPr>
        <w:t>assess</w:t>
      </w:r>
      <w:r w:rsidR="00252136">
        <w:rPr>
          <w:sz w:val="22"/>
          <w:lang w:eastAsia="en-GB"/>
        </w:rPr>
        <w:t>ing</w:t>
      </w:r>
      <w:r w:rsidR="00310FCD" w:rsidRPr="00310FCD">
        <w:rPr>
          <w:sz w:val="22"/>
          <w:lang w:eastAsia="en-GB"/>
        </w:rPr>
        <w:t xml:space="preserve"> whether </w:t>
      </w:r>
      <w:r w:rsidR="00121D72">
        <w:rPr>
          <w:sz w:val="22"/>
          <w:lang w:eastAsia="en-GB"/>
        </w:rPr>
        <w:t>they</w:t>
      </w:r>
      <w:r w:rsidR="00310FCD" w:rsidRPr="00310FCD">
        <w:rPr>
          <w:sz w:val="22"/>
          <w:lang w:eastAsia="en-GB"/>
        </w:rPr>
        <w:t xml:space="preserve"> </w:t>
      </w:r>
      <w:r w:rsidR="00CC6699">
        <w:rPr>
          <w:sz w:val="22"/>
          <w:lang w:eastAsia="en-GB"/>
        </w:rPr>
        <w:t>could</w:t>
      </w:r>
      <w:r w:rsidR="00AF1FC1">
        <w:rPr>
          <w:sz w:val="22"/>
          <w:lang w:eastAsia="en-GB"/>
        </w:rPr>
        <w:t xml:space="preserve"> </w:t>
      </w:r>
      <w:r w:rsidR="002E6CE7">
        <w:rPr>
          <w:sz w:val="22"/>
          <w:lang w:eastAsia="en-GB"/>
        </w:rPr>
        <w:t xml:space="preserve">result in </w:t>
      </w:r>
      <w:r w:rsidRPr="00AF26D6">
        <w:rPr>
          <w:sz w:val="22"/>
          <w:lang w:eastAsia="en-GB"/>
        </w:rPr>
        <w:t xml:space="preserve">differential impact </w:t>
      </w:r>
      <w:r w:rsidR="00A22729">
        <w:rPr>
          <w:sz w:val="22"/>
          <w:lang w:eastAsia="en-GB"/>
        </w:rPr>
        <w:t>for</w:t>
      </w:r>
      <w:r w:rsidR="00FB4CD8">
        <w:rPr>
          <w:sz w:val="22"/>
          <w:lang w:eastAsia="en-GB"/>
        </w:rPr>
        <w:t xml:space="preserve"> those with </w:t>
      </w:r>
      <w:r w:rsidRPr="00AF26D6">
        <w:rPr>
          <w:sz w:val="22"/>
          <w:lang w:eastAsia="en-GB"/>
        </w:rPr>
        <w:t>‘protected characteristics’</w:t>
      </w:r>
      <w:r w:rsidR="00FB4CD8">
        <w:rPr>
          <w:sz w:val="22"/>
          <w:lang w:eastAsia="en-GB"/>
        </w:rPr>
        <w:t>.</w:t>
      </w:r>
      <w:r w:rsidRPr="00AF26D6">
        <w:rPr>
          <w:sz w:val="22"/>
          <w:lang w:eastAsia="en-GB"/>
        </w:rPr>
        <w:t xml:space="preserve"> Edge Hill University’s </w:t>
      </w:r>
      <w:r w:rsidR="00AF1FC1">
        <w:rPr>
          <w:sz w:val="22"/>
          <w:lang w:eastAsia="en-GB"/>
        </w:rPr>
        <w:t>Code of Practice Working Group</w:t>
      </w:r>
      <w:r w:rsidR="004D60BA">
        <w:rPr>
          <w:sz w:val="22"/>
          <w:lang w:eastAsia="en-GB"/>
        </w:rPr>
        <w:t xml:space="preserve"> (</w:t>
      </w:r>
      <w:proofErr w:type="spellStart"/>
      <w:r w:rsidR="004D60BA">
        <w:rPr>
          <w:sz w:val="22"/>
          <w:lang w:eastAsia="en-GB"/>
        </w:rPr>
        <w:t>CoPWG</w:t>
      </w:r>
      <w:proofErr w:type="spellEnd"/>
      <w:r w:rsidR="004D60BA">
        <w:rPr>
          <w:sz w:val="22"/>
          <w:lang w:eastAsia="en-GB"/>
        </w:rPr>
        <w:t>)</w:t>
      </w:r>
      <w:r w:rsidRPr="00AF26D6">
        <w:rPr>
          <w:sz w:val="22"/>
          <w:lang w:eastAsia="en-GB"/>
        </w:rPr>
        <w:t xml:space="preserve"> is responsible for producing this equality impact assessment and</w:t>
      </w:r>
      <w:r w:rsidR="00ED690D">
        <w:rPr>
          <w:sz w:val="22"/>
          <w:lang w:eastAsia="en-GB"/>
        </w:rPr>
        <w:t>,</w:t>
      </w:r>
      <w:r w:rsidRPr="00AF26D6">
        <w:rPr>
          <w:sz w:val="22"/>
          <w:lang w:eastAsia="en-GB"/>
        </w:rPr>
        <w:t xml:space="preserve"> </w:t>
      </w:r>
      <w:r w:rsidR="00ED690D" w:rsidRPr="00ED690D">
        <w:rPr>
          <w:sz w:val="22"/>
          <w:lang w:eastAsia="en-GB"/>
        </w:rPr>
        <w:t>where equality impact assessment indicates</w:t>
      </w:r>
      <w:r w:rsidR="00ED690D">
        <w:rPr>
          <w:sz w:val="22"/>
          <w:lang w:eastAsia="en-GB"/>
        </w:rPr>
        <w:t xml:space="preserve"> barrier </w:t>
      </w:r>
      <w:r w:rsidR="00613205">
        <w:rPr>
          <w:sz w:val="22"/>
          <w:lang w:eastAsia="en-GB"/>
        </w:rPr>
        <w:t>to inclusion or discrimination</w:t>
      </w:r>
      <w:r w:rsidR="00ED690D">
        <w:rPr>
          <w:sz w:val="22"/>
          <w:lang w:eastAsia="en-GB"/>
        </w:rPr>
        <w:t>,</w:t>
      </w:r>
      <w:r w:rsidR="00ED690D" w:rsidRPr="00ED690D">
        <w:rPr>
          <w:sz w:val="22"/>
          <w:lang w:eastAsia="en-GB"/>
        </w:rPr>
        <w:t xml:space="preserve"> </w:t>
      </w:r>
      <w:r w:rsidR="001802B5">
        <w:rPr>
          <w:sz w:val="22"/>
          <w:lang w:eastAsia="en-GB"/>
        </w:rPr>
        <w:t>adapting</w:t>
      </w:r>
      <w:r w:rsidR="003A3031">
        <w:rPr>
          <w:sz w:val="22"/>
          <w:lang w:eastAsia="en-GB"/>
        </w:rPr>
        <w:t>, where possible,</w:t>
      </w:r>
      <w:r w:rsidR="00DF393B">
        <w:rPr>
          <w:sz w:val="22"/>
          <w:lang w:eastAsia="en-GB"/>
        </w:rPr>
        <w:t xml:space="preserve"> the design of REF 2029</w:t>
      </w:r>
      <w:r w:rsidR="001802B5">
        <w:rPr>
          <w:sz w:val="22"/>
          <w:lang w:eastAsia="en-GB"/>
        </w:rPr>
        <w:t xml:space="preserve"> </w:t>
      </w:r>
      <w:r w:rsidR="002C252E">
        <w:rPr>
          <w:sz w:val="22"/>
          <w:lang w:eastAsia="en-GB"/>
        </w:rPr>
        <w:t>decision making processes</w:t>
      </w:r>
      <w:r w:rsidR="00613205">
        <w:rPr>
          <w:sz w:val="22"/>
          <w:lang w:eastAsia="en-GB"/>
        </w:rPr>
        <w:t>.</w:t>
      </w:r>
      <w:r w:rsidR="002C252E">
        <w:rPr>
          <w:sz w:val="22"/>
          <w:lang w:eastAsia="en-GB"/>
        </w:rPr>
        <w:t xml:space="preserve"> </w:t>
      </w:r>
      <w:r w:rsidRPr="00AF26D6">
        <w:rPr>
          <w:sz w:val="22"/>
          <w:lang w:eastAsia="en-GB"/>
        </w:rPr>
        <w:t>Edge Hill University’s Research and Innovation Committee is responsible for its approval and implementation of actions arising</w:t>
      </w:r>
      <w:r w:rsidR="00534752">
        <w:rPr>
          <w:sz w:val="22"/>
          <w:lang w:eastAsia="en-GB"/>
        </w:rPr>
        <w:t xml:space="preserve"> which are beyond the scope </w:t>
      </w:r>
      <w:r w:rsidR="004D60BA">
        <w:rPr>
          <w:sz w:val="22"/>
          <w:lang w:eastAsia="en-GB"/>
        </w:rPr>
        <w:t xml:space="preserve">of </w:t>
      </w:r>
      <w:proofErr w:type="spellStart"/>
      <w:r w:rsidR="004D60BA">
        <w:rPr>
          <w:sz w:val="22"/>
          <w:lang w:eastAsia="en-GB"/>
        </w:rPr>
        <w:t>CoPWG</w:t>
      </w:r>
      <w:proofErr w:type="spellEnd"/>
      <w:r w:rsidRPr="00AF26D6">
        <w:rPr>
          <w:sz w:val="22"/>
          <w:lang w:eastAsia="en-GB"/>
        </w:rPr>
        <w:t xml:space="preserve">. </w:t>
      </w:r>
    </w:p>
    <w:p w14:paraId="3F862D61" w14:textId="77777777" w:rsidR="0074699A" w:rsidRDefault="0074699A" w:rsidP="00AF26D6">
      <w:pPr>
        <w:rPr>
          <w:sz w:val="22"/>
          <w:lang w:eastAsia="en-GB"/>
        </w:rPr>
      </w:pPr>
    </w:p>
    <w:p w14:paraId="0527BDAF" w14:textId="3A9D1D07" w:rsidR="0074699A" w:rsidRDefault="0074699A" w:rsidP="0004383D">
      <w:pPr>
        <w:pStyle w:val="Heading1"/>
      </w:pPr>
      <w:r>
        <w:t>Context</w:t>
      </w:r>
    </w:p>
    <w:p w14:paraId="5D4BDFBA" w14:textId="34B9F841" w:rsidR="0004383D" w:rsidRDefault="00D15727" w:rsidP="0004383D">
      <w:pPr>
        <w:rPr>
          <w:sz w:val="22"/>
          <w:lang w:eastAsia="en-GB"/>
        </w:rPr>
      </w:pPr>
      <w:r w:rsidRPr="00D15727">
        <w:rPr>
          <w:sz w:val="22"/>
          <w:lang w:eastAsia="en-GB"/>
        </w:rPr>
        <w:t xml:space="preserve">The Research Excellence Framework (REF), undertaken by the four UK higher education funding bodies, is the current system for assessing research quality in the United Kingdom. </w:t>
      </w:r>
      <w:r w:rsidR="008925F0" w:rsidRPr="008925F0">
        <w:rPr>
          <w:sz w:val="22"/>
          <w:lang w:eastAsia="en-GB"/>
        </w:rPr>
        <w:t>All institutions participating in REF 202</w:t>
      </w:r>
      <w:r w:rsidR="00C72C0A">
        <w:rPr>
          <w:sz w:val="22"/>
          <w:lang w:eastAsia="en-GB"/>
        </w:rPr>
        <w:t>9</w:t>
      </w:r>
      <w:r w:rsidR="008925F0" w:rsidRPr="008925F0">
        <w:rPr>
          <w:sz w:val="22"/>
          <w:lang w:eastAsia="en-GB"/>
        </w:rPr>
        <w:t xml:space="preserve"> </w:t>
      </w:r>
      <w:r w:rsidR="005077CA">
        <w:rPr>
          <w:sz w:val="22"/>
          <w:lang w:eastAsia="en-GB"/>
        </w:rPr>
        <w:t>are</w:t>
      </w:r>
      <w:r w:rsidR="008925F0" w:rsidRPr="008925F0">
        <w:rPr>
          <w:sz w:val="22"/>
          <w:lang w:eastAsia="en-GB"/>
        </w:rPr>
        <w:t xml:space="preserve"> required to produce a Code of Practice, underpinned by </w:t>
      </w:r>
      <w:r w:rsidR="002D3FED">
        <w:rPr>
          <w:sz w:val="22"/>
          <w:lang w:eastAsia="en-GB"/>
        </w:rPr>
        <w:t>three</w:t>
      </w:r>
      <w:r w:rsidR="008925F0" w:rsidRPr="008925F0">
        <w:rPr>
          <w:sz w:val="22"/>
          <w:lang w:eastAsia="en-GB"/>
        </w:rPr>
        <w:t xml:space="preserve"> key principles</w:t>
      </w:r>
      <w:r w:rsidR="28917290" w:rsidRPr="611F7009">
        <w:rPr>
          <w:sz w:val="22"/>
          <w:lang w:eastAsia="en-GB"/>
        </w:rPr>
        <w:t xml:space="preserve"> -</w:t>
      </w:r>
      <w:r w:rsidR="008925F0" w:rsidRPr="008925F0">
        <w:rPr>
          <w:sz w:val="22"/>
          <w:lang w:eastAsia="en-GB"/>
        </w:rPr>
        <w:t xml:space="preserve"> </w:t>
      </w:r>
      <w:r w:rsidR="00E24CDF">
        <w:rPr>
          <w:sz w:val="22"/>
          <w:lang w:eastAsia="en-GB"/>
        </w:rPr>
        <w:t xml:space="preserve">robustness, </w:t>
      </w:r>
      <w:r w:rsidR="008925F0" w:rsidRPr="008925F0">
        <w:rPr>
          <w:sz w:val="22"/>
          <w:lang w:eastAsia="en-GB"/>
        </w:rPr>
        <w:t xml:space="preserve">transparency, </w:t>
      </w:r>
      <w:r w:rsidR="00B972A6">
        <w:rPr>
          <w:sz w:val="22"/>
          <w:lang w:eastAsia="en-GB"/>
        </w:rPr>
        <w:t>equity,</w:t>
      </w:r>
      <w:r w:rsidR="00E24CDF">
        <w:rPr>
          <w:sz w:val="22"/>
          <w:lang w:eastAsia="en-GB"/>
        </w:rPr>
        <w:t xml:space="preserve"> and inclusion</w:t>
      </w:r>
      <w:r w:rsidR="008925F0" w:rsidRPr="008925F0">
        <w:rPr>
          <w:sz w:val="22"/>
          <w:lang w:eastAsia="en-GB"/>
        </w:rPr>
        <w:t xml:space="preserve"> </w:t>
      </w:r>
      <w:r w:rsidR="0E0EC234" w:rsidRPr="611F7009">
        <w:rPr>
          <w:sz w:val="22"/>
          <w:lang w:eastAsia="en-GB"/>
        </w:rPr>
        <w:t>-</w:t>
      </w:r>
      <w:r w:rsidR="7E06D22F" w:rsidRPr="611F7009">
        <w:rPr>
          <w:sz w:val="22"/>
          <w:lang w:eastAsia="en-GB"/>
        </w:rPr>
        <w:t xml:space="preserve"> </w:t>
      </w:r>
      <w:r w:rsidR="008925F0" w:rsidRPr="008925F0">
        <w:rPr>
          <w:sz w:val="22"/>
          <w:lang w:eastAsia="en-GB"/>
        </w:rPr>
        <w:t xml:space="preserve">to document their </w:t>
      </w:r>
      <w:r w:rsidR="00413AAB">
        <w:rPr>
          <w:sz w:val="22"/>
          <w:lang w:eastAsia="en-GB"/>
        </w:rPr>
        <w:t xml:space="preserve">decision-making </w:t>
      </w:r>
      <w:r w:rsidR="008925F0" w:rsidRPr="008925F0">
        <w:rPr>
          <w:sz w:val="22"/>
          <w:lang w:eastAsia="en-GB"/>
        </w:rPr>
        <w:t>processes for:</w:t>
      </w:r>
    </w:p>
    <w:p w14:paraId="2E96AD5D" w14:textId="140EC36F" w:rsidR="00E24CDF" w:rsidRDefault="00D9097B" w:rsidP="008D3052">
      <w:pPr>
        <w:pStyle w:val="ListParagraph"/>
        <w:numPr>
          <w:ilvl w:val="0"/>
          <w:numId w:val="41"/>
        </w:numPr>
        <w:rPr>
          <w:sz w:val="22"/>
          <w:lang w:eastAsia="en-GB"/>
        </w:rPr>
      </w:pPr>
      <w:r w:rsidRPr="00D9097B">
        <w:rPr>
          <w:sz w:val="22"/>
          <w:lang w:eastAsia="en-GB"/>
        </w:rPr>
        <w:t>Identifying contracts that qualify for REF 2029 volume measure</w:t>
      </w:r>
      <w:r>
        <w:rPr>
          <w:sz w:val="22"/>
          <w:lang w:eastAsia="en-GB"/>
        </w:rPr>
        <w:t>.</w:t>
      </w:r>
    </w:p>
    <w:p w14:paraId="22CA4174" w14:textId="18ABBA2D" w:rsidR="00D9097B" w:rsidRDefault="001431A0" w:rsidP="008D3052">
      <w:pPr>
        <w:pStyle w:val="ListParagraph"/>
        <w:numPr>
          <w:ilvl w:val="0"/>
          <w:numId w:val="41"/>
        </w:numPr>
        <w:rPr>
          <w:sz w:val="22"/>
          <w:lang w:eastAsia="en-GB"/>
        </w:rPr>
      </w:pPr>
      <w:r w:rsidRPr="001431A0">
        <w:rPr>
          <w:sz w:val="22"/>
          <w:lang w:eastAsia="en-GB"/>
        </w:rPr>
        <w:t>Allocating contracts to a REF unit of assessment</w:t>
      </w:r>
      <w:r>
        <w:rPr>
          <w:sz w:val="22"/>
          <w:lang w:eastAsia="en-GB"/>
        </w:rPr>
        <w:t>.</w:t>
      </w:r>
    </w:p>
    <w:p w14:paraId="602362FF" w14:textId="7BC0A9F8" w:rsidR="001431A0" w:rsidRDefault="00BF466A" w:rsidP="008D3052">
      <w:pPr>
        <w:pStyle w:val="ListParagraph"/>
        <w:numPr>
          <w:ilvl w:val="0"/>
          <w:numId w:val="41"/>
        </w:numPr>
        <w:rPr>
          <w:sz w:val="22"/>
          <w:lang w:eastAsia="en-GB"/>
        </w:rPr>
      </w:pPr>
      <w:r w:rsidRPr="00BF466A">
        <w:rPr>
          <w:sz w:val="22"/>
          <w:lang w:eastAsia="en-GB"/>
        </w:rPr>
        <w:t>Selecting research outputs for submission</w:t>
      </w:r>
      <w:r>
        <w:rPr>
          <w:sz w:val="22"/>
          <w:lang w:eastAsia="en-GB"/>
        </w:rPr>
        <w:t>.</w:t>
      </w:r>
    </w:p>
    <w:p w14:paraId="0369893C" w14:textId="77777777" w:rsidR="001C37DF" w:rsidRDefault="001C37DF" w:rsidP="00BF466A">
      <w:pPr>
        <w:rPr>
          <w:sz w:val="22"/>
          <w:lang w:eastAsia="en-GB"/>
        </w:rPr>
      </w:pPr>
    </w:p>
    <w:p w14:paraId="7ABFC59A" w14:textId="7B583EAE" w:rsidR="00261DE9" w:rsidRDefault="00F85A21" w:rsidP="00BF466A">
      <w:pPr>
        <w:rPr>
          <w:sz w:val="22"/>
          <w:lang w:eastAsia="en-GB"/>
        </w:rPr>
      </w:pPr>
      <w:r>
        <w:rPr>
          <w:sz w:val="22"/>
          <w:lang w:eastAsia="en-GB"/>
        </w:rPr>
        <w:t>Edge Hill University</w:t>
      </w:r>
      <w:r w:rsidR="00BA6E0D">
        <w:rPr>
          <w:sz w:val="22"/>
          <w:lang w:eastAsia="en-GB"/>
        </w:rPr>
        <w:t xml:space="preserve"> (EHU)</w:t>
      </w:r>
      <w:r>
        <w:rPr>
          <w:sz w:val="22"/>
          <w:lang w:eastAsia="en-GB"/>
        </w:rPr>
        <w:t xml:space="preserve"> </w:t>
      </w:r>
      <w:r w:rsidR="00BA6E0D">
        <w:rPr>
          <w:sz w:val="22"/>
          <w:lang w:eastAsia="en-GB"/>
        </w:rPr>
        <w:t xml:space="preserve">has used several measures in the development of </w:t>
      </w:r>
      <w:r w:rsidR="000844E7">
        <w:rPr>
          <w:sz w:val="22"/>
          <w:lang w:eastAsia="en-GB"/>
        </w:rPr>
        <w:t>our CoP to</w:t>
      </w:r>
      <w:r w:rsidR="006334D8">
        <w:rPr>
          <w:sz w:val="22"/>
          <w:lang w:eastAsia="en-GB"/>
        </w:rPr>
        <w:t xml:space="preserve"> ensure it is underpinned by the three key principles</w:t>
      </w:r>
      <w:r w:rsidR="00711C40">
        <w:rPr>
          <w:sz w:val="22"/>
          <w:lang w:eastAsia="en-GB"/>
        </w:rPr>
        <w:t>:</w:t>
      </w:r>
    </w:p>
    <w:p w14:paraId="28B6BE5B" w14:textId="43E6316C" w:rsidR="00711C40" w:rsidRDefault="00711C40" w:rsidP="008D3052">
      <w:pPr>
        <w:pStyle w:val="ListParagraph"/>
        <w:numPr>
          <w:ilvl w:val="0"/>
          <w:numId w:val="42"/>
        </w:numPr>
        <w:rPr>
          <w:sz w:val="22"/>
          <w:lang w:eastAsia="en-GB"/>
        </w:rPr>
      </w:pPr>
      <w:r w:rsidRPr="00711C40">
        <w:rPr>
          <w:sz w:val="22"/>
          <w:lang w:eastAsia="en-GB"/>
        </w:rPr>
        <w:t>Diverse membership of</w:t>
      </w:r>
      <w:r>
        <w:rPr>
          <w:sz w:val="22"/>
          <w:lang w:eastAsia="en-GB"/>
        </w:rPr>
        <w:t xml:space="preserve"> </w:t>
      </w:r>
      <w:proofErr w:type="spellStart"/>
      <w:r>
        <w:rPr>
          <w:sz w:val="22"/>
          <w:lang w:eastAsia="en-GB"/>
        </w:rPr>
        <w:t>CoPWG</w:t>
      </w:r>
      <w:proofErr w:type="spellEnd"/>
      <w:r>
        <w:rPr>
          <w:sz w:val="22"/>
          <w:lang w:eastAsia="en-GB"/>
        </w:rPr>
        <w:t>.</w:t>
      </w:r>
    </w:p>
    <w:p w14:paraId="6FA57919" w14:textId="0D46F538" w:rsidR="00711C40" w:rsidRDefault="00294C5B" w:rsidP="008D3052">
      <w:pPr>
        <w:pStyle w:val="ListParagraph"/>
        <w:numPr>
          <w:ilvl w:val="0"/>
          <w:numId w:val="42"/>
        </w:numPr>
        <w:rPr>
          <w:sz w:val="22"/>
          <w:lang w:eastAsia="en-GB"/>
        </w:rPr>
      </w:pPr>
      <w:r w:rsidRPr="00294C5B">
        <w:rPr>
          <w:sz w:val="22"/>
          <w:lang w:eastAsia="en-GB"/>
        </w:rPr>
        <w:t>Providing opportunities to influence design of C</w:t>
      </w:r>
      <w:r>
        <w:rPr>
          <w:sz w:val="22"/>
          <w:lang w:eastAsia="en-GB"/>
        </w:rPr>
        <w:t>o</w:t>
      </w:r>
      <w:r w:rsidRPr="00294C5B">
        <w:rPr>
          <w:sz w:val="22"/>
          <w:lang w:eastAsia="en-GB"/>
        </w:rPr>
        <w:t>P</w:t>
      </w:r>
      <w:r>
        <w:rPr>
          <w:sz w:val="22"/>
          <w:lang w:eastAsia="en-GB"/>
        </w:rPr>
        <w:t xml:space="preserve"> (</w:t>
      </w:r>
      <w:r w:rsidR="00660959">
        <w:rPr>
          <w:sz w:val="22"/>
          <w:lang w:eastAsia="en-GB"/>
        </w:rPr>
        <w:t xml:space="preserve">REF 2029 CoP </w:t>
      </w:r>
      <w:r>
        <w:rPr>
          <w:sz w:val="22"/>
          <w:lang w:eastAsia="en-GB"/>
        </w:rPr>
        <w:t>appendix 2</w:t>
      </w:r>
      <w:r w:rsidRPr="588AF7B0">
        <w:rPr>
          <w:sz w:val="22"/>
          <w:lang w:eastAsia="en-GB"/>
        </w:rPr>
        <w:t>)</w:t>
      </w:r>
      <w:r w:rsidR="0E07404B" w:rsidRPr="588AF7B0">
        <w:rPr>
          <w:sz w:val="22"/>
          <w:lang w:eastAsia="en-GB"/>
        </w:rPr>
        <w:t>.</w:t>
      </w:r>
    </w:p>
    <w:p w14:paraId="1E00D4FB" w14:textId="68A2BED6" w:rsidR="004C194F" w:rsidRDefault="004C194F" w:rsidP="008D3052">
      <w:pPr>
        <w:pStyle w:val="ListParagraph"/>
        <w:numPr>
          <w:ilvl w:val="0"/>
          <w:numId w:val="42"/>
        </w:numPr>
        <w:rPr>
          <w:sz w:val="22"/>
          <w:lang w:eastAsia="en-GB"/>
        </w:rPr>
      </w:pPr>
      <w:r>
        <w:rPr>
          <w:sz w:val="22"/>
          <w:lang w:eastAsia="en-GB"/>
        </w:rPr>
        <w:t xml:space="preserve">Including multiple communications channels for dissemination </w:t>
      </w:r>
      <w:r w:rsidR="007F126E">
        <w:rPr>
          <w:sz w:val="22"/>
          <w:lang w:eastAsia="en-GB"/>
        </w:rPr>
        <w:t>of CoP to maximise reach</w:t>
      </w:r>
      <w:r w:rsidR="004C6DC2">
        <w:rPr>
          <w:sz w:val="22"/>
          <w:lang w:eastAsia="en-GB"/>
        </w:rPr>
        <w:t xml:space="preserve"> (</w:t>
      </w:r>
      <w:r w:rsidR="00660959">
        <w:rPr>
          <w:sz w:val="22"/>
          <w:lang w:eastAsia="en-GB"/>
        </w:rPr>
        <w:t xml:space="preserve">REF 2029 CoP </w:t>
      </w:r>
      <w:r w:rsidR="004C6DC2">
        <w:rPr>
          <w:sz w:val="22"/>
          <w:lang w:eastAsia="en-GB"/>
        </w:rPr>
        <w:t>part 1.2)</w:t>
      </w:r>
      <w:r w:rsidR="007F126E">
        <w:rPr>
          <w:sz w:val="22"/>
          <w:lang w:eastAsia="en-GB"/>
        </w:rPr>
        <w:t>.</w:t>
      </w:r>
    </w:p>
    <w:p w14:paraId="42B5A041" w14:textId="1193F8D4" w:rsidR="004C6DC2" w:rsidRDefault="00665944" w:rsidP="008D3052">
      <w:pPr>
        <w:pStyle w:val="ListParagraph"/>
        <w:numPr>
          <w:ilvl w:val="0"/>
          <w:numId w:val="42"/>
        </w:numPr>
        <w:rPr>
          <w:sz w:val="22"/>
          <w:lang w:eastAsia="en-GB"/>
        </w:rPr>
      </w:pPr>
      <w:r>
        <w:rPr>
          <w:sz w:val="22"/>
          <w:lang w:eastAsia="en-GB"/>
        </w:rPr>
        <w:t xml:space="preserve">Designing centralised processes to ensure consistency in the application of REF processes for all </w:t>
      </w:r>
      <w:r w:rsidR="00C60B54">
        <w:rPr>
          <w:sz w:val="22"/>
          <w:lang w:eastAsia="en-GB"/>
        </w:rPr>
        <w:t>units of assessment.</w:t>
      </w:r>
    </w:p>
    <w:p w14:paraId="313F37F1" w14:textId="437848BF" w:rsidR="00C60B54" w:rsidRDefault="001B7310" w:rsidP="008D3052">
      <w:pPr>
        <w:pStyle w:val="ListParagraph"/>
        <w:numPr>
          <w:ilvl w:val="0"/>
          <w:numId w:val="42"/>
        </w:numPr>
        <w:rPr>
          <w:sz w:val="22"/>
          <w:lang w:eastAsia="en-GB"/>
        </w:rPr>
      </w:pPr>
      <w:r>
        <w:rPr>
          <w:sz w:val="22"/>
          <w:lang w:eastAsia="en-GB"/>
        </w:rPr>
        <w:t>Commissioning REF specific equity, diversity</w:t>
      </w:r>
      <w:r w:rsidR="32AC0C02" w:rsidRPr="588AF7B0">
        <w:rPr>
          <w:sz w:val="22"/>
          <w:lang w:eastAsia="en-GB"/>
        </w:rPr>
        <w:t>,</w:t>
      </w:r>
      <w:r>
        <w:rPr>
          <w:sz w:val="22"/>
          <w:lang w:eastAsia="en-GB"/>
        </w:rPr>
        <w:t xml:space="preserve"> and inclusion training for all staff involved in </w:t>
      </w:r>
      <w:r w:rsidR="00A938B0">
        <w:rPr>
          <w:sz w:val="22"/>
          <w:lang w:eastAsia="en-GB"/>
        </w:rPr>
        <w:t>decision</w:t>
      </w:r>
      <w:r w:rsidR="0682744D" w:rsidRPr="611F7009">
        <w:rPr>
          <w:sz w:val="22"/>
          <w:lang w:eastAsia="en-GB"/>
        </w:rPr>
        <w:t>-</w:t>
      </w:r>
      <w:r w:rsidR="00A938B0">
        <w:rPr>
          <w:sz w:val="22"/>
          <w:lang w:eastAsia="en-GB"/>
        </w:rPr>
        <w:t>making processes.</w:t>
      </w:r>
    </w:p>
    <w:p w14:paraId="1FAB963D" w14:textId="77777777" w:rsidR="00266E2E" w:rsidRPr="00095650" w:rsidRDefault="00266E2E" w:rsidP="00095650">
      <w:pPr>
        <w:rPr>
          <w:sz w:val="22"/>
        </w:rPr>
      </w:pPr>
    </w:p>
    <w:p w14:paraId="5A7D2375" w14:textId="2A65D510" w:rsidR="00A938B0" w:rsidRDefault="00A938B0" w:rsidP="00A938B0">
      <w:pPr>
        <w:pStyle w:val="Heading1"/>
      </w:pPr>
      <w:r>
        <w:t>Scope</w:t>
      </w:r>
    </w:p>
    <w:p w14:paraId="0BAE3889" w14:textId="2D3A1B3C" w:rsidR="00A938B0" w:rsidRDefault="005C540D" w:rsidP="00A938B0">
      <w:pPr>
        <w:rPr>
          <w:sz w:val="22"/>
          <w:lang w:eastAsia="en-GB"/>
        </w:rPr>
      </w:pPr>
      <w:r w:rsidRPr="005C540D">
        <w:rPr>
          <w:sz w:val="22"/>
          <w:lang w:eastAsia="en-GB"/>
        </w:rPr>
        <w:lastRenderedPageBreak/>
        <w:t>The following characteristics have been considered in our equality impact assessments:</w:t>
      </w:r>
    </w:p>
    <w:p w14:paraId="52301248" w14:textId="48629CFF" w:rsidR="00546D29" w:rsidRDefault="00546D29" w:rsidP="008D3052">
      <w:pPr>
        <w:pStyle w:val="ListParagraph"/>
        <w:numPr>
          <w:ilvl w:val="0"/>
          <w:numId w:val="43"/>
        </w:numPr>
        <w:rPr>
          <w:sz w:val="22"/>
          <w:lang w:eastAsia="en-GB"/>
        </w:rPr>
      </w:pPr>
      <w:r>
        <w:rPr>
          <w:sz w:val="22"/>
          <w:lang w:eastAsia="en-GB"/>
        </w:rPr>
        <w:t>Age.</w:t>
      </w:r>
    </w:p>
    <w:p w14:paraId="126D15AF" w14:textId="7F575875" w:rsidR="00546D29" w:rsidRPr="00963FAF" w:rsidRDefault="00546D29" w:rsidP="008D3052">
      <w:pPr>
        <w:pStyle w:val="ListParagraph"/>
        <w:numPr>
          <w:ilvl w:val="0"/>
          <w:numId w:val="43"/>
        </w:numPr>
        <w:rPr>
          <w:sz w:val="22"/>
          <w:lang w:eastAsia="en-GB"/>
        </w:rPr>
      </w:pPr>
      <w:r w:rsidRPr="00963FAF">
        <w:rPr>
          <w:sz w:val="22"/>
          <w:lang w:eastAsia="en-GB"/>
        </w:rPr>
        <w:t>Disability.</w:t>
      </w:r>
    </w:p>
    <w:p w14:paraId="0E3CFF35" w14:textId="6171B988" w:rsidR="005C540D" w:rsidRDefault="002233C6" w:rsidP="008D3052">
      <w:pPr>
        <w:pStyle w:val="ListParagraph"/>
        <w:numPr>
          <w:ilvl w:val="0"/>
          <w:numId w:val="43"/>
        </w:numPr>
        <w:rPr>
          <w:sz w:val="22"/>
          <w:lang w:eastAsia="en-GB"/>
        </w:rPr>
      </w:pPr>
      <w:r>
        <w:rPr>
          <w:sz w:val="22"/>
          <w:lang w:eastAsia="en-GB"/>
        </w:rPr>
        <w:t>E</w:t>
      </w:r>
      <w:r w:rsidR="00A707DF" w:rsidRPr="00A707DF">
        <w:rPr>
          <w:sz w:val="22"/>
          <w:lang w:eastAsia="en-GB"/>
        </w:rPr>
        <w:t>thnicity</w:t>
      </w:r>
      <w:r>
        <w:rPr>
          <w:sz w:val="22"/>
          <w:lang w:eastAsia="en-GB"/>
        </w:rPr>
        <w:t>/race</w:t>
      </w:r>
      <w:r w:rsidR="00A707DF">
        <w:rPr>
          <w:sz w:val="22"/>
          <w:lang w:eastAsia="en-GB"/>
        </w:rPr>
        <w:t>.</w:t>
      </w:r>
    </w:p>
    <w:p w14:paraId="2A806C12" w14:textId="77777777" w:rsidR="00C44842" w:rsidRPr="00C44842" w:rsidRDefault="00C44842" w:rsidP="008D3052">
      <w:pPr>
        <w:pStyle w:val="ListParagraph"/>
        <w:numPr>
          <w:ilvl w:val="0"/>
          <w:numId w:val="43"/>
        </w:numPr>
        <w:rPr>
          <w:sz w:val="22"/>
          <w:lang w:eastAsia="en-GB"/>
        </w:rPr>
      </w:pPr>
      <w:r w:rsidRPr="00C44842">
        <w:rPr>
          <w:sz w:val="22"/>
          <w:lang w:eastAsia="en-GB"/>
        </w:rPr>
        <w:t>Gender identity.</w:t>
      </w:r>
    </w:p>
    <w:p w14:paraId="2355F90A" w14:textId="5DE0D2EC" w:rsidR="00C44842" w:rsidRPr="001B6C96" w:rsidRDefault="00C44842" w:rsidP="008D3052">
      <w:pPr>
        <w:pStyle w:val="ListParagraph"/>
        <w:numPr>
          <w:ilvl w:val="0"/>
          <w:numId w:val="43"/>
        </w:numPr>
        <w:rPr>
          <w:sz w:val="22"/>
          <w:lang w:eastAsia="en-GB"/>
        </w:rPr>
      </w:pPr>
      <w:r w:rsidRPr="00C44842">
        <w:rPr>
          <w:sz w:val="22"/>
          <w:lang w:eastAsia="en-GB"/>
        </w:rPr>
        <w:t>Employment status (part-time/full-time).</w:t>
      </w:r>
    </w:p>
    <w:p w14:paraId="73C932BE" w14:textId="5E9612BF" w:rsidR="00487A09" w:rsidRDefault="00487A09" w:rsidP="008D3052">
      <w:pPr>
        <w:pStyle w:val="ListParagraph"/>
        <w:numPr>
          <w:ilvl w:val="0"/>
          <w:numId w:val="43"/>
        </w:numPr>
        <w:rPr>
          <w:sz w:val="22"/>
          <w:lang w:eastAsia="en-GB"/>
        </w:rPr>
      </w:pPr>
      <w:r w:rsidRPr="00487A09">
        <w:rPr>
          <w:sz w:val="22"/>
          <w:lang w:eastAsia="en-GB"/>
        </w:rPr>
        <w:t>Religion/belief</w:t>
      </w:r>
      <w:r>
        <w:rPr>
          <w:sz w:val="22"/>
          <w:lang w:eastAsia="en-GB"/>
        </w:rPr>
        <w:t>.</w:t>
      </w:r>
    </w:p>
    <w:p w14:paraId="1C4384F5" w14:textId="43755F36" w:rsidR="00C33985" w:rsidRPr="001B6C96" w:rsidRDefault="00C33985" w:rsidP="008D3052">
      <w:pPr>
        <w:pStyle w:val="ListParagraph"/>
        <w:numPr>
          <w:ilvl w:val="0"/>
          <w:numId w:val="43"/>
        </w:numPr>
        <w:rPr>
          <w:sz w:val="22"/>
          <w:lang w:eastAsia="en-GB"/>
        </w:rPr>
      </w:pPr>
      <w:r w:rsidRPr="00C33985">
        <w:rPr>
          <w:sz w:val="22"/>
          <w:lang w:eastAsia="en-GB"/>
        </w:rPr>
        <w:t>Seniority.</w:t>
      </w:r>
    </w:p>
    <w:p w14:paraId="40DEFBC0" w14:textId="5B54102A" w:rsidR="00F35059" w:rsidRPr="00963FAF" w:rsidRDefault="00F35059" w:rsidP="008D3052">
      <w:pPr>
        <w:pStyle w:val="ListParagraph"/>
        <w:numPr>
          <w:ilvl w:val="0"/>
          <w:numId w:val="43"/>
        </w:numPr>
        <w:rPr>
          <w:sz w:val="22"/>
          <w:lang w:eastAsia="en-GB"/>
        </w:rPr>
      </w:pPr>
      <w:r w:rsidRPr="00F35059">
        <w:rPr>
          <w:sz w:val="22"/>
          <w:lang w:eastAsia="en-GB"/>
        </w:rPr>
        <w:t>Sex/gender.</w:t>
      </w:r>
    </w:p>
    <w:p w14:paraId="4231B4B5" w14:textId="3E645006" w:rsidR="005439B6" w:rsidRDefault="00546D29" w:rsidP="008D3052">
      <w:pPr>
        <w:pStyle w:val="ListParagraph"/>
        <w:numPr>
          <w:ilvl w:val="0"/>
          <w:numId w:val="43"/>
        </w:numPr>
        <w:rPr>
          <w:sz w:val="22"/>
          <w:lang w:eastAsia="en-GB"/>
        </w:rPr>
      </w:pPr>
      <w:r>
        <w:rPr>
          <w:sz w:val="22"/>
          <w:lang w:eastAsia="en-GB"/>
        </w:rPr>
        <w:t>Sexual orientation</w:t>
      </w:r>
      <w:r w:rsidR="00487A09">
        <w:rPr>
          <w:sz w:val="22"/>
          <w:lang w:eastAsia="en-GB"/>
        </w:rPr>
        <w:t>.</w:t>
      </w:r>
    </w:p>
    <w:p w14:paraId="6AFD17DA" w14:textId="70D0AED1" w:rsidR="00805E4B" w:rsidRDefault="0051305A" w:rsidP="00070826">
      <w:pPr>
        <w:spacing w:before="100" w:after="100"/>
        <w:rPr>
          <w:rFonts w:eastAsia="Times New Roman"/>
          <w:sz w:val="22"/>
          <w:lang w:eastAsia="en-GB"/>
        </w:rPr>
      </w:pPr>
      <w:r w:rsidRPr="00963FAF">
        <w:rPr>
          <w:rFonts w:eastAsia="Times New Roman"/>
          <w:sz w:val="22"/>
          <w:lang w:eastAsia="en-GB"/>
        </w:rPr>
        <w:t xml:space="preserve">We </w:t>
      </w:r>
      <w:proofErr w:type="gramStart"/>
      <w:r w:rsidRPr="00963FAF">
        <w:rPr>
          <w:rFonts w:eastAsia="Times New Roman"/>
          <w:sz w:val="22"/>
          <w:lang w:eastAsia="en-GB"/>
        </w:rPr>
        <w:t>are not able to</w:t>
      </w:r>
      <w:proofErr w:type="gramEnd"/>
      <w:r w:rsidRPr="00963FAF">
        <w:rPr>
          <w:rFonts w:eastAsia="Times New Roman"/>
          <w:sz w:val="22"/>
          <w:lang w:eastAsia="en-GB"/>
        </w:rPr>
        <w:t xml:space="preserve"> provide data analysis on </w:t>
      </w:r>
      <w:r w:rsidR="00E7159B">
        <w:rPr>
          <w:rFonts w:eastAsia="Times New Roman"/>
          <w:sz w:val="22"/>
          <w:lang w:eastAsia="en-GB"/>
        </w:rPr>
        <w:t>all</w:t>
      </w:r>
      <w:r w:rsidR="00146FA9">
        <w:rPr>
          <w:rFonts w:eastAsia="Times New Roman"/>
          <w:sz w:val="22"/>
          <w:lang w:eastAsia="en-GB"/>
        </w:rPr>
        <w:t xml:space="preserve"> the above</w:t>
      </w:r>
      <w:r w:rsidR="007D0192">
        <w:rPr>
          <w:rFonts w:eastAsia="Times New Roman"/>
          <w:sz w:val="22"/>
          <w:lang w:eastAsia="en-GB"/>
        </w:rPr>
        <w:t xml:space="preserve"> or </w:t>
      </w:r>
      <w:r w:rsidRPr="00963FAF">
        <w:rPr>
          <w:rFonts w:eastAsia="Times New Roman"/>
          <w:sz w:val="22"/>
          <w:lang w:eastAsia="en-GB"/>
        </w:rPr>
        <w:t>other characteristics, such as</w:t>
      </w:r>
      <w:r w:rsidR="003001B2">
        <w:rPr>
          <w:rFonts w:eastAsia="Times New Roman"/>
          <w:sz w:val="22"/>
          <w:lang w:eastAsia="en-GB"/>
        </w:rPr>
        <w:t xml:space="preserve"> </w:t>
      </w:r>
      <w:r w:rsidRPr="00963FAF">
        <w:rPr>
          <w:rFonts w:eastAsia="Times New Roman"/>
          <w:sz w:val="22"/>
          <w:lang w:eastAsia="en-GB"/>
        </w:rPr>
        <w:t>gender reassignment</w:t>
      </w:r>
      <w:r w:rsidR="7E596F9A" w:rsidRPr="611F7009">
        <w:rPr>
          <w:rFonts w:eastAsia="Times New Roman"/>
          <w:sz w:val="22"/>
          <w:lang w:eastAsia="en-GB"/>
        </w:rPr>
        <w:t>,</w:t>
      </w:r>
      <w:r w:rsidR="003001B2">
        <w:rPr>
          <w:rFonts w:eastAsia="Times New Roman"/>
          <w:sz w:val="22"/>
          <w:lang w:eastAsia="en-GB"/>
        </w:rPr>
        <w:t xml:space="preserve"> due to low</w:t>
      </w:r>
      <w:r w:rsidR="00930094">
        <w:rPr>
          <w:rFonts w:eastAsia="Times New Roman"/>
          <w:sz w:val="22"/>
          <w:lang w:eastAsia="en-GB"/>
        </w:rPr>
        <w:t xml:space="preserve"> </w:t>
      </w:r>
      <w:r w:rsidR="06131E27" w:rsidRPr="611F7009">
        <w:rPr>
          <w:rFonts w:eastAsia="Times New Roman"/>
          <w:sz w:val="22"/>
          <w:lang w:eastAsia="en-GB"/>
        </w:rPr>
        <w:t>number</w:t>
      </w:r>
      <w:r w:rsidR="0B0D3E10" w:rsidRPr="611F7009">
        <w:rPr>
          <w:rFonts w:eastAsia="Times New Roman"/>
          <w:sz w:val="22"/>
          <w:lang w:eastAsia="en-GB"/>
        </w:rPr>
        <w:t>s in those groups</w:t>
      </w:r>
      <w:r w:rsidRPr="00963FAF">
        <w:rPr>
          <w:rFonts w:eastAsia="Times New Roman"/>
          <w:sz w:val="22"/>
          <w:lang w:eastAsia="en-GB"/>
        </w:rPr>
        <w:t>.</w:t>
      </w:r>
    </w:p>
    <w:p w14:paraId="27413D7C" w14:textId="6F95E5CB" w:rsidR="00261DE9" w:rsidRDefault="00BA074C" w:rsidP="00070826">
      <w:pPr>
        <w:spacing w:before="100" w:after="100"/>
        <w:rPr>
          <w:rFonts w:eastAsia="Times New Roman"/>
          <w:sz w:val="22"/>
          <w:lang w:eastAsia="en-GB"/>
        </w:rPr>
      </w:pPr>
      <w:r>
        <w:rPr>
          <w:rFonts w:eastAsia="Times New Roman"/>
          <w:sz w:val="22"/>
          <w:lang w:eastAsia="en-GB"/>
        </w:rPr>
        <w:t>The following staffing groups are included in equality impact assessments</w:t>
      </w:r>
      <w:r w:rsidR="00E4122A">
        <w:rPr>
          <w:rFonts w:eastAsia="Times New Roman"/>
          <w:sz w:val="22"/>
          <w:lang w:eastAsia="en-GB"/>
        </w:rPr>
        <w:t xml:space="preserve"> in relation to </w:t>
      </w:r>
      <w:r w:rsidR="00987640">
        <w:rPr>
          <w:rFonts w:eastAsia="Times New Roman"/>
          <w:sz w:val="22"/>
          <w:lang w:eastAsia="en-GB"/>
        </w:rPr>
        <w:t xml:space="preserve">decision- processes for </w:t>
      </w:r>
      <w:r w:rsidR="00EA4872">
        <w:rPr>
          <w:rFonts w:eastAsia="Times New Roman"/>
          <w:sz w:val="22"/>
          <w:lang w:eastAsia="en-GB"/>
        </w:rPr>
        <w:t>i</w:t>
      </w:r>
      <w:r w:rsidR="00A935F9">
        <w:rPr>
          <w:rFonts w:eastAsia="Times New Roman"/>
          <w:sz w:val="22"/>
          <w:lang w:eastAsia="en-GB"/>
        </w:rPr>
        <w:t>dentifying qualifying contract</w:t>
      </w:r>
      <w:r w:rsidR="00941D2B">
        <w:rPr>
          <w:rFonts w:eastAsia="Times New Roman"/>
          <w:sz w:val="22"/>
          <w:lang w:eastAsia="en-GB"/>
        </w:rPr>
        <w:t>s</w:t>
      </w:r>
      <w:r w:rsidR="00A935F9">
        <w:rPr>
          <w:rFonts w:eastAsia="Times New Roman"/>
          <w:sz w:val="22"/>
          <w:lang w:eastAsia="en-GB"/>
        </w:rPr>
        <w:t xml:space="preserve"> and allocation of </w:t>
      </w:r>
      <w:r w:rsidR="00941D2B">
        <w:rPr>
          <w:rFonts w:eastAsia="Times New Roman"/>
          <w:sz w:val="22"/>
          <w:lang w:eastAsia="en-GB"/>
        </w:rPr>
        <w:t>contract</w:t>
      </w:r>
      <w:r w:rsidR="00987640">
        <w:rPr>
          <w:rFonts w:eastAsia="Times New Roman"/>
          <w:sz w:val="22"/>
          <w:lang w:eastAsia="en-GB"/>
        </w:rPr>
        <w:t>s</w:t>
      </w:r>
      <w:r w:rsidR="00941D2B">
        <w:rPr>
          <w:rFonts w:eastAsia="Times New Roman"/>
          <w:sz w:val="22"/>
          <w:lang w:eastAsia="en-GB"/>
        </w:rPr>
        <w:t xml:space="preserve"> to a </w:t>
      </w:r>
      <w:proofErr w:type="spellStart"/>
      <w:r w:rsidR="00A935F9">
        <w:rPr>
          <w:rFonts w:eastAsia="Times New Roman"/>
          <w:sz w:val="22"/>
          <w:lang w:eastAsia="en-GB"/>
        </w:rPr>
        <w:t>UoA</w:t>
      </w:r>
      <w:proofErr w:type="spellEnd"/>
      <w:r>
        <w:rPr>
          <w:rFonts w:eastAsia="Times New Roman"/>
          <w:sz w:val="22"/>
          <w:lang w:eastAsia="en-GB"/>
        </w:rPr>
        <w:t>:</w:t>
      </w:r>
    </w:p>
    <w:p w14:paraId="0B6EAF2F" w14:textId="142CACF0" w:rsidR="00BA074C" w:rsidRDefault="00E4122A" w:rsidP="008D3052">
      <w:pPr>
        <w:pStyle w:val="ListParagraph"/>
        <w:numPr>
          <w:ilvl w:val="0"/>
          <w:numId w:val="44"/>
        </w:numPr>
        <w:spacing w:before="100" w:after="100"/>
        <w:rPr>
          <w:rFonts w:eastAsia="Times New Roman"/>
          <w:sz w:val="22"/>
          <w:lang w:eastAsia="en-GB"/>
        </w:rPr>
      </w:pPr>
      <w:r>
        <w:rPr>
          <w:rFonts w:eastAsia="Times New Roman"/>
          <w:sz w:val="22"/>
          <w:lang w:eastAsia="en-GB"/>
        </w:rPr>
        <w:t>T</w:t>
      </w:r>
      <w:r w:rsidR="00EA4872">
        <w:rPr>
          <w:rFonts w:eastAsia="Times New Roman"/>
          <w:sz w:val="22"/>
          <w:lang w:eastAsia="en-GB"/>
        </w:rPr>
        <w:t>h</w:t>
      </w:r>
      <w:r>
        <w:rPr>
          <w:rFonts w:eastAsia="Times New Roman"/>
          <w:sz w:val="22"/>
          <w:lang w:eastAsia="en-GB"/>
        </w:rPr>
        <w:t>ose employed in a</w:t>
      </w:r>
      <w:r w:rsidRPr="00E4122A">
        <w:rPr>
          <w:rFonts w:eastAsia="Times New Roman"/>
          <w:sz w:val="22"/>
          <w:lang w:eastAsia="en-GB"/>
        </w:rPr>
        <w:t>cademic research-only and/or teaching and research contract</w:t>
      </w:r>
      <w:r>
        <w:rPr>
          <w:rFonts w:eastAsia="Times New Roman"/>
          <w:sz w:val="22"/>
          <w:lang w:eastAsia="en-GB"/>
        </w:rPr>
        <w:t>s</w:t>
      </w:r>
      <w:r w:rsidR="00801935">
        <w:rPr>
          <w:rFonts w:eastAsia="Times New Roman"/>
          <w:sz w:val="22"/>
          <w:lang w:eastAsia="en-GB"/>
        </w:rPr>
        <w:t xml:space="preserve"> returned </w:t>
      </w:r>
      <w:r w:rsidR="00642AE5">
        <w:rPr>
          <w:rFonts w:eastAsia="Times New Roman"/>
          <w:sz w:val="22"/>
          <w:lang w:eastAsia="en-GB"/>
        </w:rPr>
        <w:t>to HESA staff data for 2024-2025</w:t>
      </w:r>
      <w:r w:rsidRPr="00E4122A">
        <w:rPr>
          <w:rFonts w:eastAsia="Times New Roman"/>
          <w:sz w:val="22"/>
          <w:lang w:eastAsia="en-GB"/>
        </w:rPr>
        <w:t>.</w:t>
      </w:r>
    </w:p>
    <w:p w14:paraId="3D7BA499" w14:textId="77777777" w:rsidR="00091494" w:rsidRDefault="00091494" w:rsidP="00091494">
      <w:pPr>
        <w:spacing w:before="100" w:after="100"/>
        <w:rPr>
          <w:rFonts w:eastAsia="Times New Roman"/>
          <w:sz w:val="22"/>
          <w:lang w:eastAsia="en-GB"/>
        </w:rPr>
      </w:pPr>
    </w:p>
    <w:p w14:paraId="50202D66" w14:textId="5AAF4523" w:rsidR="00091494" w:rsidRDefault="00575031" w:rsidP="00091494">
      <w:pPr>
        <w:spacing w:before="100" w:after="100"/>
        <w:rPr>
          <w:rFonts w:eastAsia="Times New Roman"/>
          <w:sz w:val="22"/>
          <w:lang w:eastAsia="en-GB"/>
        </w:rPr>
      </w:pPr>
      <w:r>
        <w:rPr>
          <w:rFonts w:eastAsia="Times New Roman"/>
          <w:sz w:val="22"/>
          <w:lang w:eastAsia="en-GB"/>
        </w:rPr>
        <w:t xml:space="preserve">For decision-making processes </w:t>
      </w:r>
      <w:r w:rsidR="00642AE5">
        <w:rPr>
          <w:rFonts w:eastAsia="Times New Roman"/>
          <w:sz w:val="22"/>
          <w:lang w:eastAsia="en-GB"/>
        </w:rPr>
        <w:t xml:space="preserve">in relations to </w:t>
      </w:r>
      <w:r w:rsidR="00801935">
        <w:rPr>
          <w:rFonts w:eastAsia="Times New Roman"/>
          <w:sz w:val="22"/>
          <w:lang w:eastAsia="en-GB"/>
        </w:rPr>
        <w:t>selecting outputs the following staff are included in equality impact assessment</w:t>
      </w:r>
      <w:r w:rsidR="00642AE5">
        <w:rPr>
          <w:rFonts w:eastAsia="Times New Roman"/>
          <w:sz w:val="22"/>
          <w:lang w:eastAsia="en-GB"/>
        </w:rPr>
        <w:t>.</w:t>
      </w:r>
    </w:p>
    <w:p w14:paraId="5E3533B3" w14:textId="3B4BFF85" w:rsidR="00642AE5" w:rsidRPr="00963FAF" w:rsidRDefault="002C578C" w:rsidP="008D3052">
      <w:pPr>
        <w:pStyle w:val="ListParagraph"/>
        <w:numPr>
          <w:ilvl w:val="0"/>
          <w:numId w:val="44"/>
        </w:numPr>
        <w:spacing w:before="100" w:after="100"/>
        <w:rPr>
          <w:rFonts w:eastAsia="Times New Roman"/>
          <w:sz w:val="22"/>
          <w:lang w:eastAsia="en-GB"/>
        </w:rPr>
      </w:pPr>
      <w:r>
        <w:rPr>
          <w:rFonts w:eastAsia="Times New Roman"/>
          <w:sz w:val="22"/>
          <w:lang w:eastAsia="en-GB"/>
        </w:rPr>
        <w:t>EHU first</w:t>
      </w:r>
      <w:r w:rsidR="00006225">
        <w:rPr>
          <w:rFonts w:eastAsia="Times New Roman"/>
          <w:sz w:val="22"/>
          <w:lang w:eastAsia="en-GB"/>
        </w:rPr>
        <w:t xml:space="preserve"> author or equivalent </w:t>
      </w:r>
      <w:r>
        <w:rPr>
          <w:rFonts w:eastAsia="Times New Roman"/>
          <w:sz w:val="22"/>
          <w:lang w:eastAsia="en-GB"/>
        </w:rPr>
        <w:t xml:space="preserve">on outputs included in </w:t>
      </w:r>
      <w:r w:rsidR="7E77005E" w:rsidRPr="611F7009">
        <w:rPr>
          <w:rFonts w:eastAsia="Times New Roman"/>
          <w:sz w:val="22"/>
          <w:lang w:eastAsia="en-GB"/>
        </w:rPr>
        <w:t xml:space="preserve">our </w:t>
      </w:r>
      <w:r w:rsidR="00FC27F4">
        <w:rPr>
          <w:rFonts w:eastAsia="Times New Roman"/>
          <w:sz w:val="22"/>
          <w:lang w:eastAsia="en-GB"/>
        </w:rPr>
        <w:t>m</w:t>
      </w:r>
      <w:r>
        <w:rPr>
          <w:rFonts w:eastAsia="Times New Roman"/>
          <w:sz w:val="22"/>
          <w:lang w:eastAsia="en-GB"/>
        </w:rPr>
        <w:t>id-cycle review</w:t>
      </w:r>
      <w:r w:rsidR="003737FB">
        <w:rPr>
          <w:rFonts w:eastAsia="Times New Roman"/>
          <w:sz w:val="22"/>
          <w:lang w:eastAsia="en-GB"/>
        </w:rPr>
        <w:t xml:space="preserve"> </w:t>
      </w:r>
      <w:r w:rsidR="56EA5CF4" w:rsidRPr="611F7009">
        <w:rPr>
          <w:rFonts w:eastAsia="Times New Roman"/>
          <w:sz w:val="22"/>
          <w:lang w:eastAsia="en-GB"/>
        </w:rPr>
        <w:t xml:space="preserve">of research </w:t>
      </w:r>
      <w:r w:rsidR="003737FB">
        <w:rPr>
          <w:rFonts w:eastAsia="Times New Roman"/>
          <w:sz w:val="22"/>
          <w:lang w:eastAsia="en-GB"/>
        </w:rPr>
        <w:t>(2025)</w:t>
      </w:r>
      <w:r w:rsidR="001634D1">
        <w:rPr>
          <w:rFonts w:eastAsia="Times New Roman"/>
          <w:sz w:val="22"/>
          <w:lang w:eastAsia="en-GB"/>
        </w:rPr>
        <w:t>.</w:t>
      </w:r>
    </w:p>
    <w:p w14:paraId="1029991E" w14:textId="77777777" w:rsidR="005411AC" w:rsidRDefault="005411AC">
      <w:pPr>
        <w:suppressAutoHyphens w:val="0"/>
        <w:rPr>
          <w:rFonts w:eastAsia="Times New Roman"/>
          <w:b/>
          <w:bCs/>
          <w:sz w:val="22"/>
          <w:lang w:eastAsia="en-GB"/>
        </w:rPr>
      </w:pPr>
    </w:p>
    <w:p w14:paraId="3F45E0A5" w14:textId="183578D6" w:rsidR="00F32B08" w:rsidRDefault="005411AC" w:rsidP="00F32B08">
      <w:pPr>
        <w:pStyle w:val="Heading1"/>
      </w:pPr>
      <w:r>
        <w:t>Analyses</w:t>
      </w:r>
    </w:p>
    <w:p w14:paraId="35BC1B6E" w14:textId="1544DDDB" w:rsidR="0062649F" w:rsidRPr="0010493E" w:rsidRDefault="0062649F" w:rsidP="611F7009">
      <w:pPr>
        <w:rPr>
          <w:sz w:val="22"/>
          <w:lang w:eastAsia="en-GB"/>
        </w:rPr>
      </w:pPr>
      <w:r w:rsidRPr="0010493E">
        <w:rPr>
          <w:sz w:val="22"/>
          <w:lang w:eastAsia="en-GB"/>
        </w:rPr>
        <w:t xml:space="preserve">Edge Hill University took a collegial approach to the design of our REF 2029 Code of Practice. We recognise the need to be </w:t>
      </w:r>
      <w:proofErr w:type="gramStart"/>
      <w:r w:rsidRPr="0010493E">
        <w:rPr>
          <w:sz w:val="22"/>
          <w:lang w:eastAsia="en-GB"/>
        </w:rPr>
        <w:t>inclusive</w:t>
      </w:r>
      <w:proofErr w:type="gramEnd"/>
      <w:r w:rsidRPr="0010493E">
        <w:rPr>
          <w:sz w:val="22"/>
          <w:lang w:eastAsia="en-GB"/>
        </w:rPr>
        <w:t xml:space="preserve"> and we started from the principle that all academic staff (who have teaching and/or research </w:t>
      </w:r>
      <w:r w:rsidR="2FBF7243" w:rsidRPr="611F7009">
        <w:rPr>
          <w:sz w:val="22"/>
          <w:lang w:eastAsia="en-GB"/>
        </w:rPr>
        <w:t>contract</w:t>
      </w:r>
      <w:r w:rsidR="5CC89D85" w:rsidRPr="611F7009">
        <w:rPr>
          <w:sz w:val="22"/>
          <w:lang w:eastAsia="en-GB"/>
        </w:rPr>
        <w:t>s</w:t>
      </w:r>
      <w:r w:rsidRPr="0010493E">
        <w:rPr>
          <w:sz w:val="22"/>
          <w:lang w:eastAsia="en-GB"/>
        </w:rPr>
        <w:t xml:space="preserve">) have the potential for their contract to be identified as qualifying for </w:t>
      </w:r>
      <w:r w:rsidR="70CACAFD" w:rsidRPr="611F7009">
        <w:rPr>
          <w:sz w:val="22"/>
          <w:lang w:eastAsia="en-GB"/>
        </w:rPr>
        <w:t>the</w:t>
      </w:r>
      <w:r w:rsidR="2FBF7243" w:rsidRPr="611F7009">
        <w:rPr>
          <w:sz w:val="22"/>
          <w:lang w:eastAsia="en-GB"/>
        </w:rPr>
        <w:t xml:space="preserve"> </w:t>
      </w:r>
      <w:r w:rsidRPr="0010493E">
        <w:rPr>
          <w:sz w:val="22"/>
          <w:lang w:eastAsia="en-GB"/>
        </w:rPr>
        <w:t>volume measure.</w:t>
      </w:r>
    </w:p>
    <w:p w14:paraId="51E54D67" w14:textId="0562B5DD" w:rsidR="004222FF" w:rsidRPr="0010493E" w:rsidRDefault="00796BBE" w:rsidP="611F7009">
      <w:pPr>
        <w:rPr>
          <w:sz w:val="22"/>
          <w:lang w:eastAsia="en-GB"/>
        </w:rPr>
      </w:pPr>
      <w:r w:rsidRPr="0010493E">
        <w:rPr>
          <w:sz w:val="22"/>
          <w:lang w:eastAsia="en-GB"/>
        </w:rPr>
        <w:t xml:space="preserve">Our analyses of </w:t>
      </w:r>
      <w:r w:rsidR="1BABEEBB" w:rsidRPr="611F7009">
        <w:rPr>
          <w:sz w:val="22"/>
          <w:lang w:eastAsia="en-GB"/>
        </w:rPr>
        <w:t xml:space="preserve">the </w:t>
      </w:r>
      <w:r w:rsidRPr="611F7009">
        <w:rPr>
          <w:sz w:val="22"/>
          <w:lang w:eastAsia="en-GB"/>
        </w:rPr>
        <w:t>implement</w:t>
      </w:r>
      <w:r w:rsidR="421BE9CF" w:rsidRPr="611F7009">
        <w:rPr>
          <w:sz w:val="22"/>
          <w:lang w:eastAsia="en-GB"/>
        </w:rPr>
        <w:t>ation of</w:t>
      </w:r>
      <w:r w:rsidRPr="0010493E">
        <w:rPr>
          <w:sz w:val="22"/>
          <w:lang w:eastAsia="en-GB"/>
        </w:rPr>
        <w:t xml:space="preserve"> our REF 2029 process, using</w:t>
      </w:r>
      <w:r w:rsidRPr="611F7009">
        <w:rPr>
          <w:sz w:val="22"/>
          <w:lang w:eastAsia="en-GB"/>
        </w:rPr>
        <w:t xml:space="preserve"> </w:t>
      </w:r>
      <w:r w:rsidR="17044FB3" w:rsidRPr="611F7009">
        <w:rPr>
          <w:sz w:val="22"/>
          <w:lang w:eastAsia="en-GB"/>
        </w:rPr>
        <w:t>the</w:t>
      </w:r>
      <w:r w:rsidRPr="0010493E">
        <w:rPr>
          <w:sz w:val="22"/>
          <w:lang w:eastAsia="en-GB"/>
        </w:rPr>
        <w:t xml:space="preserve"> HESA 2024-2025 staff data return, concluded that processes did not have a disproportionate effect on any group with protected characteristics. Where there were notable differences in representation, e.g., at an institutional level, men are more likely to be identified as having significant responsibility for research (SIGRES), this was largely a result of disciplinary norms (e.g., the Faculty of Health, Social Care and Medicine and Faculty of Education, who employ 57% </w:t>
      </w:r>
      <w:r w:rsidR="241F0FC3" w:rsidRPr="611F7009">
        <w:rPr>
          <w:sz w:val="22"/>
          <w:lang w:eastAsia="en-GB"/>
        </w:rPr>
        <w:t>of</w:t>
      </w:r>
      <w:r w:rsidRPr="611F7009">
        <w:rPr>
          <w:sz w:val="22"/>
          <w:lang w:eastAsia="en-GB"/>
        </w:rPr>
        <w:t xml:space="preserve"> </w:t>
      </w:r>
      <w:r w:rsidRPr="0010493E">
        <w:rPr>
          <w:sz w:val="22"/>
          <w:lang w:eastAsia="en-GB"/>
        </w:rPr>
        <w:t xml:space="preserve">staff, have much lower proportions of staff with SIGRES due to their business needs, which require staff from professional backgrounds). </w:t>
      </w:r>
    </w:p>
    <w:p w14:paraId="0423AE1A" w14:textId="097D3B2C" w:rsidR="0026008B" w:rsidRPr="0010493E" w:rsidRDefault="00796BBE" w:rsidP="611F7009">
      <w:pPr>
        <w:rPr>
          <w:sz w:val="22"/>
          <w:lang w:eastAsia="en-GB"/>
        </w:rPr>
      </w:pPr>
      <w:r w:rsidRPr="0010493E">
        <w:rPr>
          <w:sz w:val="22"/>
          <w:lang w:eastAsia="en-GB"/>
        </w:rPr>
        <w:t xml:space="preserve">The data indicates that our staff with protected characteristics are generally more likely to be identified as having SIGRES. In terms of analysing staff with protected characteristics and their </w:t>
      </w:r>
      <w:r w:rsidR="0026008B" w:rsidRPr="611F7009">
        <w:rPr>
          <w:sz w:val="22"/>
          <w:lang w:eastAsia="en-GB"/>
        </w:rPr>
        <w:t>cont</w:t>
      </w:r>
      <w:r w:rsidR="24D59AD6" w:rsidRPr="611F7009">
        <w:rPr>
          <w:sz w:val="22"/>
          <w:lang w:eastAsia="en-GB"/>
        </w:rPr>
        <w:t>r</w:t>
      </w:r>
      <w:r w:rsidR="0026008B" w:rsidRPr="611F7009">
        <w:rPr>
          <w:sz w:val="22"/>
          <w:lang w:eastAsia="en-GB"/>
        </w:rPr>
        <w:t>act</w:t>
      </w:r>
      <w:r w:rsidR="0026008B" w:rsidRPr="0010493E">
        <w:rPr>
          <w:sz w:val="22"/>
          <w:lang w:eastAsia="en-GB"/>
        </w:rPr>
        <w:t xml:space="preserve"> being </w:t>
      </w:r>
      <w:r w:rsidR="0072322F" w:rsidRPr="0010493E">
        <w:rPr>
          <w:sz w:val="22"/>
          <w:lang w:eastAsia="en-GB"/>
        </w:rPr>
        <w:t>identified</w:t>
      </w:r>
      <w:r w:rsidRPr="0010493E">
        <w:rPr>
          <w:sz w:val="22"/>
          <w:lang w:eastAsia="en-GB"/>
        </w:rPr>
        <w:t xml:space="preserve"> as</w:t>
      </w:r>
      <w:r w:rsidR="0026008B" w:rsidRPr="0010493E">
        <w:rPr>
          <w:sz w:val="22"/>
          <w:lang w:eastAsia="en-GB"/>
        </w:rPr>
        <w:t xml:space="preserve"> qualifying</w:t>
      </w:r>
      <w:r w:rsidRPr="0010493E">
        <w:rPr>
          <w:sz w:val="22"/>
          <w:lang w:eastAsia="en-GB"/>
        </w:rPr>
        <w:t xml:space="preserve">, we note numbers of staff with </w:t>
      </w:r>
      <w:r w:rsidR="427C3FD7" w:rsidRPr="611F7009">
        <w:rPr>
          <w:sz w:val="22"/>
          <w:lang w:eastAsia="en-GB"/>
        </w:rPr>
        <w:t>some</w:t>
      </w:r>
      <w:r w:rsidRPr="611F7009">
        <w:rPr>
          <w:sz w:val="22"/>
          <w:lang w:eastAsia="en-GB"/>
        </w:rPr>
        <w:t xml:space="preserve"> </w:t>
      </w:r>
      <w:r w:rsidRPr="0010493E">
        <w:rPr>
          <w:sz w:val="22"/>
          <w:lang w:eastAsia="en-GB"/>
        </w:rPr>
        <w:t>protected characteristics were often</w:t>
      </w:r>
      <w:r w:rsidR="55F9B1E7" w:rsidRPr="611F7009">
        <w:rPr>
          <w:sz w:val="22"/>
          <w:lang w:eastAsia="en-GB"/>
        </w:rPr>
        <w:t>,</w:t>
      </w:r>
      <w:r w:rsidRPr="0010493E">
        <w:rPr>
          <w:sz w:val="22"/>
          <w:lang w:eastAsia="en-GB"/>
        </w:rPr>
        <w:t xml:space="preserve"> low </w:t>
      </w:r>
      <w:r w:rsidRPr="0010493E">
        <w:rPr>
          <w:sz w:val="22"/>
          <w:lang w:eastAsia="en-GB"/>
        </w:rPr>
        <w:lastRenderedPageBreak/>
        <w:t xml:space="preserve">making nuanced analyses difficult. In addition, our </w:t>
      </w:r>
      <w:proofErr w:type="spellStart"/>
      <w:r w:rsidRPr="0010493E">
        <w:rPr>
          <w:sz w:val="22"/>
          <w:lang w:eastAsia="en-GB"/>
        </w:rPr>
        <w:t>UoAs</w:t>
      </w:r>
      <w:proofErr w:type="spellEnd"/>
      <w:r w:rsidR="00361B06">
        <w:rPr>
          <w:sz w:val="22"/>
          <w:lang w:eastAsia="en-GB"/>
        </w:rPr>
        <w:t xml:space="preserve"> </w:t>
      </w:r>
      <w:r w:rsidRPr="0010493E">
        <w:rPr>
          <w:sz w:val="22"/>
          <w:lang w:eastAsia="en-GB"/>
        </w:rPr>
        <w:t>are smaller than many universities</w:t>
      </w:r>
      <w:r w:rsidR="691CE207" w:rsidRPr="611F7009">
        <w:rPr>
          <w:sz w:val="22"/>
          <w:lang w:eastAsia="en-GB"/>
        </w:rPr>
        <w:t>. As a result, the full disaggregation of data</w:t>
      </w:r>
      <w:r w:rsidRPr="0010493E">
        <w:rPr>
          <w:sz w:val="22"/>
          <w:lang w:eastAsia="en-GB"/>
        </w:rPr>
        <w:t xml:space="preserve"> was not always possible. </w:t>
      </w:r>
    </w:p>
    <w:p w14:paraId="765C125F" w14:textId="3508FF0A" w:rsidR="00796BBE" w:rsidRPr="0010493E" w:rsidRDefault="0026008B" w:rsidP="588AF7B0">
      <w:pPr>
        <w:spacing w:line="259" w:lineRule="auto"/>
        <w:rPr>
          <w:sz w:val="22"/>
          <w:lang w:eastAsia="en-GB"/>
        </w:rPr>
      </w:pPr>
      <w:r w:rsidRPr="611F7009">
        <w:rPr>
          <w:sz w:val="22"/>
          <w:lang w:eastAsia="en-GB"/>
        </w:rPr>
        <w:t xml:space="preserve">Data </w:t>
      </w:r>
      <w:r w:rsidR="4F705C3E" w:rsidRPr="611F7009">
        <w:rPr>
          <w:sz w:val="22"/>
          <w:lang w:eastAsia="en-GB"/>
        </w:rPr>
        <w:t>analysis</w:t>
      </w:r>
      <w:r w:rsidRPr="0010493E">
        <w:rPr>
          <w:sz w:val="22"/>
          <w:lang w:eastAsia="en-GB"/>
        </w:rPr>
        <w:t xml:space="preserve"> indicates that o</w:t>
      </w:r>
      <w:r w:rsidR="00796BBE" w:rsidRPr="0010493E">
        <w:rPr>
          <w:sz w:val="22"/>
          <w:lang w:eastAsia="en-GB"/>
        </w:rPr>
        <w:t xml:space="preserve">ur processes </w:t>
      </w:r>
      <w:r w:rsidRPr="0010493E">
        <w:rPr>
          <w:sz w:val="22"/>
          <w:lang w:eastAsia="en-GB"/>
        </w:rPr>
        <w:t>will</w:t>
      </w:r>
      <w:r w:rsidR="00796BBE" w:rsidRPr="0010493E">
        <w:rPr>
          <w:sz w:val="22"/>
          <w:lang w:eastAsia="en-GB"/>
        </w:rPr>
        <w:t xml:space="preserve"> not have a disproportionate impact on staff groups with protected characteristics</w:t>
      </w:r>
      <w:r w:rsidR="4F22E8AA" w:rsidRPr="611F7009">
        <w:rPr>
          <w:sz w:val="22"/>
          <w:lang w:eastAsia="en-GB"/>
        </w:rPr>
        <w:t xml:space="preserve"> and that</w:t>
      </w:r>
      <w:r w:rsidRPr="611F7009">
        <w:rPr>
          <w:sz w:val="22"/>
          <w:lang w:eastAsia="en-GB"/>
        </w:rPr>
        <w:t xml:space="preserve"> EHU</w:t>
      </w:r>
      <w:r w:rsidR="30D868A0" w:rsidRPr="611F7009">
        <w:rPr>
          <w:sz w:val="22"/>
          <w:lang w:eastAsia="en-GB"/>
        </w:rPr>
        <w:t>’s</w:t>
      </w:r>
      <w:r w:rsidRPr="0010493E">
        <w:rPr>
          <w:sz w:val="22"/>
          <w:lang w:eastAsia="en-GB"/>
        </w:rPr>
        <w:t xml:space="preserve"> approach for REF 2029 is</w:t>
      </w:r>
      <w:r w:rsidR="00796BBE" w:rsidRPr="0010493E">
        <w:rPr>
          <w:sz w:val="22"/>
          <w:lang w:eastAsia="en-GB"/>
        </w:rPr>
        <w:t xml:space="preserve"> to be inclusive of all staff regardless of their status or characteristics. </w:t>
      </w:r>
      <w:r w:rsidRPr="0010493E">
        <w:rPr>
          <w:sz w:val="22"/>
          <w:lang w:eastAsia="en-GB"/>
        </w:rPr>
        <w:t>EHU</w:t>
      </w:r>
      <w:r w:rsidR="00796BBE" w:rsidRPr="0010493E">
        <w:rPr>
          <w:sz w:val="22"/>
          <w:lang w:eastAsia="en-GB"/>
        </w:rPr>
        <w:t xml:space="preserve"> has not </w:t>
      </w:r>
      <w:r w:rsidR="32B44EEF" w:rsidRPr="611F7009">
        <w:rPr>
          <w:sz w:val="22"/>
          <w:lang w:eastAsia="en-GB"/>
        </w:rPr>
        <w:t>used</w:t>
      </w:r>
      <w:r w:rsidR="00796BBE" w:rsidRPr="0010493E">
        <w:rPr>
          <w:sz w:val="22"/>
          <w:lang w:eastAsia="en-GB"/>
        </w:rPr>
        <w:t xml:space="preserve"> research quality measures to identify </w:t>
      </w:r>
      <w:r w:rsidRPr="0010493E">
        <w:rPr>
          <w:sz w:val="22"/>
          <w:lang w:eastAsia="en-GB"/>
        </w:rPr>
        <w:t xml:space="preserve">qualifying </w:t>
      </w:r>
      <w:r w:rsidR="00796BBE" w:rsidRPr="611F7009">
        <w:rPr>
          <w:sz w:val="22"/>
          <w:lang w:eastAsia="en-GB"/>
        </w:rPr>
        <w:t>contract</w:t>
      </w:r>
      <w:r w:rsidR="4523DFA4" w:rsidRPr="611F7009">
        <w:rPr>
          <w:sz w:val="22"/>
          <w:lang w:eastAsia="en-GB"/>
        </w:rPr>
        <w:t>s</w:t>
      </w:r>
      <w:r w:rsidR="790415B7" w:rsidRPr="588AF7B0">
        <w:rPr>
          <w:sz w:val="22"/>
          <w:lang w:eastAsia="en-GB"/>
        </w:rPr>
        <w:t>;</w:t>
      </w:r>
      <w:r w:rsidR="2EA63327" w:rsidRPr="611F7009">
        <w:rPr>
          <w:sz w:val="22"/>
          <w:lang w:eastAsia="en-GB"/>
        </w:rPr>
        <w:t xml:space="preserve"> as described below</w:t>
      </w:r>
      <w:r w:rsidR="6A7A1A62" w:rsidRPr="588AF7B0">
        <w:rPr>
          <w:sz w:val="22"/>
          <w:lang w:eastAsia="en-GB"/>
        </w:rPr>
        <w:t xml:space="preserve"> we </w:t>
      </w:r>
      <w:r w:rsidR="00796BBE" w:rsidRPr="588AF7B0">
        <w:rPr>
          <w:sz w:val="22"/>
          <w:lang w:eastAsia="en-GB"/>
        </w:rPr>
        <w:t xml:space="preserve">instead </w:t>
      </w:r>
      <w:r w:rsidR="799C57A6" w:rsidRPr="588AF7B0">
        <w:rPr>
          <w:sz w:val="22"/>
          <w:lang w:eastAsia="en-GB"/>
        </w:rPr>
        <w:t>have</w:t>
      </w:r>
      <w:r w:rsidR="00796BBE" w:rsidRPr="0010493E">
        <w:rPr>
          <w:sz w:val="22"/>
          <w:lang w:eastAsia="en-GB"/>
        </w:rPr>
        <w:t xml:space="preserve"> utilised our </w:t>
      </w:r>
      <w:r w:rsidR="005944AE" w:rsidRPr="0010493E">
        <w:rPr>
          <w:sz w:val="22"/>
          <w:lang w:eastAsia="en-GB"/>
        </w:rPr>
        <w:t>employment</w:t>
      </w:r>
      <w:r w:rsidR="002E7E7C" w:rsidRPr="0010493E">
        <w:rPr>
          <w:sz w:val="22"/>
          <w:lang w:eastAsia="en-GB"/>
        </w:rPr>
        <w:t xml:space="preserve"> records</w:t>
      </w:r>
      <w:r w:rsidR="005944AE" w:rsidRPr="0010493E">
        <w:rPr>
          <w:sz w:val="22"/>
          <w:lang w:eastAsia="en-GB"/>
        </w:rPr>
        <w:t xml:space="preserve">, </w:t>
      </w:r>
      <w:r w:rsidR="00796BBE" w:rsidRPr="0010493E">
        <w:rPr>
          <w:sz w:val="22"/>
          <w:lang w:eastAsia="en-GB"/>
        </w:rPr>
        <w:t>Pure records, and performance and development reviews (PDRs) processes.</w:t>
      </w:r>
      <w:r w:rsidR="00731D82">
        <w:rPr>
          <w:sz w:val="22"/>
          <w:lang w:eastAsia="en-GB"/>
        </w:rPr>
        <w:t xml:space="preserve"> Staff contribute </w:t>
      </w:r>
      <w:r w:rsidR="0005211D">
        <w:rPr>
          <w:sz w:val="22"/>
          <w:lang w:eastAsia="en-GB"/>
        </w:rPr>
        <w:t>to decision</w:t>
      </w:r>
      <w:r w:rsidR="00147D5C">
        <w:rPr>
          <w:sz w:val="22"/>
          <w:lang w:eastAsia="en-GB"/>
        </w:rPr>
        <w:t xml:space="preserve">-making processes </w:t>
      </w:r>
      <w:r w:rsidR="00F06C74">
        <w:rPr>
          <w:sz w:val="22"/>
          <w:lang w:eastAsia="en-GB"/>
        </w:rPr>
        <w:t xml:space="preserve">by engaging in </w:t>
      </w:r>
      <w:r w:rsidR="00D039C4">
        <w:rPr>
          <w:sz w:val="22"/>
          <w:lang w:eastAsia="en-GB"/>
        </w:rPr>
        <w:t>institutional processes</w:t>
      </w:r>
      <w:r w:rsidR="00C81581">
        <w:rPr>
          <w:sz w:val="22"/>
          <w:lang w:eastAsia="en-GB"/>
        </w:rPr>
        <w:t xml:space="preserve"> </w:t>
      </w:r>
      <w:r w:rsidR="462FA77D" w:rsidRPr="588AF7B0">
        <w:rPr>
          <w:sz w:val="22"/>
          <w:lang w:eastAsia="en-GB"/>
        </w:rPr>
        <w:t>that</w:t>
      </w:r>
      <w:r w:rsidR="00C81581">
        <w:rPr>
          <w:sz w:val="22"/>
          <w:lang w:eastAsia="en-GB"/>
        </w:rPr>
        <w:t xml:space="preserve"> produce evidence for RDP.</w:t>
      </w:r>
    </w:p>
    <w:p w14:paraId="48F122C1" w14:textId="42954DA7" w:rsidR="00BE5288" w:rsidRDefault="00A96370" w:rsidP="0010493E">
      <w:pPr>
        <w:rPr>
          <w:sz w:val="22"/>
          <w:lang w:eastAsia="en-GB"/>
        </w:rPr>
      </w:pPr>
      <w:r w:rsidRPr="0010493E">
        <w:rPr>
          <w:sz w:val="22"/>
          <w:lang w:eastAsia="en-GB"/>
        </w:rPr>
        <w:t>As an institution</w:t>
      </w:r>
      <w:r w:rsidR="00231FB1" w:rsidRPr="0010493E">
        <w:rPr>
          <w:sz w:val="22"/>
          <w:lang w:eastAsia="en-GB"/>
        </w:rPr>
        <w:t>,</w:t>
      </w:r>
      <w:r w:rsidR="004303A4" w:rsidRPr="0010493E">
        <w:rPr>
          <w:sz w:val="22"/>
        </w:rPr>
        <w:t xml:space="preserve"> </w:t>
      </w:r>
      <w:r w:rsidR="004303A4" w:rsidRPr="0010493E">
        <w:rPr>
          <w:sz w:val="22"/>
          <w:lang w:eastAsia="en-GB"/>
        </w:rPr>
        <w:t xml:space="preserve">we have a very low number of research-only colleagues. </w:t>
      </w:r>
      <w:r w:rsidR="0091749E" w:rsidRPr="0010493E">
        <w:rPr>
          <w:sz w:val="22"/>
          <w:lang w:eastAsia="en-GB"/>
        </w:rPr>
        <w:t xml:space="preserve">Historically we have </w:t>
      </w:r>
      <w:r w:rsidR="001B048A" w:rsidRPr="0010493E">
        <w:rPr>
          <w:sz w:val="22"/>
          <w:lang w:eastAsia="en-GB"/>
        </w:rPr>
        <w:t>used research</w:t>
      </w:r>
      <w:r w:rsidR="6FAA26A2" w:rsidRPr="588AF7B0">
        <w:rPr>
          <w:sz w:val="22"/>
          <w:lang w:eastAsia="en-GB"/>
        </w:rPr>
        <w:t>-</w:t>
      </w:r>
      <w:r w:rsidR="001B048A" w:rsidRPr="0010493E">
        <w:rPr>
          <w:sz w:val="22"/>
          <w:lang w:eastAsia="en-GB"/>
        </w:rPr>
        <w:t>only contract</w:t>
      </w:r>
      <w:r w:rsidR="003606B6" w:rsidRPr="0010493E">
        <w:rPr>
          <w:sz w:val="22"/>
          <w:lang w:eastAsia="en-GB"/>
        </w:rPr>
        <w:t>s</w:t>
      </w:r>
      <w:r w:rsidR="001B048A" w:rsidRPr="0010493E">
        <w:rPr>
          <w:sz w:val="22"/>
          <w:lang w:eastAsia="en-GB"/>
        </w:rPr>
        <w:t xml:space="preserve"> for </w:t>
      </w:r>
      <w:r w:rsidR="00FE0275" w:rsidRPr="0010493E">
        <w:rPr>
          <w:sz w:val="22"/>
          <w:lang w:eastAsia="en-GB"/>
        </w:rPr>
        <w:t xml:space="preserve">those employed on </w:t>
      </w:r>
      <w:r w:rsidR="00381383" w:rsidRPr="0010493E">
        <w:rPr>
          <w:sz w:val="22"/>
          <w:lang w:eastAsia="en-GB"/>
        </w:rPr>
        <w:t>funded research projects</w:t>
      </w:r>
      <w:r w:rsidR="00894E9F" w:rsidRPr="0010493E">
        <w:rPr>
          <w:sz w:val="22"/>
          <w:lang w:eastAsia="en-GB"/>
        </w:rPr>
        <w:t xml:space="preserve"> (employed to undertake another’s research)</w:t>
      </w:r>
      <w:r w:rsidR="00962A17" w:rsidRPr="0010493E">
        <w:rPr>
          <w:sz w:val="22"/>
          <w:lang w:eastAsia="en-GB"/>
        </w:rPr>
        <w:t>.</w:t>
      </w:r>
      <w:r w:rsidR="0091749E" w:rsidRPr="0010493E">
        <w:rPr>
          <w:sz w:val="22"/>
          <w:lang w:eastAsia="en-GB"/>
        </w:rPr>
        <w:t xml:space="preserve"> </w:t>
      </w:r>
      <w:r w:rsidR="00BE5EEB" w:rsidRPr="0010493E">
        <w:rPr>
          <w:sz w:val="22"/>
          <w:lang w:eastAsia="en-GB"/>
        </w:rPr>
        <w:t xml:space="preserve">Based on this </w:t>
      </w:r>
      <w:r w:rsidR="006C0524" w:rsidRPr="0010493E">
        <w:rPr>
          <w:sz w:val="22"/>
          <w:lang w:eastAsia="en-GB"/>
        </w:rPr>
        <w:t xml:space="preserve">we determine that only </w:t>
      </w:r>
      <w:r w:rsidR="001E0025" w:rsidRPr="0010493E">
        <w:rPr>
          <w:sz w:val="22"/>
          <w:lang w:eastAsia="en-GB"/>
        </w:rPr>
        <w:t>a minority of</w:t>
      </w:r>
      <w:r w:rsidR="00EC42D1" w:rsidRPr="0010493E">
        <w:rPr>
          <w:sz w:val="22"/>
          <w:lang w:eastAsia="en-GB"/>
        </w:rPr>
        <w:t xml:space="preserve"> those employed on research</w:t>
      </w:r>
      <w:r w:rsidR="6668E05C" w:rsidRPr="588AF7B0">
        <w:rPr>
          <w:sz w:val="22"/>
          <w:lang w:eastAsia="en-GB"/>
        </w:rPr>
        <w:t>-</w:t>
      </w:r>
      <w:r w:rsidR="00EC42D1" w:rsidRPr="0010493E">
        <w:rPr>
          <w:sz w:val="22"/>
          <w:lang w:eastAsia="en-GB"/>
        </w:rPr>
        <w:t>only</w:t>
      </w:r>
      <w:r w:rsidR="001E0025" w:rsidRPr="0010493E">
        <w:rPr>
          <w:sz w:val="22"/>
          <w:lang w:eastAsia="en-GB"/>
        </w:rPr>
        <w:t xml:space="preserve"> contract</w:t>
      </w:r>
      <w:r w:rsidR="00EC42D1" w:rsidRPr="0010493E">
        <w:rPr>
          <w:sz w:val="22"/>
          <w:lang w:eastAsia="en-GB"/>
        </w:rPr>
        <w:t>s</w:t>
      </w:r>
      <w:r w:rsidR="001E0025" w:rsidRPr="0010493E">
        <w:rPr>
          <w:sz w:val="22"/>
          <w:lang w:eastAsia="en-GB"/>
        </w:rPr>
        <w:t xml:space="preserve"> will be identified </w:t>
      </w:r>
      <w:r w:rsidR="00E71574" w:rsidRPr="0010493E">
        <w:rPr>
          <w:sz w:val="22"/>
          <w:lang w:eastAsia="en-GB"/>
        </w:rPr>
        <w:t>as qualifying for volume measure</w:t>
      </w:r>
      <w:r w:rsidR="00EC42D1" w:rsidRPr="0010493E">
        <w:rPr>
          <w:sz w:val="22"/>
          <w:lang w:eastAsia="en-GB"/>
        </w:rPr>
        <w:t xml:space="preserve"> as they will not meet the </w:t>
      </w:r>
      <w:r w:rsidR="004303A4" w:rsidRPr="0010493E">
        <w:rPr>
          <w:sz w:val="22"/>
          <w:lang w:eastAsia="en-GB"/>
        </w:rPr>
        <w:t>criteria</w:t>
      </w:r>
      <w:r w:rsidR="00EC42D1" w:rsidRPr="0010493E">
        <w:rPr>
          <w:sz w:val="22"/>
          <w:lang w:eastAsia="en-GB"/>
        </w:rPr>
        <w:t>, based on REF 2029 guidance</w:t>
      </w:r>
      <w:r w:rsidR="004303A4" w:rsidRPr="0010493E">
        <w:rPr>
          <w:sz w:val="22"/>
          <w:lang w:eastAsia="en-GB"/>
        </w:rPr>
        <w:t xml:space="preserve"> for determining research independence.</w:t>
      </w:r>
      <w:r w:rsidR="00820674" w:rsidRPr="0010493E">
        <w:rPr>
          <w:sz w:val="22"/>
          <w:lang w:eastAsia="en-GB"/>
        </w:rPr>
        <w:t xml:space="preserve"> </w:t>
      </w:r>
      <w:r w:rsidR="00640A17" w:rsidRPr="0010493E">
        <w:rPr>
          <w:sz w:val="22"/>
          <w:lang w:eastAsia="en-GB"/>
        </w:rPr>
        <w:t>Our processes for REF 2029 will not have a disproportionate impact on staff groups with protected characteristics</w:t>
      </w:r>
      <w:r w:rsidR="2B29BDA4" w:rsidRPr="611F7009">
        <w:rPr>
          <w:sz w:val="22"/>
          <w:lang w:eastAsia="en-GB"/>
        </w:rPr>
        <w:t xml:space="preserve"> and</w:t>
      </w:r>
      <w:r w:rsidR="00640A17" w:rsidRPr="0010493E">
        <w:rPr>
          <w:sz w:val="22"/>
          <w:lang w:eastAsia="en-GB"/>
        </w:rPr>
        <w:t xml:space="preserve"> it will be </w:t>
      </w:r>
      <w:r w:rsidR="001B6CFE" w:rsidRPr="0010493E">
        <w:rPr>
          <w:sz w:val="22"/>
          <w:lang w:eastAsia="en-GB"/>
        </w:rPr>
        <w:t xml:space="preserve">our use of </w:t>
      </w:r>
      <w:r w:rsidR="00640A17" w:rsidRPr="0010493E">
        <w:rPr>
          <w:sz w:val="22"/>
          <w:lang w:eastAsia="en-GB"/>
        </w:rPr>
        <w:t>the contract type</w:t>
      </w:r>
      <w:r w:rsidR="004D4248" w:rsidRPr="0010493E">
        <w:rPr>
          <w:sz w:val="22"/>
          <w:lang w:eastAsia="en-GB"/>
        </w:rPr>
        <w:t xml:space="preserve"> that will result </w:t>
      </w:r>
      <w:r w:rsidR="002578EB" w:rsidRPr="0010493E">
        <w:rPr>
          <w:sz w:val="22"/>
          <w:lang w:eastAsia="en-GB"/>
        </w:rPr>
        <w:t xml:space="preserve">in a small </w:t>
      </w:r>
      <w:r w:rsidR="00CC07D9" w:rsidRPr="0010493E">
        <w:rPr>
          <w:sz w:val="22"/>
          <w:lang w:eastAsia="en-GB"/>
        </w:rPr>
        <w:t>proportion</w:t>
      </w:r>
      <w:r w:rsidR="002578EB" w:rsidRPr="0010493E">
        <w:rPr>
          <w:sz w:val="22"/>
          <w:lang w:eastAsia="en-GB"/>
        </w:rPr>
        <w:t xml:space="preserve"> being</w:t>
      </w:r>
      <w:r w:rsidR="00CC07D9" w:rsidRPr="0010493E">
        <w:rPr>
          <w:sz w:val="22"/>
          <w:lang w:eastAsia="en-GB"/>
        </w:rPr>
        <w:t xml:space="preserve"> identified as qualifying. </w:t>
      </w:r>
      <w:r w:rsidR="005E4AA4" w:rsidRPr="0010493E">
        <w:rPr>
          <w:sz w:val="22"/>
          <w:lang w:eastAsia="en-GB"/>
        </w:rPr>
        <w:t>Given the very small numbers, it was not possible to produce statistically significant analyses based on protected characteristics.</w:t>
      </w:r>
    </w:p>
    <w:p w14:paraId="3A95FE24" w14:textId="77777777" w:rsidR="00F6491E" w:rsidRPr="0010493E" w:rsidRDefault="00F6491E" w:rsidP="0010493E">
      <w:pPr>
        <w:rPr>
          <w:sz w:val="22"/>
        </w:rPr>
      </w:pPr>
    </w:p>
    <w:p w14:paraId="4FE378C4" w14:textId="59FE4AB9" w:rsidR="00575226" w:rsidRPr="0010493E" w:rsidRDefault="00F15052" w:rsidP="0010493E">
      <w:pPr>
        <w:rPr>
          <w:sz w:val="22"/>
          <w:lang w:eastAsia="en-GB"/>
        </w:rPr>
      </w:pPr>
      <w:r>
        <w:rPr>
          <w:sz w:val="22"/>
          <w:lang w:eastAsia="en-GB"/>
        </w:rPr>
        <w:t>Ou</w:t>
      </w:r>
      <w:r w:rsidR="00536C93">
        <w:rPr>
          <w:sz w:val="22"/>
          <w:lang w:eastAsia="en-GB"/>
        </w:rPr>
        <w:t>r</w:t>
      </w:r>
      <w:r>
        <w:rPr>
          <w:sz w:val="22"/>
          <w:lang w:eastAsia="en-GB"/>
        </w:rPr>
        <w:t xml:space="preserve"> analysis of output selection</w:t>
      </w:r>
      <w:r w:rsidR="006A5EE0">
        <w:rPr>
          <w:sz w:val="22"/>
          <w:lang w:eastAsia="en-GB"/>
        </w:rPr>
        <w:t xml:space="preserve"> </w:t>
      </w:r>
      <w:r w:rsidR="00F860E7">
        <w:rPr>
          <w:sz w:val="22"/>
          <w:lang w:eastAsia="en-GB"/>
        </w:rPr>
        <w:t>processes</w:t>
      </w:r>
      <w:r w:rsidR="00E27A6B">
        <w:rPr>
          <w:sz w:val="22"/>
          <w:lang w:eastAsia="en-GB"/>
        </w:rPr>
        <w:t xml:space="preserve">, using data from EHU’s mid-cycle research review, </w:t>
      </w:r>
      <w:r w:rsidR="00E27A6B" w:rsidRPr="00E27A6B">
        <w:rPr>
          <w:sz w:val="22"/>
          <w:lang w:eastAsia="en-GB"/>
        </w:rPr>
        <w:t xml:space="preserve">concluded that </w:t>
      </w:r>
      <w:r w:rsidR="00F0332F">
        <w:rPr>
          <w:sz w:val="22"/>
          <w:lang w:eastAsia="en-GB"/>
        </w:rPr>
        <w:t xml:space="preserve">generally </w:t>
      </w:r>
      <w:r w:rsidR="00E27A6B" w:rsidRPr="00E27A6B">
        <w:rPr>
          <w:sz w:val="22"/>
          <w:lang w:eastAsia="en-GB"/>
        </w:rPr>
        <w:t xml:space="preserve">processes did not have a disproportionate effect on </w:t>
      </w:r>
      <w:r w:rsidR="00F0332F">
        <w:rPr>
          <w:sz w:val="22"/>
          <w:lang w:eastAsia="en-GB"/>
        </w:rPr>
        <w:t>those</w:t>
      </w:r>
      <w:r w:rsidR="00E27A6B" w:rsidRPr="00E27A6B">
        <w:rPr>
          <w:sz w:val="22"/>
          <w:lang w:eastAsia="en-GB"/>
        </w:rPr>
        <w:t xml:space="preserve"> with protected characteristics.</w:t>
      </w:r>
      <w:r w:rsidR="00705435">
        <w:rPr>
          <w:sz w:val="22"/>
          <w:lang w:eastAsia="en-GB"/>
        </w:rPr>
        <w:t xml:space="preserve"> </w:t>
      </w:r>
      <w:r w:rsidR="00C725B6">
        <w:rPr>
          <w:sz w:val="22"/>
          <w:lang w:eastAsia="en-GB"/>
        </w:rPr>
        <w:t xml:space="preserve">The design of selection processes included flexibility </w:t>
      </w:r>
      <w:r w:rsidR="006A7684">
        <w:rPr>
          <w:sz w:val="22"/>
          <w:lang w:eastAsia="en-GB"/>
        </w:rPr>
        <w:t xml:space="preserve">and </w:t>
      </w:r>
      <w:r w:rsidR="00B85617">
        <w:rPr>
          <w:sz w:val="22"/>
          <w:lang w:eastAsia="en-GB"/>
        </w:rPr>
        <w:t xml:space="preserve">require </w:t>
      </w:r>
      <w:r w:rsidR="001A5ADA">
        <w:rPr>
          <w:sz w:val="22"/>
          <w:lang w:eastAsia="en-GB"/>
        </w:rPr>
        <w:t xml:space="preserve">the </w:t>
      </w:r>
      <w:r w:rsidR="001A5ADA" w:rsidRPr="001A5ADA">
        <w:rPr>
          <w:sz w:val="22"/>
          <w:lang w:eastAsia="en-GB"/>
        </w:rPr>
        <w:t xml:space="preserve">balancing </w:t>
      </w:r>
      <w:r w:rsidR="00D1103C">
        <w:rPr>
          <w:sz w:val="22"/>
          <w:lang w:eastAsia="en-GB"/>
        </w:rPr>
        <w:t>of quality,</w:t>
      </w:r>
      <w:r w:rsidR="001A5ADA" w:rsidRPr="001A5ADA">
        <w:rPr>
          <w:sz w:val="22"/>
          <w:lang w:eastAsia="en-GB"/>
        </w:rPr>
        <w:t xml:space="preserve"> representation of research themes</w:t>
      </w:r>
      <w:r w:rsidR="002E5EDC">
        <w:rPr>
          <w:sz w:val="22"/>
          <w:lang w:eastAsia="en-GB"/>
        </w:rPr>
        <w:t>,</w:t>
      </w:r>
      <w:r w:rsidR="001A5ADA" w:rsidRPr="001A5ADA">
        <w:rPr>
          <w:sz w:val="22"/>
          <w:lang w:eastAsia="en-GB"/>
        </w:rPr>
        <w:t xml:space="preserve"> and of EHU research community.</w:t>
      </w:r>
      <w:r w:rsidR="002E5EDC">
        <w:rPr>
          <w:sz w:val="22"/>
          <w:lang w:eastAsia="en-GB"/>
        </w:rPr>
        <w:t xml:space="preserve"> </w:t>
      </w:r>
      <w:r w:rsidR="00AF5986">
        <w:rPr>
          <w:sz w:val="22"/>
          <w:lang w:eastAsia="en-GB"/>
        </w:rPr>
        <w:t>As with the REF itself</w:t>
      </w:r>
      <w:r w:rsidR="004F23CE">
        <w:rPr>
          <w:sz w:val="22"/>
          <w:lang w:eastAsia="en-GB"/>
        </w:rPr>
        <w:t xml:space="preserve">, EHU’s </w:t>
      </w:r>
      <w:r w:rsidR="00DC47D3">
        <w:rPr>
          <w:sz w:val="22"/>
          <w:lang w:eastAsia="en-GB"/>
        </w:rPr>
        <w:t>is basing output selection processes on peer-review</w:t>
      </w:r>
      <w:r w:rsidR="00281EA7">
        <w:rPr>
          <w:sz w:val="22"/>
          <w:lang w:eastAsia="en-GB"/>
        </w:rPr>
        <w:t>.</w:t>
      </w:r>
      <w:r w:rsidR="00DC47D3">
        <w:rPr>
          <w:sz w:val="22"/>
          <w:lang w:eastAsia="en-GB"/>
        </w:rPr>
        <w:t xml:space="preserve"> </w:t>
      </w:r>
      <w:r w:rsidR="00705435">
        <w:rPr>
          <w:sz w:val="22"/>
          <w:lang w:eastAsia="en-GB"/>
        </w:rPr>
        <w:t xml:space="preserve">Where </w:t>
      </w:r>
      <w:proofErr w:type="spellStart"/>
      <w:r w:rsidR="00195734">
        <w:rPr>
          <w:sz w:val="22"/>
          <w:lang w:eastAsia="en-GB"/>
        </w:rPr>
        <w:t>EqIA</w:t>
      </w:r>
      <w:proofErr w:type="spellEnd"/>
      <w:r w:rsidR="000E72DB">
        <w:rPr>
          <w:sz w:val="22"/>
          <w:lang w:eastAsia="en-GB"/>
        </w:rPr>
        <w:t xml:space="preserve"> indicate</w:t>
      </w:r>
      <w:r w:rsidR="00521C04">
        <w:rPr>
          <w:sz w:val="22"/>
          <w:lang w:eastAsia="en-GB"/>
        </w:rPr>
        <w:t>s</w:t>
      </w:r>
      <w:r w:rsidR="00705435">
        <w:rPr>
          <w:sz w:val="22"/>
          <w:lang w:eastAsia="en-GB"/>
        </w:rPr>
        <w:t xml:space="preserve"> notable differences </w:t>
      </w:r>
      <w:r w:rsidR="00750A06">
        <w:rPr>
          <w:sz w:val="22"/>
          <w:lang w:eastAsia="en-GB"/>
        </w:rPr>
        <w:t xml:space="preserve">in </w:t>
      </w:r>
      <w:r w:rsidR="006D40C6">
        <w:rPr>
          <w:sz w:val="22"/>
          <w:lang w:eastAsia="en-GB"/>
        </w:rPr>
        <w:t xml:space="preserve">likelihood </w:t>
      </w:r>
      <w:r w:rsidR="00AD1390">
        <w:rPr>
          <w:sz w:val="22"/>
          <w:lang w:eastAsia="en-GB"/>
        </w:rPr>
        <w:t>of outputs being assessed at 3*/4*</w:t>
      </w:r>
      <w:r w:rsidR="004C56F2">
        <w:rPr>
          <w:sz w:val="22"/>
          <w:lang w:eastAsia="en-GB"/>
        </w:rPr>
        <w:t xml:space="preserve">, </w:t>
      </w:r>
      <w:proofErr w:type="gramStart"/>
      <w:r w:rsidR="004C56F2">
        <w:rPr>
          <w:sz w:val="22"/>
          <w:lang w:eastAsia="en-GB"/>
        </w:rPr>
        <w:t xml:space="preserve">first </w:t>
      </w:r>
      <w:r w:rsidR="00391845">
        <w:rPr>
          <w:sz w:val="22"/>
          <w:lang w:eastAsia="en-GB"/>
        </w:rPr>
        <w:t>priority</w:t>
      </w:r>
      <w:proofErr w:type="gramEnd"/>
      <w:r w:rsidR="00391845">
        <w:rPr>
          <w:sz w:val="22"/>
          <w:lang w:eastAsia="en-GB"/>
        </w:rPr>
        <w:t xml:space="preserve"> </w:t>
      </w:r>
      <w:r w:rsidR="0076368F">
        <w:rPr>
          <w:sz w:val="22"/>
          <w:lang w:eastAsia="en-GB"/>
        </w:rPr>
        <w:t xml:space="preserve">in selection criteria, </w:t>
      </w:r>
      <w:proofErr w:type="spellStart"/>
      <w:r w:rsidR="00AA0805">
        <w:rPr>
          <w:sz w:val="22"/>
          <w:lang w:eastAsia="en-GB"/>
        </w:rPr>
        <w:t>CoPWG</w:t>
      </w:r>
      <w:proofErr w:type="spellEnd"/>
      <w:r w:rsidR="00AA0805">
        <w:rPr>
          <w:sz w:val="22"/>
          <w:lang w:eastAsia="en-GB"/>
        </w:rPr>
        <w:t xml:space="preserve"> recommend</w:t>
      </w:r>
      <w:r w:rsidR="00613AEB">
        <w:rPr>
          <w:sz w:val="22"/>
          <w:lang w:eastAsia="en-GB"/>
        </w:rPr>
        <w:t>s</w:t>
      </w:r>
      <w:r w:rsidR="00AA0805">
        <w:rPr>
          <w:sz w:val="22"/>
          <w:lang w:eastAsia="en-GB"/>
        </w:rPr>
        <w:t xml:space="preserve"> </w:t>
      </w:r>
      <w:r w:rsidR="0069633C">
        <w:rPr>
          <w:sz w:val="22"/>
          <w:lang w:eastAsia="en-GB"/>
        </w:rPr>
        <w:t xml:space="preserve">utilising calibration </w:t>
      </w:r>
      <w:r w:rsidR="000B0C0F">
        <w:rPr>
          <w:sz w:val="22"/>
          <w:lang w:eastAsia="en-GB"/>
        </w:rPr>
        <w:t>processes</w:t>
      </w:r>
      <w:r w:rsidR="006C3681">
        <w:rPr>
          <w:sz w:val="22"/>
          <w:lang w:eastAsia="en-GB"/>
        </w:rPr>
        <w:t xml:space="preserve"> </w:t>
      </w:r>
      <w:r w:rsidR="00BA5C95">
        <w:rPr>
          <w:sz w:val="22"/>
          <w:lang w:eastAsia="en-GB"/>
        </w:rPr>
        <w:t xml:space="preserve">to provide </w:t>
      </w:r>
      <w:r w:rsidR="002344EA">
        <w:rPr>
          <w:sz w:val="22"/>
          <w:lang w:eastAsia="en-GB"/>
        </w:rPr>
        <w:t xml:space="preserve">additional assurances </w:t>
      </w:r>
      <w:r w:rsidR="00E85697">
        <w:rPr>
          <w:sz w:val="22"/>
          <w:lang w:eastAsia="en-GB"/>
        </w:rPr>
        <w:t xml:space="preserve">of unbiased </w:t>
      </w:r>
      <w:r w:rsidR="007C3CF6">
        <w:rPr>
          <w:sz w:val="22"/>
          <w:lang w:eastAsia="en-GB"/>
        </w:rPr>
        <w:t xml:space="preserve">assessment. </w:t>
      </w:r>
      <w:r w:rsidR="00495CB9">
        <w:rPr>
          <w:sz w:val="22"/>
          <w:lang w:eastAsia="en-GB"/>
        </w:rPr>
        <w:t>Output selection p</w:t>
      </w:r>
      <w:r w:rsidR="00DD62CA">
        <w:rPr>
          <w:sz w:val="22"/>
          <w:lang w:eastAsia="en-GB"/>
        </w:rPr>
        <w:t xml:space="preserve">rocesses </w:t>
      </w:r>
      <w:r w:rsidR="00BA7948">
        <w:rPr>
          <w:sz w:val="22"/>
          <w:lang w:eastAsia="en-GB"/>
        </w:rPr>
        <w:t xml:space="preserve">have been designed to be collegiate, with </w:t>
      </w:r>
      <w:r w:rsidR="00930D88">
        <w:rPr>
          <w:sz w:val="22"/>
          <w:lang w:eastAsia="en-GB"/>
        </w:rPr>
        <w:t xml:space="preserve">development </w:t>
      </w:r>
      <w:r w:rsidR="00BA7948">
        <w:rPr>
          <w:sz w:val="22"/>
          <w:lang w:eastAsia="en-GB"/>
        </w:rPr>
        <w:t xml:space="preserve">opportunities for staff to </w:t>
      </w:r>
      <w:r w:rsidR="00B86EC2">
        <w:rPr>
          <w:sz w:val="22"/>
          <w:lang w:eastAsia="en-GB"/>
        </w:rPr>
        <w:t>discuss</w:t>
      </w:r>
      <w:r w:rsidR="005F2AD6">
        <w:rPr>
          <w:sz w:val="22"/>
          <w:lang w:eastAsia="en-GB"/>
        </w:rPr>
        <w:t xml:space="preserve"> </w:t>
      </w:r>
      <w:r w:rsidR="007E6B98">
        <w:rPr>
          <w:sz w:val="22"/>
          <w:lang w:eastAsia="en-GB"/>
        </w:rPr>
        <w:t>quality rating</w:t>
      </w:r>
      <w:r w:rsidR="00930D88">
        <w:rPr>
          <w:sz w:val="22"/>
          <w:lang w:eastAsia="en-GB"/>
        </w:rPr>
        <w:t xml:space="preserve">. </w:t>
      </w:r>
    </w:p>
    <w:p w14:paraId="2E9D4DF4" w14:textId="77777777" w:rsidR="00D8484D" w:rsidRPr="00095650" w:rsidRDefault="00D8484D" w:rsidP="00095650">
      <w:pPr>
        <w:rPr>
          <w:sz w:val="22"/>
        </w:rPr>
      </w:pPr>
    </w:p>
    <w:p w14:paraId="0AEAC8CD" w14:textId="3EB7DCC5" w:rsidR="006020ED" w:rsidRDefault="006020ED" w:rsidP="006020ED">
      <w:pPr>
        <w:pStyle w:val="Heading1"/>
      </w:pPr>
      <w:r>
        <w:t>Conclusions</w:t>
      </w:r>
    </w:p>
    <w:p w14:paraId="514D3F68" w14:textId="3F9AC615" w:rsidR="00AE5EB0" w:rsidRPr="00680F99" w:rsidRDefault="00002E36" w:rsidP="00680F99">
      <w:pPr>
        <w:rPr>
          <w:sz w:val="22"/>
          <w:lang w:eastAsia="en-GB"/>
        </w:rPr>
      </w:pPr>
      <w:r w:rsidRPr="001D2787">
        <w:rPr>
          <w:sz w:val="22"/>
          <w:lang w:eastAsia="en-GB"/>
        </w:rPr>
        <w:t xml:space="preserve">The design and implementation of our REF Code of Practice </w:t>
      </w:r>
      <w:r>
        <w:rPr>
          <w:sz w:val="22"/>
          <w:lang w:eastAsia="en-GB"/>
        </w:rPr>
        <w:t>should</w:t>
      </w:r>
      <w:r w:rsidRPr="001D2787">
        <w:rPr>
          <w:sz w:val="22"/>
          <w:lang w:eastAsia="en-GB"/>
        </w:rPr>
        <w:t xml:space="preserve"> not have a detrimental impact for those with protected characteristics. Our approach focuse</w:t>
      </w:r>
      <w:r>
        <w:rPr>
          <w:sz w:val="22"/>
          <w:lang w:eastAsia="en-GB"/>
        </w:rPr>
        <w:t>s</w:t>
      </w:r>
      <w:r w:rsidRPr="001D2787">
        <w:rPr>
          <w:sz w:val="22"/>
          <w:lang w:eastAsia="en-GB"/>
        </w:rPr>
        <w:t xml:space="preserve"> on</w:t>
      </w:r>
      <w:r>
        <w:rPr>
          <w:sz w:val="22"/>
          <w:lang w:eastAsia="en-GB"/>
        </w:rPr>
        <w:t xml:space="preserve"> maximising </w:t>
      </w:r>
      <w:r w:rsidR="00680CA5">
        <w:rPr>
          <w:sz w:val="22"/>
          <w:lang w:eastAsia="en-GB"/>
        </w:rPr>
        <w:t>identification of qualifying contracts</w:t>
      </w:r>
      <w:r w:rsidRPr="001D2787">
        <w:rPr>
          <w:sz w:val="22"/>
          <w:lang w:eastAsia="en-GB"/>
        </w:rPr>
        <w:t>.</w:t>
      </w:r>
      <w:r w:rsidR="00513FEB">
        <w:rPr>
          <w:sz w:val="22"/>
          <w:lang w:eastAsia="en-GB"/>
        </w:rPr>
        <w:t xml:space="preserve"> We note the following:</w:t>
      </w:r>
    </w:p>
    <w:p w14:paraId="710DB9D8" w14:textId="36C57CB0" w:rsidR="000D3108" w:rsidRPr="001D2787" w:rsidRDefault="00513FEB" w:rsidP="00F20FA2">
      <w:pPr>
        <w:pStyle w:val="ListParagraph"/>
        <w:numPr>
          <w:ilvl w:val="0"/>
          <w:numId w:val="44"/>
        </w:numPr>
        <w:rPr>
          <w:sz w:val="22"/>
          <w:lang w:eastAsia="en-GB"/>
        </w:rPr>
      </w:pPr>
      <w:r w:rsidRPr="001D2787">
        <w:rPr>
          <w:sz w:val="22"/>
          <w:lang w:eastAsia="en-GB"/>
        </w:rPr>
        <w:t xml:space="preserve">Academic discipline is the key indicator for determining the likelihood of being identified as having </w:t>
      </w:r>
      <w:r>
        <w:rPr>
          <w:sz w:val="22"/>
          <w:lang w:eastAsia="en-GB"/>
        </w:rPr>
        <w:t>SIGRES</w:t>
      </w:r>
      <w:r w:rsidRPr="001D2787">
        <w:rPr>
          <w:sz w:val="22"/>
          <w:lang w:eastAsia="en-GB"/>
        </w:rPr>
        <w:t xml:space="preserve">. We will continue supporting departments, particularly those with fewer staff identified as having </w:t>
      </w:r>
      <w:r>
        <w:rPr>
          <w:sz w:val="22"/>
          <w:lang w:eastAsia="en-GB"/>
        </w:rPr>
        <w:t>SIGRES</w:t>
      </w:r>
      <w:r w:rsidRPr="001D2787">
        <w:rPr>
          <w:sz w:val="22"/>
          <w:lang w:eastAsia="en-GB"/>
        </w:rPr>
        <w:t>, with their research capacity building activities.</w:t>
      </w:r>
    </w:p>
    <w:p w14:paraId="3B3728AD" w14:textId="15EECDD8" w:rsidR="00C20928" w:rsidRDefault="00C20928" w:rsidP="611F7009">
      <w:pPr>
        <w:pStyle w:val="ListParagraph"/>
        <w:numPr>
          <w:ilvl w:val="0"/>
          <w:numId w:val="44"/>
        </w:numPr>
        <w:rPr>
          <w:sz w:val="22"/>
          <w:lang w:eastAsia="en-GB"/>
        </w:rPr>
      </w:pPr>
      <w:r>
        <w:rPr>
          <w:sz w:val="22"/>
          <w:lang w:eastAsia="en-GB"/>
        </w:rPr>
        <w:t xml:space="preserve">Men </w:t>
      </w:r>
      <w:r w:rsidR="00EA7BDD">
        <w:rPr>
          <w:sz w:val="22"/>
          <w:lang w:eastAsia="en-GB"/>
        </w:rPr>
        <w:t xml:space="preserve">are </w:t>
      </w:r>
      <w:r w:rsidR="00D9203A">
        <w:rPr>
          <w:sz w:val="22"/>
          <w:lang w:eastAsia="en-GB"/>
        </w:rPr>
        <w:t xml:space="preserve">more likely to be identified as having </w:t>
      </w:r>
      <w:r w:rsidR="00B972A6">
        <w:rPr>
          <w:sz w:val="22"/>
          <w:lang w:eastAsia="en-GB"/>
        </w:rPr>
        <w:t>SIGRES.</w:t>
      </w:r>
    </w:p>
    <w:p w14:paraId="11F1F5DC" w14:textId="4EFE0690" w:rsidR="00EA6404" w:rsidRDefault="00513FEB" w:rsidP="611F7009">
      <w:pPr>
        <w:pStyle w:val="ListParagraph"/>
        <w:numPr>
          <w:ilvl w:val="0"/>
          <w:numId w:val="44"/>
        </w:numPr>
        <w:rPr>
          <w:sz w:val="22"/>
          <w:lang w:eastAsia="en-GB"/>
        </w:rPr>
      </w:pPr>
      <w:r w:rsidRPr="001D2787">
        <w:rPr>
          <w:sz w:val="22"/>
          <w:lang w:eastAsia="en-GB"/>
        </w:rPr>
        <w:t xml:space="preserve">Part-time staff are less likely to be identified as having </w:t>
      </w:r>
      <w:r>
        <w:rPr>
          <w:sz w:val="22"/>
          <w:lang w:eastAsia="en-GB"/>
        </w:rPr>
        <w:t>SIGRES</w:t>
      </w:r>
      <w:r w:rsidRPr="001D2787">
        <w:rPr>
          <w:sz w:val="22"/>
          <w:lang w:eastAsia="en-GB"/>
        </w:rPr>
        <w:t>.</w:t>
      </w:r>
    </w:p>
    <w:p w14:paraId="6466F2F8" w14:textId="77777777" w:rsidR="007E57D6" w:rsidRDefault="001D1951" w:rsidP="00513FEB">
      <w:pPr>
        <w:pStyle w:val="ListParagraph"/>
        <w:numPr>
          <w:ilvl w:val="0"/>
          <w:numId w:val="44"/>
        </w:numPr>
        <w:rPr>
          <w:sz w:val="22"/>
          <w:lang w:eastAsia="en-GB"/>
        </w:rPr>
      </w:pPr>
      <w:r>
        <w:rPr>
          <w:sz w:val="22"/>
          <w:lang w:eastAsia="en-GB"/>
        </w:rPr>
        <w:t xml:space="preserve">Those with </w:t>
      </w:r>
      <w:r w:rsidR="002826F0">
        <w:rPr>
          <w:sz w:val="22"/>
          <w:lang w:eastAsia="en-GB"/>
        </w:rPr>
        <w:t xml:space="preserve">minority </w:t>
      </w:r>
      <w:r w:rsidR="004543E7">
        <w:rPr>
          <w:sz w:val="22"/>
          <w:lang w:eastAsia="en-GB"/>
        </w:rPr>
        <w:t>characteristics</w:t>
      </w:r>
      <w:r w:rsidR="00EE1220">
        <w:rPr>
          <w:sz w:val="22"/>
          <w:lang w:eastAsia="en-GB"/>
        </w:rPr>
        <w:t xml:space="preserve">, overall, </w:t>
      </w:r>
      <w:r w:rsidR="004B033E">
        <w:rPr>
          <w:sz w:val="22"/>
          <w:lang w:eastAsia="en-GB"/>
        </w:rPr>
        <w:t>are more</w:t>
      </w:r>
      <w:r w:rsidR="00652080">
        <w:rPr>
          <w:sz w:val="22"/>
          <w:lang w:eastAsia="en-GB"/>
        </w:rPr>
        <w:t xml:space="preserve"> likely </w:t>
      </w:r>
      <w:r w:rsidR="00B61D1D">
        <w:rPr>
          <w:sz w:val="22"/>
          <w:lang w:eastAsia="en-GB"/>
        </w:rPr>
        <w:t xml:space="preserve">to have their contracts </w:t>
      </w:r>
      <w:r w:rsidR="00C24F98">
        <w:rPr>
          <w:sz w:val="22"/>
          <w:lang w:eastAsia="en-GB"/>
        </w:rPr>
        <w:t>identified</w:t>
      </w:r>
      <w:r w:rsidR="00B61D1D">
        <w:rPr>
          <w:sz w:val="22"/>
          <w:lang w:eastAsia="en-GB"/>
        </w:rPr>
        <w:t xml:space="preserve"> as qualifying</w:t>
      </w:r>
      <w:r w:rsidR="00C24F98">
        <w:rPr>
          <w:sz w:val="22"/>
          <w:lang w:eastAsia="en-GB"/>
        </w:rPr>
        <w:t>.</w:t>
      </w:r>
    </w:p>
    <w:p w14:paraId="62342C88" w14:textId="763DB653" w:rsidR="00597CC8" w:rsidRDefault="00BC0A00" w:rsidP="00513FEB">
      <w:pPr>
        <w:pStyle w:val="ListParagraph"/>
        <w:numPr>
          <w:ilvl w:val="0"/>
          <w:numId w:val="44"/>
        </w:numPr>
        <w:rPr>
          <w:sz w:val="22"/>
          <w:lang w:eastAsia="en-GB"/>
        </w:rPr>
      </w:pPr>
      <w:r>
        <w:rPr>
          <w:sz w:val="22"/>
          <w:lang w:eastAsia="en-GB"/>
        </w:rPr>
        <w:lastRenderedPageBreak/>
        <w:t>Research</w:t>
      </w:r>
      <w:r w:rsidR="41AFF81E" w:rsidRPr="588AF7B0">
        <w:rPr>
          <w:sz w:val="22"/>
          <w:lang w:eastAsia="en-GB"/>
        </w:rPr>
        <w:t>-</w:t>
      </w:r>
      <w:r>
        <w:rPr>
          <w:sz w:val="22"/>
          <w:lang w:eastAsia="en-GB"/>
        </w:rPr>
        <w:t xml:space="preserve">only contracts are generally used </w:t>
      </w:r>
      <w:r w:rsidR="00F8559D">
        <w:rPr>
          <w:sz w:val="22"/>
          <w:lang w:eastAsia="en-GB"/>
        </w:rPr>
        <w:t>to employ those undertaking another’s research programme.</w:t>
      </w:r>
    </w:p>
    <w:p w14:paraId="185779D7" w14:textId="441F1A9E" w:rsidR="000D4B53" w:rsidRDefault="000D4B53" w:rsidP="008A763A">
      <w:pPr>
        <w:rPr>
          <w:sz w:val="22"/>
          <w:lang w:eastAsia="en-GB"/>
        </w:rPr>
      </w:pPr>
    </w:p>
    <w:p w14:paraId="3A75E9C2" w14:textId="62775DD4" w:rsidR="008A763A" w:rsidRDefault="007B0A58" w:rsidP="008A763A">
      <w:pPr>
        <w:rPr>
          <w:sz w:val="22"/>
          <w:lang w:eastAsia="en-GB"/>
        </w:rPr>
      </w:pPr>
      <w:r>
        <w:rPr>
          <w:sz w:val="22"/>
          <w:lang w:eastAsia="en-GB"/>
        </w:rPr>
        <w:t xml:space="preserve">Our </w:t>
      </w:r>
      <w:proofErr w:type="spellStart"/>
      <w:r w:rsidR="00DC106B">
        <w:rPr>
          <w:sz w:val="22"/>
          <w:lang w:eastAsia="en-GB"/>
        </w:rPr>
        <w:t>UoA</w:t>
      </w:r>
      <w:proofErr w:type="spellEnd"/>
      <w:r w:rsidR="00DC106B">
        <w:rPr>
          <w:sz w:val="22"/>
          <w:lang w:eastAsia="en-GB"/>
        </w:rPr>
        <w:t xml:space="preserve"> allocation </w:t>
      </w:r>
      <w:r w:rsidR="00DF0900">
        <w:rPr>
          <w:sz w:val="22"/>
          <w:lang w:eastAsia="en-GB"/>
        </w:rPr>
        <w:t xml:space="preserve">processes are focused </w:t>
      </w:r>
      <w:r w:rsidR="00FD751B">
        <w:rPr>
          <w:sz w:val="22"/>
          <w:lang w:eastAsia="en-GB"/>
        </w:rPr>
        <w:t>on</w:t>
      </w:r>
      <w:r w:rsidR="00CA467B">
        <w:rPr>
          <w:sz w:val="22"/>
          <w:lang w:eastAsia="en-GB"/>
        </w:rPr>
        <w:t xml:space="preserve">, where </w:t>
      </w:r>
      <w:r w:rsidR="006D3F11">
        <w:rPr>
          <w:sz w:val="22"/>
          <w:lang w:eastAsia="en-GB"/>
        </w:rPr>
        <w:t xml:space="preserve">information is </w:t>
      </w:r>
      <w:r w:rsidR="00CA467B">
        <w:rPr>
          <w:sz w:val="22"/>
          <w:lang w:eastAsia="en-GB"/>
        </w:rPr>
        <w:t>available,</w:t>
      </w:r>
      <w:r w:rsidR="00FD751B">
        <w:rPr>
          <w:sz w:val="22"/>
          <w:lang w:eastAsia="en-GB"/>
        </w:rPr>
        <w:t xml:space="preserve"> aligning </w:t>
      </w:r>
      <w:r w:rsidR="00837089">
        <w:rPr>
          <w:sz w:val="22"/>
          <w:lang w:eastAsia="en-GB"/>
        </w:rPr>
        <w:t>research profiles</w:t>
      </w:r>
      <w:r w:rsidR="00CA467B">
        <w:rPr>
          <w:sz w:val="22"/>
          <w:lang w:eastAsia="en-GB"/>
        </w:rPr>
        <w:t xml:space="preserve"> to</w:t>
      </w:r>
      <w:r w:rsidR="00605030">
        <w:rPr>
          <w:sz w:val="22"/>
          <w:lang w:eastAsia="en-GB"/>
        </w:rPr>
        <w:t xml:space="preserve"> </w:t>
      </w:r>
      <w:r w:rsidR="00140238">
        <w:rPr>
          <w:sz w:val="22"/>
          <w:lang w:eastAsia="en-GB"/>
        </w:rPr>
        <w:t xml:space="preserve">our target </w:t>
      </w:r>
      <w:proofErr w:type="spellStart"/>
      <w:r w:rsidR="00140238">
        <w:rPr>
          <w:sz w:val="22"/>
          <w:lang w:eastAsia="en-GB"/>
        </w:rPr>
        <w:t>UoA</w:t>
      </w:r>
      <w:proofErr w:type="spellEnd"/>
      <w:r w:rsidR="004564BA">
        <w:rPr>
          <w:sz w:val="22"/>
          <w:lang w:eastAsia="en-GB"/>
        </w:rPr>
        <w:t xml:space="preserve">. </w:t>
      </w:r>
      <w:r w:rsidR="008E0D10">
        <w:rPr>
          <w:sz w:val="22"/>
          <w:lang w:eastAsia="en-GB"/>
        </w:rPr>
        <w:t>We note the following:</w:t>
      </w:r>
    </w:p>
    <w:p w14:paraId="4DFBABD6" w14:textId="31A28B4A" w:rsidR="008E0D10" w:rsidRDefault="00F55831" w:rsidP="00680F99">
      <w:pPr>
        <w:pStyle w:val="ListParagraph"/>
        <w:numPr>
          <w:ilvl w:val="0"/>
          <w:numId w:val="76"/>
        </w:numPr>
        <w:rPr>
          <w:sz w:val="22"/>
          <w:lang w:eastAsia="en-GB"/>
        </w:rPr>
      </w:pPr>
      <w:r>
        <w:rPr>
          <w:sz w:val="22"/>
          <w:lang w:eastAsia="en-GB"/>
        </w:rPr>
        <w:t>There will be underrepresentation o</w:t>
      </w:r>
      <w:r w:rsidR="00AD7E61">
        <w:rPr>
          <w:sz w:val="22"/>
          <w:lang w:eastAsia="en-GB"/>
        </w:rPr>
        <w:t xml:space="preserve">f female staff in comparison to our </w:t>
      </w:r>
      <w:r w:rsidR="003348C6">
        <w:rPr>
          <w:sz w:val="22"/>
          <w:lang w:eastAsia="en-GB"/>
        </w:rPr>
        <w:t xml:space="preserve">eligible academic </w:t>
      </w:r>
      <w:r w:rsidR="00AD7E61">
        <w:rPr>
          <w:sz w:val="22"/>
          <w:lang w:eastAsia="en-GB"/>
        </w:rPr>
        <w:t>workforce.</w:t>
      </w:r>
      <w:r w:rsidR="00A31E4B">
        <w:rPr>
          <w:sz w:val="22"/>
          <w:lang w:eastAsia="en-GB"/>
        </w:rPr>
        <w:t xml:space="preserve"> This is partly due to </w:t>
      </w:r>
      <w:r w:rsidR="00075E4A">
        <w:rPr>
          <w:sz w:val="22"/>
          <w:lang w:eastAsia="en-GB"/>
        </w:rPr>
        <w:t xml:space="preserve">concentration of </w:t>
      </w:r>
      <w:r w:rsidR="00083E15">
        <w:rPr>
          <w:sz w:val="22"/>
          <w:lang w:eastAsia="en-GB"/>
        </w:rPr>
        <w:t xml:space="preserve">genders in </w:t>
      </w:r>
      <w:r w:rsidR="00FB15FB">
        <w:rPr>
          <w:sz w:val="22"/>
          <w:lang w:eastAsia="en-GB"/>
        </w:rPr>
        <w:t>areas</w:t>
      </w:r>
      <w:r w:rsidR="00EC6575">
        <w:rPr>
          <w:sz w:val="22"/>
          <w:lang w:eastAsia="en-GB"/>
        </w:rPr>
        <w:t xml:space="preserve"> where </w:t>
      </w:r>
      <w:r w:rsidR="00872821">
        <w:rPr>
          <w:sz w:val="22"/>
          <w:lang w:eastAsia="en-GB"/>
        </w:rPr>
        <w:t>employment expectations are less likely to include research</w:t>
      </w:r>
      <w:r w:rsidR="006E6E08">
        <w:rPr>
          <w:sz w:val="22"/>
          <w:lang w:eastAsia="en-GB"/>
        </w:rPr>
        <w:t>.</w:t>
      </w:r>
    </w:p>
    <w:p w14:paraId="4F53A50B" w14:textId="14F73739" w:rsidR="003852EE" w:rsidRDefault="003852EE" w:rsidP="00680F99">
      <w:pPr>
        <w:pStyle w:val="ListParagraph"/>
        <w:numPr>
          <w:ilvl w:val="0"/>
          <w:numId w:val="76"/>
        </w:numPr>
        <w:rPr>
          <w:sz w:val="22"/>
          <w:lang w:eastAsia="en-GB"/>
        </w:rPr>
      </w:pPr>
      <w:r>
        <w:rPr>
          <w:sz w:val="22"/>
          <w:lang w:eastAsia="en-GB"/>
        </w:rPr>
        <w:t>Ther</w:t>
      </w:r>
      <w:r w:rsidR="00BF5D24">
        <w:rPr>
          <w:sz w:val="22"/>
          <w:lang w:eastAsia="en-GB"/>
        </w:rPr>
        <w:t>e</w:t>
      </w:r>
      <w:r>
        <w:rPr>
          <w:sz w:val="22"/>
          <w:lang w:eastAsia="en-GB"/>
        </w:rPr>
        <w:t xml:space="preserve"> will be </w:t>
      </w:r>
      <w:r w:rsidR="00C0769B">
        <w:rPr>
          <w:sz w:val="22"/>
          <w:lang w:eastAsia="en-GB"/>
        </w:rPr>
        <w:t>underrepresentation of part-time staff.</w:t>
      </w:r>
    </w:p>
    <w:p w14:paraId="47437208" w14:textId="5B087606" w:rsidR="00213B66" w:rsidRPr="00680F99" w:rsidRDefault="00573AB6" w:rsidP="00680F99">
      <w:pPr>
        <w:pStyle w:val="ListParagraph"/>
        <w:numPr>
          <w:ilvl w:val="0"/>
          <w:numId w:val="76"/>
        </w:numPr>
        <w:rPr>
          <w:sz w:val="22"/>
          <w:lang w:eastAsia="en-GB"/>
        </w:rPr>
      </w:pPr>
      <w:r>
        <w:rPr>
          <w:sz w:val="22"/>
          <w:lang w:eastAsia="en-GB"/>
        </w:rPr>
        <w:t>Data suggests there will be</w:t>
      </w:r>
      <w:r w:rsidR="00624BE2">
        <w:rPr>
          <w:sz w:val="22"/>
          <w:lang w:eastAsia="en-GB"/>
        </w:rPr>
        <w:t xml:space="preserve"> five </w:t>
      </w:r>
      <w:proofErr w:type="spellStart"/>
      <w:r w:rsidR="00624BE2">
        <w:rPr>
          <w:sz w:val="22"/>
          <w:lang w:eastAsia="en-GB"/>
        </w:rPr>
        <w:t>UoA</w:t>
      </w:r>
      <w:proofErr w:type="spellEnd"/>
      <w:r w:rsidR="00A25E6E">
        <w:rPr>
          <w:sz w:val="22"/>
          <w:lang w:eastAsia="en-GB"/>
        </w:rPr>
        <w:t xml:space="preserve"> </w:t>
      </w:r>
      <w:r w:rsidR="003C0E3C">
        <w:rPr>
          <w:sz w:val="22"/>
          <w:lang w:eastAsia="en-GB"/>
        </w:rPr>
        <w:t>wher</w:t>
      </w:r>
      <w:r w:rsidR="00BF0E3C">
        <w:rPr>
          <w:sz w:val="22"/>
          <w:lang w:eastAsia="en-GB"/>
        </w:rPr>
        <w:t>e we will need to request</w:t>
      </w:r>
      <w:r w:rsidR="0058789F" w:rsidRPr="0058789F">
        <w:rPr>
          <w:sz w:val="22"/>
          <w:lang w:eastAsia="en-GB"/>
        </w:rPr>
        <w:t xml:space="preserve"> a small unit exemption</w:t>
      </w:r>
      <w:r w:rsidR="0058789F">
        <w:rPr>
          <w:sz w:val="22"/>
          <w:lang w:eastAsia="en-GB"/>
        </w:rPr>
        <w:t>.</w:t>
      </w:r>
      <w:r w:rsidR="00A25E6E">
        <w:rPr>
          <w:sz w:val="22"/>
          <w:lang w:eastAsia="en-GB"/>
        </w:rPr>
        <w:t xml:space="preserve"> This should only impact </w:t>
      </w:r>
      <w:r w:rsidR="0068388D">
        <w:rPr>
          <w:sz w:val="22"/>
          <w:lang w:eastAsia="en-GB"/>
        </w:rPr>
        <w:t xml:space="preserve">a small minority of staff </w:t>
      </w:r>
      <w:r w:rsidR="00AA3FE9">
        <w:rPr>
          <w:sz w:val="22"/>
          <w:lang w:eastAsia="en-GB"/>
        </w:rPr>
        <w:t>(</w:t>
      </w:r>
      <w:r w:rsidR="0068388D">
        <w:rPr>
          <w:sz w:val="22"/>
          <w:lang w:eastAsia="en-GB"/>
        </w:rPr>
        <w:t>11</w:t>
      </w:r>
      <w:r w:rsidR="00AA3FE9">
        <w:rPr>
          <w:sz w:val="22"/>
          <w:lang w:eastAsia="en-GB"/>
        </w:rPr>
        <w:t>)</w:t>
      </w:r>
      <w:r w:rsidR="0068388D">
        <w:rPr>
          <w:sz w:val="22"/>
          <w:lang w:eastAsia="en-GB"/>
        </w:rPr>
        <w:t>.</w:t>
      </w:r>
      <w:r w:rsidR="007053D7">
        <w:rPr>
          <w:sz w:val="22"/>
          <w:lang w:eastAsia="en-GB"/>
        </w:rPr>
        <w:t xml:space="preserve"> </w:t>
      </w:r>
    </w:p>
    <w:p w14:paraId="03437E41" w14:textId="77777777" w:rsidR="008C5371" w:rsidRDefault="008C5371" w:rsidP="00A634B4">
      <w:pPr>
        <w:rPr>
          <w:sz w:val="22"/>
          <w:lang w:eastAsia="en-GB"/>
        </w:rPr>
      </w:pPr>
    </w:p>
    <w:p w14:paraId="3D9404D3" w14:textId="35C4CB9F" w:rsidR="00F669A7" w:rsidRDefault="00773C9B" w:rsidP="00A634B4">
      <w:pPr>
        <w:rPr>
          <w:b/>
          <w:bCs/>
          <w:sz w:val="22"/>
          <w:lang w:eastAsia="en-GB"/>
        </w:rPr>
      </w:pPr>
      <w:r w:rsidRPr="00C21078">
        <w:rPr>
          <w:sz w:val="22"/>
          <w:lang w:eastAsia="en-GB"/>
        </w:rPr>
        <w:t>Our output</w:t>
      </w:r>
      <w:r w:rsidR="009E6716" w:rsidRPr="00C21078">
        <w:rPr>
          <w:sz w:val="22"/>
          <w:lang w:eastAsia="en-GB"/>
        </w:rPr>
        <w:t xml:space="preserve"> selection processes</w:t>
      </w:r>
      <w:r w:rsidR="00BC26B8">
        <w:rPr>
          <w:sz w:val="22"/>
          <w:lang w:eastAsia="en-GB"/>
        </w:rPr>
        <w:t xml:space="preserve">, utilise </w:t>
      </w:r>
      <w:r w:rsidR="005F22AC">
        <w:rPr>
          <w:sz w:val="22"/>
          <w:lang w:eastAsia="en-GB"/>
        </w:rPr>
        <w:t xml:space="preserve">peer-review </w:t>
      </w:r>
      <w:r w:rsidR="008120CD">
        <w:rPr>
          <w:sz w:val="22"/>
          <w:lang w:eastAsia="en-GB"/>
        </w:rPr>
        <w:t xml:space="preserve">and the resulting quality </w:t>
      </w:r>
      <w:r w:rsidR="00D21C95">
        <w:rPr>
          <w:sz w:val="22"/>
          <w:lang w:eastAsia="en-GB"/>
        </w:rPr>
        <w:t xml:space="preserve">ratings as </w:t>
      </w:r>
      <w:proofErr w:type="gramStart"/>
      <w:r w:rsidR="00986EAF">
        <w:rPr>
          <w:sz w:val="22"/>
          <w:lang w:eastAsia="en-GB"/>
        </w:rPr>
        <w:t>first priority</w:t>
      </w:r>
      <w:proofErr w:type="gramEnd"/>
      <w:r w:rsidR="00986EAF">
        <w:rPr>
          <w:sz w:val="22"/>
          <w:lang w:eastAsia="en-GB"/>
        </w:rPr>
        <w:t xml:space="preserve"> criteria </w:t>
      </w:r>
      <w:r w:rsidR="00A700D4">
        <w:rPr>
          <w:sz w:val="22"/>
          <w:lang w:eastAsia="en-GB"/>
        </w:rPr>
        <w:t xml:space="preserve">for selection. </w:t>
      </w:r>
      <w:r w:rsidR="00023301">
        <w:rPr>
          <w:sz w:val="22"/>
          <w:lang w:eastAsia="en-GB"/>
        </w:rPr>
        <w:t>We note the following:</w:t>
      </w:r>
      <w:r w:rsidR="009E6716">
        <w:rPr>
          <w:b/>
          <w:bCs/>
          <w:sz w:val="22"/>
          <w:lang w:eastAsia="en-GB"/>
        </w:rPr>
        <w:t xml:space="preserve"> </w:t>
      </w:r>
      <w:r w:rsidR="009E6716" w:rsidRPr="009E6716">
        <w:rPr>
          <w:b/>
          <w:bCs/>
          <w:sz w:val="22"/>
          <w:lang w:eastAsia="en-GB"/>
        </w:rPr>
        <w:t xml:space="preserve"> </w:t>
      </w:r>
    </w:p>
    <w:p w14:paraId="59B46975" w14:textId="0F294D9F" w:rsidR="00611C81" w:rsidRDefault="001D0F81">
      <w:pPr>
        <w:numPr>
          <w:ilvl w:val="0"/>
          <w:numId w:val="83"/>
        </w:numPr>
        <w:rPr>
          <w:sz w:val="22"/>
          <w:lang w:eastAsia="en-GB"/>
        </w:rPr>
      </w:pPr>
      <w:r w:rsidRPr="001D0F81">
        <w:rPr>
          <w:sz w:val="22"/>
          <w:lang w:eastAsia="en-GB"/>
        </w:rPr>
        <w:t xml:space="preserve">As this REF allows for outputs to be submitted to multiple </w:t>
      </w:r>
      <w:proofErr w:type="spellStart"/>
      <w:r w:rsidRPr="001D0F81">
        <w:rPr>
          <w:sz w:val="22"/>
          <w:lang w:eastAsia="en-GB"/>
        </w:rPr>
        <w:t>UoA</w:t>
      </w:r>
      <w:proofErr w:type="spellEnd"/>
      <w:r w:rsidRPr="001D0F81">
        <w:rPr>
          <w:sz w:val="22"/>
          <w:lang w:eastAsia="en-GB"/>
        </w:rPr>
        <w:t xml:space="preserve"> using the same substantive link, EHU acknowledges the possibility that some individuals may be overrepresented across all submissions.</w:t>
      </w:r>
    </w:p>
    <w:p w14:paraId="63B71D11" w14:textId="3B2BBC70" w:rsidR="006D25D1" w:rsidRDefault="007D52C7">
      <w:pPr>
        <w:numPr>
          <w:ilvl w:val="0"/>
          <w:numId w:val="83"/>
        </w:numPr>
        <w:rPr>
          <w:sz w:val="22"/>
          <w:lang w:eastAsia="en-GB"/>
        </w:rPr>
      </w:pPr>
      <w:r>
        <w:rPr>
          <w:sz w:val="22"/>
          <w:lang w:eastAsia="en-GB"/>
        </w:rPr>
        <w:t xml:space="preserve">Training for those </w:t>
      </w:r>
      <w:r w:rsidR="001F0111">
        <w:rPr>
          <w:sz w:val="22"/>
          <w:lang w:eastAsia="en-GB"/>
        </w:rPr>
        <w:t>involved in deci</w:t>
      </w:r>
      <w:r w:rsidR="00BD5ABF">
        <w:rPr>
          <w:sz w:val="22"/>
          <w:lang w:eastAsia="en-GB"/>
        </w:rPr>
        <w:t xml:space="preserve">sion-making processes must in include </w:t>
      </w:r>
      <w:r w:rsidR="00C237BE">
        <w:rPr>
          <w:sz w:val="22"/>
          <w:lang w:eastAsia="en-GB"/>
        </w:rPr>
        <w:t>bias trainin</w:t>
      </w:r>
      <w:r w:rsidR="00C63755">
        <w:rPr>
          <w:sz w:val="22"/>
          <w:lang w:eastAsia="en-GB"/>
        </w:rPr>
        <w:t xml:space="preserve">g and emphasis </w:t>
      </w:r>
      <w:r w:rsidR="00F6771F">
        <w:rPr>
          <w:sz w:val="22"/>
          <w:lang w:eastAsia="en-GB"/>
        </w:rPr>
        <w:t>criteria-based</w:t>
      </w:r>
      <w:r w:rsidR="00C63755">
        <w:rPr>
          <w:sz w:val="22"/>
          <w:lang w:eastAsia="en-GB"/>
        </w:rPr>
        <w:t xml:space="preserve"> </w:t>
      </w:r>
      <w:r w:rsidR="00CC5000">
        <w:rPr>
          <w:sz w:val="22"/>
          <w:lang w:eastAsia="en-GB"/>
        </w:rPr>
        <w:t xml:space="preserve">decisions. </w:t>
      </w:r>
    </w:p>
    <w:p w14:paraId="430325D2" w14:textId="7CDA7493" w:rsidR="008C5371" w:rsidRPr="00C21078" w:rsidRDefault="00304205" w:rsidP="00C21078">
      <w:pPr>
        <w:numPr>
          <w:ilvl w:val="0"/>
          <w:numId w:val="83"/>
        </w:numPr>
        <w:rPr>
          <w:sz w:val="22"/>
          <w:lang w:eastAsia="en-GB"/>
        </w:rPr>
      </w:pPr>
      <w:r>
        <w:rPr>
          <w:sz w:val="22"/>
          <w:lang w:eastAsia="en-GB"/>
        </w:rPr>
        <w:t xml:space="preserve">Recommendations </w:t>
      </w:r>
      <w:r w:rsidRPr="00C21078">
        <w:rPr>
          <w:sz w:val="22"/>
          <w:lang w:eastAsia="en-GB"/>
        </w:rPr>
        <w:t xml:space="preserve">that </w:t>
      </w:r>
      <w:proofErr w:type="spellStart"/>
      <w:r w:rsidRPr="00C21078">
        <w:rPr>
          <w:sz w:val="22"/>
          <w:lang w:eastAsia="en-GB"/>
        </w:rPr>
        <w:t>UoA</w:t>
      </w:r>
      <w:proofErr w:type="spellEnd"/>
      <w:r w:rsidRPr="00C21078">
        <w:rPr>
          <w:sz w:val="22"/>
          <w:lang w:eastAsia="en-GB"/>
        </w:rPr>
        <w:t xml:space="preserve"> Coordinators and RDP utilise options provided in code of practice for external calibration of scores where </w:t>
      </w:r>
      <w:proofErr w:type="spellStart"/>
      <w:r w:rsidRPr="00C21078">
        <w:rPr>
          <w:sz w:val="22"/>
          <w:lang w:eastAsia="en-GB"/>
        </w:rPr>
        <w:t>EqIA</w:t>
      </w:r>
      <w:proofErr w:type="spellEnd"/>
      <w:r w:rsidRPr="00C21078">
        <w:rPr>
          <w:sz w:val="22"/>
          <w:lang w:eastAsia="en-GB"/>
        </w:rPr>
        <w:t xml:space="preserve"> indicate there might be bias in processes.</w:t>
      </w:r>
    </w:p>
    <w:p w14:paraId="2FD03D08" w14:textId="77777777" w:rsidR="003C1308" w:rsidRDefault="003C1308" w:rsidP="00A634B4">
      <w:pPr>
        <w:rPr>
          <w:b/>
          <w:bCs/>
          <w:sz w:val="22"/>
          <w:lang w:eastAsia="en-GB"/>
        </w:rPr>
      </w:pPr>
    </w:p>
    <w:p w14:paraId="4192EB83" w14:textId="56A26A2E" w:rsidR="00A634B4" w:rsidRPr="00A634B4" w:rsidRDefault="00A0525C" w:rsidP="00A634B4">
      <w:pPr>
        <w:rPr>
          <w:b/>
          <w:bCs/>
          <w:sz w:val="22"/>
          <w:lang w:eastAsia="en-GB"/>
        </w:rPr>
      </w:pPr>
      <w:r>
        <w:rPr>
          <w:b/>
          <w:bCs/>
          <w:sz w:val="22"/>
          <w:lang w:eastAsia="en-GB"/>
        </w:rPr>
        <w:t>Recommendations</w:t>
      </w:r>
    </w:p>
    <w:p w14:paraId="704E3E7B" w14:textId="1E739FC1" w:rsidR="001D1951" w:rsidRDefault="00A634B4" w:rsidP="00A634B4">
      <w:pPr>
        <w:rPr>
          <w:sz w:val="22"/>
          <w:lang w:eastAsia="en-GB"/>
        </w:rPr>
      </w:pPr>
      <w:r w:rsidRPr="00A634B4">
        <w:rPr>
          <w:sz w:val="22"/>
          <w:lang w:eastAsia="en-GB"/>
        </w:rPr>
        <w:t>Edge Hill University aims to provide a safe, supportive and welcoming environment for its staff, students and visitors, where equality is promoted, diversity is valued and the rights and dignity of all is respected. The University regularly reviews its policies, practices, and conducts equality impact assessments to identify any potential barriers for those with protective characteristics. Equality, diversity, and inclusion training is mandatory at Edge Hill University.</w:t>
      </w:r>
      <w:r w:rsidR="00F16053">
        <w:rPr>
          <w:sz w:val="22"/>
          <w:lang w:eastAsia="en-GB"/>
        </w:rPr>
        <w:t xml:space="preserve"> </w:t>
      </w:r>
      <w:r w:rsidR="00FF50F2">
        <w:rPr>
          <w:sz w:val="22"/>
          <w:lang w:eastAsia="en-GB"/>
        </w:rPr>
        <w:t>O</w:t>
      </w:r>
      <w:r w:rsidR="00A06509">
        <w:rPr>
          <w:sz w:val="22"/>
          <w:lang w:eastAsia="en-GB"/>
        </w:rPr>
        <w:t xml:space="preserve">ur analysis indicates that the design of </w:t>
      </w:r>
      <w:r w:rsidR="00AE4B29">
        <w:rPr>
          <w:sz w:val="22"/>
          <w:lang w:eastAsia="en-GB"/>
        </w:rPr>
        <w:t>EHU’s</w:t>
      </w:r>
      <w:r w:rsidR="00A06509">
        <w:rPr>
          <w:sz w:val="22"/>
          <w:lang w:eastAsia="en-GB"/>
        </w:rPr>
        <w:t xml:space="preserve"> REF 2029 processes, which are aligned to </w:t>
      </w:r>
      <w:r w:rsidR="004367F1">
        <w:rPr>
          <w:sz w:val="22"/>
          <w:lang w:eastAsia="en-GB"/>
        </w:rPr>
        <w:t xml:space="preserve">the </w:t>
      </w:r>
      <w:r w:rsidR="00A06509">
        <w:rPr>
          <w:sz w:val="22"/>
          <w:lang w:eastAsia="en-GB"/>
        </w:rPr>
        <w:t xml:space="preserve">rules </w:t>
      </w:r>
      <w:r w:rsidR="004367F1">
        <w:rPr>
          <w:sz w:val="22"/>
          <w:lang w:eastAsia="en-GB"/>
        </w:rPr>
        <w:t>articulated</w:t>
      </w:r>
      <w:r w:rsidR="00A06509">
        <w:rPr>
          <w:sz w:val="22"/>
          <w:lang w:eastAsia="en-GB"/>
        </w:rPr>
        <w:t xml:space="preserve"> in REF 2029 guidance, do not</w:t>
      </w:r>
      <w:r w:rsidR="005A301D">
        <w:rPr>
          <w:sz w:val="22"/>
          <w:lang w:eastAsia="en-GB"/>
        </w:rPr>
        <w:t xml:space="preserve"> cause differential impact </w:t>
      </w:r>
      <w:r w:rsidR="0098081F">
        <w:rPr>
          <w:sz w:val="22"/>
          <w:lang w:eastAsia="en-GB"/>
        </w:rPr>
        <w:t xml:space="preserve">base on protective characteristic. </w:t>
      </w:r>
      <w:r w:rsidR="00DB341B">
        <w:rPr>
          <w:sz w:val="22"/>
          <w:lang w:eastAsia="en-GB"/>
        </w:rPr>
        <w:t xml:space="preserve">The outcome of decisions </w:t>
      </w:r>
      <w:r w:rsidR="006739A2">
        <w:rPr>
          <w:sz w:val="22"/>
          <w:lang w:eastAsia="en-GB"/>
        </w:rPr>
        <w:t>is</w:t>
      </w:r>
      <w:r w:rsidR="00DB341B">
        <w:rPr>
          <w:sz w:val="22"/>
          <w:lang w:eastAsia="en-GB"/>
        </w:rPr>
        <w:t xml:space="preserve"> </w:t>
      </w:r>
      <w:r w:rsidR="00922D34">
        <w:rPr>
          <w:sz w:val="22"/>
          <w:lang w:eastAsia="en-GB"/>
        </w:rPr>
        <w:t>determined by evidence</w:t>
      </w:r>
      <w:r w:rsidR="00B57B08">
        <w:rPr>
          <w:sz w:val="22"/>
          <w:lang w:eastAsia="en-GB"/>
        </w:rPr>
        <w:t xml:space="preserve">, which are </w:t>
      </w:r>
      <w:r w:rsidR="00F00BE7">
        <w:rPr>
          <w:sz w:val="22"/>
          <w:lang w:eastAsia="en-GB"/>
        </w:rPr>
        <w:t xml:space="preserve">produced by other University processes. </w:t>
      </w:r>
      <w:r w:rsidR="009E2D0C">
        <w:rPr>
          <w:sz w:val="22"/>
          <w:lang w:eastAsia="en-GB"/>
        </w:rPr>
        <w:t xml:space="preserve">If EHU wishes </w:t>
      </w:r>
      <w:r w:rsidR="001C1C3A">
        <w:rPr>
          <w:sz w:val="22"/>
          <w:lang w:eastAsia="en-GB"/>
        </w:rPr>
        <w:t xml:space="preserve">to increase </w:t>
      </w:r>
      <w:r w:rsidR="00A0525C">
        <w:rPr>
          <w:sz w:val="22"/>
          <w:lang w:eastAsia="en-GB"/>
        </w:rPr>
        <w:t xml:space="preserve">qualifying </w:t>
      </w:r>
      <w:r w:rsidR="00805B2B">
        <w:rPr>
          <w:sz w:val="22"/>
          <w:lang w:eastAsia="en-GB"/>
        </w:rPr>
        <w:t>contracts,</w:t>
      </w:r>
      <w:r w:rsidR="00A0525C">
        <w:rPr>
          <w:sz w:val="22"/>
          <w:lang w:eastAsia="en-GB"/>
        </w:rPr>
        <w:t xml:space="preserve"> </w:t>
      </w:r>
      <w:r w:rsidR="00576FF0">
        <w:rPr>
          <w:sz w:val="22"/>
          <w:lang w:eastAsia="en-GB"/>
        </w:rPr>
        <w:t>then</w:t>
      </w:r>
      <w:r w:rsidR="00BC6EF3">
        <w:rPr>
          <w:sz w:val="22"/>
          <w:lang w:eastAsia="en-GB"/>
        </w:rPr>
        <w:t xml:space="preserve"> it shou</w:t>
      </w:r>
      <w:r w:rsidR="00EB28E7">
        <w:rPr>
          <w:sz w:val="22"/>
          <w:lang w:eastAsia="en-GB"/>
        </w:rPr>
        <w:t>ld consider the following:</w:t>
      </w:r>
    </w:p>
    <w:p w14:paraId="7ECA4501" w14:textId="1470A1CB" w:rsidR="00EB28E7" w:rsidRDefault="00583345" w:rsidP="00EB28E7">
      <w:pPr>
        <w:pStyle w:val="ListParagraph"/>
        <w:numPr>
          <w:ilvl w:val="0"/>
          <w:numId w:val="76"/>
        </w:numPr>
        <w:rPr>
          <w:sz w:val="22"/>
          <w:lang w:eastAsia="en-GB"/>
        </w:rPr>
      </w:pPr>
      <w:r>
        <w:rPr>
          <w:sz w:val="22"/>
          <w:lang w:eastAsia="en-GB"/>
        </w:rPr>
        <w:t>Recruitment</w:t>
      </w:r>
    </w:p>
    <w:p w14:paraId="1608F890" w14:textId="0569AC03" w:rsidR="00583345" w:rsidRDefault="00583345" w:rsidP="005F6B12">
      <w:pPr>
        <w:ind w:left="720"/>
        <w:rPr>
          <w:sz w:val="22"/>
          <w:lang w:eastAsia="en-GB"/>
        </w:rPr>
      </w:pPr>
      <w:r>
        <w:rPr>
          <w:sz w:val="22"/>
          <w:lang w:eastAsia="en-GB"/>
        </w:rPr>
        <w:t>Continuous review of recruitment practices</w:t>
      </w:r>
      <w:r w:rsidR="0076626B">
        <w:rPr>
          <w:sz w:val="22"/>
          <w:lang w:eastAsia="en-GB"/>
        </w:rPr>
        <w:t>, aligning with best practice</w:t>
      </w:r>
      <w:r w:rsidR="00F720AD">
        <w:rPr>
          <w:sz w:val="22"/>
          <w:lang w:eastAsia="en-GB"/>
        </w:rPr>
        <w:t>,</w:t>
      </w:r>
      <w:r w:rsidR="0076626B">
        <w:rPr>
          <w:sz w:val="22"/>
          <w:lang w:eastAsia="en-GB"/>
        </w:rPr>
        <w:t xml:space="preserve"> </w:t>
      </w:r>
      <w:r w:rsidR="007E1455" w:rsidRPr="007E1455">
        <w:rPr>
          <w:sz w:val="22"/>
          <w:lang w:eastAsia="en-GB"/>
        </w:rPr>
        <w:t>with the aim of attracting a wider range of candidates.</w:t>
      </w:r>
      <w:r w:rsidR="00F85298">
        <w:rPr>
          <w:sz w:val="22"/>
          <w:lang w:eastAsia="en-GB"/>
        </w:rPr>
        <w:t xml:space="preserve"> </w:t>
      </w:r>
      <w:r w:rsidR="00A257BB">
        <w:rPr>
          <w:sz w:val="22"/>
          <w:lang w:eastAsia="en-GB"/>
        </w:rPr>
        <w:t xml:space="preserve">EHU </w:t>
      </w:r>
      <w:r w:rsidR="000C6766">
        <w:rPr>
          <w:sz w:val="22"/>
          <w:lang w:eastAsia="en-GB"/>
        </w:rPr>
        <w:t>has seen an increase in</w:t>
      </w:r>
      <w:r w:rsidR="00674FA2">
        <w:rPr>
          <w:sz w:val="22"/>
          <w:lang w:eastAsia="en-GB"/>
        </w:rPr>
        <w:t xml:space="preserve"> the employment of ethnic minority staff</w:t>
      </w:r>
      <w:r w:rsidR="00294EC4">
        <w:rPr>
          <w:sz w:val="22"/>
          <w:lang w:eastAsia="en-GB"/>
        </w:rPr>
        <w:t xml:space="preserve"> in this REF cycle, which could be linked to </w:t>
      </w:r>
      <w:r w:rsidR="0019477B">
        <w:rPr>
          <w:sz w:val="22"/>
          <w:lang w:eastAsia="en-GB"/>
        </w:rPr>
        <w:t xml:space="preserve">changes in </w:t>
      </w:r>
      <w:r w:rsidR="00216F8C" w:rsidRPr="00216F8C">
        <w:rPr>
          <w:sz w:val="22"/>
          <w:lang w:eastAsia="en-GB"/>
        </w:rPr>
        <w:t>the language we use in our job descriptions, adverts</w:t>
      </w:r>
      <w:r w:rsidR="00B63221">
        <w:rPr>
          <w:sz w:val="22"/>
          <w:lang w:eastAsia="en-GB"/>
        </w:rPr>
        <w:t>,</w:t>
      </w:r>
      <w:r w:rsidR="00216F8C" w:rsidRPr="00216F8C">
        <w:rPr>
          <w:sz w:val="22"/>
          <w:lang w:eastAsia="en-GB"/>
        </w:rPr>
        <w:t xml:space="preserve"> and the locations we advertise</w:t>
      </w:r>
      <w:r w:rsidR="00216F8C">
        <w:rPr>
          <w:sz w:val="22"/>
          <w:lang w:eastAsia="en-GB"/>
        </w:rPr>
        <w:t>.</w:t>
      </w:r>
    </w:p>
    <w:p w14:paraId="275054B7" w14:textId="2B70A0C5" w:rsidR="00E37D20" w:rsidRDefault="00A23246" w:rsidP="005F6B12">
      <w:pPr>
        <w:ind w:left="720"/>
        <w:rPr>
          <w:sz w:val="22"/>
          <w:lang w:eastAsia="en-GB"/>
        </w:rPr>
      </w:pPr>
      <w:r>
        <w:rPr>
          <w:sz w:val="22"/>
          <w:lang w:eastAsia="en-GB"/>
        </w:rPr>
        <w:lastRenderedPageBreak/>
        <w:t xml:space="preserve">Consider increasing the viability of research prioritise and support for researchers </w:t>
      </w:r>
      <w:r w:rsidR="00C6591C">
        <w:rPr>
          <w:sz w:val="22"/>
          <w:lang w:eastAsia="en-GB"/>
        </w:rPr>
        <w:t xml:space="preserve">in recruitment </w:t>
      </w:r>
      <w:r w:rsidR="00FC7329">
        <w:rPr>
          <w:sz w:val="22"/>
          <w:lang w:eastAsia="en-GB"/>
        </w:rPr>
        <w:t>practices</w:t>
      </w:r>
      <w:r w:rsidR="009F21B2">
        <w:rPr>
          <w:sz w:val="22"/>
          <w:lang w:eastAsia="en-GB"/>
        </w:rPr>
        <w:t>.</w:t>
      </w:r>
    </w:p>
    <w:p w14:paraId="17FE1B72" w14:textId="694BAF30" w:rsidR="00B55A20" w:rsidRDefault="00B55A20" w:rsidP="005F6B12">
      <w:pPr>
        <w:ind w:left="720"/>
        <w:rPr>
          <w:sz w:val="22"/>
          <w:lang w:eastAsia="en-GB"/>
        </w:rPr>
      </w:pPr>
      <w:r>
        <w:rPr>
          <w:sz w:val="22"/>
          <w:lang w:eastAsia="en-GB"/>
        </w:rPr>
        <w:t>Consider our recruitment priorities.</w:t>
      </w:r>
    </w:p>
    <w:p w14:paraId="74093EE8" w14:textId="40B82B77" w:rsidR="005F6B12" w:rsidRDefault="001915A6" w:rsidP="005F6B12">
      <w:pPr>
        <w:pStyle w:val="ListParagraph"/>
        <w:numPr>
          <w:ilvl w:val="0"/>
          <w:numId w:val="76"/>
        </w:numPr>
        <w:rPr>
          <w:sz w:val="22"/>
          <w:lang w:eastAsia="en-GB"/>
        </w:rPr>
      </w:pPr>
      <w:r>
        <w:rPr>
          <w:sz w:val="22"/>
          <w:lang w:eastAsia="en-GB"/>
        </w:rPr>
        <w:t xml:space="preserve">Staff </w:t>
      </w:r>
      <w:r w:rsidR="0085099B">
        <w:rPr>
          <w:sz w:val="22"/>
          <w:lang w:eastAsia="en-GB"/>
        </w:rPr>
        <w:t>development</w:t>
      </w:r>
    </w:p>
    <w:p w14:paraId="04E3A238" w14:textId="44BDF6C3" w:rsidR="0085099B" w:rsidRDefault="0085099B" w:rsidP="0085099B">
      <w:pPr>
        <w:ind w:left="720"/>
        <w:rPr>
          <w:sz w:val="22"/>
          <w:lang w:eastAsia="en-GB"/>
        </w:rPr>
      </w:pPr>
      <w:r>
        <w:rPr>
          <w:sz w:val="22"/>
          <w:lang w:eastAsia="en-GB"/>
        </w:rPr>
        <w:t xml:space="preserve">Continuing to </w:t>
      </w:r>
      <w:r w:rsidR="00B14D0D">
        <w:rPr>
          <w:sz w:val="22"/>
          <w:lang w:eastAsia="en-GB"/>
        </w:rPr>
        <w:t>suppo</w:t>
      </w:r>
      <w:r w:rsidR="003A1F4C">
        <w:rPr>
          <w:sz w:val="22"/>
          <w:lang w:eastAsia="en-GB"/>
        </w:rPr>
        <w:t xml:space="preserve">rt the development of those </w:t>
      </w:r>
      <w:r w:rsidR="00CE3A62">
        <w:rPr>
          <w:sz w:val="22"/>
          <w:lang w:eastAsia="en-GB"/>
        </w:rPr>
        <w:t>at the</w:t>
      </w:r>
      <w:r w:rsidR="003A1F4C">
        <w:rPr>
          <w:sz w:val="22"/>
          <w:lang w:eastAsia="en-GB"/>
        </w:rPr>
        <w:t xml:space="preserve"> </w:t>
      </w:r>
      <w:r w:rsidR="00E028B1">
        <w:rPr>
          <w:sz w:val="22"/>
          <w:lang w:eastAsia="en-GB"/>
        </w:rPr>
        <w:t>beginning or aspiring to</w:t>
      </w:r>
      <w:r w:rsidR="00006B9C">
        <w:rPr>
          <w:sz w:val="22"/>
          <w:lang w:eastAsia="en-GB"/>
        </w:rPr>
        <w:t xml:space="preserve"> begin a research career.</w:t>
      </w:r>
    </w:p>
    <w:p w14:paraId="50572154" w14:textId="704D3E96" w:rsidR="0049023B" w:rsidRDefault="00311D05" w:rsidP="0049023B">
      <w:pPr>
        <w:pStyle w:val="ListParagraph"/>
        <w:numPr>
          <w:ilvl w:val="1"/>
          <w:numId w:val="76"/>
        </w:numPr>
        <w:rPr>
          <w:sz w:val="22"/>
          <w:lang w:eastAsia="en-GB"/>
        </w:rPr>
      </w:pPr>
      <w:r>
        <w:rPr>
          <w:sz w:val="22"/>
          <w:lang w:eastAsia="en-GB"/>
        </w:rPr>
        <w:t xml:space="preserve">Providing time </w:t>
      </w:r>
      <w:r w:rsidR="00441CA0">
        <w:rPr>
          <w:sz w:val="22"/>
          <w:lang w:eastAsia="en-GB"/>
        </w:rPr>
        <w:t>through workload allocation (enhanced staff development time)</w:t>
      </w:r>
      <w:r w:rsidR="003E664C">
        <w:rPr>
          <w:sz w:val="22"/>
          <w:lang w:eastAsia="en-GB"/>
        </w:rPr>
        <w:t>.</w:t>
      </w:r>
    </w:p>
    <w:p w14:paraId="265892A0" w14:textId="29363BE0" w:rsidR="003E664C" w:rsidRDefault="003E664C" w:rsidP="0049023B">
      <w:pPr>
        <w:pStyle w:val="ListParagraph"/>
        <w:numPr>
          <w:ilvl w:val="1"/>
          <w:numId w:val="76"/>
        </w:numPr>
        <w:rPr>
          <w:sz w:val="22"/>
          <w:lang w:eastAsia="en-GB"/>
        </w:rPr>
      </w:pPr>
      <w:r>
        <w:rPr>
          <w:sz w:val="22"/>
          <w:lang w:eastAsia="en-GB"/>
        </w:rPr>
        <w:t>Investing in r</w:t>
      </w:r>
      <w:r w:rsidR="00441CA0">
        <w:rPr>
          <w:sz w:val="22"/>
          <w:lang w:eastAsia="en-GB"/>
        </w:rPr>
        <w:t xml:space="preserve">outes </w:t>
      </w:r>
      <w:r w:rsidR="00846B73">
        <w:rPr>
          <w:sz w:val="22"/>
          <w:lang w:eastAsia="en-GB"/>
        </w:rPr>
        <w:t xml:space="preserve">for </w:t>
      </w:r>
      <w:r w:rsidR="005C0B80">
        <w:rPr>
          <w:sz w:val="22"/>
          <w:lang w:eastAsia="en-GB"/>
        </w:rPr>
        <w:t>‘</w:t>
      </w:r>
      <w:r w:rsidR="00846B73">
        <w:rPr>
          <w:sz w:val="22"/>
          <w:lang w:eastAsia="en-GB"/>
        </w:rPr>
        <w:t>research apprenticeship</w:t>
      </w:r>
      <w:r w:rsidR="005C0B80">
        <w:rPr>
          <w:sz w:val="22"/>
          <w:lang w:eastAsia="en-GB"/>
        </w:rPr>
        <w:t>’</w:t>
      </w:r>
      <w:r>
        <w:rPr>
          <w:sz w:val="22"/>
          <w:lang w:eastAsia="en-GB"/>
        </w:rPr>
        <w:t>.</w:t>
      </w:r>
    </w:p>
    <w:p w14:paraId="6AF002FB" w14:textId="3A777284" w:rsidR="00C04F22" w:rsidRDefault="00C04F22" w:rsidP="0049023B">
      <w:pPr>
        <w:pStyle w:val="ListParagraph"/>
        <w:numPr>
          <w:ilvl w:val="1"/>
          <w:numId w:val="76"/>
        </w:numPr>
        <w:rPr>
          <w:sz w:val="22"/>
          <w:lang w:eastAsia="en-GB"/>
        </w:rPr>
      </w:pPr>
      <w:r>
        <w:rPr>
          <w:sz w:val="22"/>
          <w:lang w:eastAsia="en-GB"/>
        </w:rPr>
        <w:t xml:space="preserve">Continuing to prioritise </w:t>
      </w:r>
      <w:r w:rsidR="00970E58">
        <w:rPr>
          <w:sz w:val="22"/>
          <w:lang w:eastAsia="en-GB"/>
        </w:rPr>
        <w:t xml:space="preserve">internal funding </w:t>
      </w:r>
      <w:r w:rsidR="002C7C54">
        <w:rPr>
          <w:sz w:val="22"/>
          <w:lang w:eastAsia="en-GB"/>
        </w:rPr>
        <w:t xml:space="preserve">for early career </w:t>
      </w:r>
      <w:r w:rsidR="000F0B39">
        <w:rPr>
          <w:sz w:val="22"/>
          <w:lang w:eastAsia="en-GB"/>
        </w:rPr>
        <w:t>researchers</w:t>
      </w:r>
      <w:r w:rsidR="00E13780">
        <w:rPr>
          <w:sz w:val="22"/>
          <w:lang w:eastAsia="en-GB"/>
        </w:rPr>
        <w:t>.</w:t>
      </w:r>
    </w:p>
    <w:p w14:paraId="25ABF23C" w14:textId="7E07DA4D" w:rsidR="00FA6927" w:rsidRDefault="00FA6927" w:rsidP="0049023B">
      <w:pPr>
        <w:pStyle w:val="ListParagraph"/>
        <w:numPr>
          <w:ilvl w:val="1"/>
          <w:numId w:val="76"/>
        </w:numPr>
        <w:rPr>
          <w:sz w:val="22"/>
          <w:lang w:eastAsia="en-GB"/>
        </w:rPr>
      </w:pPr>
      <w:r>
        <w:rPr>
          <w:sz w:val="22"/>
          <w:lang w:eastAsia="en-GB"/>
        </w:rPr>
        <w:t>Continuing investment in researcher development programme</w:t>
      </w:r>
      <w:r w:rsidR="00E13780">
        <w:rPr>
          <w:sz w:val="22"/>
          <w:lang w:eastAsia="en-GB"/>
        </w:rPr>
        <w:t>.</w:t>
      </w:r>
    </w:p>
    <w:p w14:paraId="43F28C97" w14:textId="4984B7FD" w:rsidR="00E13780" w:rsidRDefault="00E13780" w:rsidP="0049023B">
      <w:pPr>
        <w:pStyle w:val="ListParagraph"/>
        <w:numPr>
          <w:ilvl w:val="1"/>
          <w:numId w:val="76"/>
        </w:numPr>
        <w:rPr>
          <w:sz w:val="22"/>
          <w:lang w:eastAsia="en-GB"/>
        </w:rPr>
      </w:pPr>
      <w:r>
        <w:rPr>
          <w:sz w:val="22"/>
          <w:lang w:eastAsia="en-GB"/>
        </w:rPr>
        <w:t>Enhancing support for staff transition</w:t>
      </w:r>
      <w:r w:rsidR="000159CB">
        <w:rPr>
          <w:sz w:val="22"/>
          <w:lang w:eastAsia="en-GB"/>
        </w:rPr>
        <w:t>ing</w:t>
      </w:r>
      <w:r>
        <w:rPr>
          <w:sz w:val="22"/>
          <w:lang w:eastAsia="en-GB"/>
        </w:rPr>
        <w:t xml:space="preserve"> to research career.</w:t>
      </w:r>
    </w:p>
    <w:p w14:paraId="352BAE8D" w14:textId="5BB7B55D" w:rsidR="00441CA0" w:rsidRDefault="00FA6927" w:rsidP="0049023B">
      <w:pPr>
        <w:pStyle w:val="ListParagraph"/>
        <w:numPr>
          <w:ilvl w:val="1"/>
          <w:numId w:val="76"/>
        </w:numPr>
        <w:rPr>
          <w:sz w:val="22"/>
          <w:lang w:eastAsia="en-GB"/>
        </w:rPr>
      </w:pPr>
      <w:r>
        <w:rPr>
          <w:sz w:val="22"/>
          <w:lang w:eastAsia="en-GB"/>
        </w:rPr>
        <w:t>Facilitating</w:t>
      </w:r>
      <w:r w:rsidR="00A41470">
        <w:rPr>
          <w:sz w:val="22"/>
          <w:lang w:eastAsia="en-GB"/>
        </w:rPr>
        <w:t xml:space="preserve"> and encouraging</w:t>
      </w:r>
      <w:r>
        <w:rPr>
          <w:sz w:val="22"/>
          <w:lang w:eastAsia="en-GB"/>
        </w:rPr>
        <w:t xml:space="preserve"> </w:t>
      </w:r>
      <w:r w:rsidR="00DE3A38">
        <w:rPr>
          <w:sz w:val="22"/>
          <w:lang w:eastAsia="en-GB"/>
        </w:rPr>
        <w:t>those on research</w:t>
      </w:r>
      <w:r w:rsidR="49CDCB4A" w:rsidRPr="588AF7B0">
        <w:rPr>
          <w:sz w:val="22"/>
          <w:lang w:eastAsia="en-GB"/>
        </w:rPr>
        <w:t>-</w:t>
      </w:r>
      <w:r w:rsidR="00DE3A38">
        <w:rPr>
          <w:sz w:val="22"/>
          <w:lang w:eastAsia="en-GB"/>
        </w:rPr>
        <w:t>only contract</w:t>
      </w:r>
      <w:r w:rsidR="00A41470">
        <w:rPr>
          <w:sz w:val="22"/>
          <w:lang w:eastAsia="en-GB"/>
        </w:rPr>
        <w:t>s</w:t>
      </w:r>
      <w:r w:rsidR="007A1181">
        <w:rPr>
          <w:sz w:val="22"/>
          <w:lang w:eastAsia="en-GB"/>
        </w:rPr>
        <w:t>, those employed to undertake another research programme,</w:t>
      </w:r>
      <w:r w:rsidR="00BC18D6">
        <w:rPr>
          <w:sz w:val="22"/>
          <w:lang w:eastAsia="en-GB"/>
        </w:rPr>
        <w:t xml:space="preserve"> to</w:t>
      </w:r>
      <w:r w:rsidR="00F967F9">
        <w:rPr>
          <w:sz w:val="22"/>
          <w:lang w:eastAsia="en-GB"/>
        </w:rPr>
        <w:t xml:space="preserve"> engage in </w:t>
      </w:r>
      <w:r w:rsidR="000677CE">
        <w:rPr>
          <w:sz w:val="22"/>
          <w:lang w:eastAsia="en-GB"/>
        </w:rPr>
        <w:t>career development</w:t>
      </w:r>
      <w:r w:rsidR="007A1181">
        <w:rPr>
          <w:sz w:val="22"/>
          <w:lang w:eastAsia="en-GB"/>
        </w:rPr>
        <w:t xml:space="preserve"> opportunities.</w:t>
      </w:r>
      <w:r w:rsidR="003B3F6E">
        <w:rPr>
          <w:sz w:val="22"/>
          <w:lang w:eastAsia="en-GB"/>
        </w:rPr>
        <w:t xml:space="preserve"> </w:t>
      </w:r>
      <w:r w:rsidR="004E20EE">
        <w:rPr>
          <w:sz w:val="22"/>
          <w:lang w:eastAsia="en-GB"/>
        </w:rPr>
        <w:t>i</w:t>
      </w:r>
      <w:r w:rsidR="008F3D13">
        <w:rPr>
          <w:sz w:val="22"/>
          <w:lang w:eastAsia="en-GB"/>
        </w:rPr>
        <w:t xml:space="preserve">n alignment with our commitment to </w:t>
      </w:r>
      <w:r w:rsidR="00332197">
        <w:rPr>
          <w:sz w:val="22"/>
          <w:lang w:eastAsia="en-GB"/>
        </w:rPr>
        <w:t xml:space="preserve">the Concordat to Support the Career Development of </w:t>
      </w:r>
      <w:r w:rsidR="00527233">
        <w:rPr>
          <w:sz w:val="22"/>
          <w:lang w:eastAsia="en-GB"/>
        </w:rPr>
        <w:t>Researchers.</w:t>
      </w:r>
    </w:p>
    <w:p w14:paraId="7383F655" w14:textId="4D6CA41B" w:rsidR="00A6398C" w:rsidRDefault="00415D52" w:rsidP="00F457CB">
      <w:pPr>
        <w:pStyle w:val="ListParagraph"/>
        <w:numPr>
          <w:ilvl w:val="0"/>
          <w:numId w:val="76"/>
        </w:numPr>
        <w:rPr>
          <w:sz w:val="22"/>
          <w:lang w:eastAsia="en-GB"/>
        </w:rPr>
      </w:pPr>
      <w:r>
        <w:rPr>
          <w:sz w:val="22"/>
          <w:lang w:eastAsia="en-GB"/>
        </w:rPr>
        <w:t>In</w:t>
      </w:r>
      <w:r w:rsidR="00781F05">
        <w:rPr>
          <w:sz w:val="22"/>
          <w:lang w:eastAsia="en-GB"/>
        </w:rPr>
        <w:t xml:space="preserve"> </w:t>
      </w:r>
      <w:r>
        <w:rPr>
          <w:sz w:val="22"/>
          <w:lang w:eastAsia="en-GB"/>
        </w:rPr>
        <w:t xml:space="preserve">collaboration with </w:t>
      </w:r>
      <w:proofErr w:type="spellStart"/>
      <w:r>
        <w:rPr>
          <w:sz w:val="22"/>
          <w:lang w:eastAsia="en-GB"/>
        </w:rPr>
        <w:t>PeerNET</w:t>
      </w:r>
      <w:proofErr w:type="spellEnd"/>
      <w:r w:rsidR="00781F05">
        <w:rPr>
          <w:sz w:val="22"/>
          <w:lang w:eastAsia="en-GB"/>
        </w:rPr>
        <w:t>, i</w:t>
      </w:r>
      <w:r w:rsidR="00A6398C">
        <w:rPr>
          <w:sz w:val="22"/>
          <w:lang w:eastAsia="en-GB"/>
        </w:rPr>
        <w:t xml:space="preserve">nvestigate </w:t>
      </w:r>
      <w:r w:rsidR="008C71D5">
        <w:rPr>
          <w:sz w:val="22"/>
          <w:lang w:eastAsia="en-GB"/>
        </w:rPr>
        <w:t xml:space="preserve">perspectives and challenges </w:t>
      </w:r>
      <w:r w:rsidR="002666C9">
        <w:rPr>
          <w:sz w:val="22"/>
          <w:lang w:eastAsia="en-GB"/>
        </w:rPr>
        <w:t xml:space="preserve">faced by </w:t>
      </w:r>
      <w:r w:rsidR="00E32EC9">
        <w:rPr>
          <w:sz w:val="22"/>
          <w:lang w:eastAsia="en-GB"/>
        </w:rPr>
        <w:t>our mid-career researchers</w:t>
      </w:r>
      <w:r w:rsidR="00843BEC">
        <w:rPr>
          <w:sz w:val="22"/>
          <w:lang w:eastAsia="en-GB"/>
        </w:rPr>
        <w:t xml:space="preserve"> to develop </w:t>
      </w:r>
      <w:r w:rsidR="00781F05">
        <w:rPr>
          <w:sz w:val="22"/>
          <w:lang w:eastAsia="en-GB"/>
        </w:rPr>
        <w:t xml:space="preserve">support </w:t>
      </w:r>
      <w:r w:rsidR="00522D60">
        <w:rPr>
          <w:sz w:val="22"/>
          <w:lang w:eastAsia="en-GB"/>
        </w:rPr>
        <w:t xml:space="preserve">initiatives </w:t>
      </w:r>
      <w:r w:rsidR="00781F05">
        <w:rPr>
          <w:sz w:val="22"/>
          <w:lang w:eastAsia="en-GB"/>
        </w:rPr>
        <w:t xml:space="preserve">to </w:t>
      </w:r>
      <w:r w:rsidR="007B4265">
        <w:rPr>
          <w:sz w:val="22"/>
          <w:lang w:eastAsia="en-GB"/>
        </w:rPr>
        <w:t>address barrier to research</w:t>
      </w:r>
      <w:r w:rsidR="007D6FEC">
        <w:rPr>
          <w:sz w:val="22"/>
          <w:lang w:eastAsia="en-GB"/>
        </w:rPr>
        <w:t xml:space="preserve"> productivity</w:t>
      </w:r>
      <w:r w:rsidR="00A55108">
        <w:rPr>
          <w:sz w:val="22"/>
          <w:lang w:eastAsia="en-GB"/>
        </w:rPr>
        <w:t>,</w:t>
      </w:r>
      <w:r w:rsidR="00DB0002">
        <w:rPr>
          <w:sz w:val="22"/>
          <w:lang w:eastAsia="en-GB"/>
        </w:rPr>
        <w:t xml:space="preserve"> and </w:t>
      </w:r>
      <w:r w:rsidR="00A55108">
        <w:rPr>
          <w:sz w:val="22"/>
          <w:lang w:eastAsia="en-GB"/>
        </w:rPr>
        <w:t>quality</w:t>
      </w:r>
      <w:r w:rsidR="007B4265">
        <w:rPr>
          <w:sz w:val="22"/>
          <w:lang w:eastAsia="en-GB"/>
        </w:rPr>
        <w:t>.</w:t>
      </w:r>
    </w:p>
    <w:p w14:paraId="3D245797" w14:textId="3932F8EA" w:rsidR="007F547B" w:rsidRDefault="00AF1485" w:rsidP="00F457CB">
      <w:pPr>
        <w:pStyle w:val="ListParagraph"/>
        <w:numPr>
          <w:ilvl w:val="0"/>
          <w:numId w:val="76"/>
        </w:numPr>
        <w:rPr>
          <w:sz w:val="22"/>
          <w:lang w:eastAsia="en-GB"/>
        </w:rPr>
      </w:pPr>
      <w:r>
        <w:rPr>
          <w:sz w:val="22"/>
          <w:lang w:eastAsia="en-GB"/>
        </w:rPr>
        <w:t xml:space="preserve">Ensuring that annual performance and development review (PDR) are a </w:t>
      </w:r>
      <w:r w:rsidR="000137A8">
        <w:rPr>
          <w:sz w:val="22"/>
          <w:lang w:eastAsia="en-GB"/>
        </w:rPr>
        <w:t>supportive</w:t>
      </w:r>
      <w:r>
        <w:rPr>
          <w:sz w:val="22"/>
          <w:lang w:eastAsia="en-GB"/>
        </w:rPr>
        <w:t xml:space="preserve"> process for staff</w:t>
      </w:r>
      <w:r w:rsidR="00CA07E7">
        <w:rPr>
          <w:sz w:val="22"/>
          <w:lang w:eastAsia="en-GB"/>
        </w:rPr>
        <w:t xml:space="preserve"> to be recognised, to discuss their career aspirations, agree objec</w:t>
      </w:r>
      <w:r w:rsidR="00FF0C25">
        <w:rPr>
          <w:sz w:val="22"/>
          <w:lang w:eastAsia="en-GB"/>
        </w:rPr>
        <w:t>tives</w:t>
      </w:r>
      <w:r w:rsidR="00E7494B">
        <w:rPr>
          <w:sz w:val="22"/>
          <w:lang w:eastAsia="en-GB"/>
        </w:rPr>
        <w:t>, expectations and</w:t>
      </w:r>
      <w:r w:rsidR="00FE5E92">
        <w:rPr>
          <w:sz w:val="22"/>
          <w:lang w:eastAsia="en-GB"/>
        </w:rPr>
        <w:t xml:space="preserve"> workload allocations.</w:t>
      </w:r>
    </w:p>
    <w:p w14:paraId="6C447124" w14:textId="3954C804" w:rsidR="00B80C1A" w:rsidRDefault="00DD2D8D" w:rsidP="00F457CB">
      <w:pPr>
        <w:pStyle w:val="ListParagraph"/>
        <w:numPr>
          <w:ilvl w:val="0"/>
          <w:numId w:val="76"/>
        </w:numPr>
        <w:rPr>
          <w:sz w:val="22"/>
          <w:lang w:eastAsia="en-GB"/>
        </w:rPr>
      </w:pPr>
      <w:r>
        <w:rPr>
          <w:sz w:val="22"/>
          <w:lang w:eastAsia="en-GB"/>
        </w:rPr>
        <w:t>Actively encourage role modelling</w:t>
      </w:r>
      <w:r w:rsidR="00044B4B">
        <w:rPr>
          <w:sz w:val="22"/>
          <w:lang w:eastAsia="en-GB"/>
        </w:rPr>
        <w:t xml:space="preserve"> of </w:t>
      </w:r>
      <w:r w:rsidR="002F6CDD">
        <w:rPr>
          <w:sz w:val="22"/>
          <w:lang w:eastAsia="en-GB"/>
        </w:rPr>
        <w:t>success for group who are under-</w:t>
      </w:r>
      <w:r w:rsidR="00C67747">
        <w:rPr>
          <w:sz w:val="22"/>
          <w:lang w:eastAsia="en-GB"/>
        </w:rPr>
        <w:t>represented</w:t>
      </w:r>
      <w:r w:rsidR="001B183F">
        <w:rPr>
          <w:sz w:val="22"/>
          <w:lang w:eastAsia="en-GB"/>
        </w:rPr>
        <w:t xml:space="preserve"> in the University (e.g.</w:t>
      </w:r>
      <w:r w:rsidR="00B11ECE">
        <w:rPr>
          <w:sz w:val="22"/>
          <w:lang w:eastAsia="en-GB"/>
        </w:rPr>
        <w:t xml:space="preserve">, through </w:t>
      </w:r>
      <w:r w:rsidR="00C67747">
        <w:rPr>
          <w:sz w:val="22"/>
          <w:lang w:eastAsia="en-GB"/>
        </w:rPr>
        <w:t>visiting</w:t>
      </w:r>
      <w:r w:rsidR="00B11ECE">
        <w:rPr>
          <w:sz w:val="22"/>
          <w:lang w:eastAsia="en-GB"/>
        </w:rPr>
        <w:t xml:space="preserve"> professors and external mentors)</w:t>
      </w:r>
      <w:r w:rsidR="00E5002F">
        <w:rPr>
          <w:sz w:val="22"/>
          <w:lang w:eastAsia="en-GB"/>
        </w:rPr>
        <w:t>.</w:t>
      </w:r>
    </w:p>
    <w:p w14:paraId="6D5976C4" w14:textId="1FEBD290" w:rsidR="00E5002F" w:rsidRDefault="00C815AA" w:rsidP="007E0F82">
      <w:pPr>
        <w:pStyle w:val="ListParagraph"/>
        <w:numPr>
          <w:ilvl w:val="0"/>
          <w:numId w:val="76"/>
        </w:numPr>
        <w:rPr>
          <w:sz w:val="22"/>
          <w:lang w:eastAsia="en-GB"/>
        </w:rPr>
      </w:pPr>
      <w:r>
        <w:rPr>
          <w:sz w:val="22"/>
          <w:lang w:eastAsia="en-GB"/>
        </w:rPr>
        <w:t xml:space="preserve">Review articulation of </w:t>
      </w:r>
      <w:r w:rsidR="00D12D7D">
        <w:rPr>
          <w:sz w:val="22"/>
          <w:lang w:eastAsia="en-GB"/>
        </w:rPr>
        <w:t xml:space="preserve">research </w:t>
      </w:r>
      <w:r>
        <w:rPr>
          <w:sz w:val="22"/>
          <w:lang w:eastAsia="en-GB"/>
        </w:rPr>
        <w:t>career pathway</w:t>
      </w:r>
      <w:r w:rsidR="00487BA7">
        <w:rPr>
          <w:sz w:val="22"/>
          <w:lang w:eastAsia="en-GB"/>
        </w:rPr>
        <w:t xml:space="preserve"> opportunities</w:t>
      </w:r>
      <w:r>
        <w:rPr>
          <w:sz w:val="22"/>
          <w:lang w:eastAsia="en-GB"/>
        </w:rPr>
        <w:t xml:space="preserve"> </w:t>
      </w:r>
      <w:r w:rsidR="00D12D7D">
        <w:rPr>
          <w:sz w:val="22"/>
          <w:lang w:eastAsia="en-GB"/>
        </w:rPr>
        <w:t>for part-time staff</w:t>
      </w:r>
      <w:r w:rsidR="00B972A6">
        <w:rPr>
          <w:sz w:val="22"/>
          <w:lang w:eastAsia="en-GB"/>
        </w:rPr>
        <w:t xml:space="preserve">. </w:t>
      </w:r>
    </w:p>
    <w:p w14:paraId="35C3B9DA" w14:textId="7A789147" w:rsidR="00F457CB" w:rsidRDefault="00E336A0" w:rsidP="00680F99">
      <w:pPr>
        <w:pStyle w:val="ListParagraph"/>
        <w:numPr>
          <w:ilvl w:val="0"/>
          <w:numId w:val="76"/>
        </w:numPr>
        <w:rPr>
          <w:sz w:val="22"/>
          <w:lang w:eastAsia="en-GB"/>
        </w:rPr>
      </w:pPr>
      <w:r>
        <w:rPr>
          <w:sz w:val="22"/>
          <w:lang w:eastAsia="en-GB"/>
        </w:rPr>
        <w:t>Become a signatory of Technician Commit</w:t>
      </w:r>
      <w:r w:rsidR="0074575D">
        <w:rPr>
          <w:sz w:val="22"/>
          <w:lang w:eastAsia="en-GB"/>
        </w:rPr>
        <w:t>ment</w:t>
      </w:r>
      <w:r w:rsidR="00487BA7">
        <w:rPr>
          <w:sz w:val="22"/>
          <w:lang w:eastAsia="en-GB"/>
        </w:rPr>
        <w:t>.</w:t>
      </w:r>
    </w:p>
    <w:p w14:paraId="3D0643AC" w14:textId="77777777" w:rsidR="003D0921" w:rsidRDefault="003D0921" w:rsidP="001F147B">
      <w:pPr>
        <w:rPr>
          <w:sz w:val="22"/>
          <w:lang w:eastAsia="en-GB"/>
        </w:rPr>
      </w:pPr>
    </w:p>
    <w:p w14:paraId="4F8C5A42" w14:textId="25CEFFDA" w:rsidR="001F147B" w:rsidRPr="003D0921" w:rsidRDefault="001F147B" w:rsidP="001F147B">
      <w:pPr>
        <w:rPr>
          <w:b/>
          <w:bCs/>
          <w:sz w:val="22"/>
          <w:lang w:eastAsia="en-GB"/>
        </w:rPr>
      </w:pPr>
      <w:r w:rsidRPr="003D0921">
        <w:rPr>
          <w:b/>
          <w:bCs/>
          <w:sz w:val="22"/>
          <w:lang w:eastAsia="en-GB"/>
        </w:rPr>
        <w:t>Data analysis has been redacted due to the low numbers of some characteristics making it possible to identify individuals.</w:t>
      </w:r>
    </w:p>
    <w:p w14:paraId="3629A299" w14:textId="678BB2A3" w:rsidR="00BB13F2" w:rsidRDefault="00BB13F2">
      <w:pPr>
        <w:suppressAutoHyphens w:val="0"/>
        <w:rPr>
          <w:sz w:val="22"/>
        </w:rPr>
      </w:pPr>
      <w:r>
        <w:rPr>
          <w:sz w:val="22"/>
        </w:rPr>
        <w:br w:type="page"/>
      </w:r>
    </w:p>
    <w:p w14:paraId="528009D4" w14:textId="77777777" w:rsidR="00070826" w:rsidRDefault="00070826" w:rsidP="008C7F23">
      <w:pPr>
        <w:pStyle w:val="Heading1"/>
      </w:pPr>
      <w:bookmarkStart w:id="45" w:name="_Equality_Impact_Assessment"/>
      <w:bookmarkStart w:id="46" w:name="_Appendix_2._Code"/>
      <w:bookmarkEnd w:id="45"/>
      <w:bookmarkEnd w:id="46"/>
      <w:r w:rsidRPr="00B618B7">
        <w:lastRenderedPageBreak/>
        <w:t xml:space="preserve">Appendix </w:t>
      </w:r>
      <w:r>
        <w:t>2</w:t>
      </w:r>
      <w:r w:rsidRPr="00B618B7">
        <w:t>. Code of Practice consultation</w:t>
      </w:r>
    </w:p>
    <w:tbl>
      <w:tblPr>
        <w:tblStyle w:val="TableGrid"/>
        <w:tblW w:w="0" w:type="auto"/>
        <w:tblLook w:val="04A0" w:firstRow="1" w:lastRow="0" w:firstColumn="1" w:lastColumn="0" w:noHBand="0" w:noVBand="1"/>
      </w:tblPr>
      <w:tblGrid>
        <w:gridCol w:w="3356"/>
        <w:gridCol w:w="4861"/>
        <w:gridCol w:w="1853"/>
      </w:tblGrid>
      <w:tr w:rsidR="00070826" w:rsidRPr="00F022F2" w14:paraId="653D9EDE" w14:textId="77777777" w:rsidTr="00D5567D">
        <w:trPr>
          <w:cantSplit/>
          <w:tblHeader/>
        </w:trPr>
        <w:tc>
          <w:tcPr>
            <w:tcW w:w="3356" w:type="dxa"/>
          </w:tcPr>
          <w:p w14:paraId="1505E821" w14:textId="77777777" w:rsidR="00070826" w:rsidRPr="00F022F2" w:rsidRDefault="00070826">
            <w:pPr>
              <w:rPr>
                <w:b/>
                <w:bCs/>
                <w:sz w:val="22"/>
                <w:lang w:eastAsia="en-GB"/>
              </w:rPr>
            </w:pPr>
            <w:r w:rsidRPr="00F022F2">
              <w:rPr>
                <w:b/>
                <w:bCs/>
                <w:sz w:val="22"/>
                <w:lang w:eastAsia="en-GB"/>
              </w:rPr>
              <w:t>Consultation type</w:t>
            </w:r>
          </w:p>
        </w:tc>
        <w:tc>
          <w:tcPr>
            <w:tcW w:w="4861" w:type="dxa"/>
          </w:tcPr>
          <w:p w14:paraId="1EA709DD" w14:textId="77777777" w:rsidR="00070826" w:rsidRPr="00F022F2" w:rsidRDefault="00070826">
            <w:pPr>
              <w:rPr>
                <w:b/>
                <w:bCs/>
                <w:sz w:val="22"/>
                <w:lang w:eastAsia="en-GB"/>
              </w:rPr>
            </w:pPr>
            <w:r w:rsidRPr="00F022F2">
              <w:rPr>
                <w:b/>
                <w:bCs/>
                <w:sz w:val="22"/>
                <w:lang w:eastAsia="en-GB"/>
              </w:rPr>
              <w:t>Dates, departments and committees</w:t>
            </w:r>
          </w:p>
        </w:tc>
        <w:tc>
          <w:tcPr>
            <w:tcW w:w="1853" w:type="dxa"/>
          </w:tcPr>
          <w:p w14:paraId="09322EE4" w14:textId="77777777" w:rsidR="00070826" w:rsidRPr="00F022F2" w:rsidRDefault="00070826">
            <w:pPr>
              <w:rPr>
                <w:b/>
                <w:bCs/>
                <w:sz w:val="22"/>
                <w:lang w:eastAsia="en-GB"/>
              </w:rPr>
            </w:pPr>
            <w:r w:rsidRPr="00F022F2">
              <w:rPr>
                <w:b/>
                <w:bCs/>
                <w:sz w:val="22"/>
                <w:lang w:eastAsia="en-GB"/>
              </w:rPr>
              <w:t>Version of CoP</w:t>
            </w:r>
          </w:p>
        </w:tc>
      </w:tr>
      <w:tr w:rsidR="00070826" w:rsidRPr="00F022F2" w14:paraId="2563A7F7" w14:textId="77777777">
        <w:tc>
          <w:tcPr>
            <w:tcW w:w="3356" w:type="dxa"/>
          </w:tcPr>
          <w:p w14:paraId="080493C7" w14:textId="77777777" w:rsidR="00070826" w:rsidRPr="00F022F2" w:rsidRDefault="00070826">
            <w:pPr>
              <w:rPr>
                <w:b/>
                <w:bCs/>
                <w:sz w:val="22"/>
                <w:lang w:eastAsia="en-GB"/>
              </w:rPr>
            </w:pPr>
            <w:r w:rsidRPr="00F022F2">
              <w:rPr>
                <w:b/>
                <w:bCs/>
                <w:sz w:val="22"/>
                <w:lang w:eastAsia="en-GB"/>
              </w:rPr>
              <w:t>REF Code of Practice roadshows</w:t>
            </w:r>
          </w:p>
          <w:p w14:paraId="32A5E6B3" w14:textId="77777777" w:rsidR="00070826" w:rsidRPr="00F022F2" w:rsidRDefault="00070826">
            <w:pPr>
              <w:rPr>
                <w:b/>
                <w:bCs/>
                <w:sz w:val="22"/>
                <w:lang w:eastAsia="en-GB"/>
              </w:rPr>
            </w:pPr>
          </w:p>
          <w:p w14:paraId="21903DB7" w14:textId="77777777" w:rsidR="00070826" w:rsidRPr="00F022F2" w:rsidRDefault="00070826">
            <w:pPr>
              <w:rPr>
                <w:sz w:val="22"/>
                <w:lang w:eastAsia="en-GB"/>
              </w:rPr>
            </w:pPr>
            <w:r w:rsidRPr="00F022F2">
              <w:rPr>
                <w:sz w:val="22"/>
                <w:lang w:eastAsia="en-GB"/>
              </w:rPr>
              <w:t>Briefing presentation and discussions to establish content, principles and criteria for our CoP</w:t>
            </w:r>
          </w:p>
        </w:tc>
        <w:tc>
          <w:tcPr>
            <w:tcW w:w="4861" w:type="dxa"/>
          </w:tcPr>
          <w:p w14:paraId="359C6368" w14:textId="77777777" w:rsidR="00070826" w:rsidRPr="00F022F2" w:rsidRDefault="00070826">
            <w:pPr>
              <w:rPr>
                <w:sz w:val="22"/>
                <w:lang w:eastAsia="en-GB"/>
              </w:rPr>
            </w:pPr>
            <w:r w:rsidRPr="00F022F2">
              <w:rPr>
                <w:sz w:val="22"/>
                <w:lang w:eastAsia="en-GB"/>
              </w:rPr>
              <w:t>10/09/2025 - REF Town Hall (all staff)</w:t>
            </w:r>
          </w:p>
          <w:p w14:paraId="4B9E6306" w14:textId="77777777" w:rsidR="00070826" w:rsidRPr="00F022F2" w:rsidRDefault="00070826">
            <w:pPr>
              <w:rPr>
                <w:sz w:val="22"/>
                <w:lang w:eastAsia="en-GB"/>
              </w:rPr>
            </w:pPr>
            <w:r w:rsidRPr="00F022F2">
              <w:rPr>
                <w:sz w:val="22"/>
                <w:lang w:eastAsia="en-GB"/>
              </w:rPr>
              <w:t>26/01/2026 - REF Town Hall (all staff)</w:t>
            </w:r>
          </w:p>
        </w:tc>
        <w:tc>
          <w:tcPr>
            <w:tcW w:w="1853" w:type="dxa"/>
          </w:tcPr>
          <w:p w14:paraId="1649B9A5" w14:textId="7ED9CEE3" w:rsidR="00070826" w:rsidRPr="00F022F2" w:rsidRDefault="00070826">
            <w:pPr>
              <w:rPr>
                <w:sz w:val="22"/>
                <w:lang w:eastAsia="en-GB"/>
              </w:rPr>
            </w:pPr>
            <w:r w:rsidRPr="00F022F2">
              <w:rPr>
                <w:sz w:val="22"/>
                <w:lang w:eastAsia="en-GB"/>
              </w:rPr>
              <w:t xml:space="preserve">Versions </w:t>
            </w:r>
            <w:r w:rsidR="00364A5C">
              <w:rPr>
                <w:sz w:val="22"/>
                <w:lang w:eastAsia="en-GB"/>
              </w:rPr>
              <w:t>0.</w:t>
            </w:r>
            <w:r w:rsidRPr="00F022F2">
              <w:rPr>
                <w:sz w:val="22"/>
                <w:lang w:eastAsia="en-GB"/>
              </w:rPr>
              <w:t>1-</w:t>
            </w:r>
            <w:r w:rsidR="00364A5C">
              <w:rPr>
                <w:sz w:val="22"/>
                <w:lang w:eastAsia="en-GB"/>
              </w:rPr>
              <w:t>0.</w:t>
            </w:r>
            <w:r w:rsidRPr="00F022F2">
              <w:rPr>
                <w:sz w:val="22"/>
                <w:lang w:eastAsia="en-GB"/>
              </w:rPr>
              <w:t>2</w:t>
            </w:r>
          </w:p>
        </w:tc>
      </w:tr>
      <w:tr w:rsidR="00BC080B" w:rsidRPr="00F022F2" w14:paraId="3266163B" w14:textId="77777777" w:rsidTr="00BC080B">
        <w:trPr>
          <w:trHeight w:val="255"/>
        </w:trPr>
        <w:tc>
          <w:tcPr>
            <w:tcW w:w="3356" w:type="dxa"/>
            <w:vMerge w:val="restart"/>
          </w:tcPr>
          <w:p w14:paraId="7B2F6AF8" w14:textId="77777777" w:rsidR="00BC080B" w:rsidRPr="00F022F2" w:rsidRDefault="00BC080B">
            <w:pPr>
              <w:rPr>
                <w:b/>
                <w:bCs/>
                <w:sz w:val="22"/>
                <w:lang w:eastAsia="en-GB"/>
              </w:rPr>
            </w:pPr>
            <w:r w:rsidRPr="00F022F2">
              <w:rPr>
                <w:b/>
                <w:bCs/>
                <w:sz w:val="22"/>
                <w:lang w:eastAsia="en-GB"/>
              </w:rPr>
              <w:t>Review by Institutional Committees</w:t>
            </w:r>
          </w:p>
        </w:tc>
        <w:tc>
          <w:tcPr>
            <w:tcW w:w="4861" w:type="dxa"/>
          </w:tcPr>
          <w:p w14:paraId="2F29529D" w14:textId="77C34C3D" w:rsidR="00BC080B" w:rsidRDefault="005749EB">
            <w:pPr>
              <w:rPr>
                <w:sz w:val="22"/>
                <w:lang w:eastAsia="en-GB"/>
              </w:rPr>
            </w:pPr>
            <w:r>
              <w:rPr>
                <w:sz w:val="22"/>
                <w:lang w:eastAsia="en-GB"/>
              </w:rPr>
              <w:t xml:space="preserve">05/05/2026 - </w:t>
            </w:r>
            <w:r w:rsidR="00BC080B">
              <w:rPr>
                <w:sz w:val="22"/>
                <w:lang w:eastAsia="en-GB"/>
              </w:rPr>
              <w:t>Executive Group</w:t>
            </w:r>
          </w:p>
          <w:p w14:paraId="6527ADCB" w14:textId="475EC7DB" w:rsidR="00BC080B" w:rsidRPr="00F022F2" w:rsidRDefault="00BC080B">
            <w:pPr>
              <w:rPr>
                <w:sz w:val="22"/>
                <w:lang w:eastAsia="en-GB"/>
              </w:rPr>
            </w:pPr>
          </w:p>
        </w:tc>
        <w:tc>
          <w:tcPr>
            <w:tcW w:w="1853" w:type="dxa"/>
          </w:tcPr>
          <w:p w14:paraId="3E432EC5" w14:textId="2EA7A0BA" w:rsidR="00BC080B" w:rsidRPr="00F022F2" w:rsidRDefault="00BC080B">
            <w:pPr>
              <w:rPr>
                <w:sz w:val="22"/>
                <w:lang w:eastAsia="en-GB"/>
              </w:rPr>
            </w:pPr>
            <w:r>
              <w:rPr>
                <w:sz w:val="22"/>
                <w:lang w:eastAsia="en-GB"/>
              </w:rPr>
              <w:t xml:space="preserve">Version </w:t>
            </w:r>
            <w:r w:rsidR="00364A5C">
              <w:rPr>
                <w:sz w:val="22"/>
                <w:lang w:eastAsia="en-GB"/>
              </w:rPr>
              <w:t>0.</w:t>
            </w:r>
            <w:r>
              <w:rPr>
                <w:sz w:val="22"/>
                <w:lang w:eastAsia="en-GB"/>
              </w:rPr>
              <w:t>5</w:t>
            </w:r>
          </w:p>
        </w:tc>
      </w:tr>
      <w:tr w:rsidR="00BC080B" w:rsidRPr="00F022F2" w14:paraId="4A9FC7FB" w14:textId="77777777" w:rsidTr="00BC080B">
        <w:trPr>
          <w:trHeight w:val="255"/>
        </w:trPr>
        <w:tc>
          <w:tcPr>
            <w:tcW w:w="3356" w:type="dxa"/>
            <w:vMerge/>
          </w:tcPr>
          <w:p w14:paraId="017413DD" w14:textId="77777777" w:rsidR="00BC080B" w:rsidRPr="00F022F2" w:rsidRDefault="00BC080B">
            <w:pPr>
              <w:rPr>
                <w:b/>
                <w:bCs/>
                <w:sz w:val="22"/>
                <w:lang w:eastAsia="en-GB"/>
              </w:rPr>
            </w:pPr>
          </w:p>
        </w:tc>
        <w:tc>
          <w:tcPr>
            <w:tcW w:w="4861" w:type="dxa"/>
          </w:tcPr>
          <w:p w14:paraId="5D2AC14D" w14:textId="15A62B74" w:rsidR="00BC080B" w:rsidRDefault="0013587A">
            <w:pPr>
              <w:rPr>
                <w:sz w:val="22"/>
                <w:lang w:eastAsia="en-GB"/>
              </w:rPr>
            </w:pPr>
            <w:r>
              <w:rPr>
                <w:sz w:val="22"/>
                <w:lang w:eastAsia="en-GB"/>
              </w:rPr>
              <w:t xml:space="preserve">20/05/2026 </w:t>
            </w:r>
            <w:r w:rsidR="00BC080B" w:rsidRPr="00BC080B">
              <w:rPr>
                <w:sz w:val="22"/>
                <w:lang w:eastAsia="en-GB"/>
              </w:rPr>
              <w:t>Research and Innovation Committee</w:t>
            </w:r>
          </w:p>
        </w:tc>
        <w:tc>
          <w:tcPr>
            <w:tcW w:w="1853" w:type="dxa"/>
          </w:tcPr>
          <w:p w14:paraId="4C4693C5" w14:textId="68839C7C" w:rsidR="00BC080B" w:rsidRPr="00F022F2" w:rsidRDefault="0013587A">
            <w:pPr>
              <w:rPr>
                <w:sz w:val="22"/>
                <w:lang w:eastAsia="en-GB"/>
              </w:rPr>
            </w:pPr>
            <w:r>
              <w:rPr>
                <w:sz w:val="22"/>
                <w:lang w:eastAsia="en-GB"/>
              </w:rPr>
              <w:t xml:space="preserve">Version </w:t>
            </w:r>
            <w:r w:rsidR="00330B0A">
              <w:rPr>
                <w:sz w:val="22"/>
                <w:lang w:eastAsia="en-GB"/>
              </w:rPr>
              <w:t>1/final</w:t>
            </w:r>
          </w:p>
        </w:tc>
      </w:tr>
      <w:tr w:rsidR="00EB1A74" w:rsidRPr="00F022F2" w14:paraId="0EAB0643" w14:textId="77777777">
        <w:trPr>
          <w:trHeight w:val="480"/>
        </w:trPr>
        <w:tc>
          <w:tcPr>
            <w:tcW w:w="3356" w:type="dxa"/>
            <w:vMerge w:val="restart"/>
          </w:tcPr>
          <w:p w14:paraId="116FA709" w14:textId="77777777" w:rsidR="00EB1A74" w:rsidRPr="00F022F2" w:rsidRDefault="00EB1A74">
            <w:pPr>
              <w:rPr>
                <w:b/>
                <w:bCs/>
                <w:sz w:val="22"/>
                <w:lang w:eastAsia="en-GB"/>
              </w:rPr>
            </w:pPr>
            <w:r w:rsidRPr="00F022F2">
              <w:rPr>
                <w:b/>
                <w:bCs/>
                <w:sz w:val="22"/>
                <w:lang w:eastAsia="en-GB"/>
              </w:rPr>
              <w:t>Review/feedback from focus groups</w:t>
            </w:r>
          </w:p>
        </w:tc>
        <w:tc>
          <w:tcPr>
            <w:tcW w:w="4861" w:type="dxa"/>
          </w:tcPr>
          <w:p w14:paraId="0367B055" w14:textId="77777777" w:rsidR="00EB1A74" w:rsidRPr="00F022F2" w:rsidRDefault="00EB1A74">
            <w:pPr>
              <w:rPr>
                <w:sz w:val="22"/>
                <w:lang w:eastAsia="en-GB"/>
              </w:rPr>
            </w:pPr>
            <w:r w:rsidRPr="00F022F2">
              <w:rPr>
                <w:sz w:val="22"/>
                <w:lang w:eastAsia="en-GB"/>
              </w:rPr>
              <w:t>04/03/2026 - Unit of Assessment Coordinators Group</w:t>
            </w:r>
          </w:p>
          <w:p w14:paraId="3BE458DD" w14:textId="77777777" w:rsidR="00EB1A74" w:rsidRPr="00F022F2" w:rsidRDefault="00EB1A74">
            <w:pPr>
              <w:rPr>
                <w:sz w:val="22"/>
                <w:lang w:eastAsia="en-GB"/>
              </w:rPr>
            </w:pPr>
          </w:p>
        </w:tc>
        <w:tc>
          <w:tcPr>
            <w:tcW w:w="1853" w:type="dxa"/>
            <w:vMerge w:val="restart"/>
          </w:tcPr>
          <w:p w14:paraId="4231E1AA" w14:textId="1328BBD4" w:rsidR="00EB1A74" w:rsidRPr="00F022F2" w:rsidRDefault="00EB1A74">
            <w:pPr>
              <w:rPr>
                <w:sz w:val="22"/>
                <w:lang w:eastAsia="en-GB"/>
              </w:rPr>
            </w:pPr>
            <w:r w:rsidRPr="00F022F2">
              <w:rPr>
                <w:sz w:val="22"/>
                <w:lang w:eastAsia="en-GB"/>
              </w:rPr>
              <w:t xml:space="preserve">Version </w:t>
            </w:r>
            <w:r w:rsidR="00364A5C">
              <w:rPr>
                <w:sz w:val="22"/>
                <w:lang w:eastAsia="en-GB"/>
              </w:rPr>
              <w:t>0.</w:t>
            </w:r>
            <w:r w:rsidRPr="00F022F2">
              <w:rPr>
                <w:sz w:val="22"/>
                <w:lang w:eastAsia="en-GB"/>
              </w:rPr>
              <w:t>2</w:t>
            </w:r>
          </w:p>
        </w:tc>
      </w:tr>
      <w:tr w:rsidR="00EB1A74" w:rsidRPr="00F022F2" w14:paraId="129651B1" w14:textId="77777777">
        <w:trPr>
          <w:trHeight w:val="480"/>
        </w:trPr>
        <w:tc>
          <w:tcPr>
            <w:tcW w:w="3356" w:type="dxa"/>
            <w:vMerge/>
          </w:tcPr>
          <w:p w14:paraId="521BE11A" w14:textId="77777777" w:rsidR="00EB1A74" w:rsidRPr="00F022F2" w:rsidRDefault="00EB1A74">
            <w:pPr>
              <w:rPr>
                <w:b/>
                <w:bCs/>
                <w:sz w:val="22"/>
                <w:lang w:eastAsia="en-GB"/>
              </w:rPr>
            </w:pPr>
          </w:p>
        </w:tc>
        <w:tc>
          <w:tcPr>
            <w:tcW w:w="4861" w:type="dxa"/>
          </w:tcPr>
          <w:p w14:paraId="12977518" w14:textId="77777777" w:rsidR="00EB1A74" w:rsidRPr="00F022F2" w:rsidRDefault="00EB1A74">
            <w:pPr>
              <w:rPr>
                <w:sz w:val="22"/>
                <w:lang w:eastAsia="en-GB"/>
              </w:rPr>
            </w:pPr>
            <w:r w:rsidRPr="00F022F2">
              <w:rPr>
                <w:sz w:val="22"/>
                <w:lang w:eastAsia="en-GB"/>
              </w:rPr>
              <w:t>04/03/2026 – Research Systems Team</w:t>
            </w:r>
          </w:p>
        </w:tc>
        <w:tc>
          <w:tcPr>
            <w:tcW w:w="1853" w:type="dxa"/>
            <w:vMerge/>
          </w:tcPr>
          <w:p w14:paraId="5773DA9B" w14:textId="77777777" w:rsidR="00EB1A74" w:rsidRPr="00F022F2" w:rsidRDefault="00EB1A74">
            <w:pPr>
              <w:rPr>
                <w:sz w:val="22"/>
                <w:lang w:eastAsia="en-GB"/>
              </w:rPr>
            </w:pPr>
          </w:p>
        </w:tc>
      </w:tr>
      <w:tr w:rsidR="00EB1A74" w:rsidRPr="00F022F2" w14:paraId="49216B71" w14:textId="77777777">
        <w:trPr>
          <w:trHeight w:val="480"/>
        </w:trPr>
        <w:tc>
          <w:tcPr>
            <w:tcW w:w="3356" w:type="dxa"/>
            <w:vMerge/>
          </w:tcPr>
          <w:p w14:paraId="0E876750" w14:textId="77777777" w:rsidR="00EB1A74" w:rsidRPr="00F022F2" w:rsidRDefault="00EB1A74">
            <w:pPr>
              <w:rPr>
                <w:b/>
                <w:bCs/>
                <w:sz w:val="22"/>
                <w:lang w:eastAsia="en-GB"/>
              </w:rPr>
            </w:pPr>
          </w:p>
        </w:tc>
        <w:tc>
          <w:tcPr>
            <w:tcW w:w="4861" w:type="dxa"/>
          </w:tcPr>
          <w:p w14:paraId="02E29861" w14:textId="77777777" w:rsidR="00EB1A74" w:rsidRDefault="00C42E50">
            <w:pPr>
              <w:rPr>
                <w:sz w:val="22"/>
                <w:lang w:eastAsia="en-GB"/>
              </w:rPr>
            </w:pPr>
            <w:r w:rsidRPr="00C42E50">
              <w:rPr>
                <w:sz w:val="22"/>
                <w:lang w:eastAsia="en-GB"/>
              </w:rPr>
              <w:t>20/04/2026 – 27/04/2026</w:t>
            </w:r>
          </w:p>
          <w:p w14:paraId="374D1A97" w14:textId="77777777" w:rsidR="007C3004" w:rsidRPr="00F96209" w:rsidRDefault="007C3004" w:rsidP="008D3052">
            <w:pPr>
              <w:pStyle w:val="ListParagraph"/>
              <w:numPr>
                <w:ilvl w:val="0"/>
                <w:numId w:val="44"/>
              </w:numPr>
              <w:rPr>
                <w:sz w:val="22"/>
                <w:lang w:eastAsia="en-GB"/>
              </w:rPr>
            </w:pPr>
            <w:r w:rsidRPr="00F96209">
              <w:rPr>
                <w:sz w:val="22"/>
                <w:lang w:eastAsia="en-GB"/>
              </w:rPr>
              <w:t>LGBTQ+ Network</w:t>
            </w:r>
          </w:p>
          <w:p w14:paraId="2401D1B9" w14:textId="77777777" w:rsidR="007C3004" w:rsidRPr="00F96209" w:rsidRDefault="007C3004" w:rsidP="008D3052">
            <w:pPr>
              <w:pStyle w:val="ListParagraph"/>
              <w:numPr>
                <w:ilvl w:val="0"/>
                <w:numId w:val="44"/>
              </w:numPr>
              <w:rPr>
                <w:sz w:val="22"/>
                <w:lang w:eastAsia="en-GB"/>
              </w:rPr>
            </w:pPr>
            <w:r w:rsidRPr="00F96209">
              <w:rPr>
                <w:sz w:val="22"/>
                <w:lang w:eastAsia="en-GB"/>
              </w:rPr>
              <w:t>Disability and Neurodiversity Network</w:t>
            </w:r>
          </w:p>
          <w:p w14:paraId="74D768E4" w14:textId="77777777" w:rsidR="007C3004" w:rsidRPr="00F96209" w:rsidRDefault="007C3004" w:rsidP="008D3052">
            <w:pPr>
              <w:pStyle w:val="ListParagraph"/>
              <w:numPr>
                <w:ilvl w:val="0"/>
                <w:numId w:val="44"/>
              </w:numPr>
              <w:rPr>
                <w:sz w:val="22"/>
                <w:lang w:eastAsia="en-GB"/>
              </w:rPr>
            </w:pPr>
            <w:r w:rsidRPr="00F96209">
              <w:rPr>
                <w:sz w:val="22"/>
                <w:lang w:eastAsia="en-GB"/>
              </w:rPr>
              <w:t>Multicultural Network</w:t>
            </w:r>
          </w:p>
          <w:p w14:paraId="06DFE5FF" w14:textId="77777777" w:rsidR="007C3004" w:rsidRPr="00F96209" w:rsidRDefault="007C3004" w:rsidP="008D3052">
            <w:pPr>
              <w:pStyle w:val="ListParagraph"/>
              <w:numPr>
                <w:ilvl w:val="0"/>
                <w:numId w:val="44"/>
              </w:numPr>
              <w:rPr>
                <w:sz w:val="22"/>
                <w:lang w:eastAsia="en-GB"/>
              </w:rPr>
            </w:pPr>
            <w:r w:rsidRPr="00F96209">
              <w:rPr>
                <w:sz w:val="22"/>
                <w:lang w:eastAsia="en-GB"/>
              </w:rPr>
              <w:t>Accessibility Network</w:t>
            </w:r>
          </w:p>
          <w:p w14:paraId="4EAD2FD8" w14:textId="56872228" w:rsidR="006B156B" w:rsidRPr="00F96209" w:rsidRDefault="007C3004" w:rsidP="008D3052">
            <w:pPr>
              <w:pStyle w:val="ListParagraph"/>
              <w:numPr>
                <w:ilvl w:val="0"/>
                <w:numId w:val="44"/>
              </w:numPr>
              <w:rPr>
                <w:sz w:val="22"/>
                <w:lang w:eastAsia="en-GB"/>
              </w:rPr>
            </w:pPr>
            <w:proofErr w:type="spellStart"/>
            <w:r w:rsidRPr="00F96209">
              <w:rPr>
                <w:sz w:val="22"/>
                <w:lang w:eastAsia="en-GB"/>
              </w:rPr>
              <w:t>PeerNet</w:t>
            </w:r>
            <w:proofErr w:type="spellEnd"/>
          </w:p>
          <w:p w14:paraId="7B932307" w14:textId="6FFAB5AB" w:rsidR="00C42E50" w:rsidRPr="00F022F2" w:rsidRDefault="00C42E50">
            <w:pPr>
              <w:rPr>
                <w:sz w:val="22"/>
                <w:lang w:eastAsia="en-GB"/>
              </w:rPr>
            </w:pPr>
          </w:p>
        </w:tc>
        <w:tc>
          <w:tcPr>
            <w:tcW w:w="1853" w:type="dxa"/>
          </w:tcPr>
          <w:p w14:paraId="56B3C1DF" w14:textId="0A7585D6" w:rsidR="00EB1A74" w:rsidRPr="00F022F2" w:rsidRDefault="006B156B">
            <w:pPr>
              <w:rPr>
                <w:sz w:val="22"/>
                <w:lang w:eastAsia="en-GB"/>
              </w:rPr>
            </w:pPr>
            <w:r w:rsidRPr="006B156B">
              <w:rPr>
                <w:sz w:val="22"/>
                <w:lang w:eastAsia="en-GB"/>
              </w:rPr>
              <w:t xml:space="preserve">Version </w:t>
            </w:r>
            <w:r w:rsidR="00364A5C">
              <w:rPr>
                <w:sz w:val="22"/>
                <w:lang w:eastAsia="en-GB"/>
              </w:rPr>
              <w:t>0.</w:t>
            </w:r>
            <w:r w:rsidRPr="006B156B">
              <w:rPr>
                <w:sz w:val="22"/>
                <w:lang w:eastAsia="en-GB"/>
              </w:rPr>
              <w:t>4</w:t>
            </w:r>
          </w:p>
        </w:tc>
      </w:tr>
      <w:tr w:rsidR="00070826" w:rsidRPr="00F022F2" w14:paraId="4F570DC7" w14:textId="77777777">
        <w:tc>
          <w:tcPr>
            <w:tcW w:w="3356" w:type="dxa"/>
          </w:tcPr>
          <w:p w14:paraId="2BC89D90" w14:textId="77777777" w:rsidR="00070826" w:rsidRPr="00F022F2" w:rsidRDefault="00070826">
            <w:pPr>
              <w:rPr>
                <w:b/>
                <w:bCs/>
                <w:sz w:val="22"/>
                <w:lang w:eastAsia="en-GB"/>
              </w:rPr>
            </w:pPr>
            <w:r w:rsidRPr="00F022F2">
              <w:rPr>
                <w:b/>
                <w:bCs/>
                <w:sz w:val="22"/>
                <w:lang w:eastAsia="en-GB"/>
              </w:rPr>
              <w:t xml:space="preserve">Open consultation </w:t>
            </w:r>
          </w:p>
          <w:p w14:paraId="4A5161DF" w14:textId="35FA8B52" w:rsidR="00070826" w:rsidRPr="00F022F2" w:rsidRDefault="00070826">
            <w:pPr>
              <w:rPr>
                <w:sz w:val="22"/>
                <w:lang w:eastAsia="en-GB"/>
              </w:rPr>
            </w:pPr>
            <w:r w:rsidRPr="00F022F2">
              <w:rPr>
                <w:sz w:val="22"/>
                <w:lang w:eastAsia="en-GB"/>
              </w:rPr>
              <w:t xml:space="preserve">open to all staff </w:t>
            </w:r>
          </w:p>
        </w:tc>
        <w:tc>
          <w:tcPr>
            <w:tcW w:w="4861" w:type="dxa"/>
          </w:tcPr>
          <w:p w14:paraId="2F248992" w14:textId="42B905FE" w:rsidR="00070826" w:rsidRPr="00F022F2" w:rsidRDefault="00C42E50">
            <w:pPr>
              <w:rPr>
                <w:sz w:val="22"/>
                <w:lang w:eastAsia="en-GB"/>
              </w:rPr>
            </w:pPr>
            <w:r>
              <w:rPr>
                <w:sz w:val="22"/>
                <w:lang w:eastAsia="en-GB"/>
              </w:rPr>
              <w:t>20/04/2026 – 27/04/2026</w:t>
            </w:r>
          </w:p>
        </w:tc>
        <w:tc>
          <w:tcPr>
            <w:tcW w:w="1853" w:type="dxa"/>
          </w:tcPr>
          <w:p w14:paraId="27BE6C8C" w14:textId="2A330136" w:rsidR="00070826" w:rsidRPr="00F022F2" w:rsidRDefault="00775C68">
            <w:pPr>
              <w:rPr>
                <w:sz w:val="22"/>
                <w:lang w:eastAsia="en-GB"/>
              </w:rPr>
            </w:pPr>
            <w:r>
              <w:rPr>
                <w:sz w:val="22"/>
                <w:lang w:eastAsia="en-GB"/>
              </w:rPr>
              <w:t xml:space="preserve">Version </w:t>
            </w:r>
            <w:r w:rsidR="00364A5C">
              <w:rPr>
                <w:sz w:val="22"/>
                <w:lang w:eastAsia="en-GB"/>
              </w:rPr>
              <w:t>0.</w:t>
            </w:r>
            <w:r>
              <w:rPr>
                <w:sz w:val="22"/>
                <w:lang w:eastAsia="en-GB"/>
              </w:rPr>
              <w:t>4</w:t>
            </w:r>
          </w:p>
        </w:tc>
      </w:tr>
      <w:tr w:rsidR="00070826" w:rsidRPr="00F022F2" w14:paraId="1057AEAF" w14:textId="77777777">
        <w:tc>
          <w:tcPr>
            <w:tcW w:w="10070" w:type="dxa"/>
            <w:gridSpan w:val="3"/>
          </w:tcPr>
          <w:p w14:paraId="59B859BE" w14:textId="77777777" w:rsidR="00070826" w:rsidRPr="00F022F2" w:rsidRDefault="00070826">
            <w:pPr>
              <w:rPr>
                <w:sz w:val="22"/>
                <w:lang w:eastAsia="en-GB"/>
              </w:rPr>
            </w:pPr>
            <w:r w:rsidRPr="00F022F2">
              <w:rPr>
                <w:b/>
                <w:bCs/>
                <w:sz w:val="22"/>
                <w:lang w:eastAsia="en-GB"/>
              </w:rPr>
              <w:t>Table 1: Consultation schedule</w:t>
            </w:r>
          </w:p>
        </w:tc>
      </w:tr>
    </w:tbl>
    <w:p w14:paraId="0ED52F31" w14:textId="77777777" w:rsidR="00070826" w:rsidRPr="00B66FC7" w:rsidRDefault="00070826" w:rsidP="00070826"/>
    <w:p w14:paraId="23802672" w14:textId="77777777" w:rsidR="00070826" w:rsidRPr="00EF658D" w:rsidRDefault="00070826" w:rsidP="00070826">
      <w:pPr>
        <w:rPr>
          <w:sz w:val="22"/>
        </w:rPr>
      </w:pPr>
      <w:r w:rsidRPr="00EF658D">
        <w:rPr>
          <w:b/>
          <w:bCs/>
          <w:sz w:val="22"/>
          <w:lang w:eastAsia="en-GB"/>
        </w:rPr>
        <w:t xml:space="preserve">Key changes </w:t>
      </w:r>
      <w:proofErr w:type="gramStart"/>
      <w:r w:rsidRPr="00EF658D">
        <w:rPr>
          <w:b/>
          <w:bCs/>
          <w:sz w:val="22"/>
          <w:lang w:eastAsia="en-GB"/>
        </w:rPr>
        <w:t>as a result of</w:t>
      </w:r>
      <w:proofErr w:type="gramEnd"/>
      <w:r w:rsidRPr="00EF658D">
        <w:rPr>
          <w:b/>
          <w:bCs/>
          <w:sz w:val="22"/>
          <w:lang w:eastAsia="en-GB"/>
        </w:rPr>
        <w:t xml:space="preserve"> consultation</w:t>
      </w:r>
    </w:p>
    <w:p w14:paraId="064FAD5F" w14:textId="2C729F13" w:rsidR="00070826" w:rsidRPr="00ED7B0D" w:rsidRDefault="00070826" w:rsidP="003801DC">
      <w:pPr>
        <w:rPr>
          <w:sz w:val="22"/>
          <w:lang w:eastAsia="en-GB"/>
        </w:rPr>
      </w:pPr>
      <w:r w:rsidRPr="00ED7B0D">
        <w:rPr>
          <w:sz w:val="22"/>
          <w:lang w:eastAsia="en-GB"/>
        </w:rPr>
        <w:t>Initial consultation meeting</w:t>
      </w:r>
      <w:r w:rsidR="00757F99">
        <w:rPr>
          <w:sz w:val="22"/>
          <w:lang w:eastAsia="en-GB"/>
        </w:rPr>
        <w:t>s</w:t>
      </w:r>
      <w:r w:rsidRPr="00ED7B0D">
        <w:rPr>
          <w:sz w:val="22"/>
          <w:lang w:eastAsia="en-GB"/>
        </w:rPr>
        <w:t xml:space="preserve">, </w:t>
      </w:r>
      <w:r w:rsidRPr="00757F99">
        <w:rPr>
          <w:sz w:val="22"/>
          <w:lang w:eastAsia="en-GB"/>
        </w:rPr>
        <w:t>open session</w:t>
      </w:r>
      <w:r w:rsidR="00757F99" w:rsidRPr="00757F99">
        <w:rPr>
          <w:sz w:val="22"/>
          <w:lang w:eastAsia="en-GB"/>
        </w:rPr>
        <w:t>s</w:t>
      </w:r>
      <w:r w:rsidRPr="00757F99">
        <w:rPr>
          <w:sz w:val="22"/>
          <w:lang w:eastAsia="en-GB"/>
        </w:rPr>
        <w:t xml:space="preserve"> for all staff</w:t>
      </w:r>
      <w:r w:rsidRPr="00ED7B0D">
        <w:rPr>
          <w:sz w:val="22"/>
          <w:lang w:eastAsia="en-GB"/>
        </w:rPr>
        <w:t>, fed into the drafting process (version 1-2</w:t>
      </w:r>
      <w:r w:rsidR="4182C44C" w:rsidRPr="611F7009">
        <w:rPr>
          <w:sz w:val="22"/>
          <w:lang w:eastAsia="en-GB"/>
        </w:rPr>
        <w:t>)</w:t>
      </w:r>
      <w:r w:rsidR="34D5873F" w:rsidRPr="611F7009">
        <w:rPr>
          <w:sz w:val="22"/>
          <w:lang w:eastAsia="en-GB"/>
        </w:rPr>
        <w:t>, with the impacts listed below</w:t>
      </w:r>
      <w:r w:rsidR="00AE7234">
        <w:rPr>
          <w:sz w:val="22"/>
          <w:lang w:eastAsia="en-GB"/>
        </w:rPr>
        <w:t>.</w:t>
      </w:r>
      <w:r w:rsidRPr="00ED7B0D">
        <w:rPr>
          <w:sz w:val="22"/>
          <w:lang w:eastAsia="en-GB"/>
        </w:rPr>
        <w:t xml:space="preserve"> </w:t>
      </w:r>
      <w:r w:rsidR="00AE7234">
        <w:rPr>
          <w:sz w:val="22"/>
          <w:lang w:eastAsia="en-GB"/>
        </w:rPr>
        <w:t>A</w:t>
      </w:r>
      <w:r w:rsidRPr="00ED7B0D">
        <w:rPr>
          <w:sz w:val="22"/>
          <w:lang w:eastAsia="en-GB"/>
        </w:rPr>
        <w:t>t this stage no document had been distributed.</w:t>
      </w:r>
    </w:p>
    <w:p w14:paraId="39BAD3B4" w14:textId="444D6961" w:rsidR="00070826" w:rsidRPr="00EF658D" w:rsidRDefault="00070826" w:rsidP="008D3052">
      <w:pPr>
        <w:pStyle w:val="ListParagraph"/>
        <w:numPr>
          <w:ilvl w:val="0"/>
          <w:numId w:val="3"/>
        </w:numPr>
        <w:rPr>
          <w:sz w:val="22"/>
          <w:lang w:eastAsia="en-GB"/>
        </w:rPr>
      </w:pPr>
      <w:r w:rsidRPr="00EF658D">
        <w:rPr>
          <w:sz w:val="22"/>
          <w:lang w:eastAsia="en-GB"/>
        </w:rPr>
        <w:t xml:space="preserve">Established using previous REF 2021 code as a </w:t>
      </w:r>
      <w:r w:rsidR="4182C44C" w:rsidRPr="611F7009">
        <w:rPr>
          <w:sz w:val="22"/>
          <w:lang w:eastAsia="en-GB"/>
        </w:rPr>
        <w:t>bas</w:t>
      </w:r>
      <w:r w:rsidR="36CF92B4" w:rsidRPr="611F7009">
        <w:rPr>
          <w:sz w:val="22"/>
          <w:lang w:eastAsia="en-GB"/>
        </w:rPr>
        <w:t>i</w:t>
      </w:r>
      <w:r w:rsidR="4182C44C" w:rsidRPr="611F7009">
        <w:rPr>
          <w:sz w:val="22"/>
          <w:lang w:eastAsia="en-GB"/>
        </w:rPr>
        <w:t>s</w:t>
      </w:r>
      <w:r w:rsidRPr="00EF658D">
        <w:rPr>
          <w:sz w:val="22"/>
          <w:lang w:eastAsia="en-GB"/>
        </w:rPr>
        <w:t xml:space="preserve"> for designing code for REF 2029</w:t>
      </w:r>
      <w:r w:rsidR="00AE7234">
        <w:rPr>
          <w:sz w:val="22"/>
          <w:lang w:eastAsia="en-GB"/>
        </w:rPr>
        <w:t>.</w:t>
      </w:r>
    </w:p>
    <w:p w14:paraId="4F587116" w14:textId="77777777" w:rsidR="00070826" w:rsidRPr="00EF658D" w:rsidRDefault="00070826" w:rsidP="008D3052">
      <w:pPr>
        <w:pStyle w:val="ListParagraph"/>
        <w:numPr>
          <w:ilvl w:val="0"/>
          <w:numId w:val="3"/>
        </w:numPr>
        <w:rPr>
          <w:sz w:val="22"/>
          <w:lang w:eastAsia="en-GB"/>
        </w:rPr>
      </w:pPr>
      <w:r w:rsidRPr="00EF658D">
        <w:rPr>
          <w:sz w:val="22"/>
          <w:lang w:eastAsia="en-GB"/>
        </w:rPr>
        <w:t>To reflect on REF 2021 consultation and include suggestions that are now possible to include due to changes to REF 2029 Guidance.</w:t>
      </w:r>
    </w:p>
    <w:p w14:paraId="0EF74AE3" w14:textId="77777777" w:rsidR="00070826" w:rsidRPr="00EF658D" w:rsidRDefault="00070826" w:rsidP="008D3052">
      <w:pPr>
        <w:pStyle w:val="ListParagraph"/>
        <w:numPr>
          <w:ilvl w:val="1"/>
          <w:numId w:val="3"/>
        </w:numPr>
        <w:rPr>
          <w:sz w:val="22"/>
          <w:lang w:eastAsia="en-GB"/>
        </w:rPr>
      </w:pPr>
      <w:r w:rsidRPr="00EF658D">
        <w:rPr>
          <w:sz w:val="22"/>
          <w:lang w:eastAsia="en-GB"/>
        </w:rPr>
        <w:t xml:space="preserve">Including links to where more information can be located e.g. development opportunities, funding opportunities, internal policies etc. </w:t>
      </w:r>
    </w:p>
    <w:p w14:paraId="40009D8A" w14:textId="21F30519" w:rsidR="00070826" w:rsidRPr="00EF658D" w:rsidRDefault="00070826" w:rsidP="008D3052">
      <w:pPr>
        <w:pStyle w:val="ListParagraph"/>
        <w:numPr>
          <w:ilvl w:val="2"/>
          <w:numId w:val="3"/>
        </w:numPr>
        <w:rPr>
          <w:sz w:val="22"/>
          <w:lang w:eastAsia="en-GB"/>
        </w:rPr>
      </w:pPr>
      <w:r w:rsidRPr="00EF658D">
        <w:rPr>
          <w:sz w:val="22"/>
          <w:lang w:eastAsia="en-GB"/>
        </w:rPr>
        <w:t>Reduce number of appendices</w:t>
      </w:r>
      <w:r w:rsidR="00AE7234">
        <w:rPr>
          <w:sz w:val="22"/>
          <w:lang w:eastAsia="en-GB"/>
        </w:rPr>
        <w:t>.</w:t>
      </w:r>
    </w:p>
    <w:p w14:paraId="11442E4D" w14:textId="2F0610EF" w:rsidR="00ED7B0D" w:rsidRDefault="00070826" w:rsidP="008D3052">
      <w:pPr>
        <w:pStyle w:val="ListParagraph"/>
        <w:numPr>
          <w:ilvl w:val="1"/>
          <w:numId w:val="3"/>
        </w:numPr>
        <w:rPr>
          <w:sz w:val="22"/>
          <w:lang w:eastAsia="en-GB"/>
        </w:rPr>
      </w:pPr>
      <w:r w:rsidRPr="00ED7B0D">
        <w:rPr>
          <w:sz w:val="22"/>
          <w:lang w:eastAsia="en-GB"/>
        </w:rPr>
        <w:t>Forms to be electronic (Microsoft Forms – appeals etc)</w:t>
      </w:r>
      <w:r w:rsidR="00AE7234">
        <w:rPr>
          <w:sz w:val="22"/>
          <w:lang w:eastAsia="en-GB"/>
        </w:rPr>
        <w:t>.</w:t>
      </w:r>
    </w:p>
    <w:p w14:paraId="0D30FAF1" w14:textId="77777777" w:rsidR="003801DC" w:rsidRDefault="003801DC" w:rsidP="003801DC">
      <w:pPr>
        <w:rPr>
          <w:sz w:val="22"/>
          <w:lang w:eastAsia="en-GB"/>
        </w:rPr>
      </w:pPr>
    </w:p>
    <w:p w14:paraId="72A87E03" w14:textId="544599FA" w:rsidR="00070826" w:rsidRPr="00ED7B0D" w:rsidRDefault="00070826" w:rsidP="003801DC">
      <w:pPr>
        <w:rPr>
          <w:sz w:val="22"/>
          <w:lang w:eastAsia="en-GB"/>
        </w:rPr>
      </w:pPr>
      <w:r w:rsidRPr="00ED7B0D">
        <w:rPr>
          <w:sz w:val="22"/>
          <w:lang w:eastAsia="en-GB"/>
        </w:rPr>
        <w:t>Distribution of version 0.2 to UOA coordinators resulted in:</w:t>
      </w:r>
    </w:p>
    <w:p w14:paraId="44F732D9" w14:textId="77777777" w:rsidR="00070826" w:rsidRPr="00ED7B0D" w:rsidRDefault="00070826" w:rsidP="008D3052">
      <w:pPr>
        <w:pStyle w:val="ListParagraph"/>
        <w:numPr>
          <w:ilvl w:val="0"/>
          <w:numId w:val="3"/>
        </w:numPr>
        <w:rPr>
          <w:sz w:val="22"/>
          <w:lang w:eastAsia="en-GB"/>
        </w:rPr>
      </w:pPr>
      <w:r w:rsidRPr="00ED7B0D">
        <w:rPr>
          <w:sz w:val="22"/>
          <w:lang w:eastAsia="en-GB"/>
        </w:rPr>
        <w:lastRenderedPageBreak/>
        <w:t>Including more visual representations.</w:t>
      </w:r>
    </w:p>
    <w:p w14:paraId="5A668F1D" w14:textId="77777777" w:rsidR="00070826" w:rsidRPr="00ED7B0D" w:rsidRDefault="00070826" w:rsidP="008D3052">
      <w:pPr>
        <w:pStyle w:val="ListParagraph"/>
        <w:numPr>
          <w:ilvl w:val="1"/>
          <w:numId w:val="3"/>
        </w:numPr>
        <w:rPr>
          <w:sz w:val="22"/>
          <w:lang w:eastAsia="en-GB"/>
        </w:rPr>
      </w:pPr>
      <w:r w:rsidRPr="00ED7B0D">
        <w:rPr>
          <w:sz w:val="22"/>
          <w:lang w:eastAsia="en-GB"/>
        </w:rPr>
        <w:t>Added figures 1 and 2.</w:t>
      </w:r>
    </w:p>
    <w:p w14:paraId="2B8D3509" w14:textId="77777777" w:rsidR="00070826" w:rsidRPr="00ED7B0D" w:rsidRDefault="00070826" w:rsidP="008D3052">
      <w:pPr>
        <w:pStyle w:val="ListParagraph"/>
        <w:numPr>
          <w:ilvl w:val="1"/>
          <w:numId w:val="3"/>
        </w:numPr>
        <w:rPr>
          <w:sz w:val="22"/>
          <w:lang w:eastAsia="en-GB"/>
        </w:rPr>
      </w:pPr>
      <w:r w:rsidRPr="00ED7B0D">
        <w:rPr>
          <w:sz w:val="22"/>
          <w:lang w:eastAsia="en-GB"/>
        </w:rPr>
        <w:t>Added charts 1 and 2.</w:t>
      </w:r>
    </w:p>
    <w:p w14:paraId="63386A84" w14:textId="6252A77E" w:rsidR="00070826" w:rsidRPr="00ED7B0D" w:rsidRDefault="00070826" w:rsidP="008D3052">
      <w:pPr>
        <w:pStyle w:val="ListParagraph"/>
        <w:numPr>
          <w:ilvl w:val="0"/>
          <w:numId w:val="3"/>
        </w:numPr>
        <w:rPr>
          <w:sz w:val="22"/>
          <w:lang w:eastAsia="en-GB"/>
        </w:rPr>
      </w:pPr>
      <w:r w:rsidRPr="00ED7B0D">
        <w:rPr>
          <w:sz w:val="22"/>
          <w:lang w:eastAsia="en-GB"/>
        </w:rPr>
        <w:t xml:space="preserve">Highlight changes from REF 2021 – focus on </w:t>
      </w:r>
      <w:r w:rsidR="00B972A6" w:rsidRPr="611F7009">
        <w:rPr>
          <w:sz w:val="22"/>
          <w:lang w:eastAsia="en-GB"/>
        </w:rPr>
        <w:t>university</w:t>
      </w:r>
      <w:r w:rsidRPr="00ED7B0D">
        <w:rPr>
          <w:sz w:val="22"/>
          <w:lang w:eastAsia="en-GB"/>
        </w:rPr>
        <w:t xml:space="preserve"> being assessed now rather than individuals.</w:t>
      </w:r>
    </w:p>
    <w:p w14:paraId="065B3867" w14:textId="77777777" w:rsidR="00070826" w:rsidRPr="00ED7B0D" w:rsidRDefault="00070826" w:rsidP="008D3052">
      <w:pPr>
        <w:pStyle w:val="ListParagraph"/>
        <w:numPr>
          <w:ilvl w:val="0"/>
          <w:numId w:val="3"/>
        </w:numPr>
        <w:rPr>
          <w:sz w:val="22"/>
          <w:lang w:eastAsia="en-GB"/>
        </w:rPr>
      </w:pPr>
      <w:r w:rsidRPr="00ED7B0D">
        <w:rPr>
          <w:sz w:val="22"/>
          <w:lang w:eastAsia="en-GB"/>
        </w:rPr>
        <w:t>Explain why we participate in REF – benefit to staff, being able to continue investments in research.</w:t>
      </w:r>
    </w:p>
    <w:p w14:paraId="748F70DA" w14:textId="0627594A" w:rsidR="00070826" w:rsidRPr="00ED7B0D" w:rsidRDefault="00070826" w:rsidP="008D3052">
      <w:pPr>
        <w:pStyle w:val="ListParagraph"/>
        <w:numPr>
          <w:ilvl w:val="0"/>
          <w:numId w:val="3"/>
        </w:numPr>
        <w:rPr>
          <w:sz w:val="22"/>
          <w:lang w:eastAsia="en-GB"/>
        </w:rPr>
      </w:pPr>
      <w:r w:rsidRPr="00ED7B0D">
        <w:rPr>
          <w:sz w:val="22"/>
          <w:lang w:eastAsia="en-GB"/>
        </w:rPr>
        <w:t>Emphases that the institution values the contribution of staff whose contracts are not eligible or do not qualify for S</w:t>
      </w:r>
      <w:r w:rsidR="00E2081A">
        <w:rPr>
          <w:sz w:val="22"/>
          <w:lang w:eastAsia="en-GB"/>
        </w:rPr>
        <w:t>IGRES</w:t>
      </w:r>
      <w:r w:rsidRPr="00ED7B0D">
        <w:rPr>
          <w:sz w:val="22"/>
          <w:lang w:eastAsia="en-GB"/>
        </w:rPr>
        <w:t xml:space="preserve"> or RI.</w:t>
      </w:r>
    </w:p>
    <w:p w14:paraId="3DE94632" w14:textId="77777777" w:rsidR="00070826" w:rsidRPr="00ED7B0D" w:rsidRDefault="00070826" w:rsidP="008D3052">
      <w:pPr>
        <w:pStyle w:val="ListParagraph"/>
        <w:numPr>
          <w:ilvl w:val="0"/>
          <w:numId w:val="3"/>
        </w:numPr>
        <w:rPr>
          <w:sz w:val="22"/>
          <w:lang w:eastAsia="en-GB"/>
        </w:rPr>
      </w:pPr>
      <w:r w:rsidRPr="00ED7B0D">
        <w:rPr>
          <w:sz w:val="22"/>
          <w:lang w:eastAsia="en-GB"/>
        </w:rPr>
        <w:t xml:space="preserve">Added appendix on </w:t>
      </w:r>
      <w:proofErr w:type="spellStart"/>
      <w:r w:rsidRPr="00ED7B0D">
        <w:rPr>
          <w:sz w:val="22"/>
          <w:lang w:eastAsia="en-GB"/>
        </w:rPr>
        <w:t>CoPWG</w:t>
      </w:r>
      <w:proofErr w:type="spellEnd"/>
      <w:r w:rsidRPr="00ED7B0D">
        <w:rPr>
          <w:sz w:val="22"/>
          <w:lang w:eastAsia="en-GB"/>
        </w:rPr>
        <w:t xml:space="preserve"> membership.</w:t>
      </w:r>
    </w:p>
    <w:p w14:paraId="3936AE54" w14:textId="31D4928B" w:rsidR="00070826" w:rsidRPr="00ED7B0D" w:rsidRDefault="00070826" w:rsidP="008D3052">
      <w:pPr>
        <w:pStyle w:val="ListParagraph"/>
        <w:numPr>
          <w:ilvl w:val="0"/>
          <w:numId w:val="3"/>
        </w:numPr>
        <w:rPr>
          <w:sz w:val="22"/>
          <w:lang w:eastAsia="en-GB"/>
        </w:rPr>
      </w:pPr>
      <w:r w:rsidRPr="00ED7B0D">
        <w:rPr>
          <w:sz w:val="22"/>
          <w:lang w:eastAsia="en-GB"/>
        </w:rPr>
        <w:t xml:space="preserve">Rewritten sections 1.1.3 and 1.2 – reduce overlap between </w:t>
      </w:r>
      <w:r w:rsidR="00B972A6" w:rsidRPr="00ED7B0D">
        <w:rPr>
          <w:sz w:val="22"/>
          <w:lang w:eastAsia="en-GB"/>
        </w:rPr>
        <w:t>sections.</w:t>
      </w:r>
    </w:p>
    <w:p w14:paraId="01CA8EE8" w14:textId="77777777" w:rsidR="00070826" w:rsidRPr="00ED7B0D" w:rsidRDefault="00070826" w:rsidP="008D3052">
      <w:pPr>
        <w:pStyle w:val="ListParagraph"/>
        <w:numPr>
          <w:ilvl w:val="1"/>
          <w:numId w:val="3"/>
        </w:numPr>
        <w:rPr>
          <w:sz w:val="22"/>
          <w:lang w:eastAsia="en-GB"/>
        </w:rPr>
      </w:pPr>
      <w:r w:rsidRPr="00ED7B0D">
        <w:rPr>
          <w:sz w:val="22"/>
          <w:lang w:eastAsia="en-GB"/>
        </w:rPr>
        <w:t>Removed term ‘</w:t>
      </w:r>
      <w:proofErr w:type="gramStart"/>
      <w:r w:rsidRPr="00ED7B0D">
        <w:rPr>
          <w:sz w:val="22"/>
          <w:lang w:eastAsia="en-GB"/>
        </w:rPr>
        <w:t>fully-engaged</w:t>
      </w:r>
      <w:proofErr w:type="gramEnd"/>
      <w:r w:rsidRPr="00ED7B0D">
        <w:rPr>
          <w:sz w:val="22"/>
          <w:lang w:eastAsia="en-GB"/>
        </w:rPr>
        <w:t>’ from section 1.1.3.</w:t>
      </w:r>
    </w:p>
    <w:p w14:paraId="52D90B35" w14:textId="77777777" w:rsidR="00070826" w:rsidRPr="00ED7B0D" w:rsidRDefault="00070826" w:rsidP="008D3052">
      <w:pPr>
        <w:pStyle w:val="ListParagraph"/>
        <w:numPr>
          <w:ilvl w:val="1"/>
          <w:numId w:val="3"/>
        </w:numPr>
        <w:rPr>
          <w:sz w:val="22"/>
          <w:lang w:eastAsia="en-GB"/>
        </w:rPr>
      </w:pPr>
      <w:r w:rsidRPr="00ED7B0D">
        <w:rPr>
          <w:sz w:val="22"/>
          <w:lang w:eastAsia="en-GB"/>
        </w:rPr>
        <w:t>Included more on knowledge exchange and impact in section 1.2.</w:t>
      </w:r>
    </w:p>
    <w:p w14:paraId="6B8FE18C" w14:textId="77777777" w:rsidR="00070826" w:rsidRPr="00ED7B0D" w:rsidRDefault="00070826" w:rsidP="008D3052">
      <w:pPr>
        <w:pStyle w:val="ListParagraph"/>
        <w:numPr>
          <w:ilvl w:val="1"/>
          <w:numId w:val="3"/>
        </w:numPr>
        <w:rPr>
          <w:sz w:val="22"/>
          <w:lang w:eastAsia="en-GB"/>
        </w:rPr>
      </w:pPr>
      <w:r w:rsidRPr="00ED7B0D">
        <w:rPr>
          <w:sz w:val="22"/>
          <w:lang w:eastAsia="en-GB"/>
        </w:rPr>
        <w:t>Acknowledge ongoing development and University’s intentions in relation to EDI – new strategy hadn’t been published at time of writing. Added dates for new strategy for context.</w:t>
      </w:r>
    </w:p>
    <w:p w14:paraId="09CC9AEB" w14:textId="77777777" w:rsidR="00070826" w:rsidRPr="00ED7B0D" w:rsidRDefault="00070826" w:rsidP="008D3052">
      <w:pPr>
        <w:pStyle w:val="ListParagraph"/>
        <w:numPr>
          <w:ilvl w:val="0"/>
          <w:numId w:val="3"/>
        </w:numPr>
        <w:rPr>
          <w:sz w:val="22"/>
          <w:lang w:eastAsia="en-GB"/>
        </w:rPr>
      </w:pPr>
      <w:r w:rsidRPr="00ED7B0D">
        <w:rPr>
          <w:sz w:val="22"/>
          <w:lang w:eastAsia="en-GB"/>
        </w:rPr>
        <w:t>Rewritten section 1.3</w:t>
      </w:r>
    </w:p>
    <w:p w14:paraId="095FE1F2" w14:textId="77777777" w:rsidR="00070826" w:rsidRPr="00ED7B0D" w:rsidRDefault="00070826" w:rsidP="008D3052">
      <w:pPr>
        <w:pStyle w:val="ListParagraph"/>
        <w:numPr>
          <w:ilvl w:val="1"/>
          <w:numId w:val="3"/>
        </w:numPr>
        <w:rPr>
          <w:sz w:val="22"/>
          <w:lang w:eastAsia="en-GB"/>
        </w:rPr>
      </w:pPr>
      <w:r w:rsidRPr="00ED7B0D">
        <w:rPr>
          <w:sz w:val="22"/>
          <w:lang w:eastAsia="en-GB"/>
        </w:rPr>
        <w:t>Checked data accuracy in section 1.3.</w:t>
      </w:r>
    </w:p>
    <w:p w14:paraId="3E6BB9B6" w14:textId="77777777" w:rsidR="00070826" w:rsidRPr="00ED7B0D" w:rsidRDefault="00070826" w:rsidP="008D3052">
      <w:pPr>
        <w:pStyle w:val="ListParagraph"/>
        <w:numPr>
          <w:ilvl w:val="1"/>
          <w:numId w:val="3"/>
        </w:numPr>
        <w:rPr>
          <w:sz w:val="22"/>
          <w:lang w:eastAsia="en-GB"/>
        </w:rPr>
      </w:pPr>
      <w:r w:rsidRPr="00ED7B0D">
        <w:rPr>
          <w:sz w:val="22"/>
          <w:lang w:eastAsia="en-GB"/>
        </w:rPr>
        <w:t>Included more data in 1.3 – be more specific about what we are saying.</w:t>
      </w:r>
    </w:p>
    <w:p w14:paraId="45C048D1" w14:textId="77777777" w:rsidR="00070826" w:rsidRPr="00ED7B0D" w:rsidRDefault="00070826" w:rsidP="008D3052">
      <w:pPr>
        <w:pStyle w:val="ListParagraph"/>
        <w:numPr>
          <w:ilvl w:val="0"/>
          <w:numId w:val="3"/>
        </w:numPr>
        <w:rPr>
          <w:sz w:val="22"/>
          <w:lang w:eastAsia="en-GB"/>
        </w:rPr>
      </w:pPr>
      <w:r w:rsidRPr="00ED7B0D">
        <w:rPr>
          <w:sz w:val="22"/>
          <w:lang w:eastAsia="en-GB"/>
        </w:rPr>
        <w:t xml:space="preserve">Section 1.4: </w:t>
      </w:r>
    </w:p>
    <w:p w14:paraId="7CB661A0" w14:textId="77777777" w:rsidR="00070826" w:rsidRPr="00ED7B0D" w:rsidRDefault="00070826" w:rsidP="008D3052">
      <w:pPr>
        <w:pStyle w:val="ListParagraph"/>
        <w:numPr>
          <w:ilvl w:val="1"/>
          <w:numId w:val="3"/>
        </w:numPr>
        <w:rPr>
          <w:sz w:val="22"/>
          <w:lang w:eastAsia="en-GB"/>
        </w:rPr>
      </w:pPr>
      <w:r w:rsidRPr="00ED7B0D">
        <w:rPr>
          <w:sz w:val="22"/>
          <w:lang w:eastAsia="en-GB"/>
        </w:rPr>
        <w:t>Provided clarification on why processes need to be run annually.</w:t>
      </w:r>
    </w:p>
    <w:p w14:paraId="7BCC1FF2" w14:textId="19C713C8" w:rsidR="00070826" w:rsidRPr="00ED7B0D" w:rsidRDefault="00070826" w:rsidP="008D3052">
      <w:pPr>
        <w:pStyle w:val="ListParagraph"/>
        <w:numPr>
          <w:ilvl w:val="1"/>
          <w:numId w:val="3"/>
        </w:numPr>
        <w:rPr>
          <w:sz w:val="22"/>
          <w:lang w:eastAsia="en-GB"/>
        </w:rPr>
      </w:pPr>
      <w:r w:rsidRPr="00ED7B0D">
        <w:rPr>
          <w:sz w:val="22"/>
          <w:lang w:eastAsia="en-GB"/>
        </w:rPr>
        <w:t xml:space="preserve">Removed direct reference to performance arts </w:t>
      </w:r>
      <w:r w:rsidR="00B972A6" w:rsidRPr="00ED7B0D">
        <w:rPr>
          <w:sz w:val="22"/>
          <w:lang w:eastAsia="en-GB"/>
        </w:rPr>
        <w:t>practitioners.</w:t>
      </w:r>
      <w:r w:rsidRPr="00ED7B0D">
        <w:rPr>
          <w:sz w:val="22"/>
          <w:lang w:eastAsia="en-GB"/>
        </w:rPr>
        <w:t xml:space="preserve"> </w:t>
      </w:r>
    </w:p>
    <w:p w14:paraId="60F28B9C" w14:textId="77777777" w:rsidR="00070826" w:rsidRPr="00ED7B0D" w:rsidRDefault="00070826" w:rsidP="008D3052">
      <w:pPr>
        <w:pStyle w:val="ListParagraph"/>
        <w:numPr>
          <w:ilvl w:val="0"/>
          <w:numId w:val="3"/>
        </w:numPr>
        <w:rPr>
          <w:sz w:val="22"/>
          <w:lang w:eastAsia="en-GB"/>
        </w:rPr>
      </w:pPr>
      <w:r w:rsidRPr="00ED7B0D">
        <w:rPr>
          <w:sz w:val="22"/>
          <w:lang w:eastAsia="en-GB"/>
        </w:rPr>
        <w:t xml:space="preserve">Provided more detail on how Pure will be used to identify qualifying contracts and </w:t>
      </w:r>
      <w:proofErr w:type="spellStart"/>
      <w:r w:rsidRPr="00ED7B0D">
        <w:rPr>
          <w:sz w:val="22"/>
          <w:lang w:eastAsia="en-GB"/>
        </w:rPr>
        <w:t>UoA</w:t>
      </w:r>
      <w:proofErr w:type="spellEnd"/>
      <w:r w:rsidRPr="00ED7B0D">
        <w:rPr>
          <w:sz w:val="22"/>
          <w:lang w:eastAsia="en-GB"/>
        </w:rPr>
        <w:t xml:space="preserve"> allocations. Added footnote to section 2.1.2.</w:t>
      </w:r>
    </w:p>
    <w:p w14:paraId="53E2D3E2" w14:textId="77777777" w:rsidR="00070826" w:rsidRPr="00ED7B0D" w:rsidRDefault="00070826" w:rsidP="008D3052">
      <w:pPr>
        <w:pStyle w:val="ListParagraph"/>
        <w:numPr>
          <w:ilvl w:val="0"/>
          <w:numId w:val="3"/>
        </w:numPr>
        <w:rPr>
          <w:sz w:val="22"/>
          <w:lang w:eastAsia="en-GB"/>
        </w:rPr>
      </w:pPr>
      <w:r w:rsidRPr="00ED7B0D">
        <w:rPr>
          <w:sz w:val="22"/>
          <w:lang w:eastAsia="en-GB"/>
        </w:rPr>
        <w:t>Section 2.2.1 - Address balance of academic representatives on decision making panel.</w:t>
      </w:r>
    </w:p>
    <w:p w14:paraId="3FE77ABD" w14:textId="77777777" w:rsidR="00070826" w:rsidRPr="00ED7B0D" w:rsidRDefault="00070826" w:rsidP="008D3052">
      <w:pPr>
        <w:pStyle w:val="ListParagraph"/>
        <w:numPr>
          <w:ilvl w:val="1"/>
          <w:numId w:val="3"/>
        </w:numPr>
        <w:rPr>
          <w:sz w:val="22"/>
          <w:lang w:eastAsia="en-GB"/>
        </w:rPr>
      </w:pPr>
      <w:r w:rsidRPr="00ED7B0D">
        <w:rPr>
          <w:sz w:val="22"/>
          <w:lang w:eastAsia="en-GB"/>
        </w:rPr>
        <w:t>Clarified that professional support staff will only attend meetings specific to their role in supporting submission.</w:t>
      </w:r>
    </w:p>
    <w:p w14:paraId="2E5C853E" w14:textId="77777777" w:rsidR="00070826" w:rsidRPr="00ED7B0D" w:rsidRDefault="00070826" w:rsidP="008D3052">
      <w:pPr>
        <w:pStyle w:val="ListParagraph"/>
        <w:numPr>
          <w:ilvl w:val="1"/>
          <w:numId w:val="3"/>
        </w:numPr>
        <w:rPr>
          <w:sz w:val="22"/>
          <w:lang w:eastAsia="en-GB"/>
        </w:rPr>
      </w:pPr>
      <w:r w:rsidRPr="00ED7B0D">
        <w:rPr>
          <w:sz w:val="22"/>
          <w:lang w:eastAsia="en-GB"/>
        </w:rPr>
        <w:t xml:space="preserve">Maintained alphabetical order by surname for membership, however, moved </w:t>
      </w:r>
      <w:proofErr w:type="spellStart"/>
      <w:r w:rsidRPr="00ED7B0D">
        <w:rPr>
          <w:sz w:val="22"/>
          <w:lang w:eastAsia="en-GB"/>
        </w:rPr>
        <w:t>UoA</w:t>
      </w:r>
      <w:proofErr w:type="spellEnd"/>
      <w:r w:rsidRPr="00ED7B0D">
        <w:rPr>
          <w:sz w:val="22"/>
          <w:lang w:eastAsia="en-GB"/>
        </w:rPr>
        <w:t xml:space="preserve"> Coordinators under Secretary role to make them more prominent.</w:t>
      </w:r>
    </w:p>
    <w:p w14:paraId="2E707A89" w14:textId="77777777" w:rsidR="00070826" w:rsidRPr="00ED7B0D" w:rsidRDefault="00070826" w:rsidP="008D3052">
      <w:pPr>
        <w:pStyle w:val="ListParagraph"/>
        <w:numPr>
          <w:ilvl w:val="0"/>
          <w:numId w:val="3"/>
        </w:numPr>
        <w:rPr>
          <w:sz w:val="22"/>
          <w:lang w:eastAsia="en-GB"/>
        </w:rPr>
      </w:pPr>
      <w:r w:rsidRPr="00ED7B0D">
        <w:rPr>
          <w:sz w:val="22"/>
          <w:lang w:eastAsia="en-GB"/>
        </w:rPr>
        <w:t xml:space="preserve">Section 5.1: </w:t>
      </w:r>
    </w:p>
    <w:p w14:paraId="2C199989" w14:textId="77777777" w:rsidR="00070826" w:rsidRDefault="00070826" w:rsidP="008D3052">
      <w:pPr>
        <w:pStyle w:val="ListParagraph"/>
        <w:numPr>
          <w:ilvl w:val="1"/>
          <w:numId w:val="3"/>
        </w:numPr>
        <w:rPr>
          <w:sz w:val="22"/>
          <w:lang w:eastAsia="en-GB"/>
        </w:rPr>
      </w:pPr>
      <w:r w:rsidRPr="00ED7B0D">
        <w:rPr>
          <w:sz w:val="22"/>
          <w:lang w:eastAsia="en-GB"/>
        </w:rPr>
        <w:t>Included an alternative to self-recommendation as staff can be overly critical or lack confidence in their own work.</w:t>
      </w:r>
    </w:p>
    <w:p w14:paraId="60076283" w14:textId="77777777" w:rsidR="00D47810" w:rsidRPr="00D47810" w:rsidRDefault="00D47810" w:rsidP="00D47810">
      <w:pPr>
        <w:ind w:left="1080"/>
        <w:rPr>
          <w:sz w:val="22"/>
          <w:lang w:eastAsia="en-GB"/>
        </w:rPr>
      </w:pPr>
    </w:p>
    <w:p w14:paraId="6D23E659" w14:textId="77777777" w:rsidR="00070826" w:rsidRPr="003801DC" w:rsidRDefault="00070826" w:rsidP="003801DC">
      <w:pPr>
        <w:ind w:left="360"/>
        <w:rPr>
          <w:sz w:val="22"/>
          <w:lang w:eastAsia="en-GB"/>
        </w:rPr>
      </w:pPr>
      <w:r w:rsidRPr="003801DC">
        <w:rPr>
          <w:sz w:val="22"/>
          <w:lang w:eastAsia="en-GB"/>
        </w:rPr>
        <w:lastRenderedPageBreak/>
        <w:t>Distribution of version 0.2 to Research Systems Team resulted in:</w:t>
      </w:r>
    </w:p>
    <w:p w14:paraId="1548CC69" w14:textId="77777777" w:rsidR="00070826" w:rsidRPr="00ED7B0D" w:rsidRDefault="00070826" w:rsidP="008D3052">
      <w:pPr>
        <w:pStyle w:val="ListParagraph"/>
        <w:numPr>
          <w:ilvl w:val="0"/>
          <w:numId w:val="3"/>
        </w:numPr>
        <w:rPr>
          <w:sz w:val="22"/>
          <w:lang w:eastAsia="en-GB"/>
        </w:rPr>
      </w:pPr>
      <w:r w:rsidRPr="00ED7B0D">
        <w:rPr>
          <w:sz w:val="22"/>
          <w:lang w:eastAsia="en-GB"/>
        </w:rPr>
        <w:t>Section 5.1:</w:t>
      </w:r>
    </w:p>
    <w:p w14:paraId="24D69729" w14:textId="1500C3A4" w:rsidR="00070826" w:rsidRPr="00ED7B0D" w:rsidRDefault="00070826" w:rsidP="008D3052">
      <w:pPr>
        <w:pStyle w:val="ListParagraph"/>
        <w:numPr>
          <w:ilvl w:val="1"/>
          <w:numId w:val="3"/>
        </w:numPr>
        <w:rPr>
          <w:sz w:val="22"/>
          <w:lang w:eastAsia="en-GB"/>
        </w:rPr>
      </w:pPr>
      <w:r w:rsidRPr="00ED7B0D">
        <w:rPr>
          <w:sz w:val="22"/>
          <w:lang w:eastAsia="en-GB"/>
        </w:rPr>
        <w:t xml:space="preserve">Raised concerns about naming </w:t>
      </w:r>
      <w:proofErr w:type="spellStart"/>
      <w:r w:rsidRPr="00ED7B0D">
        <w:rPr>
          <w:sz w:val="22"/>
          <w:lang w:eastAsia="en-GB"/>
        </w:rPr>
        <w:t>UoA</w:t>
      </w:r>
      <w:proofErr w:type="spellEnd"/>
      <w:r w:rsidRPr="00ED7B0D">
        <w:rPr>
          <w:sz w:val="22"/>
          <w:lang w:eastAsia="en-GB"/>
        </w:rPr>
        <w:t xml:space="preserve"> coordinator and </w:t>
      </w:r>
      <w:proofErr w:type="spellStart"/>
      <w:r w:rsidRPr="00ED7B0D">
        <w:rPr>
          <w:sz w:val="22"/>
          <w:lang w:eastAsia="en-GB"/>
        </w:rPr>
        <w:t>UoA</w:t>
      </w:r>
      <w:proofErr w:type="spellEnd"/>
      <w:r w:rsidRPr="00ED7B0D">
        <w:rPr>
          <w:sz w:val="22"/>
          <w:lang w:eastAsia="en-GB"/>
        </w:rPr>
        <w:t xml:space="preserve"> in CoP in relation to Pure. Pure roles are generally based on departments rather than </w:t>
      </w:r>
      <w:proofErr w:type="spellStart"/>
      <w:r w:rsidRPr="00ED7B0D">
        <w:rPr>
          <w:sz w:val="22"/>
          <w:lang w:eastAsia="en-GB"/>
        </w:rPr>
        <w:t>UoA</w:t>
      </w:r>
      <w:proofErr w:type="spellEnd"/>
      <w:r w:rsidRPr="00ED7B0D">
        <w:rPr>
          <w:sz w:val="22"/>
          <w:lang w:eastAsia="en-GB"/>
        </w:rPr>
        <w:t>. May need to develop administrative work</w:t>
      </w:r>
      <w:r w:rsidR="62B52793" w:rsidRPr="611F7009">
        <w:rPr>
          <w:sz w:val="22"/>
          <w:lang w:eastAsia="en-GB"/>
        </w:rPr>
        <w:t>-</w:t>
      </w:r>
      <w:r w:rsidRPr="00ED7B0D">
        <w:rPr>
          <w:sz w:val="22"/>
          <w:lang w:eastAsia="en-GB"/>
        </w:rPr>
        <w:t xml:space="preserve">around to support </w:t>
      </w:r>
      <w:proofErr w:type="spellStart"/>
      <w:r w:rsidRPr="00ED7B0D">
        <w:rPr>
          <w:sz w:val="22"/>
          <w:lang w:eastAsia="en-GB"/>
        </w:rPr>
        <w:t>UoA</w:t>
      </w:r>
      <w:proofErr w:type="spellEnd"/>
      <w:r w:rsidRPr="00ED7B0D">
        <w:rPr>
          <w:sz w:val="22"/>
          <w:lang w:eastAsia="en-GB"/>
        </w:rPr>
        <w:t xml:space="preserve"> </w:t>
      </w:r>
      <w:r w:rsidR="4182C44C" w:rsidRPr="611F7009">
        <w:rPr>
          <w:sz w:val="22"/>
          <w:lang w:eastAsia="en-GB"/>
        </w:rPr>
        <w:t>coordinators</w:t>
      </w:r>
      <w:r w:rsidR="4ED6973B" w:rsidRPr="611F7009">
        <w:rPr>
          <w:sz w:val="22"/>
          <w:lang w:eastAsia="en-GB"/>
        </w:rPr>
        <w:t>’</w:t>
      </w:r>
      <w:r w:rsidRPr="00ED7B0D">
        <w:rPr>
          <w:sz w:val="22"/>
          <w:lang w:eastAsia="en-GB"/>
        </w:rPr>
        <w:t xml:space="preserve"> REF activities. Will know more once relevant modules are released.</w:t>
      </w:r>
    </w:p>
    <w:p w14:paraId="5771D084" w14:textId="4BA080B2" w:rsidR="00070826" w:rsidRPr="00ED7B0D" w:rsidRDefault="00070826" w:rsidP="008D3052">
      <w:pPr>
        <w:pStyle w:val="ListParagraph"/>
        <w:numPr>
          <w:ilvl w:val="1"/>
          <w:numId w:val="3"/>
        </w:numPr>
        <w:rPr>
          <w:sz w:val="22"/>
          <w:lang w:eastAsia="en-GB"/>
        </w:rPr>
      </w:pPr>
      <w:r w:rsidRPr="00ED7B0D">
        <w:rPr>
          <w:sz w:val="22"/>
          <w:lang w:eastAsia="en-GB"/>
        </w:rPr>
        <w:t>Remove</w:t>
      </w:r>
      <w:r w:rsidR="00EE0FE4">
        <w:rPr>
          <w:sz w:val="22"/>
          <w:lang w:eastAsia="en-GB"/>
        </w:rPr>
        <w:t>d</w:t>
      </w:r>
      <w:r w:rsidRPr="00ED7B0D">
        <w:rPr>
          <w:sz w:val="22"/>
          <w:lang w:eastAsia="en-GB"/>
        </w:rPr>
        <w:t xml:space="preserve"> reference to Pure guidance being included in appendices and use a link instead as it will be hosted on SharePoint. Pure Guidance will not be available by Research England’s May deadline for </w:t>
      </w:r>
      <w:proofErr w:type="spellStart"/>
      <w:r w:rsidRPr="00ED7B0D">
        <w:rPr>
          <w:sz w:val="22"/>
          <w:lang w:eastAsia="en-GB"/>
        </w:rPr>
        <w:t>CoP</w:t>
      </w:r>
      <w:r w:rsidR="00B972A6" w:rsidRPr="00ED7B0D">
        <w:rPr>
          <w:sz w:val="22"/>
          <w:lang w:eastAsia="en-GB"/>
        </w:rPr>
        <w:t>.</w:t>
      </w:r>
      <w:proofErr w:type="spellEnd"/>
      <w:r w:rsidR="00B972A6" w:rsidRPr="00ED7B0D">
        <w:rPr>
          <w:sz w:val="22"/>
          <w:lang w:eastAsia="en-GB"/>
        </w:rPr>
        <w:t xml:space="preserve"> </w:t>
      </w:r>
      <w:r w:rsidRPr="00ED7B0D">
        <w:rPr>
          <w:sz w:val="22"/>
          <w:lang w:eastAsia="en-GB"/>
        </w:rPr>
        <w:t xml:space="preserve">Elsevier have not released </w:t>
      </w:r>
      <w:r w:rsidR="49D19C7D" w:rsidRPr="611F7009">
        <w:rPr>
          <w:sz w:val="22"/>
          <w:lang w:eastAsia="en-GB"/>
        </w:rPr>
        <w:t>their</w:t>
      </w:r>
      <w:r w:rsidR="4182C44C" w:rsidRPr="611F7009">
        <w:rPr>
          <w:sz w:val="22"/>
          <w:lang w:eastAsia="en-GB"/>
        </w:rPr>
        <w:t xml:space="preserve"> </w:t>
      </w:r>
      <w:r w:rsidRPr="00ED7B0D">
        <w:rPr>
          <w:sz w:val="22"/>
          <w:lang w:eastAsia="en-GB"/>
        </w:rPr>
        <w:t>REF 2029 module, also waiting to see how review module will work with REF 2029 module.</w:t>
      </w:r>
    </w:p>
    <w:p w14:paraId="445942E0" w14:textId="77777777" w:rsidR="00070826" w:rsidRPr="00ED7B0D" w:rsidRDefault="00070826" w:rsidP="008D3052">
      <w:pPr>
        <w:pStyle w:val="ListParagraph"/>
        <w:numPr>
          <w:ilvl w:val="1"/>
          <w:numId w:val="3"/>
        </w:numPr>
        <w:rPr>
          <w:sz w:val="22"/>
          <w:lang w:eastAsia="en-GB"/>
        </w:rPr>
      </w:pPr>
      <w:r w:rsidRPr="00ED7B0D">
        <w:rPr>
          <w:sz w:val="22"/>
          <w:lang w:eastAsia="en-GB"/>
        </w:rPr>
        <w:t xml:space="preserve">Highlighted that system does not force outputs to be reviewed by two academics. Request for reviews can be sent to just one reviewer, to non-academic staff, and those outside </w:t>
      </w:r>
      <w:proofErr w:type="spellStart"/>
      <w:r w:rsidRPr="00ED7B0D">
        <w:rPr>
          <w:sz w:val="22"/>
          <w:lang w:eastAsia="en-GB"/>
        </w:rPr>
        <w:t>UoA</w:t>
      </w:r>
      <w:proofErr w:type="spellEnd"/>
      <w:r w:rsidRPr="00ED7B0D">
        <w:rPr>
          <w:sz w:val="22"/>
          <w:lang w:eastAsia="en-GB"/>
        </w:rPr>
        <w:t>.</w:t>
      </w:r>
    </w:p>
    <w:p w14:paraId="2F676CEF" w14:textId="77777777" w:rsidR="00070826" w:rsidRPr="00ED7B0D" w:rsidRDefault="00070826" w:rsidP="008D3052">
      <w:pPr>
        <w:pStyle w:val="ListParagraph"/>
        <w:numPr>
          <w:ilvl w:val="1"/>
          <w:numId w:val="3"/>
        </w:numPr>
        <w:rPr>
          <w:sz w:val="22"/>
          <w:lang w:eastAsia="en-GB"/>
        </w:rPr>
      </w:pPr>
      <w:r w:rsidRPr="00ED7B0D">
        <w:rPr>
          <w:sz w:val="22"/>
          <w:lang w:eastAsia="en-GB"/>
        </w:rPr>
        <w:t xml:space="preserve">Removed reference to output review scores being available in Pure as it is dependent on whether the </w:t>
      </w:r>
      <w:proofErr w:type="spellStart"/>
      <w:r w:rsidRPr="00ED7B0D">
        <w:rPr>
          <w:sz w:val="22"/>
          <w:lang w:eastAsia="en-GB"/>
        </w:rPr>
        <w:t>UoA</w:t>
      </w:r>
      <w:proofErr w:type="spellEnd"/>
      <w:r w:rsidRPr="00ED7B0D">
        <w:rPr>
          <w:sz w:val="22"/>
          <w:lang w:eastAsia="en-GB"/>
        </w:rPr>
        <w:t xml:space="preserve"> wants to release them. Also waiting on more information on REF 2029 module, cannot assume it will have same functionality and accessibility as previous REF module.</w:t>
      </w:r>
    </w:p>
    <w:p w14:paraId="2DCAD355" w14:textId="7593A0D6" w:rsidR="00070826" w:rsidRPr="00ED7B0D" w:rsidRDefault="00070826" w:rsidP="008D3052">
      <w:pPr>
        <w:pStyle w:val="ListParagraph"/>
        <w:numPr>
          <w:ilvl w:val="0"/>
          <w:numId w:val="3"/>
        </w:numPr>
        <w:rPr>
          <w:sz w:val="22"/>
          <w:lang w:eastAsia="en-GB"/>
        </w:rPr>
      </w:pPr>
      <w:r w:rsidRPr="00ED7B0D">
        <w:rPr>
          <w:sz w:val="22"/>
          <w:lang w:eastAsia="en-GB"/>
        </w:rPr>
        <w:t xml:space="preserve">Section 5.1.1 - </w:t>
      </w:r>
      <w:r w:rsidR="4182C44C" w:rsidRPr="611F7009">
        <w:rPr>
          <w:sz w:val="22"/>
          <w:lang w:eastAsia="en-GB"/>
        </w:rPr>
        <w:t>Rai</w:t>
      </w:r>
      <w:r w:rsidR="0D683FF3" w:rsidRPr="611F7009">
        <w:rPr>
          <w:sz w:val="22"/>
          <w:lang w:eastAsia="en-GB"/>
        </w:rPr>
        <w:t>s</w:t>
      </w:r>
      <w:r w:rsidR="4182C44C" w:rsidRPr="611F7009">
        <w:rPr>
          <w:sz w:val="22"/>
          <w:lang w:eastAsia="en-GB"/>
        </w:rPr>
        <w:t>ed</w:t>
      </w:r>
      <w:r w:rsidRPr="00ED7B0D">
        <w:rPr>
          <w:sz w:val="22"/>
          <w:lang w:eastAsia="en-GB"/>
        </w:rPr>
        <w:t xml:space="preserve"> concerns that there isn’t a specific field in </w:t>
      </w:r>
      <w:r w:rsidR="30FB093E" w:rsidRPr="611F7009">
        <w:rPr>
          <w:sz w:val="22"/>
          <w:lang w:eastAsia="en-GB"/>
        </w:rPr>
        <w:t>the</w:t>
      </w:r>
      <w:r w:rsidR="4182C44C" w:rsidRPr="611F7009">
        <w:rPr>
          <w:sz w:val="22"/>
          <w:lang w:eastAsia="en-GB"/>
        </w:rPr>
        <w:t xml:space="preserve"> </w:t>
      </w:r>
      <w:r w:rsidRPr="00ED7B0D">
        <w:rPr>
          <w:sz w:val="22"/>
          <w:lang w:eastAsia="en-GB"/>
        </w:rPr>
        <w:t xml:space="preserve">Pure review module for collating information on who is claiming a co-authored output for assigning substantive link. Currently this information would have to be included in review fields making it more difficult to extract. Changed ‘When’ to </w:t>
      </w:r>
      <w:r w:rsidR="120F5E58" w:rsidRPr="611F7009">
        <w:rPr>
          <w:sz w:val="22"/>
          <w:lang w:eastAsia="en-GB"/>
        </w:rPr>
        <w:t>‘</w:t>
      </w:r>
      <w:r w:rsidR="4182C44C" w:rsidRPr="611F7009">
        <w:rPr>
          <w:sz w:val="22"/>
          <w:lang w:eastAsia="en-GB"/>
        </w:rPr>
        <w:t>Before</w:t>
      </w:r>
      <w:r w:rsidR="5E233DB6" w:rsidRPr="611F7009">
        <w:rPr>
          <w:sz w:val="22"/>
          <w:lang w:eastAsia="en-GB"/>
        </w:rPr>
        <w:t>’</w:t>
      </w:r>
      <w:r w:rsidRPr="00ED7B0D">
        <w:rPr>
          <w:sz w:val="22"/>
          <w:lang w:eastAsia="en-GB"/>
        </w:rPr>
        <w:t xml:space="preserve"> with regards to proposing a co-authored output for peer review. Therefore, the person proposing the review is saying their substantive link should be </w:t>
      </w:r>
      <w:r w:rsidR="4182C44C" w:rsidRPr="611F7009">
        <w:rPr>
          <w:sz w:val="22"/>
          <w:lang w:eastAsia="en-GB"/>
        </w:rPr>
        <w:t>assign</w:t>
      </w:r>
      <w:r w:rsidR="2DFAEEF6" w:rsidRPr="611F7009">
        <w:rPr>
          <w:sz w:val="22"/>
          <w:lang w:eastAsia="en-GB"/>
        </w:rPr>
        <w:t>ed</w:t>
      </w:r>
      <w:r w:rsidRPr="00ED7B0D">
        <w:rPr>
          <w:sz w:val="22"/>
          <w:lang w:eastAsia="en-GB"/>
        </w:rPr>
        <w:t xml:space="preserve"> to the output. This might not be an issue once REF 2029 module is available etc.</w:t>
      </w:r>
    </w:p>
    <w:p w14:paraId="591A3ACB" w14:textId="5965D181" w:rsidR="00070826" w:rsidRDefault="00070826" w:rsidP="008D3052">
      <w:pPr>
        <w:pStyle w:val="ListParagraph"/>
        <w:numPr>
          <w:ilvl w:val="0"/>
          <w:numId w:val="3"/>
        </w:numPr>
        <w:rPr>
          <w:sz w:val="22"/>
          <w:lang w:eastAsia="en-GB"/>
        </w:rPr>
      </w:pPr>
      <w:r w:rsidRPr="00ED7B0D">
        <w:rPr>
          <w:sz w:val="22"/>
          <w:lang w:eastAsia="en-GB"/>
        </w:rPr>
        <w:t xml:space="preserve">Section 5.1.3 - Raised concerns about naming </w:t>
      </w:r>
      <w:proofErr w:type="spellStart"/>
      <w:r w:rsidRPr="00ED7B0D">
        <w:rPr>
          <w:sz w:val="22"/>
          <w:lang w:eastAsia="en-GB"/>
        </w:rPr>
        <w:t>UoA</w:t>
      </w:r>
      <w:proofErr w:type="spellEnd"/>
      <w:r w:rsidRPr="00ED7B0D">
        <w:rPr>
          <w:sz w:val="22"/>
          <w:lang w:eastAsia="en-GB"/>
        </w:rPr>
        <w:t xml:space="preserve"> coordinator and </w:t>
      </w:r>
      <w:proofErr w:type="spellStart"/>
      <w:r w:rsidRPr="00ED7B0D">
        <w:rPr>
          <w:sz w:val="22"/>
          <w:lang w:eastAsia="en-GB"/>
        </w:rPr>
        <w:t>UoA</w:t>
      </w:r>
      <w:proofErr w:type="spellEnd"/>
      <w:r w:rsidRPr="00ED7B0D">
        <w:rPr>
          <w:sz w:val="22"/>
          <w:lang w:eastAsia="en-GB"/>
        </w:rPr>
        <w:t xml:space="preserve"> in CoP in relation to Pure.</w:t>
      </w:r>
      <w:r w:rsidRPr="00ED7B0D">
        <w:rPr>
          <w:sz w:val="22"/>
        </w:rPr>
        <w:t xml:space="preserve"> </w:t>
      </w:r>
      <w:r w:rsidRPr="00ED7B0D">
        <w:rPr>
          <w:sz w:val="22"/>
          <w:lang w:eastAsia="en-GB"/>
        </w:rPr>
        <w:t xml:space="preserve">Pure roles are generally based on departments rather than </w:t>
      </w:r>
      <w:proofErr w:type="spellStart"/>
      <w:r w:rsidRPr="00ED7B0D">
        <w:rPr>
          <w:sz w:val="22"/>
          <w:lang w:eastAsia="en-GB"/>
        </w:rPr>
        <w:t>UoA</w:t>
      </w:r>
      <w:proofErr w:type="spellEnd"/>
      <w:r w:rsidRPr="00ED7B0D">
        <w:rPr>
          <w:sz w:val="22"/>
          <w:lang w:eastAsia="en-GB"/>
        </w:rPr>
        <w:t xml:space="preserve">. However, </w:t>
      </w:r>
      <w:r w:rsidR="7FDB64A3" w:rsidRPr="611F7009">
        <w:rPr>
          <w:sz w:val="22"/>
          <w:lang w:eastAsia="en-GB"/>
        </w:rPr>
        <w:t>‘</w:t>
      </w:r>
      <w:r w:rsidRPr="00ED7B0D">
        <w:rPr>
          <w:sz w:val="22"/>
          <w:lang w:eastAsia="en-GB"/>
        </w:rPr>
        <w:t>review co-</w:t>
      </w:r>
      <w:r w:rsidR="4182C44C" w:rsidRPr="611F7009">
        <w:rPr>
          <w:sz w:val="22"/>
          <w:lang w:eastAsia="en-GB"/>
        </w:rPr>
        <w:t>ordinators</w:t>
      </w:r>
      <w:r w:rsidR="790B14E5" w:rsidRPr="611F7009">
        <w:rPr>
          <w:sz w:val="22"/>
          <w:lang w:eastAsia="en-GB"/>
        </w:rPr>
        <w:t>'</w:t>
      </w:r>
      <w:r w:rsidR="4182C44C" w:rsidRPr="611F7009">
        <w:rPr>
          <w:sz w:val="22"/>
          <w:lang w:eastAsia="en-GB"/>
        </w:rPr>
        <w:t xml:space="preserve"> (</w:t>
      </w:r>
      <w:r w:rsidR="0DAF6275" w:rsidRPr="611F7009">
        <w:rPr>
          <w:sz w:val="22"/>
          <w:lang w:eastAsia="en-GB"/>
        </w:rPr>
        <w:t xml:space="preserve">a </w:t>
      </w:r>
      <w:r w:rsidRPr="00ED7B0D">
        <w:rPr>
          <w:sz w:val="22"/>
          <w:lang w:eastAsia="en-GB"/>
        </w:rPr>
        <w:t xml:space="preserve">Pure role that could be assigned to </w:t>
      </w:r>
      <w:proofErr w:type="spellStart"/>
      <w:r w:rsidRPr="00ED7B0D">
        <w:rPr>
          <w:sz w:val="22"/>
          <w:lang w:eastAsia="en-GB"/>
        </w:rPr>
        <w:t>UoA</w:t>
      </w:r>
      <w:proofErr w:type="spellEnd"/>
      <w:r w:rsidRPr="00ED7B0D">
        <w:rPr>
          <w:sz w:val="22"/>
          <w:lang w:eastAsia="en-GB"/>
        </w:rPr>
        <w:t xml:space="preserve"> coordinators) will (soon) be able to change the 'managing organisational unit' (department) on the review record (but not change it on the output record), which should basically be the referral mentioned here. Will know more when modules are available.</w:t>
      </w:r>
    </w:p>
    <w:p w14:paraId="7150455F" w14:textId="77777777" w:rsidR="007374EE" w:rsidRDefault="007374EE" w:rsidP="007374EE">
      <w:pPr>
        <w:pStyle w:val="ListParagraph"/>
        <w:rPr>
          <w:sz w:val="22"/>
          <w:lang w:eastAsia="en-GB"/>
        </w:rPr>
      </w:pPr>
    </w:p>
    <w:p w14:paraId="3762D207" w14:textId="77777777" w:rsidR="000A1BD6" w:rsidRDefault="0012541A" w:rsidP="000A1BD6">
      <w:pPr>
        <w:ind w:left="360"/>
        <w:rPr>
          <w:sz w:val="22"/>
          <w:lang w:eastAsia="en-GB"/>
        </w:rPr>
      </w:pPr>
      <w:r>
        <w:rPr>
          <w:sz w:val="22"/>
          <w:lang w:eastAsia="en-GB"/>
        </w:rPr>
        <w:t xml:space="preserve">Distributed version 0.4 to </w:t>
      </w:r>
      <w:r w:rsidR="000575EB">
        <w:rPr>
          <w:sz w:val="22"/>
          <w:lang w:eastAsia="en-GB"/>
        </w:rPr>
        <w:t>all staff (open consultation) resulted in:</w:t>
      </w:r>
    </w:p>
    <w:p w14:paraId="652030C1" w14:textId="2507DB06" w:rsidR="007374EE" w:rsidRDefault="007374EE" w:rsidP="008D3052">
      <w:pPr>
        <w:pStyle w:val="ListParagraph"/>
        <w:numPr>
          <w:ilvl w:val="0"/>
          <w:numId w:val="46"/>
        </w:numPr>
        <w:rPr>
          <w:sz w:val="22"/>
          <w:lang w:eastAsia="en-GB"/>
        </w:rPr>
      </w:pPr>
      <w:r>
        <w:rPr>
          <w:sz w:val="22"/>
          <w:lang w:eastAsia="en-GB"/>
        </w:rPr>
        <w:t xml:space="preserve">Added links when referencing other documents, SharePoint Pages, </w:t>
      </w:r>
      <w:r w:rsidR="00EB049E">
        <w:rPr>
          <w:sz w:val="22"/>
          <w:lang w:eastAsia="en-GB"/>
        </w:rPr>
        <w:t>and</w:t>
      </w:r>
      <w:r>
        <w:rPr>
          <w:sz w:val="22"/>
          <w:lang w:eastAsia="en-GB"/>
        </w:rPr>
        <w:t xml:space="preserve"> places within CoP document.</w:t>
      </w:r>
    </w:p>
    <w:p w14:paraId="1EFB50A1" w14:textId="3C26DF2C" w:rsidR="007374EE" w:rsidRDefault="007374EE" w:rsidP="008D3052">
      <w:pPr>
        <w:pStyle w:val="ListParagraph"/>
        <w:numPr>
          <w:ilvl w:val="0"/>
          <w:numId w:val="46"/>
        </w:numPr>
        <w:rPr>
          <w:sz w:val="22"/>
          <w:lang w:eastAsia="en-GB"/>
        </w:rPr>
      </w:pPr>
      <w:r>
        <w:rPr>
          <w:sz w:val="22"/>
          <w:lang w:eastAsia="en-GB"/>
        </w:rPr>
        <w:t>Added sentence to encourage</w:t>
      </w:r>
      <w:r w:rsidR="00EB049E">
        <w:rPr>
          <w:sz w:val="22"/>
          <w:lang w:eastAsia="en-GB"/>
        </w:rPr>
        <w:t xml:space="preserve"> or </w:t>
      </w:r>
      <w:r>
        <w:rPr>
          <w:sz w:val="22"/>
          <w:lang w:eastAsia="en-GB"/>
        </w:rPr>
        <w:t>remind staff that PDR discussions should be ongoing throughout year.</w:t>
      </w:r>
    </w:p>
    <w:p w14:paraId="2A50F546" w14:textId="77777777" w:rsidR="007374EE" w:rsidRDefault="007374EE" w:rsidP="008D3052">
      <w:pPr>
        <w:pStyle w:val="ListParagraph"/>
        <w:numPr>
          <w:ilvl w:val="0"/>
          <w:numId w:val="46"/>
        </w:numPr>
        <w:rPr>
          <w:sz w:val="22"/>
          <w:lang w:eastAsia="en-GB"/>
        </w:rPr>
      </w:pPr>
      <w:r>
        <w:rPr>
          <w:sz w:val="22"/>
          <w:lang w:eastAsia="en-GB"/>
        </w:rPr>
        <w:t xml:space="preserve">Included who will be conducting </w:t>
      </w:r>
      <w:proofErr w:type="spellStart"/>
      <w:r>
        <w:rPr>
          <w:sz w:val="22"/>
          <w:lang w:eastAsia="en-GB"/>
        </w:rPr>
        <w:t>EqIA</w:t>
      </w:r>
      <w:proofErr w:type="spellEnd"/>
      <w:r>
        <w:rPr>
          <w:sz w:val="22"/>
          <w:lang w:eastAsia="en-GB"/>
        </w:rPr>
        <w:t>.</w:t>
      </w:r>
    </w:p>
    <w:p w14:paraId="7EDE4E86" w14:textId="77777777" w:rsidR="007374EE" w:rsidRDefault="007374EE" w:rsidP="008D3052">
      <w:pPr>
        <w:pStyle w:val="ListParagraph"/>
        <w:numPr>
          <w:ilvl w:val="0"/>
          <w:numId w:val="46"/>
        </w:numPr>
        <w:rPr>
          <w:sz w:val="22"/>
          <w:lang w:eastAsia="en-GB"/>
        </w:rPr>
      </w:pPr>
      <w:r>
        <w:rPr>
          <w:sz w:val="22"/>
          <w:lang w:eastAsia="en-GB"/>
        </w:rPr>
        <w:t>Removed repetition.</w:t>
      </w:r>
    </w:p>
    <w:p w14:paraId="3177718D" w14:textId="77777777" w:rsidR="007374EE" w:rsidRDefault="007374EE" w:rsidP="008D3052">
      <w:pPr>
        <w:pStyle w:val="ListParagraph"/>
        <w:numPr>
          <w:ilvl w:val="0"/>
          <w:numId w:val="46"/>
        </w:numPr>
        <w:rPr>
          <w:sz w:val="22"/>
          <w:lang w:eastAsia="en-GB"/>
        </w:rPr>
      </w:pPr>
      <w:r>
        <w:rPr>
          <w:sz w:val="22"/>
          <w:lang w:eastAsia="en-GB"/>
        </w:rPr>
        <w:t>Included more information on expectations in relation to research culture.</w:t>
      </w:r>
    </w:p>
    <w:p w14:paraId="4E4C0643" w14:textId="16F26075" w:rsidR="007374EE" w:rsidRDefault="007374EE" w:rsidP="008D3052">
      <w:pPr>
        <w:pStyle w:val="ListParagraph"/>
        <w:numPr>
          <w:ilvl w:val="0"/>
          <w:numId w:val="46"/>
        </w:numPr>
        <w:rPr>
          <w:sz w:val="22"/>
          <w:lang w:eastAsia="en-GB"/>
        </w:rPr>
      </w:pPr>
      <w:r>
        <w:rPr>
          <w:sz w:val="22"/>
          <w:lang w:eastAsia="en-GB"/>
        </w:rPr>
        <w:lastRenderedPageBreak/>
        <w:t xml:space="preserve">Added that current statement on </w:t>
      </w:r>
      <w:r w:rsidR="0EDA5C1D" w:rsidRPr="611F7009">
        <w:rPr>
          <w:sz w:val="22"/>
          <w:lang w:eastAsia="en-GB"/>
        </w:rPr>
        <w:t>metric</w:t>
      </w:r>
      <w:r w:rsidR="0F07C977" w:rsidRPr="611F7009">
        <w:rPr>
          <w:sz w:val="22"/>
          <w:lang w:eastAsia="en-GB"/>
        </w:rPr>
        <w:t>s</w:t>
      </w:r>
      <w:r>
        <w:rPr>
          <w:sz w:val="22"/>
          <w:lang w:eastAsia="en-GB"/>
        </w:rPr>
        <w:t xml:space="preserve"> is under review. </w:t>
      </w:r>
    </w:p>
    <w:p w14:paraId="55992296" w14:textId="77777777" w:rsidR="007374EE" w:rsidRDefault="007374EE" w:rsidP="008D3052">
      <w:pPr>
        <w:pStyle w:val="ListParagraph"/>
        <w:numPr>
          <w:ilvl w:val="0"/>
          <w:numId w:val="46"/>
        </w:numPr>
        <w:rPr>
          <w:sz w:val="22"/>
          <w:lang w:eastAsia="en-GB"/>
        </w:rPr>
      </w:pPr>
      <w:r>
        <w:rPr>
          <w:sz w:val="22"/>
          <w:lang w:eastAsia="en-GB"/>
        </w:rPr>
        <w:t xml:space="preserve">Added statement on using AI in relation to EHU’s REF decision processes in </w:t>
      </w:r>
      <w:proofErr w:type="spellStart"/>
      <w:r>
        <w:rPr>
          <w:sz w:val="22"/>
          <w:lang w:eastAsia="en-GB"/>
        </w:rPr>
        <w:t>CoP.</w:t>
      </w:r>
      <w:proofErr w:type="spellEnd"/>
    </w:p>
    <w:p w14:paraId="6ED0C40F" w14:textId="77777777" w:rsidR="007374EE" w:rsidRDefault="007374EE" w:rsidP="008D3052">
      <w:pPr>
        <w:pStyle w:val="ListParagraph"/>
        <w:numPr>
          <w:ilvl w:val="0"/>
          <w:numId w:val="46"/>
        </w:numPr>
        <w:rPr>
          <w:sz w:val="22"/>
          <w:lang w:eastAsia="en-GB"/>
        </w:rPr>
      </w:pPr>
      <w:r>
        <w:rPr>
          <w:sz w:val="22"/>
          <w:lang w:eastAsia="en-GB"/>
        </w:rPr>
        <w:t>Added date for when data was generated regarding proportion of academic staff identifying as ethnic minority.</w:t>
      </w:r>
    </w:p>
    <w:p w14:paraId="59FE5F0C" w14:textId="77777777" w:rsidR="007374EE" w:rsidRDefault="007374EE" w:rsidP="008D3052">
      <w:pPr>
        <w:pStyle w:val="ListParagraph"/>
        <w:numPr>
          <w:ilvl w:val="0"/>
          <w:numId w:val="46"/>
        </w:numPr>
        <w:rPr>
          <w:sz w:val="22"/>
          <w:lang w:eastAsia="en-GB"/>
        </w:rPr>
      </w:pPr>
      <w:r>
        <w:rPr>
          <w:sz w:val="22"/>
          <w:lang w:eastAsia="en-GB"/>
        </w:rPr>
        <w:t>Replaced wording with regards to becoming signatory of DORA to match earlier wording on page 7.</w:t>
      </w:r>
    </w:p>
    <w:p w14:paraId="0E9122E8" w14:textId="1FED8CD7" w:rsidR="007374EE" w:rsidRDefault="007374EE" w:rsidP="008D3052">
      <w:pPr>
        <w:pStyle w:val="ListParagraph"/>
        <w:numPr>
          <w:ilvl w:val="0"/>
          <w:numId w:val="46"/>
        </w:numPr>
        <w:rPr>
          <w:sz w:val="22"/>
          <w:lang w:eastAsia="en-GB"/>
        </w:rPr>
      </w:pPr>
      <w:r>
        <w:rPr>
          <w:sz w:val="22"/>
          <w:lang w:eastAsia="en-GB"/>
        </w:rPr>
        <w:t>Moved paragraph regarding where evidence would be sought for those on research</w:t>
      </w:r>
      <w:r w:rsidR="6C750E95" w:rsidRPr="588AF7B0">
        <w:rPr>
          <w:sz w:val="22"/>
          <w:lang w:eastAsia="en-GB"/>
        </w:rPr>
        <w:t>-</w:t>
      </w:r>
      <w:r>
        <w:rPr>
          <w:sz w:val="22"/>
          <w:lang w:eastAsia="en-GB"/>
        </w:rPr>
        <w:t xml:space="preserve">only contract to decision-making and communication section due to some confusion </w:t>
      </w:r>
      <w:r w:rsidR="5194F807" w:rsidRPr="611F7009">
        <w:rPr>
          <w:sz w:val="22"/>
          <w:lang w:eastAsia="en-GB"/>
        </w:rPr>
        <w:t xml:space="preserve">that </w:t>
      </w:r>
      <w:r>
        <w:rPr>
          <w:sz w:val="22"/>
          <w:lang w:eastAsia="en-GB"/>
        </w:rPr>
        <w:t>this was</w:t>
      </w:r>
      <w:r w:rsidR="0EDA5C1D" w:rsidRPr="611F7009">
        <w:rPr>
          <w:sz w:val="22"/>
          <w:lang w:eastAsia="en-GB"/>
        </w:rPr>
        <w:t xml:space="preserve"> </w:t>
      </w:r>
      <w:r w:rsidR="4AC7F942" w:rsidRPr="611F7009">
        <w:rPr>
          <w:sz w:val="22"/>
          <w:lang w:eastAsia="en-GB"/>
        </w:rPr>
        <w:t>an</w:t>
      </w:r>
      <w:r>
        <w:rPr>
          <w:sz w:val="22"/>
          <w:lang w:eastAsia="en-GB"/>
        </w:rPr>
        <w:t xml:space="preserve"> additional </w:t>
      </w:r>
      <w:r w:rsidR="0EDA5C1D" w:rsidRPr="611F7009">
        <w:rPr>
          <w:sz w:val="22"/>
          <w:lang w:eastAsia="en-GB"/>
        </w:rPr>
        <w:t>criteri</w:t>
      </w:r>
      <w:r w:rsidR="423D6F77" w:rsidRPr="611F7009">
        <w:rPr>
          <w:sz w:val="22"/>
          <w:lang w:eastAsia="en-GB"/>
        </w:rPr>
        <w:t>on</w:t>
      </w:r>
      <w:r>
        <w:rPr>
          <w:sz w:val="22"/>
          <w:lang w:eastAsia="en-GB"/>
        </w:rPr>
        <w:t>.</w:t>
      </w:r>
    </w:p>
    <w:p w14:paraId="70F4E60F" w14:textId="77777777" w:rsidR="007374EE" w:rsidRPr="00DC50BB" w:rsidRDefault="007374EE" w:rsidP="008D3052">
      <w:pPr>
        <w:pStyle w:val="ListParagraph"/>
        <w:numPr>
          <w:ilvl w:val="0"/>
          <w:numId w:val="46"/>
        </w:numPr>
        <w:rPr>
          <w:sz w:val="22"/>
          <w:lang w:eastAsia="en-GB"/>
        </w:rPr>
      </w:pPr>
      <w:r>
        <w:rPr>
          <w:sz w:val="22"/>
          <w:lang w:eastAsia="en-GB"/>
        </w:rPr>
        <w:t xml:space="preserve">Added reference to where approved REF strategy can be found. Unable to add direct link, all staff have access to University meeting papers through </w:t>
      </w:r>
      <w:proofErr w:type="gramStart"/>
      <w:r>
        <w:rPr>
          <w:sz w:val="22"/>
          <w:lang w:eastAsia="en-GB"/>
        </w:rPr>
        <w:t>Y:Drive</w:t>
      </w:r>
      <w:proofErr w:type="gramEnd"/>
      <w:r>
        <w:rPr>
          <w:sz w:val="22"/>
          <w:lang w:eastAsia="en-GB"/>
        </w:rPr>
        <w:t>.</w:t>
      </w:r>
    </w:p>
    <w:p w14:paraId="7E2ACE19" w14:textId="77777777" w:rsidR="00EB6BAF" w:rsidRPr="00980C5D" w:rsidRDefault="00EB6BAF" w:rsidP="008D3052">
      <w:pPr>
        <w:pStyle w:val="ListParagraph"/>
        <w:numPr>
          <w:ilvl w:val="0"/>
          <w:numId w:val="46"/>
        </w:numPr>
        <w:rPr>
          <w:sz w:val="22"/>
          <w:lang w:eastAsia="en-GB"/>
        </w:rPr>
      </w:pPr>
      <w:r>
        <w:rPr>
          <w:sz w:val="22"/>
          <w:lang w:eastAsia="en-GB"/>
        </w:rPr>
        <w:t>Updated job title</w:t>
      </w:r>
      <w:r w:rsidR="00083840">
        <w:rPr>
          <w:sz w:val="22"/>
          <w:lang w:eastAsia="en-GB"/>
        </w:rPr>
        <w:t xml:space="preserve"> in appendix 4.</w:t>
      </w:r>
      <w:r>
        <w:rPr>
          <w:sz w:val="22"/>
          <w:lang w:eastAsia="en-GB"/>
        </w:rPr>
        <w:t xml:space="preserve"> </w:t>
      </w:r>
    </w:p>
    <w:p w14:paraId="4B3190A3" w14:textId="77777777" w:rsidR="007374EE" w:rsidRDefault="007374EE" w:rsidP="008D3052">
      <w:pPr>
        <w:pStyle w:val="ListParagraph"/>
        <w:numPr>
          <w:ilvl w:val="0"/>
          <w:numId w:val="46"/>
        </w:numPr>
        <w:rPr>
          <w:sz w:val="22"/>
          <w:lang w:eastAsia="en-GB"/>
        </w:rPr>
      </w:pPr>
      <w:r>
        <w:rPr>
          <w:sz w:val="22"/>
          <w:lang w:eastAsia="en-GB"/>
        </w:rPr>
        <w:t>Include glossary for acronyms – appendix 5.</w:t>
      </w:r>
    </w:p>
    <w:p w14:paraId="4786AB49" w14:textId="77777777" w:rsidR="007374EE" w:rsidRPr="00980C5D" w:rsidRDefault="007374EE" w:rsidP="007374EE">
      <w:pPr>
        <w:pStyle w:val="ListParagraph"/>
        <w:ind w:left="1080"/>
        <w:rPr>
          <w:sz w:val="22"/>
          <w:lang w:eastAsia="en-GB"/>
        </w:rPr>
      </w:pPr>
    </w:p>
    <w:p w14:paraId="1465E2D8" w14:textId="77777777" w:rsidR="000575EB" w:rsidRDefault="000575EB" w:rsidP="000A1BD6">
      <w:pPr>
        <w:ind w:left="360"/>
        <w:rPr>
          <w:sz w:val="22"/>
          <w:lang w:eastAsia="en-GB"/>
        </w:rPr>
      </w:pPr>
      <w:r w:rsidRPr="000575EB">
        <w:rPr>
          <w:sz w:val="22"/>
          <w:lang w:eastAsia="en-GB"/>
        </w:rPr>
        <w:t>Distributed version 0.4 to</w:t>
      </w:r>
      <w:r w:rsidR="00525156">
        <w:rPr>
          <w:sz w:val="22"/>
          <w:lang w:eastAsia="en-GB"/>
        </w:rPr>
        <w:t xml:space="preserve"> EHU networks (see table one) resulted in:</w:t>
      </w:r>
    </w:p>
    <w:p w14:paraId="23BC2B59" w14:textId="15FBC084" w:rsidR="006A0E8B" w:rsidRDefault="006A0E8B" w:rsidP="008D3052">
      <w:pPr>
        <w:pStyle w:val="ListParagraph"/>
        <w:numPr>
          <w:ilvl w:val="0"/>
          <w:numId w:val="45"/>
        </w:numPr>
        <w:rPr>
          <w:sz w:val="22"/>
          <w:lang w:eastAsia="en-GB"/>
        </w:rPr>
      </w:pPr>
      <w:r w:rsidRPr="00D3022F">
        <w:rPr>
          <w:sz w:val="22"/>
          <w:lang w:eastAsia="en-GB"/>
        </w:rPr>
        <w:t xml:space="preserve">Added sentence to clarify the </w:t>
      </w:r>
      <w:r w:rsidR="00DF01C5" w:rsidRPr="00D3022F">
        <w:rPr>
          <w:sz w:val="22"/>
          <w:lang w:eastAsia="en-GB"/>
        </w:rPr>
        <w:t xml:space="preserve">overlapping circles in </w:t>
      </w:r>
      <w:hyperlink w:anchor="Figure1" w:history="1">
        <w:r w:rsidR="00DF01C5" w:rsidRPr="007D712A">
          <w:rPr>
            <w:rStyle w:val="Hyperlink"/>
            <w:sz w:val="22"/>
            <w:lang w:eastAsia="en-GB"/>
          </w:rPr>
          <w:t>figure 1</w:t>
        </w:r>
      </w:hyperlink>
      <w:r w:rsidR="007374EE">
        <w:rPr>
          <w:sz w:val="22"/>
          <w:lang w:eastAsia="en-GB"/>
        </w:rPr>
        <w:t>.</w:t>
      </w:r>
    </w:p>
    <w:p w14:paraId="04D7B5A0" w14:textId="77777777" w:rsidR="007374EE" w:rsidRDefault="007374EE" w:rsidP="008D3052">
      <w:pPr>
        <w:pStyle w:val="ListParagraph"/>
        <w:numPr>
          <w:ilvl w:val="0"/>
          <w:numId w:val="45"/>
        </w:numPr>
        <w:rPr>
          <w:sz w:val="22"/>
          <w:lang w:eastAsia="en-GB"/>
        </w:rPr>
      </w:pPr>
      <w:r>
        <w:rPr>
          <w:sz w:val="22"/>
          <w:lang w:eastAsia="en-GB"/>
        </w:rPr>
        <w:t>Included more data on appeals and grievances in relation to REF 2021.</w:t>
      </w:r>
    </w:p>
    <w:p w14:paraId="625F68C1" w14:textId="77777777" w:rsidR="007374EE" w:rsidRDefault="007374EE" w:rsidP="008D3052">
      <w:pPr>
        <w:pStyle w:val="ListParagraph"/>
        <w:numPr>
          <w:ilvl w:val="0"/>
          <w:numId w:val="45"/>
        </w:numPr>
        <w:rPr>
          <w:sz w:val="22"/>
          <w:lang w:eastAsia="en-GB"/>
        </w:rPr>
      </w:pPr>
      <w:r>
        <w:rPr>
          <w:sz w:val="22"/>
          <w:lang w:eastAsia="en-GB"/>
        </w:rPr>
        <w:t>Retained reference to apprentice researchers – apprentice was deemed to be the correct terminology as the university offers a variety of apprentice opportunities for staff to develop capabilities.</w:t>
      </w:r>
    </w:p>
    <w:p w14:paraId="0142A5B5" w14:textId="77777777" w:rsidR="007374EE" w:rsidRDefault="007374EE" w:rsidP="008D3052">
      <w:pPr>
        <w:pStyle w:val="ListParagraph"/>
        <w:numPr>
          <w:ilvl w:val="0"/>
          <w:numId w:val="45"/>
        </w:numPr>
        <w:rPr>
          <w:sz w:val="22"/>
          <w:lang w:eastAsia="en-GB"/>
        </w:rPr>
      </w:pPr>
      <w:r>
        <w:rPr>
          <w:sz w:val="22"/>
          <w:lang w:eastAsia="en-GB"/>
        </w:rPr>
        <w:t>Added in sentence regarding historical use of contracts to support staff understanding of why we need to facilitate identification processes.</w:t>
      </w:r>
    </w:p>
    <w:p w14:paraId="74DBD250" w14:textId="35F1AE6E" w:rsidR="007374EE" w:rsidRDefault="0EDA5C1D" w:rsidP="008D3052">
      <w:pPr>
        <w:pStyle w:val="ListParagraph"/>
        <w:numPr>
          <w:ilvl w:val="0"/>
          <w:numId w:val="45"/>
        </w:numPr>
        <w:rPr>
          <w:sz w:val="22"/>
          <w:lang w:eastAsia="en-GB"/>
        </w:rPr>
      </w:pPr>
      <w:r w:rsidRPr="611F7009">
        <w:rPr>
          <w:sz w:val="22"/>
          <w:lang w:eastAsia="en-GB"/>
        </w:rPr>
        <w:t>Receive</w:t>
      </w:r>
      <w:r w:rsidR="4C516B7C" w:rsidRPr="611F7009">
        <w:rPr>
          <w:sz w:val="22"/>
          <w:lang w:eastAsia="en-GB"/>
        </w:rPr>
        <w:t>d</w:t>
      </w:r>
      <w:r w:rsidR="007374EE">
        <w:rPr>
          <w:sz w:val="22"/>
          <w:lang w:eastAsia="en-GB"/>
        </w:rPr>
        <w:t xml:space="preserve"> suggestion that university should be seeking external evidence to base </w:t>
      </w:r>
      <w:r w:rsidRPr="611F7009">
        <w:rPr>
          <w:sz w:val="22"/>
          <w:lang w:eastAsia="en-GB"/>
        </w:rPr>
        <w:t>decision</w:t>
      </w:r>
      <w:r w:rsidR="558E8D87" w:rsidRPr="611F7009">
        <w:rPr>
          <w:sz w:val="22"/>
          <w:lang w:eastAsia="en-GB"/>
        </w:rPr>
        <w:t>s</w:t>
      </w:r>
      <w:r w:rsidRPr="611F7009">
        <w:rPr>
          <w:sz w:val="22"/>
          <w:lang w:eastAsia="en-GB"/>
        </w:rPr>
        <w:t xml:space="preserve"> on.</w:t>
      </w:r>
      <w:r w:rsidR="007374EE">
        <w:rPr>
          <w:sz w:val="22"/>
          <w:lang w:eastAsia="en-GB"/>
        </w:rPr>
        <w:t xml:space="preserve"> This would be problematic because data would be inconsistent, burdensome to administer due to variety of sources and it wouldn’t demonstrate EHU employment expectations. Added sentence ‘</w:t>
      </w:r>
      <w:r w:rsidR="007374EE" w:rsidRPr="00D7087D">
        <w:rPr>
          <w:sz w:val="22"/>
          <w:lang w:eastAsia="en-GB"/>
        </w:rPr>
        <w:t>Your contract should only be identified as qualifying for inclusion in REF 2029 volume measure where EHU expects you to conduct research as part of your employment</w:t>
      </w:r>
      <w:r w:rsidR="007374EE">
        <w:rPr>
          <w:sz w:val="22"/>
          <w:lang w:eastAsia="en-GB"/>
        </w:rPr>
        <w:t>’</w:t>
      </w:r>
      <w:r w:rsidR="007374EE" w:rsidRPr="00D7087D">
        <w:rPr>
          <w:sz w:val="22"/>
          <w:lang w:eastAsia="en-GB"/>
        </w:rPr>
        <w:t>.</w:t>
      </w:r>
    </w:p>
    <w:p w14:paraId="302044CB" w14:textId="7427F5B8" w:rsidR="007374EE" w:rsidRPr="00D3022F" w:rsidRDefault="007374EE" w:rsidP="008D3052">
      <w:pPr>
        <w:pStyle w:val="ListParagraph"/>
        <w:numPr>
          <w:ilvl w:val="1"/>
          <w:numId w:val="45"/>
        </w:numPr>
        <w:rPr>
          <w:sz w:val="22"/>
          <w:lang w:eastAsia="en-GB"/>
        </w:rPr>
      </w:pPr>
      <w:proofErr w:type="spellStart"/>
      <w:r>
        <w:rPr>
          <w:sz w:val="22"/>
          <w:lang w:eastAsia="en-GB"/>
        </w:rPr>
        <w:t>CoPWG</w:t>
      </w:r>
      <w:proofErr w:type="spellEnd"/>
      <w:r>
        <w:rPr>
          <w:sz w:val="22"/>
          <w:lang w:eastAsia="en-GB"/>
        </w:rPr>
        <w:t xml:space="preserve"> also noted majority of suggested evidence can be housed internally on Pure. Added line that staff should maintain their </w:t>
      </w:r>
      <w:r w:rsidR="3D320816" w:rsidRPr="611F7009">
        <w:rPr>
          <w:sz w:val="22"/>
          <w:lang w:eastAsia="en-GB"/>
        </w:rPr>
        <w:t>P</w:t>
      </w:r>
      <w:r w:rsidR="0EDA5C1D" w:rsidRPr="611F7009">
        <w:rPr>
          <w:sz w:val="22"/>
          <w:lang w:eastAsia="en-GB"/>
        </w:rPr>
        <w:t>ure</w:t>
      </w:r>
      <w:r>
        <w:rPr>
          <w:sz w:val="22"/>
          <w:lang w:eastAsia="en-GB"/>
        </w:rPr>
        <w:t xml:space="preserve"> records. </w:t>
      </w:r>
    </w:p>
    <w:p w14:paraId="60FBFD2E" w14:textId="4E8F58E1" w:rsidR="007374EE" w:rsidRDefault="007374EE" w:rsidP="008D3052">
      <w:pPr>
        <w:pStyle w:val="ListParagraph"/>
        <w:numPr>
          <w:ilvl w:val="0"/>
          <w:numId w:val="45"/>
        </w:numPr>
        <w:rPr>
          <w:sz w:val="22"/>
          <w:lang w:eastAsia="en-GB"/>
        </w:rPr>
      </w:pPr>
      <w:r w:rsidRPr="00D3022F">
        <w:rPr>
          <w:sz w:val="22"/>
          <w:lang w:eastAsia="en-GB"/>
        </w:rPr>
        <w:t>Unaware of teaching relief</w:t>
      </w:r>
      <w:r w:rsidR="00672EDB">
        <w:rPr>
          <w:sz w:val="22"/>
          <w:lang w:eastAsia="en-GB"/>
        </w:rPr>
        <w:t xml:space="preserve"> or </w:t>
      </w:r>
      <w:r w:rsidRPr="00D3022F">
        <w:rPr>
          <w:sz w:val="22"/>
          <w:lang w:eastAsia="en-GB"/>
        </w:rPr>
        <w:t xml:space="preserve">sabbatical funding - added </w:t>
      </w:r>
      <w:hyperlink r:id="rId73" w:history="1">
        <w:r w:rsidRPr="00D3022F">
          <w:rPr>
            <w:rStyle w:val="Hyperlink"/>
            <w:sz w:val="22"/>
            <w:lang w:eastAsia="en-GB"/>
          </w:rPr>
          <w:t>direct link to Sabbatical Fund</w:t>
        </w:r>
      </w:hyperlink>
    </w:p>
    <w:p w14:paraId="3E2CBAF5" w14:textId="5E3D9286" w:rsidR="007374EE" w:rsidRPr="00755E56" w:rsidRDefault="007374EE" w:rsidP="008D3052">
      <w:pPr>
        <w:pStyle w:val="ListParagraph"/>
        <w:numPr>
          <w:ilvl w:val="0"/>
          <w:numId w:val="45"/>
        </w:numPr>
        <w:rPr>
          <w:sz w:val="22"/>
          <w:lang w:eastAsia="en-GB"/>
        </w:rPr>
      </w:pPr>
      <w:r>
        <w:rPr>
          <w:sz w:val="22"/>
          <w:lang w:eastAsia="en-GB"/>
        </w:rPr>
        <w:t xml:space="preserve">Concern raised that disability may prevent someone meeting criteria </w:t>
      </w:r>
      <w:proofErr w:type="spellStart"/>
      <w:r>
        <w:rPr>
          <w:sz w:val="22"/>
          <w:lang w:eastAsia="en-GB"/>
        </w:rPr>
        <w:t>Cii</w:t>
      </w:r>
      <w:proofErr w:type="spellEnd"/>
      <w:r>
        <w:rPr>
          <w:sz w:val="22"/>
          <w:lang w:eastAsia="en-GB"/>
        </w:rPr>
        <w:t xml:space="preserve">. No changes were made to this criterion. </w:t>
      </w:r>
      <w:proofErr w:type="spellStart"/>
      <w:r>
        <w:rPr>
          <w:sz w:val="22"/>
          <w:lang w:eastAsia="en-GB"/>
        </w:rPr>
        <w:t>CoPWG</w:t>
      </w:r>
      <w:proofErr w:type="spellEnd"/>
      <w:r>
        <w:rPr>
          <w:sz w:val="22"/>
          <w:lang w:eastAsia="en-GB"/>
        </w:rPr>
        <w:t xml:space="preserve"> would like it noting that staff only </w:t>
      </w:r>
      <w:proofErr w:type="gramStart"/>
      <w:r>
        <w:rPr>
          <w:sz w:val="22"/>
          <w:lang w:eastAsia="en-GB"/>
        </w:rPr>
        <w:t>have to</w:t>
      </w:r>
      <w:proofErr w:type="gramEnd"/>
      <w:r>
        <w:rPr>
          <w:sz w:val="22"/>
          <w:lang w:eastAsia="en-GB"/>
        </w:rPr>
        <w:t xml:space="preserve"> be identified as eligible, they do not have to be undertaking these duties. It was also noted that reasonable adjustments and our team approach to supervision would facilitate the participation of those with disabilities</w:t>
      </w:r>
      <w:r w:rsidR="00B972A6">
        <w:rPr>
          <w:sz w:val="22"/>
          <w:lang w:eastAsia="en-GB"/>
        </w:rPr>
        <w:t xml:space="preserve">. </w:t>
      </w:r>
    </w:p>
    <w:p w14:paraId="550D1C66" w14:textId="1D80D904" w:rsidR="00985466" w:rsidRDefault="00BA6EBA" w:rsidP="008D3052">
      <w:pPr>
        <w:pStyle w:val="ListParagraph"/>
        <w:numPr>
          <w:ilvl w:val="0"/>
          <w:numId w:val="45"/>
        </w:numPr>
        <w:rPr>
          <w:sz w:val="22"/>
          <w:lang w:eastAsia="en-GB"/>
        </w:rPr>
      </w:pPr>
      <w:r w:rsidRPr="00E664DF">
        <w:rPr>
          <w:sz w:val="22"/>
          <w:lang w:eastAsia="en-GB"/>
        </w:rPr>
        <w:lastRenderedPageBreak/>
        <w:t xml:space="preserve">Notified by a researcher that </w:t>
      </w:r>
      <w:r w:rsidR="00F668EF" w:rsidRPr="00E664DF">
        <w:rPr>
          <w:sz w:val="22"/>
          <w:lang w:eastAsia="en-GB"/>
        </w:rPr>
        <w:t>they</w:t>
      </w:r>
      <w:r w:rsidRPr="00E664DF">
        <w:rPr>
          <w:sz w:val="22"/>
          <w:lang w:eastAsia="en-GB"/>
        </w:rPr>
        <w:t xml:space="preserve"> have not been asked to produce a </w:t>
      </w:r>
      <w:r w:rsidR="00F668EF" w:rsidRPr="00E664DF">
        <w:rPr>
          <w:sz w:val="22"/>
          <w:lang w:eastAsia="en-GB"/>
        </w:rPr>
        <w:t>5-year</w:t>
      </w:r>
      <w:r w:rsidRPr="00E664DF">
        <w:rPr>
          <w:sz w:val="22"/>
          <w:lang w:eastAsia="en-GB"/>
        </w:rPr>
        <w:t xml:space="preserve"> research plan </w:t>
      </w:r>
      <w:r w:rsidR="00F668EF" w:rsidRPr="00E664DF">
        <w:rPr>
          <w:sz w:val="22"/>
          <w:lang w:eastAsia="en-GB"/>
        </w:rPr>
        <w:t>for</w:t>
      </w:r>
      <w:r w:rsidRPr="00E664DF">
        <w:rPr>
          <w:sz w:val="22"/>
          <w:lang w:eastAsia="en-GB"/>
        </w:rPr>
        <w:t xml:space="preserve"> their PDR. </w:t>
      </w:r>
      <w:r w:rsidR="00244766" w:rsidRPr="00E664DF">
        <w:rPr>
          <w:sz w:val="22"/>
          <w:lang w:eastAsia="en-GB"/>
        </w:rPr>
        <w:t>Changed wording</w:t>
      </w:r>
      <w:r w:rsidR="00781814" w:rsidRPr="00E664DF">
        <w:rPr>
          <w:sz w:val="22"/>
          <w:lang w:eastAsia="en-GB"/>
        </w:rPr>
        <w:t xml:space="preserve"> to reflect practices</w:t>
      </w:r>
      <w:r w:rsidR="00CA78F9" w:rsidRPr="00E664DF">
        <w:rPr>
          <w:sz w:val="22"/>
          <w:lang w:eastAsia="en-GB"/>
        </w:rPr>
        <w:t xml:space="preserve"> ‘The PDR is an opportunity to review and establish short-term and long-term research goals</w:t>
      </w:r>
      <w:r w:rsidR="008106A4" w:rsidRPr="00E664DF">
        <w:rPr>
          <w:sz w:val="22"/>
          <w:lang w:eastAsia="en-GB"/>
        </w:rPr>
        <w:t xml:space="preserve"> (research plan)</w:t>
      </w:r>
      <w:r w:rsidR="008B3FD2" w:rsidRPr="00E664DF">
        <w:rPr>
          <w:sz w:val="22"/>
          <w:lang w:eastAsia="en-GB"/>
        </w:rPr>
        <w:t>’</w:t>
      </w:r>
      <w:r w:rsidR="00BC6E0E" w:rsidRPr="00E664DF">
        <w:rPr>
          <w:sz w:val="22"/>
          <w:lang w:eastAsia="en-GB"/>
        </w:rPr>
        <w:t>.</w:t>
      </w:r>
    </w:p>
    <w:p w14:paraId="73075543" w14:textId="7312419F" w:rsidR="007374EE" w:rsidRPr="008B03F0" w:rsidRDefault="007374EE" w:rsidP="008D3052">
      <w:pPr>
        <w:pStyle w:val="ListParagraph"/>
        <w:numPr>
          <w:ilvl w:val="0"/>
          <w:numId w:val="45"/>
        </w:numPr>
        <w:rPr>
          <w:sz w:val="22"/>
          <w:lang w:eastAsia="en-GB"/>
        </w:rPr>
      </w:pPr>
      <w:r w:rsidRPr="00893B8A">
        <w:rPr>
          <w:sz w:val="22"/>
          <w:lang w:eastAsia="en-GB"/>
        </w:rPr>
        <w:t>Concerns raised about quality of evidence in PDR, Pure and HR systems. Suggest</w:t>
      </w:r>
      <w:r>
        <w:rPr>
          <w:sz w:val="22"/>
          <w:lang w:eastAsia="en-GB"/>
        </w:rPr>
        <w:t>ion</w:t>
      </w:r>
      <w:r w:rsidRPr="00893B8A">
        <w:rPr>
          <w:sz w:val="22"/>
          <w:lang w:eastAsia="en-GB"/>
        </w:rPr>
        <w:t xml:space="preserve"> that staff do not keep systems up to date so there should be an option to correct data before submitting appeal. </w:t>
      </w:r>
      <w:proofErr w:type="spellStart"/>
      <w:r w:rsidRPr="00893B8A">
        <w:rPr>
          <w:sz w:val="22"/>
          <w:lang w:eastAsia="en-GB"/>
        </w:rPr>
        <w:t>CoPWG</w:t>
      </w:r>
      <w:proofErr w:type="spellEnd"/>
      <w:r w:rsidRPr="00893B8A">
        <w:rPr>
          <w:sz w:val="22"/>
          <w:lang w:eastAsia="en-GB"/>
        </w:rPr>
        <w:t xml:space="preserve"> made no changes to </w:t>
      </w:r>
      <w:proofErr w:type="spellStart"/>
      <w:r w:rsidRPr="00893B8A">
        <w:rPr>
          <w:sz w:val="22"/>
          <w:lang w:eastAsia="en-GB"/>
        </w:rPr>
        <w:t>CoP</w:t>
      </w:r>
      <w:r w:rsidR="00C043D1" w:rsidRPr="00893B8A">
        <w:rPr>
          <w:sz w:val="22"/>
          <w:lang w:eastAsia="en-GB"/>
        </w:rPr>
        <w:t>.</w:t>
      </w:r>
      <w:proofErr w:type="spellEnd"/>
      <w:r w:rsidR="00C043D1" w:rsidRPr="00893B8A">
        <w:rPr>
          <w:sz w:val="22"/>
          <w:lang w:eastAsia="en-GB"/>
        </w:rPr>
        <w:t xml:space="preserve"> </w:t>
      </w:r>
      <w:r w:rsidRPr="00893B8A">
        <w:rPr>
          <w:sz w:val="22"/>
          <w:lang w:eastAsia="en-GB"/>
        </w:rPr>
        <w:t>Records can be amended at any point by staff members</w:t>
      </w:r>
      <w:r>
        <w:rPr>
          <w:sz w:val="22"/>
          <w:lang w:eastAsia="en-GB"/>
        </w:rPr>
        <w:t>, no formal processes required</w:t>
      </w:r>
      <w:r w:rsidRPr="00893B8A">
        <w:rPr>
          <w:sz w:val="22"/>
          <w:lang w:eastAsia="en-GB"/>
        </w:rPr>
        <w:t xml:space="preserve">. The records identified by </w:t>
      </w:r>
      <w:proofErr w:type="spellStart"/>
      <w:r w:rsidRPr="00893B8A">
        <w:rPr>
          <w:sz w:val="22"/>
          <w:lang w:eastAsia="en-GB"/>
        </w:rPr>
        <w:t>CoPWG</w:t>
      </w:r>
      <w:proofErr w:type="spellEnd"/>
      <w:r w:rsidRPr="00893B8A">
        <w:rPr>
          <w:sz w:val="22"/>
          <w:lang w:eastAsia="en-GB"/>
        </w:rPr>
        <w:t xml:space="preserve"> for providing evidence for REF decision making processes have been chosen because staff are required to maintain them. </w:t>
      </w:r>
    </w:p>
    <w:p w14:paraId="7B5ECDDE" w14:textId="77777777" w:rsidR="007374EE" w:rsidRPr="008B03F0" w:rsidRDefault="007374EE" w:rsidP="008D3052">
      <w:pPr>
        <w:pStyle w:val="ListParagraph"/>
        <w:numPr>
          <w:ilvl w:val="0"/>
          <w:numId w:val="45"/>
        </w:numPr>
        <w:rPr>
          <w:sz w:val="22"/>
          <w:lang w:eastAsia="en-GB"/>
        </w:rPr>
      </w:pPr>
      <w:r>
        <w:rPr>
          <w:sz w:val="22"/>
          <w:lang w:eastAsia="en-GB"/>
        </w:rPr>
        <w:t xml:space="preserve">Added sentence - those on multiple contracts will receive outcome notifications from RDP for each relevant contract they hold. </w:t>
      </w:r>
    </w:p>
    <w:p w14:paraId="7F0CB874" w14:textId="77777777" w:rsidR="007374EE" w:rsidRDefault="007374EE" w:rsidP="008D3052">
      <w:pPr>
        <w:pStyle w:val="ListParagraph"/>
        <w:numPr>
          <w:ilvl w:val="0"/>
          <w:numId w:val="45"/>
        </w:numPr>
        <w:rPr>
          <w:sz w:val="22"/>
          <w:lang w:eastAsia="en-GB"/>
        </w:rPr>
      </w:pPr>
      <w:r>
        <w:rPr>
          <w:sz w:val="22"/>
          <w:lang w:eastAsia="en-GB"/>
        </w:rPr>
        <w:t>Removed extraneous information on footnote regarding PhD by publication.</w:t>
      </w:r>
    </w:p>
    <w:p w14:paraId="260D2F41" w14:textId="37DBEC00" w:rsidR="007374EE" w:rsidRDefault="007374EE" w:rsidP="008D3052">
      <w:pPr>
        <w:pStyle w:val="ListParagraph"/>
        <w:numPr>
          <w:ilvl w:val="0"/>
          <w:numId w:val="45"/>
        </w:numPr>
        <w:rPr>
          <w:sz w:val="22"/>
          <w:lang w:eastAsia="en-GB"/>
        </w:rPr>
      </w:pPr>
      <w:r>
        <w:rPr>
          <w:sz w:val="22"/>
          <w:lang w:eastAsia="en-GB"/>
        </w:rPr>
        <w:t xml:space="preserve">Expanded Appeals </w:t>
      </w:r>
      <w:r w:rsidR="77F9E727" w:rsidRPr="611F7009">
        <w:rPr>
          <w:sz w:val="22"/>
          <w:lang w:eastAsia="en-GB"/>
        </w:rPr>
        <w:t>P</w:t>
      </w:r>
      <w:r w:rsidR="0EDA5C1D" w:rsidRPr="611F7009">
        <w:rPr>
          <w:sz w:val="22"/>
          <w:lang w:eastAsia="en-GB"/>
        </w:rPr>
        <w:t>anel</w:t>
      </w:r>
      <w:r>
        <w:rPr>
          <w:sz w:val="22"/>
          <w:lang w:eastAsia="en-GB"/>
        </w:rPr>
        <w:t xml:space="preserve"> terms of reference to include new information.</w:t>
      </w:r>
    </w:p>
    <w:p w14:paraId="62DAA6DB" w14:textId="77777777" w:rsidR="007374EE" w:rsidRDefault="007374EE" w:rsidP="008D3052">
      <w:pPr>
        <w:pStyle w:val="ListParagraph"/>
        <w:numPr>
          <w:ilvl w:val="0"/>
          <w:numId w:val="45"/>
        </w:numPr>
        <w:rPr>
          <w:sz w:val="22"/>
          <w:lang w:eastAsia="en-GB"/>
        </w:rPr>
      </w:pPr>
      <w:r>
        <w:rPr>
          <w:sz w:val="22"/>
          <w:lang w:eastAsia="en-GB"/>
        </w:rPr>
        <w:t>Removed reference to lodging further appeal to remove contradiction regarding final decision.</w:t>
      </w:r>
    </w:p>
    <w:p w14:paraId="793FFC04" w14:textId="77777777" w:rsidR="007374EE" w:rsidRDefault="007374EE" w:rsidP="008D3052">
      <w:pPr>
        <w:pStyle w:val="ListParagraph"/>
        <w:numPr>
          <w:ilvl w:val="0"/>
          <w:numId w:val="45"/>
        </w:numPr>
        <w:rPr>
          <w:sz w:val="22"/>
          <w:lang w:eastAsia="en-GB"/>
        </w:rPr>
      </w:pPr>
      <w:r>
        <w:rPr>
          <w:sz w:val="22"/>
          <w:lang w:eastAsia="en-GB"/>
        </w:rPr>
        <w:t>Amended name of compulsory EDI training.</w:t>
      </w:r>
    </w:p>
    <w:p w14:paraId="26B42B34" w14:textId="77777777" w:rsidR="007374EE" w:rsidRDefault="007374EE" w:rsidP="008D3052">
      <w:pPr>
        <w:pStyle w:val="ListParagraph"/>
        <w:numPr>
          <w:ilvl w:val="0"/>
          <w:numId w:val="45"/>
        </w:numPr>
        <w:rPr>
          <w:sz w:val="22"/>
          <w:lang w:eastAsia="en-GB"/>
        </w:rPr>
      </w:pPr>
      <w:r>
        <w:rPr>
          <w:sz w:val="22"/>
          <w:lang w:eastAsia="en-GB"/>
        </w:rPr>
        <w:t xml:space="preserve">Updated acronym EIA to </w:t>
      </w:r>
      <w:proofErr w:type="spellStart"/>
      <w:r>
        <w:rPr>
          <w:sz w:val="22"/>
          <w:lang w:eastAsia="en-GB"/>
        </w:rPr>
        <w:t>EqIA</w:t>
      </w:r>
      <w:proofErr w:type="spellEnd"/>
    </w:p>
    <w:p w14:paraId="68EA2635" w14:textId="77777777" w:rsidR="007374EE" w:rsidRDefault="007374EE" w:rsidP="008D3052">
      <w:pPr>
        <w:pStyle w:val="ListParagraph"/>
        <w:numPr>
          <w:ilvl w:val="0"/>
          <w:numId w:val="45"/>
        </w:numPr>
        <w:rPr>
          <w:sz w:val="22"/>
          <w:lang w:eastAsia="en-GB"/>
        </w:rPr>
      </w:pPr>
      <w:r>
        <w:rPr>
          <w:sz w:val="22"/>
          <w:lang w:eastAsia="en-GB"/>
        </w:rPr>
        <w:t>Added extension option for absent staff regarding timeframe for submitting appeal.</w:t>
      </w:r>
    </w:p>
    <w:p w14:paraId="79C8A18E" w14:textId="12B27AED" w:rsidR="007374EE" w:rsidRDefault="007374EE" w:rsidP="008D3052">
      <w:pPr>
        <w:pStyle w:val="ListParagraph"/>
        <w:numPr>
          <w:ilvl w:val="0"/>
          <w:numId w:val="45"/>
        </w:numPr>
        <w:rPr>
          <w:sz w:val="22"/>
          <w:lang w:eastAsia="en-GB"/>
        </w:rPr>
      </w:pPr>
      <w:r>
        <w:rPr>
          <w:sz w:val="22"/>
          <w:lang w:eastAsia="en-GB"/>
        </w:rPr>
        <w:t xml:space="preserve">Removed REF Manager access to </w:t>
      </w:r>
      <w:r w:rsidR="00672EDB">
        <w:rPr>
          <w:sz w:val="22"/>
          <w:lang w:eastAsia="en-GB"/>
        </w:rPr>
        <w:t>appeal</w:t>
      </w:r>
      <w:r>
        <w:rPr>
          <w:sz w:val="22"/>
          <w:lang w:eastAsia="en-GB"/>
        </w:rPr>
        <w:t xml:space="preserve"> proforma to maintain separation of committee roles.</w:t>
      </w:r>
    </w:p>
    <w:p w14:paraId="20EAD0C7" w14:textId="6011E386" w:rsidR="007374EE" w:rsidRDefault="007374EE" w:rsidP="008D3052">
      <w:pPr>
        <w:pStyle w:val="ListParagraph"/>
        <w:numPr>
          <w:ilvl w:val="0"/>
          <w:numId w:val="45"/>
        </w:numPr>
        <w:rPr>
          <w:sz w:val="22"/>
          <w:lang w:eastAsia="en-GB"/>
        </w:rPr>
      </w:pPr>
      <w:r>
        <w:rPr>
          <w:sz w:val="22"/>
          <w:lang w:eastAsia="en-GB"/>
        </w:rPr>
        <w:t>Flagged - No defined period as ‘apprentice researcher’ for those on research</w:t>
      </w:r>
      <w:r w:rsidR="063524D7" w:rsidRPr="588AF7B0">
        <w:rPr>
          <w:sz w:val="22"/>
          <w:lang w:eastAsia="en-GB"/>
        </w:rPr>
        <w:t>-</w:t>
      </w:r>
      <w:r>
        <w:rPr>
          <w:sz w:val="22"/>
          <w:lang w:eastAsia="en-GB"/>
        </w:rPr>
        <w:t>only contracts. Term ‘apprentice researcher’ is not relevant to those on research</w:t>
      </w:r>
      <w:r w:rsidR="429E3B9C" w:rsidRPr="588AF7B0">
        <w:rPr>
          <w:sz w:val="22"/>
          <w:lang w:eastAsia="en-GB"/>
        </w:rPr>
        <w:t>-</w:t>
      </w:r>
      <w:r>
        <w:rPr>
          <w:sz w:val="22"/>
          <w:lang w:eastAsia="en-GB"/>
        </w:rPr>
        <w:t xml:space="preserve">only contract. ‘Apprentice research’ is a pathway for staff employed on a teaching and research contact, with aspiration to become a researcher, to develop their knowledge and capabilities. </w:t>
      </w:r>
    </w:p>
    <w:p w14:paraId="6B58366F" w14:textId="72C7D4F0" w:rsidR="007374EE" w:rsidRDefault="007374EE" w:rsidP="008D3052">
      <w:pPr>
        <w:pStyle w:val="ListParagraph"/>
        <w:numPr>
          <w:ilvl w:val="0"/>
          <w:numId w:val="45"/>
        </w:numPr>
        <w:rPr>
          <w:sz w:val="22"/>
          <w:lang w:eastAsia="en-GB"/>
        </w:rPr>
      </w:pPr>
      <w:r>
        <w:rPr>
          <w:sz w:val="22"/>
          <w:lang w:eastAsia="en-GB"/>
        </w:rPr>
        <w:t xml:space="preserve">Concern raised about sub disciplinary areas, for non-qualifying contract, being included in wrong </w:t>
      </w:r>
      <w:proofErr w:type="spellStart"/>
      <w:r>
        <w:rPr>
          <w:sz w:val="22"/>
          <w:lang w:eastAsia="en-GB"/>
        </w:rPr>
        <w:t>UoA</w:t>
      </w:r>
      <w:proofErr w:type="spellEnd"/>
      <w:r>
        <w:rPr>
          <w:sz w:val="22"/>
          <w:lang w:eastAsia="en-GB"/>
        </w:rPr>
        <w:t xml:space="preserve"> due to following majority of staff in department. </w:t>
      </w:r>
      <w:r w:rsidR="00FC35CF">
        <w:rPr>
          <w:sz w:val="22"/>
          <w:lang w:eastAsia="en-GB"/>
        </w:rPr>
        <w:t>Included</w:t>
      </w:r>
      <w:r>
        <w:rPr>
          <w:sz w:val="22"/>
          <w:lang w:eastAsia="en-GB"/>
        </w:rPr>
        <w:t xml:space="preserve"> ‘and disciplinary team’</w:t>
      </w:r>
      <w:r w:rsidR="00E174A0">
        <w:rPr>
          <w:sz w:val="22"/>
          <w:lang w:eastAsia="en-GB"/>
        </w:rPr>
        <w:t xml:space="preserve"> in process</w:t>
      </w:r>
      <w:r w:rsidRPr="005C1C4A">
        <w:rPr>
          <w:sz w:val="22"/>
          <w:lang w:eastAsia="en-GB"/>
        </w:rPr>
        <w:t>.</w:t>
      </w:r>
    </w:p>
    <w:p w14:paraId="322D3FDA" w14:textId="77777777" w:rsidR="007374EE" w:rsidRDefault="007374EE" w:rsidP="008D3052">
      <w:pPr>
        <w:pStyle w:val="ListParagraph"/>
        <w:numPr>
          <w:ilvl w:val="0"/>
          <w:numId w:val="45"/>
        </w:numPr>
        <w:rPr>
          <w:sz w:val="22"/>
          <w:lang w:eastAsia="en-GB"/>
        </w:rPr>
      </w:pPr>
      <w:r>
        <w:rPr>
          <w:sz w:val="22"/>
          <w:lang w:eastAsia="en-GB"/>
        </w:rPr>
        <w:t xml:space="preserve">Concern raised no appeal opportunity for </w:t>
      </w:r>
      <w:proofErr w:type="spellStart"/>
      <w:r>
        <w:rPr>
          <w:sz w:val="22"/>
          <w:lang w:eastAsia="en-GB"/>
        </w:rPr>
        <w:t>UoA</w:t>
      </w:r>
      <w:proofErr w:type="spellEnd"/>
      <w:r>
        <w:rPr>
          <w:sz w:val="22"/>
          <w:lang w:eastAsia="en-GB"/>
        </w:rPr>
        <w:t xml:space="preserve"> allocation. This is not a requirement for REF 2029, however, </w:t>
      </w:r>
      <w:proofErr w:type="spellStart"/>
      <w:r>
        <w:rPr>
          <w:sz w:val="22"/>
          <w:lang w:eastAsia="en-GB"/>
        </w:rPr>
        <w:t>CoPWG</w:t>
      </w:r>
      <w:proofErr w:type="spellEnd"/>
      <w:r>
        <w:rPr>
          <w:sz w:val="22"/>
          <w:lang w:eastAsia="en-GB"/>
        </w:rPr>
        <w:t xml:space="preserve"> have included an informal mechanism for raising concerns.</w:t>
      </w:r>
    </w:p>
    <w:p w14:paraId="0CF76E08" w14:textId="77777777" w:rsidR="007374EE" w:rsidRPr="005C1C4A" w:rsidRDefault="007374EE" w:rsidP="008D3052">
      <w:pPr>
        <w:pStyle w:val="ListParagraph"/>
        <w:numPr>
          <w:ilvl w:val="0"/>
          <w:numId w:val="45"/>
        </w:numPr>
        <w:rPr>
          <w:sz w:val="22"/>
          <w:lang w:eastAsia="en-GB"/>
        </w:rPr>
      </w:pPr>
      <w:r>
        <w:rPr>
          <w:sz w:val="22"/>
          <w:lang w:eastAsia="en-GB"/>
        </w:rPr>
        <w:t>Additional information requested on continuous employment. Expanded footnote to include reference to legal definition.</w:t>
      </w:r>
    </w:p>
    <w:p w14:paraId="0B44E899" w14:textId="77777777" w:rsidR="007374EE" w:rsidRPr="00755E56" w:rsidRDefault="007374EE" w:rsidP="008D3052">
      <w:pPr>
        <w:pStyle w:val="ListParagraph"/>
        <w:numPr>
          <w:ilvl w:val="0"/>
          <w:numId w:val="45"/>
        </w:numPr>
        <w:rPr>
          <w:sz w:val="22"/>
          <w:lang w:eastAsia="en-GB"/>
        </w:rPr>
      </w:pPr>
      <w:r>
        <w:rPr>
          <w:sz w:val="22"/>
          <w:lang w:eastAsia="en-GB"/>
        </w:rPr>
        <w:t xml:space="preserve">Added note - </w:t>
      </w:r>
      <w:r w:rsidRPr="002A3740">
        <w:rPr>
          <w:sz w:val="22"/>
          <w:lang w:eastAsia="en-GB"/>
        </w:rPr>
        <w:t>person can only have one substantive link even if they are employed on multiple contracts or change contract during relevant payroll years (2025/26 and 2026/27).</w:t>
      </w:r>
    </w:p>
    <w:p w14:paraId="6D9BF831" w14:textId="64229D0E" w:rsidR="00F85335" w:rsidRPr="00D3022F" w:rsidRDefault="00565C95" w:rsidP="008D3052">
      <w:pPr>
        <w:pStyle w:val="ListParagraph"/>
        <w:numPr>
          <w:ilvl w:val="0"/>
          <w:numId w:val="45"/>
        </w:numPr>
        <w:rPr>
          <w:sz w:val="22"/>
          <w:lang w:eastAsia="en-GB"/>
        </w:rPr>
      </w:pPr>
      <w:r w:rsidRPr="00D3022F">
        <w:rPr>
          <w:sz w:val="22"/>
          <w:lang w:eastAsia="en-GB"/>
        </w:rPr>
        <w:t xml:space="preserve">Edited </w:t>
      </w:r>
      <w:r w:rsidR="00216DBF" w:rsidRPr="00D3022F">
        <w:rPr>
          <w:sz w:val="22"/>
          <w:lang w:eastAsia="en-GB"/>
        </w:rPr>
        <w:t>wor</w:t>
      </w:r>
      <w:r w:rsidR="00DF01C5" w:rsidRPr="00D3022F">
        <w:rPr>
          <w:sz w:val="22"/>
          <w:lang w:eastAsia="en-GB"/>
        </w:rPr>
        <w:t>d</w:t>
      </w:r>
      <w:r w:rsidR="00216DBF" w:rsidRPr="00D3022F">
        <w:rPr>
          <w:sz w:val="22"/>
          <w:lang w:eastAsia="en-GB"/>
        </w:rPr>
        <w:t xml:space="preserve">ing around representation on </w:t>
      </w:r>
      <w:proofErr w:type="spellStart"/>
      <w:r w:rsidR="00216DBF" w:rsidRPr="00D3022F">
        <w:rPr>
          <w:sz w:val="22"/>
          <w:lang w:eastAsia="en-GB"/>
        </w:rPr>
        <w:t>Co</w:t>
      </w:r>
      <w:r w:rsidR="003D5887" w:rsidRPr="00D3022F">
        <w:rPr>
          <w:sz w:val="22"/>
          <w:lang w:eastAsia="en-GB"/>
        </w:rPr>
        <w:t>P</w:t>
      </w:r>
      <w:r w:rsidR="00216DBF" w:rsidRPr="00D3022F">
        <w:rPr>
          <w:sz w:val="22"/>
          <w:lang w:eastAsia="en-GB"/>
        </w:rPr>
        <w:t>WG</w:t>
      </w:r>
      <w:proofErr w:type="spellEnd"/>
      <w:r w:rsidR="00216DBF" w:rsidRPr="00D3022F">
        <w:rPr>
          <w:sz w:val="22"/>
          <w:lang w:eastAsia="en-GB"/>
        </w:rPr>
        <w:t xml:space="preserve"> in appendix 3</w:t>
      </w:r>
      <w:r w:rsidR="00672EDB">
        <w:rPr>
          <w:sz w:val="22"/>
          <w:lang w:eastAsia="en-GB"/>
        </w:rPr>
        <w:t>.</w:t>
      </w:r>
    </w:p>
    <w:p w14:paraId="138D5C00" w14:textId="77777777" w:rsidR="007374EE" w:rsidRPr="00D3022F" w:rsidRDefault="007374EE" w:rsidP="008D3052">
      <w:pPr>
        <w:pStyle w:val="ListParagraph"/>
        <w:numPr>
          <w:ilvl w:val="0"/>
          <w:numId w:val="45"/>
        </w:numPr>
        <w:rPr>
          <w:sz w:val="22"/>
          <w:lang w:eastAsia="en-GB"/>
        </w:rPr>
      </w:pPr>
      <w:r w:rsidRPr="00D3022F">
        <w:rPr>
          <w:sz w:val="22"/>
          <w:lang w:eastAsia="en-GB"/>
        </w:rPr>
        <w:t>Comment</w:t>
      </w:r>
      <w:r>
        <w:rPr>
          <w:sz w:val="22"/>
          <w:lang w:eastAsia="en-GB"/>
        </w:rPr>
        <w:t>s</w:t>
      </w:r>
      <w:r w:rsidRPr="00D3022F">
        <w:rPr>
          <w:sz w:val="22"/>
          <w:lang w:eastAsia="en-GB"/>
        </w:rPr>
        <w:t xml:space="preserve"> regarding size of the document – could improve accessibility for staff by producing executive summary, Q&amp;A, and decision flowchart including where to seek further information in </w:t>
      </w:r>
      <w:proofErr w:type="spellStart"/>
      <w:r w:rsidRPr="00D3022F">
        <w:rPr>
          <w:sz w:val="22"/>
          <w:lang w:eastAsia="en-GB"/>
        </w:rPr>
        <w:t>CoP.</w:t>
      </w:r>
      <w:proofErr w:type="spellEnd"/>
      <w:r w:rsidRPr="00D3022F">
        <w:rPr>
          <w:sz w:val="22"/>
          <w:lang w:eastAsia="en-GB"/>
        </w:rPr>
        <w:t xml:space="preserve"> </w:t>
      </w:r>
    </w:p>
    <w:p w14:paraId="310F2A91" w14:textId="77777777" w:rsidR="007374EE" w:rsidRPr="00D3022F" w:rsidRDefault="007374EE" w:rsidP="008D3052">
      <w:pPr>
        <w:pStyle w:val="ListParagraph"/>
        <w:numPr>
          <w:ilvl w:val="1"/>
          <w:numId w:val="45"/>
        </w:numPr>
        <w:rPr>
          <w:sz w:val="22"/>
          <w:lang w:eastAsia="en-GB"/>
        </w:rPr>
      </w:pPr>
      <w:r w:rsidRPr="00D3022F">
        <w:rPr>
          <w:sz w:val="22"/>
          <w:lang w:eastAsia="en-GB"/>
        </w:rPr>
        <w:lastRenderedPageBreak/>
        <w:t>Q&amp;A is already available (link available in section 1.1.2).</w:t>
      </w:r>
    </w:p>
    <w:p w14:paraId="2DE0C9DA" w14:textId="77777777" w:rsidR="007374EE" w:rsidRPr="0047482C" w:rsidRDefault="007374EE" w:rsidP="008D3052">
      <w:pPr>
        <w:pStyle w:val="ListParagraph"/>
        <w:numPr>
          <w:ilvl w:val="1"/>
          <w:numId w:val="45"/>
        </w:numPr>
        <w:rPr>
          <w:sz w:val="22"/>
          <w:lang w:eastAsia="en-GB"/>
        </w:rPr>
      </w:pPr>
      <w:r w:rsidRPr="00D3022F">
        <w:rPr>
          <w:sz w:val="22"/>
          <w:lang w:eastAsia="en-GB"/>
        </w:rPr>
        <w:t xml:space="preserve">Added sentence in section 1.1.2 around highlighting aspects of CoP in </w:t>
      </w:r>
      <w:r w:rsidRPr="0047482C">
        <w:rPr>
          <w:sz w:val="22"/>
          <w:lang w:eastAsia="en-GB"/>
        </w:rPr>
        <w:t>communications.</w:t>
      </w:r>
    </w:p>
    <w:p w14:paraId="39C02384" w14:textId="127601E1" w:rsidR="006A0E8B" w:rsidRPr="0047482C" w:rsidRDefault="00FF457D" w:rsidP="00AD721F">
      <w:pPr>
        <w:rPr>
          <w:sz w:val="22"/>
          <w:lang w:eastAsia="en-GB"/>
        </w:rPr>
      </w:pPr>
      <w:r w:rsidRPr="0047482C">
        <w:rPr>
          <w:sz w:val="22"/>
          <w:lang w:eastAsia="en-GB"/>
        </w:rPr>
        <w:t>Distributed version 0.5 to Executive Group (see table one) resulted in:</w:t>
      </w:r>
    </w:p>
    <w:p w14:paraId="4103CCAD" w14:textId="7BF36816" w:rsidR="00AD721F" w:rsidRPr="0047482C" w:rsidRDefault="008D3052" w:rsidP="008D3052">
      <w:pPr>
        <w:pStyle w:val="ListParagraph"/>
        <w:numPr>
          <w:ilvl w:val="0"/>
          <w:numId w:val="48"/>
        </w:numPr>
        <w:rPr>
          <w:sz w:val="22"/>
          <w:lang w:eastAsia="en-GB"/>
        </w:rPr>
      </w:pPr>
      <w:r w:rsidRPr="0047482C">
        <w:rPr>
          <w:sz w:val="22"/>
          <w:lang w:eastAsia="en-GB"/>
        </w:rPr>
        <w:t>No changes</w:t>
      </w:r>
      <w:r w:rsidR="004F7ADD" w:rsidRPr="0047482C">
        <w:rPr>
          <w:sz w:val="22"/>
          <w:lang w:eastAsia="en-GB"/>
        </w:rPr>
        <w:t xml:space="preserve">. </w:t>
      </w:r>
    </w:p>
    <w:p w14:paraId="5E4E728F" w14:textId="77777777" w:rsidR="00070826" w:rsidRPr="00877153" w:rsidRDefault="00070826" w:rsidP="00070826">
      <w:pPr>
        <w:ind w:left="1080"/>
        <w:rPr>
          <w:sz w:val="22"/>
          <w:lang w:eastAsia="en-GB"/>
        </w:rPr>
      </w:pPr>
    </w:p>
    <w:p w14:paraId="028DB89C" w14:textId="77777777" w:rsidR="00070826" w:rsidRPr="00877153" w:rsidRDefault="00070826" w:rsidP="00070826">
      <w:pPr>
        <w:suppressAutoHyphens w:val="0"/>
        <w:rPr>
          <w:sz w:val="22"/>
          <w:lang w:eastAsia="en-GB"/>
        </w:rPr>
      </w:pPr>
      <w:r>
        <w:rPr>
          <w:lang w:eastAsia="en-GB"/>
        </w:rPr>
        <w:br w:type="page"/>
      </w:r>
    </w:p>
    <w:p w14:paraId="09318085" w14:textId="77777777" w:rsidR="00070826" w:rsidRDefault="00070826" w:rsidP="008C7F23">
      <w:pPr>
        <w:pStyle w:val="Heading1"/>
      </w:pPr>
      <w:bookmarkStart w:id="47" w:name="_Appendix_3._Code"/>
      <w:bookmarkEnd w:id="47"/>
      <w:r>
        <w:lastRenderedPageBreak/>
        <w:t>Appendix 3. Code of Practice Working Group (</w:t>
      </w:r>
      <w:proofErr w:type="spellStart"/>
      <w:r>
        <w:t>CoPWG</w:t>
      </w:r>
      <w:proofErr w:type="spellEnd"/>
      <w:r>
        <w:t>)</w:t>
      </w:r>
    </w:p>
    <w:p w14:paraId="4B1C2850" w14:textId="77777777" w:rsidR="00070826" w:rsidRDefault="00070826" w:rsidP="00070826">
      <w:pPr>
        <w:rPr>
          <w:b/>
          <w:sz w:val="22"/>
          <w:lang w:eastAsia="en-GB"/>
        </w:rPr>
      </w:pPr>
    </w:p>
    <w:p w14:paraId="12434F2B" w14:textId="77777777" w:rsidR="00070826" w:rsidRPr="00EF658D" w:rsidRDefault="00070826" w:rsidP="00070826">
      <w:pPr>
        <w:rPr>
          <w:b/>
          <w:sz w:val="22"/>
          <w:lang w:eastAsia="en-GB"/>
        </w:rPr>
      </w:pPr>
      <w:r w:rsidRPr="00EF658D">
        <w:rPr>
          <w:b/>
          <w:sz w:val="22"/>
          <w:lang w:eastAsia="en-GB"/>
        </w:rPr>
        <w:t>Code of Practice Working Group</w:t>
      </w:r>
    </w:p>
    <w:p w14:paraId="3B40F0C0" w14:textId="77777777" w:rsidR="00070826" w:rsidRPr="00EF658D" w:rsidRDefault="00070826" w:rsidP="00070826">
      <w:pPr>
        <w:rPr>
          <w:b/>
          <w:sz w:val="22"/>
          <w:lang w:eastAsia="en-GB"/>
        </w:rPr>
      </w:pPr>
      <w:r w:rsidRPr="00EF658D">
        <w:rPr>
          <w:b/>
          <w:sz w:val="22"/>
          <w:lang w:eastAsia="en-GB"/>
        </w:rPr>
        <w:t>Terms of reference</w:t>
      </w:r>
    </w:p>
    <w:p w14:paraId="4560BE35" w14:textId="1EEFFC74" w:rsidR="00070826" w:rsidRPr="00EF658D" w:rsidRDefault="00070826" w:rsidP="008D3052">
      <w:pPr>
        <w:numPr>
          <w:ilvl w:val="0"/>
          <w:numId w:val="32"/>
        </w:numPr>
        <w:rPr>
          <w:sz w:val="22"/>
          <w:lang w:eastAsia="en-GB"/>
        </w:rPr>
      </w:pPr>
      <w:r w:rsidRPr="00EF658D">
        <w:rPr>
          <w:sz w:val="22"/>
          <w:lang w:eastAsia="en-GB"/>
        </w:rPr>
        <w:t>To advise University Research Committee on a range of issues pertaining to the inclusion of staff for REF 2029</w:t>
      </w:r>
      <w:r w:rsidR="00672EDB">
        <w:rPr>
          <w:sz w:val="22"/>
          <w:lang w:eastAsia="en-GB"/>
        </w:rPr>
        <w:t>.</w:t>
      </w:r>
    </w:p>
    <w:p w14:paraId="2B6DC388" w14:textId="77B4A3DC" w:rsidR="00070826" w:rsidRPr="00EF658D" w:rsidRDefault="00070826" w:rsidP="008D3052">
      <w:pPr>
        <w:numPr>
          <w:ilvl w:val="0"/>
          <w:numId w:val="32"/>
        </w:numPr>
        <w:rPr>
          <w:sz w:val="22"/>
          <w:lang w:eastAsia="en-GB"/>
        </w:rPr>
      </w:pPr>
      <w:r w:rsidRPr="00EF658D">
        <w:rPr>
          <w:sz w:val="22"/>
          <w:lang w:eastAsia="en-GB"/>
        </w:rPr>
        <w:t>To draft a Code of Practice for REF 2029</w:t>
      </w:r>
      <w:r w:rsidR="00672EDB">
        <w:rPr>
          <w:sz w:val="22"/>
          <w:lang w:eastAsia="en-GB"/>
        </w:rPr>
        <w:t>.</w:t>
      </w:r>
    </w:p>
    <w:p w14:paraId="2CF30ECD" w14:textId="67FF3830" w:rsidR="00070826" w:rsidRPr="00EF658D" w:rsidRDefault="00070826" w:rsidP="008D3052">
      <w:pPr>
        <w:numPr>
          <w:ilvl w:val="0"/>
          <w:numId w:val="32"/>
        </w:numPr>
        <w:rPr>
          <w:sz w:val="22"/>
          <w:lang w:eastAsia="en-GB"/>
        </w:rPr>
      </w:pPr>
      <w:r w:rsidRPr="00EF658D">
        <w:rPr>
          <w:sz w:val="22"/>
          <w:lang w:eastAsia="en-GB"/>
        </w:rPr>
        <w:t>To facilitate the dissemination of the agreed Code of Practice and REF 2029 equality and diversity training to staff groups</w:t>
      </w:r>
      <w:r w:rsidR="00672EDB">
        <w:rPr>
          <w:sz w:val="22"/>
          <w:lang w:eastAsia="en-GB"/>
        </w:rPr>
        <w:t>.</w:t>
      </w:r>
    </w:p>
    <w:p w14:paraId="038B9283" w14:textId="77777777" w:rsidR="00070826" w:rsidRPr="00EF658D" w:rsidRDefault="00070826" w:rsidP="00070826">
      <w:pPr>
        <w:rPr>
          <w:b/>
          <w:sz w:val="22"/>
          <w:lang w:eastAsia="en-GB"/>
        </w:rPr>
      </w:pPr>
      <w:r w:rsidRPr="00EF658D">
        <w:rPr>
          <w:b/>
          <w:sz w:val="22"/>
          <w:lang w:eastAsia="en-GB"/>
        </w:rPr>
        <w:t>Procedure for appointing members</w:t>
      </w:r>
    </w:p>
    <w:p w14:paraId="1C805C5F" w14:textId="15A51B85" w:rsidR="00070826" w:rsidRPr="00EF658D" w:rsidRDefault="00070826" w:rsidP="00070826">
      <w:pPr>
        <w:rPr>
          <w:sz w:val="22"/>
          <w:lang w:eastAsia="en-GB"/>
        </w:rPr>
      </w:pPr>
      <w:r w:rsidRPr="00EF658D">
        <w:rPr>
          <w:sz w:val="22"/>
          <w:lang w:eastAsia="en-GB"/>
        </w:rPr>
        <w:t xml:space="preserve">University Research Committee tasked Pro Vice-Chancellor </w:t>
      </w:r>
      <w:r w:rsidR="0056213C">
        <w:rPr>
          <w:sz w:val="22"/>
          <w:lang w:eastAsia="en-GB"/>
        </w:rPr>
        <w:t>Acad</w:t>
      </w:r>
      <w:r w:rsidR="00790425">
        <w:rPr>
          <w:sz w:val="22"/>
          <w:lang w:eastAsia="en-GB"/>
        </w:rPr>
        <w:t>e</w:t>
      </w:r>
      <w:r w:rsidR="0056213C">
        <w:rPr>
          <w:sz w:val="22"/>
          <w:lang w:eastAsia="en-GB"/>
        </w:rPr>
        <w:t>mic</w:t>
      </w:r>
      <w:r w:rsidR="0056213C" w:rsidRPr="00EF658D">
        <w:rPr>
          <w:sz w:val="22"/>
          <w:lang w:eastAsia="en-GB"/>
        </w:rPr>
        <w:t xml:space="preserve"> </w:t>
      </w:r>
      <w:r w:rsidRPr="00EF658D">
        <w:rPr>
          <w:sz w:val="22"/>
          <w:lang w:eastAsia="en-GB"/>
        </w:rPr>
        <w:t xml:space="preserve">and Director of Research Office to establish Code of Practice Working Group. Members were appointed by Pro Vice-Chancellor </w:t>
      </w:r>
      <w:r w:rsidR="00243D72">
        <w:rPr>
          <w:sz w:val="22"/>
          <w:lang w:eastAsia="en-GB"/>
        </w:rPr>
        <w:t>Academic</w:t>
      </w:r>
      <w:r w:rsidR="00243D72" w:rsidRPr="00EF658D">
        <w:rPr>
          <w:sz w:val="22"/>
          <w:lang w:eastAsia="en-GB"/>
        </w:rPr>
        <w:t xml:space="preserve"> </w:t>
      </w:r>
      <w:r w:rsidRPr="00EF658D">
        <w:rPr>
          <w:sz w:val="22"/>
          <w:lang w:eastAsia="en-GB"/>
        </w:rPr>
        <w:t xml:space="preserve">and included representation from </w:t>
      </w:r>
      <w:r w:rsidR="00E73B8F">
        <w:rPr>
          <w:sz w:val="22"/>
          <w:lang w:eastAsia="en-GB"/>
        </w:rPr>
        <w:t xml:space="preserve">across the academic </w:t>
      </w:r>
      <w:r w:rsidR="009162E9">
        <w:rPr>
          <w:sz w:val="22"/>
          <w:lang w:eastAsia="en-GB"/>
        </w:rPr>
        <w:t>and professional services</w:t>
      </w:r>
      <w:r w:rsidRPr="00EF658D">
        <w:rPr>
          <w:sz w:val="22"/>
          <w:lang w:eastAsia="en-GB"/>
        </w:rPr>
        <w:t xml:space="preserve">, and a representative from Edge Hill University’s University and College Union (UCU) branch. </w:t>
      </w:r>
    </w:p>
    <w:p w14:paraId="03646582" w14:textId="77777777" w:rsidR="00070826" w:rsidRPr="00EF658D" w:rsidRDefault="00070826" w:rsidP="00070826">
      <w:pPr>
        <w:rPr>
          <w:b/>
          <w:sz w:val="22"/>
          <w:lang w:eastAsia="en-GB"/>
        </w:rPr>
      </w:pPr>
      <w:r w:rsidRPr="00EF658D">
        <w:rPr>
          <w:b/>
          <w:sz w:val="22"/>
          <w:lang w:eastAsia="en-GB"/>
        </w:rPr>
        <w:t>Membership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3827"/>
        <w:gridCol w:w="1559"/>
        <w:gridCol w:w="1701"/>
      </w:tblGrid>
      <w:tr w:rsidR="00070826" w:rsidRPr="00EF658D" w14:paraId="62841B58" w14:textId="77777777" w:rsidTr="00D5567D">
        <w:trPr>
          <w:cantSplit/>
          <w:tblHeader/>
        </w:trPr>
        <w:tc>
          <w:tcPr>
            <w:tcW w:w="1980" w:type="dxa"/>
          </w:tcPr>
          <w:p w14:paraId="3D96DA28" w14:textId="77777777" w:rsidR="00070826" w:rsidRPr="00867057" w:rsidRDefault="00070826" w:rsidP="004F61A3">
            <w:pPr>
              <w:rPr>
                <w:b/>
                <w:bCs/>
              </w:rPr>
            </w:pPr>
            <w:r w:rsidRPr="00867057">
              <w:rPr>
                <w:b/>
                <w:bCs/>
              </w:rPr>
              <w:t>Name</w:t>
            </w:r>
          </w:p>
        </w:tc>
        <w:tc>
          <w:tcPr>
            <w:tcW w:w="3827" w:type="dxa"/>
          </w:tcPr>
          <w:p w14:paraId="5F3C17A2" w14:textId="77777777" w:rsidR="00070826" w:rsidRPr="00867057" w:rsidRDefault="00070826" w:rsidP="004F61A3">
            <w:pPr>
              <w:rPr>
                <w:b/>
                <w:bCs/>
              </w:rPr>
            </w:pPr>
            <w:r w:rsidRPr="00867057">
              <w:rPr>
                <w:b/>
                <w:bCs/>
              </w:rPr>
              <w:t>Job title</w:t>
            </w:r>
          </w:p>
        </w:tc>
        <w:tc>
          <w:tcPr>
            <w:tcW w:w="1559" w:type="dxa"/>
          </w:tcPr>
          <w:p w14:paraId="1F63794C" w14:textId="77777777" w:rsidR="00070826" w:rsidRPr="00867057" w:rsidRDefault="00070826" w:rsidP="004F61A3">
            <w:pPr>
              <w:rPr>
                <w:b/>
                <w:bCs/>
              </w:rPr>
            </w:pPr>
            <w:r w:rsidRPr="00867057">
              <w:rPr>
                <w:b/>
                <w:bCs/>
              </w:rPr>
              <w:t>Role</w:t>
            </w:r>
          </w:p>
        </w:tc>
        <w:tc>
          <w:tcPr>
            <w:tcW w:w="1701" w:type="dxa"/>
          </w:tcPr>
          <w:p w14:paraId="46310B1C" w14:textId="77777777" w:rsidR="00070826" w:rsidRPr="00867057" w:rsidRDefault="00070826" w:rsidP="004F61A3">
            <w:pPr>
              <w:rPr>
                <w:b/>
                <w:bCs/>
              </w:rPr>
            </w:pPr>
            <w:r w:rsidRPr="00867057">
              <w:rPr>
                <w:b/>
                <w:bCs/>
              </w:rPr>
              <w:t>Capacity</w:t>
            </w:r>
          </w:p>
        </w:tc>
      </w:tr>
      <w:tr w:rsidR="00070826" w:rsidRPr="00EF658D" w14:paraId="718720BF" w14:textId="77777777">
        <w:tc>
          <w:tcPr>
            <w:tcW w:w="1980" w:type="dxa"/>
          </w:tcPr>
          <w:p w14:paraId="0119E793" w14:textId="77777777" w:rsidR="00070826" w:rsidRPr="00EF658D" w:rsidRDefault="00070826">
            <w:pPr>
              <w:rPr>
                <w:sz w:val="22"/>
                <w:lang w:eastAsia="en-GB"/>
              </w:rPr>
            </w:pPr>
            <w:r w:rsidRPr="00EF658D">
              <w:rPr>
                <w:sz w:val="22"/>
                <w:lang w:eastAsia="en-GB"/>
              </w:rPr>
              <w:t>George Talbot</w:t>
            </w:r>
          </w:p>
        </w:tc>
        <w:tc>
          <w:tcPr>
            <w:tcW w:w="3827" w:type="dxa"/>
          </w:tcPr>
          <w:p w14:paraId="59D59565" w14:textId="5BC53D96" w:rsidR="00070826" w:rsidRPr="00EF658D" w:rsidRDefault="00070826">
            <w:pPr>
              <w:rPr>
                <w:sz w:val="22"/>
                <w:lang w:eastAsia="en-GB"/>
              </w:rPr>
            </w:pPr>
            <w:r w:rsidRPr="00EF658D">
              <w:rPr>
                <w:sz w:val="22"/>
                <w:lang w:eastAsia="en-GB"/>
              </w:rPr>
              <w:t xml:space="preserve">Pro Vice-Chancellor </w:t>
            </w:r>
            <w:r w:rsidR="0056213C">
              <w:rPr>
                <w:sz w:val="22"/>
                <w:lang w:eastAsia="en-GB"/>
              </w:rPr>
              <w:t>Academic</w:t>
            </w:r>
          </w:p>
        </w:tc>
        <w:tc>
          <w:tcPr>
            <w:tcW w:w="1559" w:type="dxa"/>
          </w:tcPr>
          <w:p w14:paraId="71D116DC" w14:textId="77777777" w:rsidR="00070826" w:rsidRPr="00EF658D" w:rsidRDefault="00070826">
            <w:pPr>
              <w:rPr>
                <w:sz w:val="22"/>
                <w:lang w:eastAsia="en-GB"/>
              </w:rPr>
            </w:pPr>
            <w:r w:rsidRPr="00EF658D">
              <w:rPr>
                <w:sz w:val="22"/>
                <w:lang w:eastAsia="en-GB"/>
              </w:rPr>
              <w:t>Chair</w:t>
            </w:r>
          </w:p>
        </w:tc>
        <w:tc>
          <w:tcPr>
            <w:tcW w:w="1701" w:type="dxa"/>
          </w:tcPr>
          <w:p w14:paraId="7D66F30C" w14:textId="77777777" w:rsidR="00070826" w:rsidRPr="00EF658D" w:rsidRDefault="00070826">
            <w:pPr>
              <w:rPr>
                <w:sz w:val="22"/>
                <w:lang w:eastAsia="en-GB"/>
              </w:rPr>
            </w:pPr>
            <w:r w:rsidRPr="00EF658D">
              <w:rPr>
                <w:sz w:val="22"/>
                <w:lang w:eastAsia="en-GB"/>
              </w:rPr>
              <w:t>decision making</w:t>
            </w:r>
          </w:p>
        </w:tc>
      </w:tr>
      <w:tr w:rsidR="00070826" w:rsidRPr="00EF658D" w14:paraId="55E7B82A" w14:textId="77777777">
        <w:tc>
          <w:tcPr>
            <w:tcW w:w="1980" w:type="dxa"/>
          </w:tcPr>
          <w:p w14:paraId="6800364C" w14:textId="77777777" w:rsidR="00070826" w:rsidRPr="00EF658D" w:rsidRDefault="00070826">
            <w:pPr>
              <w:rPr>
                <w:sz w:val="22"/>
                <w:lang w:eastAsia="en-GB"/>
              </w:rPr>
            </w:pPr>
            <w:r w:rsidRPr="00EF658D">
              <w:rPr>
                <w:sz w:val="22"/>
                <w:lang w:eastAsia="en-GB"/>
              </w:rPr>
              <w:t>Rachel Glayzer</w:t>
            </w:r>
          </w:p>
        </w:tc>
        <w:tc>
          <w:tcPr>
            <w:tcW w:w="3827" w:type="dxa"/>
          </w:tcPr>
          <w:p w14:paraId="6B2FE5A3" w14:textId="77777777" w:rsidR="00070826" w:rsidRPr="00EF658D" w:rsidRDefault="00070826">
            <w:pPr>
              <w:rPr>
                <w:sz w:val="22"/>
                <w:lang w:eastAsia="en-GB"/>
              </w:rPr>
            </w:pPr>
            <w:r w:rsidRPr="00EF658D">
              <w:rPr>
                <w:sz w:val="22"/>
                <w:lang w:eastAsia="en-GB"/>
              </w:rPr>
              <w:t>Research Support Officer</w:t>
            </w:r>
          </w:p>
        </w:tc>
        <w:tc>
          <w:tcPr>
            <w:tcW w:w="1559" w:type="dxa"/>
          </w:tcPr>
          <w:p w14:paraId="27898ADD" w14:textId="77777777" w:rsidR="00070826" w:rsidRPr="00EF658D" w:rsidRDefault="00070826">
            <w:pPr>
              <w:rPr>
                <w:sz w:val="22"/>
                <w:lang w:eastAsia="en-GB"/>
              </w:rPr>
            </w:pPr>
            <w:r w:rsidRPr="00EF658D">
              <w:rPr>
                <w:sz w:val="22"/>
                <w:lang w:eastAsia="en-GB"/>
              </w:rPr>
              <w:t>Secretary</w:t>
            </w:r>
          </w:p>
        </w:tc>
        <w:tc>
          <w:tcPr>
            <w:tcW w:w="1701" w:type="dxa"/>
          </w:tcPr>
          <w:p w14:paraId="62A10272" w14:textId="77777777" w:rsidR="00070826" w:rsidRPr="00EF658D" w:rsidRDefault="00070826">
            <w:pPr>
              <w:rPr>
                <w:sz w:val="22"/>
                <w:lang w:eastAsia="en-GB"/>
              </w:rPr>
            </w:pPr>
            <w:r w:rsidRPr="00EF658D">
              <w:rPr>
                <w:sz w:val="22"/>
                <w:lang w:eastAsia="en-GB"/>
              </w:rPr>
              <w:t>administrative support</w:t>
            </w:r>
          </w:p>
        </w:tc>
      </w:tr>
      <w:tr w:rsidR="00070826" w:rsidRPr="00EF658D" w14:paraId="57CB6490" w14:textId="77777777">
        <w:tc>
          <w:tcPr>
            <w:tcW w:w="1980" w:type="dxa"/>
          </w:tcPr>
          <w:p w14:paraId="3590FA8D" w14:textId="77777777" w:rsidR="00070826" w:rsidRPr="00EF658D" w:rsidRDefault="00070826">
            <w:pPr>
              <w:rPr>
                <w:sz w:val="22"/>
                <w:lang w:eastAsia="en-GB"/>
              </w:rPr>
            </w:pPr>
            <w:r w:rsidRPr="00EF658D">
              <w:rPr>
                <w:sz w:val="22"/>
                <w:lang w:eastAsia="en-GB"/>
              </w:rPr>
              <w:t>Justine Cawley</w:t>
            </w:r>
          </w:p>
        </w:tc>
        <w:tc>
          <w:tcPr>
            <w:tcW w:w="3827" w:type="dxa"/>
          </w:tcPr>
          <w:p w14:paraId="15E8BE27" w14:textId="77777777" w:rsidR="00070826" w:rsidRPr="00EF658D" w:rsidRDefault="00070826">
            <w:pPr>
              <w:rPr>
                <w:sz w:val="22"/>
                <w:lang w:eastAsia="en-GB"/>
              </w:rPr>
            </w:pPr>
            <w:r w:rsidRPr="00EF658D">
              <w:rPr>
                <w:sz w:val="22"/>
              </w:rPr>
              <w:t>Staff Systems Analyst and Management Information Lead</w:t>
            </w:r>
          </w:p>
        </w:tc>
        <w:tc>
          <w:tcPr>
            <w:tcW w:w="1559" w:type="dxa"/>
          </w:tcPr>
          <w:p w14:paraId="1CD3AA39" w14:textId="77777777" w:rsidR="00070826" w:rsidRPr="00EF658D" w:rsidRDefault="00070826">
            <w:pPr>
              <w:rPr>
                <w:sz w:val="22"/>
                <w:lang w:eastAsia="en-GB"/>
              </w:rPr>
            </w:pPr>
            <w:r w:rsidRPr="00EF658D">
              <w:rPr>
                <w:sz w:val="22"/>
              </w:rPr>
              <w:t>HESA Return Advisor</w:t>
            </w:r>
          </w:p>
        </w:tc>
        <w:tc>
          <w:tcPr>
            <w:tcW w:w="1701" w:type="dxa"/>
          </w:tcPr>
          <w:p w14:paraId="7F360E31" w14:textId="77777777" w:rsidR="00070826" w:rsidRPr="00EF658D" w:rsidRDefault="00070826">
            <w:pPr>
              <w:rPr>
                <w:sz w:val="22"/>
                <w:lang w:eastAsia="en-GB"/>
              </w:rPr>
            </w:pPr>
            <w:r w:rsidRPr="00EF658D">
              <w:rPr>
                <w:sz w:val="22"/>
                <w:lang w:eastAsia="en-GB"/>
              </w:rPr>
              <w:t>decision making</w:t>
            </w:r>
          </w:p>
        </w:tc>
      </w:tr>
      <w:tr w:rsidR="00070826" w:rsidRPr="00EF658D" w14:paraId="73737116" w14:textId="77777777">
        <w:tc>
          <w:tcPr>
            <w:tcW w:w="1980" w:type="dxa"/>
          </w:tcPr>
          <w:p w14:paraId="30DDBE68" w14:textId="77777777" w:rsidR="00070826" w:rsidRPr="00EF658D" w:rsidRDefault="00070826">
            <w:pPr>
              <w:rPr>
                <w:sz w:val="22"/>
                <w:lang w:eastAsia="en-GB"/>
              </w:rPr>
            </w:pPr>
            <w:r w:rsidRPr="00EF658D">
              <w:rPr>
                <w:sz w:val="22"/>
                <w:lang w:eastAsia="en-GB"/>
              </w:rPr>
              <w:t>Peter Cranie</w:t>
            </w:r>
          </w:p>
        </w:tc>
        <w:tc>
          <w:tcPr>
            <w:tcW w:w="3827" w:type="dxa"/>
          </w:tcPr>
          <w:p w14:paraId="45DE6A4E" w14:textId="77777777" w:rsidR="00070826" w:rsidRPr="00EF658D" w:rsidRDefault="00070826">
            <w:pPr>
              <w:rPr>
                <w:sz w:val="22"/>
                <w:lang w:eastAsia="en-GB"/>
              </w:rPr>
            </w:pPr>
            <w:r w:rsidRPr="00EF658D">
              <w:rPr>
                <w:sz w:val="22"/>
                <w:lang w:eastAsia="en-GB"/>
              </w:rPr>
              <w:t>Senior Lecturer in Further Education &amp; Training</w:t>
            </w:r>
          </w:p>
        </w:tc>
        <w:tc>
          <w:tcPr>
            <w:tcW w:w="1559" w:type="dxa"/>
          </w:tcPr>
          <w:p w14:paraId="00A119F7" w14:textId="77777777" w:rsidR="00070826" w:rsidRPr="00EF658D" w:rsidRDefault="00070826">
            <w:pPr>
              <w:rPr>
                <w:sz w:val="22"/>
                <w:lang w:eastAsia="en-GB"/>
              </w:rPr>
            </w:pPr>
            <w:r w:rsidRPr="00EF658D">
              <w:rPr>
                <w:sz w:val="22"/>
                <w:lang w:eastAsia="en-GB"/>
              </w:rPr>
              <w:t>UCU Representative</w:t>
            </w:r>
          </w:p>
        </w:tc>
        <w:tc>
          <w:tcPr>
            <w:tcW w:w="1701" w:type="dxa"/>
          </w:tcPr>
          <w:p w14:paraId="3F6DD439" w14:textId="77777777" w:rsidR="00070826" w:rsidRPr="00EF658D" w:rsidRDefault="00070826">
            <w:pPr>
              <w:rPr>
                <w:sz w:val="22"/>
                <w:lang w:eastAsia="en-GB"/>
              </w:rPr>
            </w:pPr>
            <w:r w:rsidRPr="00EF658D">
              <w:rPr>
                <w:sz w:val="22"/>
                <w:lang w:eastAsia="en-GB"/>
              </w:rPr>
              <w:t>decision making</w:t>
            </w:r>
          </w:p>
        </w:tc>
      </w:tr>
      <w:tr w:rsidR="00070826" w:rsidRPr="00EF658D" w14:paraId="5219619B" w14:textId="77777777">
        <w:tc>
          <w:tcPr>
            <w:tcW w:w="1980" w:type="dxa"/>
          </w:tcPr>
          <w:p w14:paraId="2EC65141" w14:textId="77777777" w:rsidR="00070826" w:rsidRPr="00EF658D" w:rsidRDefault="00070826">
            <w:pPr>
              <w:rPr>
                <w:sz w:val="22"/>
                <w:lang w:eastAsia="en-GB"/>
              </w:rPr>
            </w:pPr>
            <w:r w:rsidRPr="00EF658D">
              <w:rPr>
                <w:sz w:val="22"/>
                <w:lang w:eastAsia="en-GB"/>
              </w:rPr>
              <w:t>Chris Greenough</w:t>
            </w:r>
          </w:p>
        </w:tc>
        <w:tc>
          <w:tcPr>
            <w:tcW w:w="3827" w:type="dxa"/>
          </w:tcPr>
          <w:p w14:paraId="0927F29F" w14:textId="77777777" w:rsidR="00070826" w:rsidRPr="00EF658D" w:rsidRDefault="00070826">
            <w:pPr>
              <w:rPr>
                <w:sz w:val="22"/>
                <w:lang w:eastAsia="en-GB"/>
              </w:rPr>
            </w:pPr>
            <w:r w:rsidRPr="00EF658D">
              <w:rPr>
                <w:sz w:val="22"/>
              </w:rPr>
              <w:t>Professor in Social Sciences; University Athena Swan Lead</w:t>
            </w:r>
          </w:p>
        </w:tc>
        <w:tc>
          <w:tcPr>
            <w:tcW w:w="1559" w:type="dxa"/>
          </w:tcPr>
          <w:p w14:paraId="5C938697" w14:textId="4732654F" w:rsidR="00070826" w:rsidRPr="00EF658D" w:rsidRDefault="00070826">
            <w:pPr>
              <w:rPr>
                <w:sz w:val="22"/>
                <w:lang w:eastAsia="en-GB"/>
              </w:rPr>
            </w:pPr>
            <w:r w:rsidRPr="00EF658D">
              <w:rPr>
                <w:sz w:val="22"/>
              </w:rPr>
              <w:t xml:space="preserve">Equality, </w:t>
            </w:r>
            <w:r w:rsidR="00C043D1" w:rsidRPr="00EF658D">
              <w:rPr>
                <w:sz w:val="22"/>
              </w:rPr>
              <w:t>Diversity,</w:t>
            </w:r>
            <w:r w:rsidRPr="00EF658D">
              <w:rPr>
                <w:sz w:val="22"/>
              </w:rPr>
              <w:t xml:space="preserve"> and Inclusion (EDI)</w:t>
            </w:r>
          </w:p>
        </w:tc>
        <w:tc>
          <w:tcPr>
            <w:tcW w:w="1701" w:type="dxa"/>
          </w:tcPr>
          <w:p w14:paraId="229F3DFA" w14:textId="77777777" w:rsidR="00070826" w:rsidRPr="00EF658D" w:rsidRDefault="00070826">
            <w:pPr>
              <w:rPr>
                <w:sz w:val="22"/>
                <w:lang w:eastAsia="en-GB"/>
              </w:rPr>
            </w:pPr>
            <w:r w:rsidRPr="00EF658D">
              <w:rPr>
                <w:sz w:val="22"/>
                <w:lang w:eastAsia="en-GB"/>
              </w:rPr>
              <w:t>decision making</w:t>
            </w:r>
          </w:p>
        </w:tc>
      </w:tr>
      <w:tr w:rsidR="00070826" w:rsidRPr="00EF658D" w14:paraId="65EDCD7E" w14:textId="77777777">
        <w:tc>
          <w:tcPr>
            <w:tcW w:w="1980" w:type="dxa"/>
          </w:tcPr>
          <w:p w14:paraId="32C26395" w14:textId="77777777" w:rsidR="00070826" w:rsidRPr="00EF658D" w:rsidRDefault="00070826">
            <w:pPr>
              <w:rPr>
                <w:sz w:val="22"/>
                <w:lang w:eastAsia="en-GB"/>
              </w:rPr>
            </w:pPr>
            <w:r w:rsidRPr="00EF658D">
              <w:rPr>
                <w:sz w:val="22"/>
                <w:lang w:eastAsia="en-GB"/>
              </w:rPr>
              <w:t>Vicky Bosward</w:t>
            </w:r>
          </w:p>
        </w:tc>
        <w:tc>
          <w:tcPr>
            <w:tcW w:w="3827" w:type="dxa"/>
          </w:tcPr>
          <w:p w14:paraId="667310A9" w14:textId="77777777" w:rsidR="00070826" w:rsidRPr="00EF658D" w:rsidRDefault="00070826">
            <w:pPr>
              <w:rPr>
                <w:sz w:val="22"/>
                <w:lang w:eastAsia="en-GB"/>
              </w:rPr>
            </w:pPr>
            <w:r w:rsidRPr="00EF658D">
              <w:rPr>
                <w:sz w:val="22"/>
                <w:lang w:eastAsia="en-GB"/>
              </w:rPr>
              <w:t>Director Human Resources</w:t>
            </w:r>
          </w:p>
        </w:tc>
        <w:tc>
          <w:tcPr>
            <w:tcW w:w="1559" w:type="dxa"/>
          </w:tcPr>
          <w:p w14:paraId="675312D0" w14:textId="77777777" w:rsidR="00070826" w:rsidRPr="00EF658D" w:rsidRDefault="00070826">
            <w:pPr>
              <w:rPr>
                <w:sz w:val="22"/>
                <w:lang w:eastAsia="en-GB"/>
              </w:rPr>
            </w:pPr>
          </w:p>
        </w:tc>
        <w:tc>
          <w:tcPr>
            <w:tcW w:w="1701" w:type="dxa"/>
          </w:tcPr>
          <w:p w14:paraId="79059338" w14:textId="77777777" w:rsidR="00070826" w:rsidRPr="00EF658D" w:rsidRDefault="00070826">
            <w:pPr>
              <w:rPr>
                <w:sz w:val="22"/>
                <w:lang w:eastAsia="en-GB"/>
              </w:rPr>
            </w:pPr>
            <w:r w:rsidRPr="00EF658D">
              <w:rPr>
                <w:sz w:val="22"/>
                <w:lang w:eastAsia="en-GB"/>
              </w:rPr>
              <w:t>decision making</w:t>
            </w:r>
          </w:p>
        </w:tc>
      </w:tr>
      <w:tr w:rsidR="00070826" w:rsidRPr="00EF658D" w14:paraId="2227D88D" w14:textId="77777777">
        <w:tc>
          <w:tcPr>
            <w:tcW w:w="1980" w:type="dxa"/>
          </w:tcPr>
          <w:p w14:paraId="6EF1483E" w14:textId="77777777" w:rsidR="00070826" w:rsidRPr="00EF658D" w:rsidRDefault="00070826">
            <w:pPr>
              <w:rPr>
                <w:sz w:val="22"/>
                <w:lang w:eastAsia="en-GB"/>
              </w:rPr>
            </w:pPr>
            <w:r w:rsidRPr="00EF658D">
              <w:rPr>
                <w:sz w:val="22"/>
                <w:lang w:eastAsia="en-GB"/>
              </w:rPr>
              <w:t>Chris Hughes</w:t>
            </w:r>
          </w:p>
        </w:tc>
        <w:tc>
          <w:tcPr>
            <w:tcW w:w="3827" w:type="dxa"/>
          </w:tcPr>
          <w:p w14:paraId="396D5AD3" w14:textId="77777777" w:rsidR="00070826" w:rsidRPr="00EF658D" w:rsidRDefault="00070826">
            <w:pPr>
              <w:rPr>
                <w:sz w:val="22"/>
                <w:lang w:eastAsia="en-GB"/>
              </w:rPr>
            </w:pPr>
            <w:r w:rsidRPr="00EF658D">
              <w:rPr>
                <w:sz w:val="22"/>
                <w:lang w:eastAsia="en-GB"/>
              </w:rPr>
              <w:t>Director Research Office</w:t>
            </w:r>
          </w:p>
        </w:tc>
        <w:tc>
          <w:tcPr>
            <w:tcW w:w="1559" w:type="dxa"/>
          </w:tcPr>
          <w:p w14:paraId="33422480" w14:textId="77777777" w:rsidR="00070826" w:rsidRPr="00EF658D" w:rsidRDefault="00070826">
            <w:pPr>
              <w:rPr>
                <w:sz w:val="22"/>
                <w:lang w:eastAsia="en-GB"/>
              </w:rPr>
            </w:pPr>
          </w:p>
        </w:tc>
        <w:tc>
          <w:tcPr>
            <w:tcW w:w="1701" w:type="dxa"/>
          </w:tcPr>
          <w:p w14:paraId="0B7EFFCB" w14:textId="77777777" w:rsidR="00070826" w:rsidRPr="00EF658D" w:rsidRDefault="00070826">
            <w:pPr>
              <w:rPr>
                <w:sz w:val="22"/>
                <w:lang w:eastAsia="en-GB"/>
              </w:rPr>
            </w:pPr>
            <w:r w:rsidRPr="00EF658D">
              <w:rPr>
                <w:sz w:val="22"/>
                <w:lang w:eastAsia="en-GB"/>
              </w:rPr>
              <w:t>decision making</w:t>
            </w:r>
          </w:p>
        </w:tc>
      </w:tr>
      <w:tr w:rsidR="00070826" w:rsidRPr="00EF658D" w14:paraId="5FDAEBC8" w14:textId="77777777">
        <w:tc>
          <w:tcPr>
            <w:tcW w:w="1980" w:type="dxa"/>
          </w:tcPr>
          <w:p w14:paraId="6DAB6FD6" w14:textId="77777777" w:rsidR="00070826" w:rsidRPr="00EF658D" w:rsidRDefault="00070826">
            <w:pPr>
              <w:rPr>
                <w:sz w:val="22"/>
                <w:lang w:eastAsia="en-GB"/>
              </w:rPr>
            </w:pPr>
            <w:r w:rsidRPr="00EF658D">
              <w:rPr>
                <w:sz w:val="22"/>
                <w:lang w:eastAsia="en-GB"/>
              </w:rPr>
              <w:t>Joanne Morris</w:t>
            </w:r>
          </w:p>
        </w:tc>
        <w:tc>
          <w:tcPr>
            <w:tcW w:w="3827" w:type="dxa"/>
          </w:tcPr>
          <w:p w14:paraId="64EE640B" w14:textId="77777777" w:rsidR="00070826" w:rsidRPr="00EF658D" w:rsidRDefault="00070826">
            <w:pPr>
              <w:rPr>
                <w:sz w:val="22"/>
                <w:lang w:eastAsia="en-GB"/>
              </w:rPr>
            </w:pPr>
            <w:r w:rsidRPr="00EF658D">
              <w:rPr>
                <w:sz w:val="22"/>
                <w:lang w:eastAsia="en-GB"/>
              </w:rPr>
              <w:t>Research Policy and Integrity Manager</w:t>
            </w:r>
          </w:p>
        </w:tc>
        <w:tc>
          <w:tcPr>
            <w:tcW w:w="1559" w:type="dxa"/>
          </w:tcPr>
          <w:p w14:paraId="2880EB37" w14:textId="77777777" w:rsidR="00070826" w:rsidRPr="00EF658D" w:rsidRDefault="00070826">
            <w:pPr>
              <w:rPr>
                <w:sz w:val="22"/>
                <w:lang w:eastAsia="en-GB"/>
              </w:rPr>
            </w:pPr>
            <w:r w:rsidRPr="00EF658D">
              <w:rPr>
                <w:sz w:val="22"/>
                <w:lang w:eastAsia="en-GB"/>
              </w:rPr>
              <w:t>REF Manager</w:t>
            </w:r>
          </w:p>
        </w:tc>
        <w:tc>
          <w:tcPr>
            <w:tcW w:w="1701" w:type="dxa"/>
          </w:tcPr>
          <w:p w14:paraId="74CC6210" w14:textId="77777777" w:rsidR="00070826" w:rsidRPr="00EF658D" w:rsidRDefault="00070826">
            <w:pPr>
              <w:rPr>
                <w:sz w:val="22"/>
                <w:lang w:eastAsia="en-GB"/>
              </w:rPr>
            </w:pPr>
            <w:r w:rsidRPr="00EF658D">
              <w:rPr>
                <w:sz w:val="22"/>
                <w:lang w:eastAsia="en-GB"/>
              </w:rPr>
              <w:t>decision making</w:t>
            </w:r>
          </w:p>
        </w:tc>
      </w:tr>
      <w:tr w:rsidR="00070826" w:rsidRPr="00EF658D" w14:paraId="209C2F7D" w14:textId="77777777">
        <w:tc>
          <w:tcPr>
            <w:tcW w:w="1980" w:type="dxa"/>
          </w:tcPr>
          <w:p w14:paraId="6C944E1E" w14:textId="77777777" w:rsidR="00070826" w:rsidRPr="00EF658D" w:rsidRDefault="00070826">
            <w:pPr>
              <w:rPr>
                <w:sz w:val="22"/>
                <w:lang w:eastAsia="en-GB"/>
              </w:rPr>
            </w:pPr>
            <w:r w:rsidRPr="00EF658D">
              <w:rPr>
                <w:sz w:val="22"/>
                <w:lang w:eastAsia="en-GB"/>
              </w:rPr>
              <w:lastRenderedPageBreak/>
              <w:t>Michelle Man</w:t>
            </w:r>
          </w:p>
        </w:tc>
        <w:tc>
          <w:tcPr>
            <w:tcW w:w="3827" w:type="dxa"/>
          </w:tcPr>
          <w:p w14:paraId="1085B569" w14:textId="77777777" w:rsidR="00070826" w:rsidRPr="00EF658D" w:rsidRDefault="00070826">
            <w:pPr>
              <w:rPr>
                <w:sz w:val="22"/>
                <w:lang w:eastAsia="en-GB"/>
              </w:rPr>
            </w:pPr>
            <w:r w:rsidRPr="00EF658D">
              <w:rPr>
                <w:sz w:val="22"/>
                <w:lang w:eastAsia="en-GB"/>
              </w:rPr>
              <w:t>Senior Lecturer in Dance</w:t>
            </w:r>
          </w:p>
        </w:tc>
        <w:tc>
          <w:tcPr>
            <w:tcW w:w="1559" w:type="dxa"/>
          </w:tcPr>
          <w:p w14:paraId="748D2ED2" w14:textId="77777777" w:rsidR="00070826" w:rsidRPr="00EF658D" w:rsidRDefault="00070826">
            <w:pPr>
              <w:rPr>
                <w:sz w:val="22"/>
                <w:lang w:eastAsia="en-GB"/>
              </w:rPr>
            </w:pPr>
            <w:r w:rsidRPr="00EF658D">
              <w:rPr>
                <w:sz w:val="22"/>
                <w:lang w:eastAsia="en-GB"/>
              </w:rPr>
              <w:t>FAS Representative</w:t>
            </w:r>
          </w:p>
        </w:tc>
        <w:tc>
          <w:tcPr>
            <w:tcW w:w="1701" w:type="dxa"/>
          </w:tcPr>
          <w:p w14:paraId="674A1889" w14:textId="77777777" w:rsidR="00070826" w:rsidRPr="00EF658D" w:rsidRDefault="00070826">
            <w:pPr>
              <w:rPr>
                <w:sz w:val="22"/>
                <w:lang w:eastAsia="en-GB"/>
              </w:rPr>
            </w:pPr>
            <w:r w:rsidRPr="00EF658D">
              <w:rPr>
                <w:sz w:val="22"/>
                <w:lang w:eastAsia="en-GB"/>
              </w:rPr>
              <w:t>decision making</w:t>
            </w:r>
          </w:p>
        </w:tc>
      </w:tr>
      <w:tr w:rsidR="00070826" w:rsidRPr="00EF658D" w14:paraId="495A8B1B" w14:textId="77777777">
        <w:tc>
          <w:tcPr>
            <w:tcW w:w="1980" w:type="dxa"/>
          </w:tcPr>
          <w:p w14:paraId="22D6A195" w14:textId="77777777" w:rsidR="00070826" w:rsidRPr="00EF658D" w:rsidRDefault="00070826">
            <w:pPr>
              <w:rPr>
                <w:sz w:val="22"/>
                <w:lang w:eastAsia="en-GB"/>
              </w:rPr>
            </w:pPr>
            <w:r w:rsidRPr="00EF658D">
              <w:rPr>
                <w:sz w:val="22"/>
                <w:lang w:eastAsia="en-GB"/>
              </w:rPr>
              <w:t>Nonso Nnamoko</w:t>
            </w:r>
          </w:p>
        </w:tc>
        <w:tc>
          <w:tcPr>
            <w:tcW w:w="3827" w:type="dxa"/>
          </w:tcPr>
          <w:p w14:paraId="1F019C6F" w14:textId="77777777" w:rsidR="00070826" w:rsidRPr="00EF658D" w:rsidRDefault="00070826">
            <w:pPr>
              <w:rPr>
                <w:sz w:val="22"/>
                <w:lang w:eastAsia="en-GB"/>
              </w:rPr>
            </w:pPr>
            <w:r w:rsidRPr="00EF658D">
              <w:rPr>
                <w:sz w:val="22"/>
                <w:lang w:eastAsia="en-GB"/>
              </w:rPr>
              <w:t>Senior Lecturer in Computer Science</w:t>
            </w:r>
          </w:p>
        </w:tc>
        <w:tc>
          <w:tcPr>
            <w:tcW w:w="1559" w:type="dxa"/>
          </w:tcPr>
          <w:p w14:paraId="1BDB16DB" w14:textId="77777777" w:rsidR="00070826" w:rsidRPr="00EF658D" w:rsidRDefault="00070826">
            <w:pPr>
              <w:rPr>
                <w:sz w:val="22"/>
                <w:lang w:eastAsia="en-GB"/>
              </w:rPr>
            </w:pPr>
            <w:r w:rsidRPr="00EF658D">
              <w:rPr>
                <w:sz w:val="22"/>
                <w:lang w:eastAsia="en-GB"/>
              </w:rPr>
              <w:t>Early career researcher</w:t>
            </w:r>
          </w:p>
        </w:tc>
        <w:tc>
          <w:tcPr>
            <w:tcW w:w="1701" w:type="dxa"/>
          </w:tcPr>
          <w:p w14:paraId="3F08A2CE" w14:textId="77777777" w:rsidR="00070826" w:rsidRPr="00EF658D" w:rsidRDefault="00070826">
            <w:pPr>
              <w:rPr>
                <w:sz w:val="22"/>
                <w:lang w:eastAsia="en-GB"/>
              </w:rPr>
            </w:pPr>
            <w:r w:rsidRPr="00EF658D">
              <w:rPr>
                <w:sz w:val="22"/>
                <w:lang w:eastAsia="en-GB"/>
              </w:rPr>
              <w:t>decision making</w:t>
            </w:r>
          </w:p>
        </w:tc>
      </w:tr>
      <w:tr w:rsidR="00070826" w:rsidRPr="00EF658D" w14:paraId="582A659D" w14:textId="77777777">
        <w:tc>
          <w:tcPr>
            <w:tcW w:w="1980" w:type="dxa"/>
          </w:tcPr>
          <w:p w14:paraId="31977595" w14:textId="77777777" w:rsidR="00070826" w:rsidRPr="00EF658D" w:rsidRDefault="00070826">
            <w:pPr>
              <w:rPr>
                <w:sz w:val="22"/>
                <w:lang w:eastAsia="en-GB"/>
              </w:rPr>
            </w:pPr>
            <w:r w:rsidRPr="00EF658D">
              <w:rPr>
                <w:sz w:val="22"/>
                <w:lang w:eastAsia="en-GB"/>
              </w:rPr>
              <w:t>Eliot Wright</w:t>
            </w:r>
          </w:p>
        </w:tc>
        <w:tc>
          <w:tcPr>
            <w:tcW w:w="3827" w:type="dxa"/>
          </w:tcPr>
          <w:p w14:paraId="1A86A8C0" w14:textId="77777777" w:rsidR="00070826" w:rsidRPr="00EF658D" w:rsidRDefault="00070826">
            <w:pPr>
              <w:rPr>
                <w:sz w:val="22"/>
                <w:lang w:eastAsia="en-GB"/>
              </w:rPr>
            </w:pPr>
            <w:r w:rsidRPr="00EF658D">
              <w:rPr>
                <w:sz w:val="22"/>
                <w:lang w:eastAsia="en-GB"/>
              </w:rPr>
              <w:t>Director of the Foundation Centre</w:t>
            </w:r>
          </w:p>
        </w:tc>
        <w:tc>
          <w:tcPr>
            <w:tcW w:w="1559" w:type="dxa"/>
          </w:tcPr>
          <w:p w14:paraId="3B049C80" w14:textId="77777777" w:rsidR="00070826" w:rsidRPr="00EF658D" w:rsidRDefault="00070826">
            <w:pPr>
              <w:rPr>
                <w:sz w:val="22"/>
                <w:lang w:eastAsia="en-GB"/>
              </w:rPr>
            </w:pPr>
            <w:proofErr w:type="spellStart"/>
            <w:r w:rsidRPr="00EF658D">
              <w:rPr>
                <w:sz w:val="22"/>
                <w:lang w:eastAsia="en-GB"/>
              </w:rPr>
              <w:t>FoE</w:t>
            </w:r>
            <w:proofErr w:type="spellEnd"/>
            <w:r w:rsidRPr="00EF658D">
              <w:rPr>
                <w:sz w:val="22"/>
                <w:lang w:eastAsia="en-GB"/>
              </w:rPr>
              <w:t xml:space="preserve"> Representative</w:t>
            </w:r>
          </w:p>
        </w:tc>
        <w:tc>
          <w:tcPr>
            <w:tcW w:w="1701" w:type="dxa"/>
          </w:tcPr>
          <w:p w14:paraId="3AF4B0AB" w14:textId="77777777" w:rsidR="00070826" w:rsidRPr="00EF658D" w:rsidRDefault="00070826">
            <w:pPr>
              <w:rPr>
                <w:sz w:val="22"/>
                <w:lang w:eastAsia="en-GB"/>
              </w:rPr>
            </w:pPr>
            <w:r w:rsidRPr="00EF658D">
              <w:rPr>
                <w:sz w:val="22"/>
                <w:lang w:eastAsia="en-GB"/>
              </w:rPr>
              <w:t>decision making</w:t>
            </w:r>
          </w:p>
        </w:tc>
      </w:tr>
      <w:tr w:rsidR="00070826" w:rsidRPr="00EF658D" w14:paraId="24BFF711" w14:textId="77777777">
        <w:tc>
          <w:tcPr>
            <w:tcW w:w="1980" w:type="dxa"/>
          </w:tcPr>
          <w:p w14:paraId="6D891B8A" w14:textId="77777777" w:rsidR="00070826" w:rsidRPr="00EF658D" w:rsidRDefault="00070826">
            <w:pPr>
              <w:rPr>
                <w:sz w:val="22"/>
                <w:lang w:eastAsia="en-GB"/>
              </w:rPr>
            </w:pPr>
            <w:r w:rsidRPr="00EF658D">
              <w:rPr>
                <w:sz w:val="22"/>
                <w:lang w:eastAsia="en-GB"/>
              </w:rPr>
              <w:t>Vacant</w:t>
            </w:r>
          </w:p>
        </w:tc>
        <w:tc>
          <w:tcPr>
            <w:tcW w:w="3827" w:type="dxa"/>
          </w:tcPr>
          <w:p w14:paraId="3FF25F5D" w14:textId="77777777" w:rsidR="00070826" w:rsidRPr="00EF658D" w:rsidRDefault="00070826">
            <w:pPr>
              <w:rPr>
                <w:sz w:val="22"/>
                <w:lang w:eastAsia="en-GB"/>
              </w:rPr>
            </w:pPr>
          </w:p>
        </w:tc>
        <w:tc>
          <w:tcPr>
            <w:tcW w:w="1559" w:type="dxa"/>
          </w:tcPr>
          <w:p w14:paraId="504151B8" w14:textId="77777777" w:rsidR="00070826" w:rsidRPr="00EF658D" w:rsidRDefault="00070826">
            <w:pPr>
              <w:rPr>
                <w:sz w:val="22"/>
                <w:lang w:eastAsia="en-GB"/>
              </w:rPr>
            </w:pPr>
            <w:r w:rsidRPr="00EF658D">
              <w:rPr>
                <w:sz w:val="22"/>
                <w:lang w:eastAsia="en-GB"/>
              </w:rPr>
              <w:t>FHSCM Representative</w:t>
            </w:r>
          </w:p>
        </w:tc>
        <w:tc>
          <w:tcPr>
            <w:tcW w:w="1701" w:type="dxa"/>
          </w:tcPr>
          <w:p w14:paraId="74E8DF00" w14:textId="77777777" w:rsidR="00070826" w:rsidRPr="00EF658D" w:rsidRDefault="00070826">
            <w:pPr>
              <w:rPr>
                <w:sz w:val="22"/>
                <w:lang w:eastAsia="en-GB"/>
              </w:rPr>
            </w:pPr>
            <w:r w:rsidRPr="00EF658D">
              <w:rPr>
                <w:sz w:val="22"/>
                <w:lang w:eastAsia="en-GB"/>
              </w:rPr>
              <w:t>decision making</w:t>
            </w:r>
          </w:p>
        </w:tc>
      </w:tr>
    </w:tbl>
    <w:p w14:paraId="73760896" w14:textId="3FB505CE" w:rsidR="00CB4CC3" w:rsidRDefault="00CB4CC3" w:rsidP="00070826">
      <w:pPr>
        <w:rPr>
          <w:sz w:val="22"/>
          <w:lang w:eastAsia="en-GB"/>
        </w:rPr>
      </w:pPr>
    </w:p>
    <w:p w14:paraId="1EAC8FF9" w14:textId="77777777" w:rsidR="00CB4CC3" w:rsidRDefault="00CB4CC3">
      <w:pPr>
        <w:suppressAutoHyphens w:val="0"/>
        <w:rPr>
          <w:sz w:val="22"/>
          <w:lang w:eastAsia="en-GB"/>
        </w:rPr>
      </w:pPr>
      <w:r>
        <w:rPr>
          <w:sz w:val="22"/>
          <w:lang w:eastAsia="en-GB"/>
        </w:rPr>
        <w:br w:type="page"/>
      </w:r>
    </w:p>
    <w:p w14:paraId="5D3A3143" w14:textId="77777777" w:rsidR="00C10206" w:rsidRDefault="00C10206" w:rsidP="008C7F23">
      <w:pPr>
        <w:pStyle w:val="Heading1"/>
      </w:pPr>
      <w:r>
        <w:lastRenderedPageBreak/>
        <w:t xml:space="preserve">Appendix 4. </w:t>
      </w:r>
      <w:proofErr w:type="spellStart"/>
      <w:r>
        <w:t>UoA</w:t>
      </w:r>
      <w:proofErr w:type="spellEnd"/>
      <w:r>
        <w:t xml:space="preserve"> Coordinators</w:t>
      </w:r>
    </w:p>
    <w:p w14:paraId="2039171E" w14:textId="77777777" w:rsidR="00CB4CC3" w:rsidRPr="00CB4CC3" w:rsidRDefault="00CB4CC3" w:rsidP="00CB4CC3">
      <w:pPr>
        <w:rPr>
          <w:lang w:eastAsia="en-GB"/>
        </w:rPr>
      </w:pPr>
    </w:p>
    <w:tbl>
      <w:tblPr>
        <w:tblStyle w:val="TableGrid"/>
        <w:tblW w:w="0" w:type="auto"/>
        <w:tblLook w:val="04A0" w:firstRow="1" w:lastRow="0" w:firstColumn="1" w:lastColumn="0" w:noHBand="0" w:noVBand="1"/>
      </w:tblPr>
      <w:tblGrid>
        <w:gridCol w:w="3356"/>
        <w:gridCol w:w="3357"/>
        <w:gridCol w:w="3357"/>
      </w:tblGrid>
      <w:tr w:rsidR="00C10206" w:rsidRPr="00EF658D" w14:paraId="690A8534" w14:textId="77777777" w:rsidTr="00867057">
        <w:trPr>
          <w:tblHeader/>
        </w:trPr>
        <w:tc>
          <w:tcPr>
            <w:tcW w:w="3356" w:type="dxa"/>
            <w:vAlign w:val="center"/>
          </w:tcPr>
          <w:p w14:paraId="1C80C44A" w14:textId="77777777" w:rsidR="00C10206" w:rsidRPr="00EF658D" w:rsidRDefault="00C10206">
            <w:pPr>
              <w:rPr>
                <w:sz w:val="22"/>
                <w:lang w:eastAsia="en-GB"/>
              </w:rPr>
            </w:pPr>
            <w:r w:rsidRPr="00EF658D">
              <w:rPr>
                <w:b/>
                <w:sz w:val="22"/>
              </w:rPr>
              <w:t>Unit of Assessment</w:t>
            </w:r>
          </w:p>
        </w:tc>
        <w:tc>
          <w:tcPr>
            <w:tcW w:w="3357" w:type="dxa"/>
            <w:vAlign w:val="center"/>
          </w:tcPr>
          <w:p w14:paraId="12F70268" w14:textId="77777777" w:rsidR="00C10206" w:rsidRPr="00EF658D" w:rsidRDefault="00C10206">
            <w:pPr>
              <w:rPr>
                <w:sz w:val="22"/>
                <w:lang w:eastAsia="en-GB"/>
              </w:rPr>
            </w:pPr>
            <w:r w:rsidRPr="00EF658D">
              <w:rPr>
                <w:b/>
                <w:sz w:val="22"/>
              </w:rPr>
              <w:t>Name</w:t>
            </w:r>
          </w:p>
        </w:tc>
        <w:tc>
          <w:tcPr>
            <w:tcW w:w="3357" w:type="dxa"/>
            <w:vAlign w:val="center"/>
          </w:tcPr>
          <w:p w14:paraId="29241A1D" w14:textId="77777777" w:rsidR="00C10206" w:rsidRPr="00EF658D" w:rsidRDefault="00C10206">
            <w:pPr>
              <w:rPr>
                <w:sz w:val="22"/>
                <w:lang w:eastAsia="en-GB"/>
              </w:rPr>
            </w:pPr>
            <w:r w:rsidRPr="00EF658D">
              <w:rPr>
                <w:b/>
                <w:sz w:val="22"/>
              </w:rPr>
              <w:t>Job title</w:t>
            </w:r>
          </w:p>
        </w:tc>
      </w:tr>
      <w:tr w:rsidR="00C10206" w:rsidRPr="00EF658D" w14:paraId="20C92793" w14:textId="77777777">
        <w:tc>
          <w:tcPr>
            <w:tcW w:w="3356" w:type="dxa"/>
            <w:vMerge w:val="restart"/>
          </w:tcPr>
          <w:p w14:paraId="53A4FE58" w14:textId="77777777" w:rsidR="00C10206" w:rsidRPr="00EF658D" w:rsidRDefault="00C10206">
            <w:pPr>
              <w:rPr>
                <w:sz w:val="22"/>
                <w:lang w:eastAsia="en-GB"/>
              </w:rPr>
            </w:pPr>
            <w:r w:rsidRPr="00EF658D">
              <w:rPr>
                <w:sz w:val="22"/>
                <w:lang w:eastAsia="en-GB"/>
              </w:rPr>
              <w:t>A3 - Allied Health Professions, Dentistry, Nursing and Pharmacy</w:t>
            </w:r>
          </w:p>
        </w:tc>
        <w:tc>
          <w:tcPr>
            <w:tcW w:w="3357" w:type="dxa"/>
          </w:tcPr>
          <w:p w14:paraId="7BBE69BB" w14:textId="77777777" w:rsidR="00C10206" w:rsidRPr="00EF658D" w:rsidRDefault="00C10206">
            <w:pPr>
              <w:rPr>
                <w:sz w:val="22"/>
                <w:lang w:eastAsia="en-GB"/>
              </w:rPr>
            </w:pPr>
            <w:r w:rsidRPr="00EF658D">
              <w:rPr>
                <w:sz w:val="22"/>
                <w:lang w:eastAsia="en-GB"/>
              </w:rPr>
              <w:t>Jeremy Brown</w:t>
            </w:r>
          </w:p>
        </w:tc>
        <w:tc>
          <w:tcPr>
            <w:tcW w:w="3357" w:type="dxa"/>
          </w:tcPr>
          <w:p w14:paraId="52EB1D20" w14:textId="77777777" w:rsidR="00C10206" w:rsidRPr="00EF658D" w:rsidRDefault="00C10206">
            <w:pPr>
              <w:rPr>
                <w:sz w:val="22"/>
                <w:lang w:eastAsia="en-GB"/>
              </w:rPr>
            </w:pPr>
            <w:r w:rsidRPr="00EF658D">
              <w:rPr>
                <w:sz w:val="22"/>
                <w:lang w:eastAsia="en-GB"/>
              </w:rPr>
              <w:t>Professor of Clinical Education and Associate Dean Research and Innovation FHSCM</w:t>
            </w:r>
          </w:p>
        </w:tc>
      </w:tr>
      <w:tr w:rsidR="00C10206" w:rsidRPr="00EF658D" w14:paraId="26D7B8E8" w14:textId="77777777">
        <w:tc>
          <w:tcPr>
            <w:tcW w:w="3356" w:type="dxa"/>
            <w:vMerge/>
          </w:tcPr>
          <w:p w14:paraId="5FFFE8CC" w14:textId="77777777" w:rsidR="00C10206" w:rsidRPr="00EF658D" w:rsidRDefault="00C10206">
            <w:pPr>
              <w:rPr>
                <w:sz w:val="22"/>
                <w:lang w:eastAsia="en-GB"/>
              </w:rPr>
            </w:pPr>
          </w:p>
        </w:tc>
        <w:tc>
          <w:tcPr>
            <w:tcW w:w="3357" w:type="dxa"/>
          </w:tcPr>
          <w:p w14:paraId="7792D55D" w14:textId="77777777" w:rsidR="00C10206" w:rsidRPr="00EF658D" w:rsidRDefault="00C10206">
            <w:pPr>
              <w:rPr>
                <w:sz w:val="22"/>
                <w:lang w:eastAsia="en-GB"/>
              </w:rPr>
            </w:pPr>
            <w:r w:rsidRPr="00EF658D">
              <w:rPr>
                <w:sz w:val="22"/>
                <w:lang w:eastAsia="en-GB"/>
              </w:rPr>
              <w:t>Stuart Fairclough</w:t>
            </w:r>
          </w:p>
        </w:tc>
        <w:tc>
          <w:tcPr>
            <w:tcW w:w="3357" w:type="dxa"/>
          </w:tcPr>
          <w:p w14:paraId="57104945" w14:textId="347876BE" w:rsidR="00C10206" w:rsidRPr="00EF658D" w:rsidRDefault="00C10206">
            <w:pPr>
              <w:rPr>
                <w:sz w:val="22"/>
                <w:lang w:eastAsia="en-GB"/>
              </w:rPr>
            </w:pPr>
            <w:r w:rsidRPr="00EF658D">
              <w:rPr>
                <w:sz w:val="22"/>
                <w:lang w:eastAsia="en-GB"/>
              </w:rPr>
              <w:t>Professor of Physical Activity</w:t>
            </w:r>
            <w:r w:rsidR="00C3621E">
              <w:rPr>
                <w:sz w:val="22"/>
                <w:lang w:eastAsia="en-GB"/>
              </w:rPr>
              <w:t>,</w:t>
            </w:r>
            <w:r w:rsidR="006E7C82">
              <w:rPr>
                <w:sz w:val="22"/>
                <w:lang w:eastAsia="en-GB"/>
              </w:rPr>
              <w:t xml:space="preserve"> </w:t>
            </w:r>
            <w:r w:rsidR="00C3621E">
              <w:rPr>
                <w:sz w:val="22"/>
                <w:lang w:eastAsia="en-GB"/>
              </w:rPr>
              <w:t>Heal</w:t>
            </w:r>
            <w:r w:rsidR="006E7C82">
              <w:rPr>
                <w:sz w:val="22"/>
                <w:lang w:eastAsia="en-GB"/>
              </w:rPr>
              <w:t>th, and Wellbeing</w:t>
            </w:r>
          </w:p>
        </w:tc>
      </w:tr>
      <w:tr w:rsidR="00C10206" w:rsidRPr="00EF658D" w14:paraId="1AC1CFDE" w14:textId="77777777">
        <w:tc>
          <w:tcPr>
            <w:tcW w:w="3356" w:type="dxa"/>
            <w:vMerge/>
          </w:tcPr>
          <w:p w14:paraId="3CDD51C8" w14:textId="77777777" w:rsidR="00C10206" w:rsidRPr="00EF658D" w:rsidRDefault="00C10206">
            <w:pPr>
              <w:rPr>
                <w:sz w:val="22"/>
                <w:lang w:eastAsia="en-GB"/>
              </w:rPr>
            </w:pPr>
          </w:p>
        </w:tc>
        <w:tc>
          <w:tcPr>
            <w:tcW w:w="3357" w:type="dxa"/>
          </w:tcPr>
          <w:p w14:paraId="119733A9" w14:textId="77777777" w:rsidR="00C10206" w:rsidRPr="00EF658D" w:rsidRDefault="00C10206">
            <w:pPr>
              <w:rPr>
                <w:sz w:val="22"/>
                <w:lang w:eastAsia="en-GB"/>
              </w:rPr>
            </w:pPr>
            <w:r w:rsidRPr="00EF658D">
              <w:rPr>
                <w:sz w:val="22"/>
                <w:lang w:eastAsia="en-GB"/>
              </w:rPr>
              <w:t>Rebecca Monk</w:t>
            </w:r>
          </w:p>
        </w:tc>
        <w:tc>
          <w:tcPr>
            <w:tcW w:w="3357" w:type="dxa"/>
          </w:tcPr>
          <w:p w14:paraId="70A5913D" w14:textId="77777777" w:rsidR="00C10206" w:rsidRPr="00EF658D" w:rsidRDefault="00C10206">
            <w:pPr>
              <w:rPr>
                <w:sz w:val="22"/>
                <w:lang w:eastAsia="en-GB"/>
              </w:rPr>
            </w:pPr>
            <w:r w:rsidRPr="00EF658D">
              <w:rPr>
                <w:sz w:val="22"/>
                <w:lang w:eastAsia="en-GB"/>
              </w:rPr>
              <w:t>Reader in Psychology</w:t>
            </w:r>
          </w:p>
        </w:tc>
      </w:tr>
      <w:tr w:rsidR="00C10206" w:rsidRPr="00EF658D" w14:paraId="04A82373" w14:textId="77777777">
        <w:tc>
          <w:tcPr>
            <w:tcW w:w="3356" w:type="dxa"/>
            <w:vMerge w:val="restart"/>
          </w:tcPr>
          <w:p w14:paraId="1850311F" w14:textId="77777777" w:rsidR="00C10206" w:rsidRPr="00EF658D" w:rsidRDefault="00C10206">
            <w:pPr>
              <w:rPr>
                <w:sz w:val="22"/>
                <w:lang w:eastAsia="en-GB"/>
              </w:rPr>
            </w:pPr>
            <w:r w:rsidRPr="00EF658D">
              <w:rPr>
                <w:sz w:val="22"/>
                <w:lang w:eastAsia="en-GB"/>
              </w:rPr>
              <w:t>B11 - Computer Science and Informatics</w:t>
            </w:r>
          </w:p>
        </w:tc>
        <w:tc>
          <w:tcPr>
            <w:tcW w:w="3357" w:type="dxa"/>
          </w:tcPr>
          <w:p w14:paraId="577931F3" w14:textId="77777777" w:rsidR="00C10206" w:rsidRPr="00EF658D" w:rsidRDefault="00C10206">
            <w:pPr>
              <w:rPr>
                <w:sz w:val="22"/>
                <w:lang w:eastAsia="en-GB"/>
              </w:rPr>
            </w:pPr>
            <w:r w:rsidRPr="00EF658D">
              <w:rPr>
                <w:sz w:val="22"/>
                <w:lang w:eastAsia="en-GB"/>
              </w:rPr>
              <w:t>Ella Pereira</w:t>
            </w:r>
          </w:p>
        </w:tc>
        <w:tc>
          <w:tcPr>
            <w:tcW w:w="3357" w:type="dxa"/>
          </w:tcPr>
          <w:p w14:paraId="5F7E2040" w14:textId="77777777" w:rsidR="00C10206" w:rsidRPr="00EF658D" w:rsidRDefault="00C10206">
            <w:pPr>
              <w:rPr>
                <w:sz w:val="22"/>
                <w:lang w:eastAsia="en-GB"/>
              </w:rPr>
            </w:pPr>
            <w:r w:rsidRPr="00EF658D">
              <w:rPr>
                <w:sz w:val="22"/>
                <w:lang w:eastAsia="en-GB"/>
              </w:rPr>
              <w:t>Professor of Computing</w:t>
            </w:r>
          </w:p>
        </w:tc>
      </w:tr>
      <w:tr w:rsidR="00C10206" w:rsidRPr="00EF658D" w14:paraId="3AB8A0E1" w14:textId="77777777">
        <w:tc>
          <w:tcPr>
            <w:tcW w:w="3356" w:type="dxa"/>
            <w:vMerge/>
          </w:tcPr>
          <w:p w14:paraId="4164B158" w14:textId="77777777" w:rsidR="00C10206" w:rsidRPr="00EF658D" w:rsidRDefault="00C10206">
            <w:pPr>
              <w:rPr>
                <w:sz w:val="22"/>
                <w:lang w:eastAsia="en-GB"/>
              </w:rPr>
            </w:pPr>
          </w:p>
        </w:tc>
        <w:tc>
          <w:tcPr>
            <w:tcW w:w="3357" w:type="dxa"/>
          </w:tcPr>
          <w:p w14:paraId="4EF44A25" w14:textId="77777777" w:rsidR="00C10206" w:rsidRPr="00EF658D" w:rsidRDefault="00C10206">
            <w:pPr>
              <w:rPr>
                <w:sz w:val="22"/>
                <w:lang w:eastAsia="en-GB"/>
              </w:rPr>
            </w:pPr>
            <w:r w:rsidRPr="00EF658D">
              <w:rPr>
                <w:sz w:val="22"/>
                <w:lang w:eastAsia="en-GB"/>
              </w:rPr>
              <w:t>Yannis Korkontzelos</w:t>
            </w:r>
          </w:p>
        </w:tc>
        <w:tc>
          <w:tcPr>
            <w:tcW w:w="3357" w:type="dxa"/>
          </w:tcPr>
          <w:p w14:paraId="0CCD4ABB" w14:textId="77777777" w:rsidR="00C10206" w:rsidRPr="00EF658D" w:rsidRDefault="00C10206">
            <w:pPr>
              <w:rPr>
                <w:sz w:val="22"/>
                <w:lang w:eastAsia="en-GB"/>
              </w:rPr>
            </w:pPr>
            <w:r w:rsidRPr="00EF658D">
              <w:rPr>
                <w:sz w:val="22"/>
                <w:lang w:eastAsia="en-GB"/>
              </w:rPr>
              <w:t>Professor in Computer Science (Data Analytics)</w:t>
            </w:r>
          </w:p>
        </w:tc>
      </w:tr>
      <w:tr w:rsidR="00C10206" w:rsidRPr="00EF658D" w14:paraId="350FD85C" w14:textId="77777777">
        <w:tc>
          <w:tcPr>
            <w:tcW w:w="3356" w:type="dxa"/>
            <w:vMerge w:val="restart"/>
          </w:tcPr>
          <w:p w14:paraId="5800B360" w14:textId="77777777" w:rsidR="00C10206" w:rsidRPr="00EF658D" w:rsidRDefault="00C10206">
            <w:pPr>
              <w:rPr>
                <w:sz w:val="22"/>
                <w:lang w:eastAsia="en-GB"/>
              </w:rPr>
            </w:pPr>
            <w:r w:rsidRPr="00EF658D">
              <w:rPr>
                <w:sz w:val="22"/>
                <w:lang w:eastAsia="en-GB"/>
              </w:rPr>
              <w:t>C14 - Geography and Environmental Studies</w:t>
            </w:r>
          </w:p>
        </w:tc>
        <w:tc>
          <w:tcPr>
            <w:tcW w:w="3357" w:type="dxa"/>
          </w:tcPr>
          <w:p w14:paraId="2DEE4956" w14:textId="77777777" w:rsidR="00C10206" w:rsidRPr="00EF658D" w:rsidRDefault="00C10206">
            <w:pPr>
              <w:rPr>
                <w:sz w:val="22"/>
                <w:lang w:eastAsia="en-GB"/>
              </w:rPr>
            </w:pPr>
            <w:r w:rsidRPr="00EF658D">
              <w:rPr>
                <w:sz w:val="22"/>
                <w:lang w:eastAsia="en-GB"/>
              </w:rPr>
              <w:t>Cherith Moses</w:t>
            </w:r>
          </w:p>
        </w:tc>
        <w:tc>
          <w:tcPr>
            <w:tcW w:w="3357" w:type="dxa"/>
          </w:tcPr>
          <w:p w14:paraId="29802B74" w14:textId="77777777" w:rsidR="00C10206" w:rsidRPr="00EF658D" w:rsidRDefault="00C10206">
            <w:pPr>
              <w:rPr>
                <w:sz w:val="22"/>
                <w:lang w:eastAsia="en-GB"/>
              </w:rPr>
            </w:pPr>
            <w:r w:rsidRPr="00EF658D">
              <w:rPr>
                <w:sz w:val="22"/>
                <w:lang w:eastAsia="en-GB"/>
              </w:rPr>
              <w:t>Head of Department HIGSS</w:t>
            </w:r>
          </w:p>
        </w:tc>
      </w:tr>
      <w:tr w:rsidR="00C10206" w:rsidRPr="00EF658D" w14:paraId="5043A0B3" w14:textId="77777777">
        <w:tc>
          <w:tcPr>
            <w:tcW w:w="3356" w:type="dxa"/>
            <w:vMerge/>
          </w:tcPr>
          <w:p w14:paraId="3BEC0562" w14:textId="77777777" w:rsidR="00C10206" w:rsidRPr="00EF658D" w:rsidRDefault="00C10206">
            <w:pPr>
              <w:rPr>
                <w:sz w:val="22"/>
                <w:lang w:eastAsia="en-GB"/>
              </w:rPr>
            </w:pPr>
          </w:p>
        </w:tc>
        <w:tc>
          <w:tcPr>
            <w:tcW w:w="3357" w:type="dxa"/>
          </w:tcPr>
          <w:p w14:paraId="689750C6" w14:textId="77777777" w:rsidR="00C10206" w:rsidRPr="00EF658D" w:rsidRDefault="00C10206">
            <w:pPr>
              <w:rPr>
                <w:sz w:val="22"/>
                <w:lang w:eastAsia="en-GB"/>
              </w:rPr>
            </w:pPr>
            <w:r w:rsidRPr="00EF658D">
              <w:rPr>
                <w:sz w:val="22"/>
                <w:lang w:eastAsia="en-GB"/>
              </w:rPr>
              <w:t>Alyson Brown</w:t>
            </w:r>
          </w:p>
        </w:tc>
        <w:tc>
          <w:tcPr>
            <w:tcW w:w="3357" w:type="dxa"/>
          </w:tcPr>
          <w:p w14:paraId="1002A369" w14:textId="77777777" w:rsidR="00C10206" w:rsidRPr="00EF658D" w:rsidRDefault="00C10206">
            <w:pPr>
              <w:rPr>
                <w:sz w:val="22"/>
                <w:lang w:eastAsia="en-GB"/>
              </w:rPr>
            </w:pPr>
            <w:r w:rsidRPr="00EF658D">
              <w:rPr>
                <w:sz w:val="22"/>
                <w:lang w:eastAsia="en-GB"/>
              </w:rPr>
              <w:t>Professor of History and Associate Head (Research) HIGSS</w:t>
            </w:r>
          </w:p>
        </w:tc>
      </w:tr>
      <w:tr w:rsidR="00C10206" w:rsidRPr="00EF658D" w14:paraId="5F56D95B" w14:textId="77777777">
        <w:tc>
          <w:tcPr>
            <w:tcW w:w="3356" w:type="dxa"/>
            <w:vMerge/>
          </w:tcPr>
          <w:p w14:paraId="4D78DDA6" w14:textId="77777777" w:rsidR="00C10206" w:rsidRPr="00EF658D" w:rsidRDefault="00C10206">
            <w:pPr>
              <w:rPr>
                <w:sz w:val="22"/>
                <w:lang w:eastAsia="en-GB"/>
              </w:rPr>
            </w:pPr>
          </w:p>
        </w:tc>
        <w:tc>
          <w:tcPr>
            <w:tcW w:w="3357" w:type="dxa"/>
          </w:tcPr>
          <w:p w14:paraId="30DC155A" w14:textId="77777777" w:rsidR="00C10206" w:rsidRPr="00EF658D" w:rsidRDefault="00C10206">
            <w:pPr>
              <w:rPr>
                <w:sz w:val="22"/>
                <w:lang w:eastAsia="en-GB"/>
              </w:rPr>
            </w:pPr>
            <w:r w:rsidRPr="00EF658D">
              <w:rPr>
                <w:sz w:val="22"/>
                <w:lang w:eastAsia="en-GB"/>
              </w:rPr>
              <w:t>Sven Batke</w:t>
            </w:r>
          </w:p>
        </w:tc>
        <w:tc>
          <w:tcPr>
            <w:tcW w:w="3357" w:type="dxa"/>
          </w:tcPr>
          <w:p w14:paraId="062BF4B1" w14:textId="77777777" w:rsidR="00C10206" w:rsidRPr="00EF658D" w:rsidRDefault="00C10206">
            <w:pPr>
              <w:rPr>
                <w:sz w:val="22"/>
                <w:lang w:eastAsia="en-GB"/>
              </w:rPr>
            </w:pPr>
            <w:r w:rsidRPr="00EF658D">
              <w:rPr>
                <w:sz w:val="22"/>
                <w:lang w:eastAsia="en-GB"/>
              </w:rPr>
              <w:t>Associate Head of Biology: Research and Knowledge Exchange</w:t>
            </w:r>
          </w:p>
        </w:tc>
      </w:tr>
      <w:tr w:rsidR="00C10206" w:rsidRPr="00EF658D" w14:paraId="26C8CC65" w14:textId="77777777">
        <w:tc>
          <w:tcPr>
            <w:tcW w:w="3356" w:type="dxa"/>
            <w:vMerge w:val="restart"/>
          </w:tcPr>
          <w:p w14:paraId="21DD5499" w14:textId="77777777" w:rsidR="00C10206" w:rsidRPr="00EF658D" w:rsidRDefault="00C10206">
            <w:pPr>
              <w:rPr>
                <w:sz w:val="22"/>
                <w:lang w:eastAsia="en-GB"/>
              </w:rPr>
            </w:pPr>
            <w:r w:rsidRPr="00EF658D">
              <w:rPr>
                <w:sz w:val="22"/>
                <w:lang w:eastAsia="en-GB"/>
              </w:rPr>
              <w:t>C17 - Business and Management Studies</w:t>
            </w:r>
          </w:p>
        </w:tc>
        <w:tc>
          <w:tcPr>
            <w:tcW w:w="3357" w:type="dxa"/>
          </w:tcPr>
          <w:p w14:paraId="43033192" w14:textId="77777777" w:rsidR="00C10206" w:rsidRPr="00EF658D" w:rsidRDefault="00C10206">
            <w:pPr>
              <w:rPr>
                <w:sz w:val="22"/>
                <w:lang w:eastAsia="en-GB"/>
              </w:rPr>
            </w:pPr>
            <w:r w:rsidRPr="00EF658D">
              <w:rPr>
                <w:sz w:val="22"/>
                <w:lang w:eastAsia="en-GB"/>
              </w:rPr>
              <w:t>Paresh Wankhade</w:t>
            </w:r>
          </w:p>
        </w:tc>
        <w:tc>
          <w:tcPr>
            <w:tcW w:w="3357" w:type="dxa"/>
          </w:tcPr>
          <w:p w14:paraId="6C918C85" w14:textId="77777777" w:rsidR="00C10206" w:rsidRPr="00EF658D" w:rsidRDefault="00C10206">
            <w:pPr>
              <w:rPr>
                <w:sz w:val="22"/>
                <w:lang w:eastAsia="en-GB"/>
              </w:rPr>
            </w:pPr>
            <w:r w:rsidRPr="00EF658D">
              <w:rPr>
                <w:sz w:val="22"/>
                <w:lang w:eastAsia="en-GB"/>
              </w:rPr>
              <w:t>Professor of Leadership and Management</w:t>
            </w:r>
          </w:p>
        </w:tc>
      </w:tr>
      <w:tr w:rsidR="00C10206" w:rsidRPr="00EF658D" w14:paraId="44923EF7" w14:textId="77777777">
        <w:tc>
          <w:tcPr>
            <w:tcW w:w="3356" w:type="dxa"/>
            <w:vMerge/>
          </w:tcPr>
          <w:p w14:paraId="0055FEC2" w14:textId="77777777" w:rsidR="00C10206" w:rsidRPr="00EF658D" w:rsidRDefault="00C10206">
            <w:pPr>
              <w:rPr>
                <w:sz w:val="22"/>
                <w:lang w:eastAsia="en-GB"/>
              </w:rPr>
            </w:pPr>
          </w:p>
        </w:tc>
        <w:tc>
          <w:tcPr>
            <w:tcW w:w="3357" w:type="dxa"/>
          </w:tcPr>
          <w:p w14:paraId="7E1B1790" w14:textId="77777777" w:rsidR="00C10206" w:rsidRPr="00EF658D" w:rsidRDefault="00C10206">
            <w:pPr>
              <w:rPr>
                <w:sz w:val="22"/>
                <w:lang w:eastAsia="en-GB"/>
              </w:rPr>
            </w:pPr>
            <w:r w:rsidRPr="00EF658D">
              <w:rPr>
                <w:sz w:val="22"/>
                <w:lang w:eastAsia="en-GB"/>
              </w:rPr>
              <w:t>Larry Su</w:t>
            </w:r>
          </w:p>
        </w:tc>
        <w:tc>
          <w:tcPr>
            <w:tcW w:w="3357" w:type="dxa"/>
          </w:tcPr>
          <w:p w14:paraId="7063ED44" w14:textId="77777777" w:rsidR="00C10206" w:rsidRPr="00EF658D" w:rsidRDefault="00C10206">
            <w:pPr>
              <w:rPr>
                <w:sz w:val="22"/>
                <w:lang w:eastAsia="en-GB"/>
              </w:rPr>
            </w:pPr>
            <w:r w:rsidRPr="00EF658D">
              <w:rPr>
                <w:sz w:val="22"/>
                <w:lang w:eastAsia="en-GB"/>
              </w:rPr>
              <w:t>Reader in Economics</w:t>
            </w:r>
          </w:p>
        </w:tc>
      </w:tr>
      <w:tr w:rsidR="00C10206" w:rsidRPr="00EF658D" w14:paraId="24107983" w14:textId="77777777">
        <w:tc>
          <w:tcPr>
            <w:tcW w:w="3356" w:type="dxa"/>
            <w:vMerge w:val="restart"/>
          </w:tcPr>
          <w:p w14:paraId="39866DE9" w14:textId="77777777" w:rsidR="00C10206" w:rsidRPr="00EF658D" w:rsidRDefault="00C10206">
            <w:pPr>
              <w:rPr>
                <w:sz w:val="22"/>
                <w:lang w:eastAsia="en-GB"/>
              </w:rPr>
            </w:pPr>
            <w:r w:rsidRPr="00EF658D">
              <w:rPr>
                <w:sz w:val="22"/>
                <w:lang w:eastAsia="en-GB"/>
              </w:rPr>
              <w:t>C18 - Law</w:t>
            </w:r>
          </w:p>
        </w:tc>
        <w:tc>
          <w:tcPr>
            <w:tcW w:w="3357" w:type="dxa"/>
          </w:tcPr>
          <w:p w14:paraId="753357DC" w14:textId="77777777" w:rsidR="00C10206" w:rsidRPr="00EF658D" w:rsidRDefault="00C10206">
            <w:pPr>
              <w:rPr>
                <w:sz w:val="22"/>
                <w:lang w:eastAsia="en-GB"/>
              </w:rPr>
            </w:pPr>
            <w:r w:rsidRPr="00EF658D">
              <w:rPr>
                <w:sz w:val="22"/>
                <w:lang w:eastAsia="en-GB"/>
              </w:rPr>
              <w:t>Richard Parrish</w:t>
            </w:r>
          </w:p>
        </w:tc>
        <w:tc>
          <w:tcPr>
            <w:tcW w:w="3357" w:type="dxa"/>
          </w:tcPr>
          <w:p w14:paraId="4DBE996B" w14:textId="77777777" w:rsidR="00C10206" w:rsidRPr="00EF658D" w:rsidRDefault="00C10206">
            <w:pPr>
              <w:rPr>
                <w:sz w:val="22"/>
                <w:lang w:eastAsia="en-GB"/>
              </w:rPr>
            </w:pPr>
            <w:r w:rsidRPr="00EF658D">
              <w:rPr>
                <w:sz w:val="22"/>
                <w:lang w:eastAsia="en-GB"/>
              </w:rPr>
              <w:t>Professor of Law</w:t>
            </w:r>
          </w:p>
        </w:tc>
      </w:tr>
      <w:tr w:rsidR="00C10206" w:rsidRPr="00EF658D" w14:paraId="32C47524" w14:textId="77777777">
        <w:tc>
          <w:tcPr>
            <w:tcW w:w="3356" w:type="dxa"/>
            <w:vMerge/>
          </w:tcPr>
          <w:p w14:paraId="27124FB0" w14:textId="77777777" w:rsidR="00C10206" w:rsidRPr="00EF658D" w:rsidRDefault="00C10206">
            <w:pPr>
              <w:rPr>
                <w:sz w:val="22"/>
                <w:lang w:eastAsia="en-GB"/>
              </w:rPr>
            </w:pPr>
          </w:p>
        </w:tc>
        <w:tc>
          <w:tcPr>
            <w:tcW w:w="3357" w:type="dxa"/>
          </w:tcPr>
          <w:p w14:paraId="0487D627" w14:textId="77777777" w:rsidR="00C10206" w:rsidRPr="00EF658D" w:rsidRDefault="00C10206">
            <w:pPr>
              <w:rPr>
                <w:sz w:val="22"/>
                <w:lang w:eastAsia="en-GB"/>
              </w:rPr>
            </w:pPr>
            <w:r w:rsidRPr="00EF658D">
              <w:rPr>
                <w:sz w:val="22"/>
                <w:lang w:eastAsia="en-GB"/>
              </w:rPr>
              <w:t>Andrea Cattaneo</w:t>
            </w:r>
          </w:p>
        </w:tc>
        <w:tc>
          <w:tcPr>
            <w:tcW w:w="3357" w:type="dxa"/>
          </w:tcPr>
          <w:p w14:paraId="6A2F4705" w14:textId="77777777" w:rsidR="00C10206" w:rsidRPr="00EF658D" w:rsidRDefault="00C10206">
            <w:pPr>
              <w:rPr>
                <w:sz w:val="22"/>
                <w:lang w:eastAsia="en-GB"/>
              </w:rPr>
            </w:pPr>
            <w:r w:rsidRPr="00EF658D">
              <w:rPr>
                <w:sz w:val="22"/>
                <w:lang w:eastAsia="en-GB"/>
              </w:rPr>
              <w:t>Senior Lecturer in Law</w:t>
            </w:r>
          </w:p>
        </w:tc>
      </w:tr>
      <w:tr w:rsidR="00C10206" w:rsidRPr="00EF658D" w14:paraId="72632908" w14:textId="77777777">
        <w:tc>
          <w:tcPr>
            <w:tcW w:w="3356" w:type="dxa"/>
            <w:vMerge w:val="restart"/>
          </w:tcPr>
          <w:p w14:paraId="35CEB641" w14:textId="77777777" w:rsidR="00C10206" w:rsidRPr="00EF658D" w:rsidRDefault="00C10206">
            <w:pPr>
              <w:rPr>
                <w:sz w:val="22"/>
                <w:lang w:eastAsia="en-GB"/>
              </w:rPr>
            </w:pPr>
            <w:r w:rsidRPr="00EF658D">
              <w:rPr>
                <w:sz w:val="22"/>
                <w:lang w:eastAsia="en-GB"/>
              </w:rPr>
              <w:t>C23 - Education</w:t>
            </w:r>
          </w:p>
        </w:tc>
        <w:tc>
          <w:tcPr>
            <w:tcW w:w="3357" w:type="dxa"/>
          </w:tcPr>
          <w:p w14:paraId="56329CBA" w14:textId="77777777" w:rsidR="00C10206" w:rsidRPr="00EF658D" w:rsidRDefault="00C10206">
            <w:pPr>
              <w:rPr>
                <w:sz w:val="22"/>
                <w:lang w:eastAsia="en-GB"/>
              </w:rPr>
            </w:pPr>
            <w:r w:rsidRPr="00EF658D">
              <w:rPr>
                <w:sz w:val="22"/>
                <w:lang w:eastAsia="en-GB"/>
              </w:rPr>
              <w:t>Helen O’Keeffe</w:t>
            </w:r>
          </w:p>
        </w:tc>
        <w:tc>
          <w:tcPr>
            <w:tcW w:w="3357" w:type="dxa"/>
          </w:tcPr>
          <w:p w14:paraId="6EB35F7D" w14:textId="77777777" w:rsidR="00C10206" w:rsidRPr="00EF658D" w:rsidRDefault="00C10206">
            <w:pPr>
              <w:rPr>
                <w:sz w:val="22"/>
                <w:lang w:eastAsia="en-GB"/>
              </w:rPr>
            </w:pPr>
            <w:r w:rsidRPr="00EF658D">
              <w:rPr>
                <w:sz w:val="22"/>
                <w:lang w:eastAsia="en-GB"/>
              </w:rPr>
              <w:t>Pro Vice-Chancellor and Dean of Education</w:t>
            </w:r>
          </w:p>
        </w:tc>
      </w:tr>
      <w:tr w:rsidR="00C10206" w:rsidRPr="00EF658D" w14:paraId="484C07B2" w14:textId="77777777">
        <w:tc>
          <w:tcPr>
            <w:tcW w:w="3356" w:type="dxa"/>
            <w:vMerge/>
          </w:tcPr>
          <w:p w14:paraId="612A0407" w14:textId="77777777" w:rsidR="00C10206" w:rsidRPr="00EF658D" w:rsidRDefault="00C10206">
            <w:pPr>
              <w:rPr>
                <w:sz w:val="22"/>
                <w:lang w:eastAsia="en-GB"/>
              </w:rPr>
            </w:pPr>
          </w:p>
        </w:tc>
        <w:tc>
          <w:tcPr>
            <w:tcW w:w="3357" w:type="dxa"/>
          </w:tcPr>
          <w:p w14:paraId="23E95E94" w14:textId="77777777" w:rsidR="00C10206" w:rsidRPr="00EF658D" w:rsidRDefault="00C10206">
            <w:pPr>
              <w:rPr>
                <w:sz w:val="22"/>
                <w:lang w:eastAsia="en-GB"/>
              </w:rPr>
            </w:pPr>
            <w:r w:rsidRPr="00EF658D">
              <w:rPr>
                <w:sz w:val="22"/>
                <w:lang w:eastAsia="en-GB"/>
              </w:rPr>
              <w:t>Andy Smith</w:t>
            </w:r>
          </w:p>
        </w:tc>
        <w:tc>
          <w:tcPr>
            <w:tcW w:w="3357" w:type="dxa"/>
          </w:tcPr>
          <w:p w14:paraId="4ADE2C08" w14:textId="77777777" w:rsidR="00C10206" w:rsidRPr="00EF658D" w:rsidRDefault="00C10206">
            <w:pPr>
              <w:rPr>
                <w:sz w:val="22"/>
                <w:lang w:eastAsia="en-GB"/>
              </w:rPr>
            </w:pPr>
            <w:r w:rsidRPr="00EF658D">
              <w:rPr>
                <w:sz w:val="22"/>
                <w:lang w:eastAsia="en-GB"/>
              </w:rPr>
              <w:t>Head of Department, Secondary and Further Education</w:t>
            </w:r>
          </w:p>
        </w:tc>
      </w:tr>
      <w:tr w:rsidR="00C10206" w:rsidRPr="00EF658D" w14:paraId="4080849E" w14:textId="77777777">
        <w:tc>
          <w:tcPr>
            <w:tcW w:w="3356" w:type="dxa"/>
            <w:vMerge w:val="restart"/>
          </w:tcPr>
          <w:p w14:paraId="27D01ADF" w14:textId="77777777" w:rsidR="00C10206" w:rsidRPr="00EF658D" w:rsidRDefault="00C10206">
            <w:pPr>
              <w:rPr>
                <w:sz w:val="22"/>
                <w:lang w:eastAsia="en-GB"/>
              </w:rPr>
            </w:pPr>
            <w:r w:rsidRPr="00EF658D">
              <w:rPr>
                <w:sz w:val="22"/>
                <w:lang w:eastAsia="en-GB"/>
              </w:rPr>
              <w:t>D34 - Communication, Cultural and Media Studies, Library and Information Management</w:t>
            </w:r>
          </w:p>
        </w:tc>
        <w:tc>
          <w:tcPr>
            <w:tcW w:w="3357" w:type="dxa"/>
          </w:tcPr>
          <w:p w14:paraId="75A3A35E" w14:textId="77777777" w:rsidR="00C10206" w:rsidRPr="00EF658D" w:rsidRDefault="00C10206">
            <w:pPr>
              <w:rPr>
                <w:sz w:val="22"/>
                <w:lang w:eastAsia="en-GB"/>
              </w:rPr>
            </w:pPr>
            <w:r w:rsidRPr="00EF658D">
              <w:rPr>
                <w:sz w:val="22"/>
                <w:lang w:eastAsia="en-GB"/>
              </w:rPr>
              <w:t>Claire Parkinson</w:t>
            </w:r>
          </w:p>
        </w:tc>
        <w:tc>
          <w:tcPr>
            <w:tcW w:w="3357" w:type="dxa"/>
          </w:tcPr>
          <w:p w14:paraId="21BF3C7E" w14:textId="77777777" w:rsidR="00C10206" w:rsidRPr="00EF658D" w:rsidRDefault="00C10206">
            <w:pPr>
              <w:rPr>
                <w:sz w:val="22"/>
                <w:lang w:eastAsia="en-GB"/>
              </w:rPr>
            </w:pPr>
            <w:r w:rsidRPr="00EF658D">
              <w:rPr>
                <w:sz w:val="22"/>
                <w:lang w:eastAsia="en-GB"/>
              </w:rPr>
              <w:t>Professor of Film, TV and Digital Media and Associate Head of English and Creative Arts</w:t>
            </w:r>
          </w:p>
        </w:tc>
      </w:tr>
      <w:tr w:rsidR="00C10206" w:rsidRPr="00EF658D" w14:paraId="70D18A1C" w14:textId="77777777">
        <w:tc>
          <w:tcPr>
            <w:tcW w:w="3356" w:type="dxa"/>
            <w:vMerge/>
          </w:tcPr>
          <w:p w14:paraId="1D6C68E2" w14:textId="77777777" w:rsidR="00C10206" w:rsidRPr="00EF658D" w:rsidRDefault="00C10206">
            <w:pPr>
              <w:rPr>
                <w:sz w:val="22"/>
                <w:lang w:eastAsia="en-GB"/>
              </w:rPr>
            </w:pPr>
          </w:p>
        </w:tc>
        <w:tc>
          <w:tcPr>
            <w:tcW w:w="3357" w:type="dxa"/>
          </w:tcPr>
          <w:p w14:paraId="63006484" w14:textId="77777777" w:rsidR="00C10206" w:rsidRPr="00EF658D" w:rsidRDefault="00C10206">
            <w:pPr>
              <w:rPr>
                <w:sz w:val="22"/>
                <w:lang w:eastAsia="en-GB"/>
              </w:rPr>
            </w:pPr>
            <w:r w:rsidRPr="00EF658D">
              <w:rPr>
                <w:sz w:val="22"/>
                <w:lang w:eastAsia="en-GB"/>
              </w:rPr>
              <w:t>Elke Weissmann</w:t>
            </w:r>
          </w:p>
        </w:tc>
        <w:tc>
          <w:tcPr>
            <w:tcW w:w="3357" w:type="dxa"/>
          </w:tcPr>
          <w:p w14:paraId="211D018F" w14:textId="77777777" w:rsidR="00C10206" w:rsidRPr="00EF658D" w:rsidRDefault="00C10206">
            <w:pPr>
              <w:rPr>
                <w:sz w:val="22"/>
                <w:lang w:eastAsia="en-GB"/>
              </w:rPr>
            </w:pPr>
            <w:r w:rsidRPr="00EF658D">
              <w:rPr>
                <w:sz w:val="22"/>
                <w:lang w:eastAsia="en-GB"/>
              </w:rPr>
              <w:t>Reader in Film and television</w:t>
            </w:r>
          </w:p>
        </w:tc>
      </w:tr>
      <w:tr w:rsidR="00C10206" w:rsidRPr="00EF658D" w14:paraId="27EA7208" w14:textId="77777777">
        <w:tc>
          <w:tcPr>
            <w:tcW w:w="3356" w:type="dxa"/>
            <w:vMerge/>
          </w:tcPr>
          <w:p w14:paraId="31AC5919" w14:textId="77777777" w:rsidR="00C10206" w:rsidRPr="00EF658D" w:rsidRDefault="00C10206">
            <w:pPr>
              <w:rPr>
                <w:sz w:val="22"/>
                <w:lang w:eastAsia="en-GB"/>
              </w:rPr>
            </w:pPr>
          </w:p>
        </w:tc>
        <w:tc>
          <w:tcPr>
            <w:tcW w:w="3357" w:type="dxa"/>
          </w:tcPr>
          <w:p w14:paraId="3BE2D08D" w14:textId="77777777" w:rsidR="00C10206" w:rsidRPr="00EF658D" w:rsidRDefault="00C10206">
            <w:pPr>
              <w:rPr>
                <w:sz w:val="22"/>
                <w:lang w:eastAsia="en-GB"/>
              </w:rPr>
            </w:pPr>
            <w:r w:rsidRPr="00EF658D">
              <w:rPr>
                <w:sz w:val="22"/>
                <w:lang w:eastAsia="en-GB"/>
              </w:rPr>
              <w:t>Kim Wiltshire</w:t>
            </w:r>
          </w:p>
        </w:tc>
        <w:tc>
          <w:tcPr>
            <w:tcW w:w="3357" w:type="dxa"/>
          </w:tcPr>
          <w:p w14:paraId="07677B1B" w14:textId="77777777" w:rsidR="00C10206" w:rsidRPr="00EF658D" w:rsidRDefault="00C10206">
            <w:pPr>
              <w:rPr>
                <w:sz w:val="22"/>
                <w:lang w:eastAsia="en-GB"/>
              </w:rPr>
            </w:pPr>
            <w:r w:rsidRPr="00EF658D">
              <w:rPr>
                <w:sz w:val="22"/>
                <w:lang w:eastAsia="en-GB"/>
              </w:rPr>
              <w:t>Programme Leader for Creative Writing</w:t>
            </w:r>
          </w:p>
        </w:tc>
      </w:tr>
      <w:tr w:rsidR="00C10206" w:rsidRPr="00EF658D" w14:paraId="1A21C7E6" w14:textId="77777777">
        <w:tc>
          <w:tcPr>
            <w:tcW w:w="3356" w:type="dxa"/>
          </w:tcPr>
          <w:p w14:paraId="682571B9" w14:textId="77777777" w:rsidR="00C10206" w:rsidRPr="00EF658D" w:rsidRDefault="00C10206">
            <w:pPr>
              <w:rPr>
                <w:sz w:val="22"/>
                <w:lang w:eastAsia="en-GB"/>
              </w:rPr>
            </w:pPr>
            <w:r w:rsidRPr="00EF658D">
              <w:rPr>
                <w:sz w:val="22"/>
                <w:lang w:eastAsia="en-GB"/>
              </w:rPr>
              <w:t xml:space="preserve">Without portfolio </w:t>
            </w:r>
          </w:p>
        </w:tc>
        <w:tc>
          <w:tcPr>
            <w:tcW w:w="3357" w:type="dxa"/>
          </w:tcPr>
          <w:p w14:paraId="7F88B7B8" w14:textId="77777777" w:rsidR="00C10206" w:rsidRPr="00EF658D" w:rsidRDefault="00C10206">
            <w:pPr>
              <w:rPr>
                <w:sz w:val="22"/>
                <w:lang w:eastAsia="en-GB"/>
              </w:rPr>
            </w:pPr>
            <w:r w:rsidRPr="00EF658D">
              <w:rPr>
                <w:sz w:val="22"/>
                <w:lang w:eastAsia="en-GB"/>
              </w:rPr>
              <w:t>Derek Heim</w:t>
            </w:r>
          </w:p>
        </w:tc>
        <w:tc>
          <w:tcPr>
            <w:tcW w:w="3357" w:type="dxa"/>
          </w:tcPr>
          <w:p w14:paraId="3AFD152A" w14:textId="77777777" w:rsidR="00C10206" w:rsidRPr="00EF658D" w:rsidRDefault="00C10206">
            <w:pPr>
              <w:rPr>
                <w:sz w:val="22"/>
                <w:lang w:eastAsia="en-GB"/>
              </w:rPr>
            </w:pPr>
            <w:r w:rsidRPr="00EF658D">
              <w:rPr>
                <w:sz w:val="22"/>
                <w:lang w:eastAsia="en-GB"/>
              </w:rPr>
              <w:t>Professor of Psychology</w:t>
            </w:r>
          </w:p>
        </w:tc>
      </w:tr>
    </w:tbl>
    <w:p w14:paraId="4A607589" w14:textId="0FB7B785" w:rsidR="00D741B9" w:rsidRDefault="00D741B9">
      <w:pPr>
        <w:spacing w:before="100" w:after="100"/>
        <w:rPr>
          <w:rFonts w:eastAsia="Times New Roman"/>
          <w:sz w:val="22"/>
          <w:lang w:eastAsia="en-GB"/>
        </w:rPr>
      </w:pPr>
    </w:p>
    <w:p w14:paraId="1608233D" w14:textId="77777777" w:rsidR="00D741B9" w:rsidRDefault="00D741B9">
      <w:pPr>
        <w:suppressAutoHyphens w:val="0"/>
        <w:rPr>
          <w:rFonts w:eastAsia="Times New Roman"/>
          <w:sz w:val="22"/>
          <w:lang w:eastAsia="en-GB"/>
        </w:rPr>
      </w:pPr>
      <w:r>
        <w:rPr>
          <w:rFonts w:eastAsia="Times New Roman"/>
          <w:sz w:val="22"/>
          <w:lang w:eastAsia="en-GB"/>
        </w:rPr>
        <w:br w:type="page"/>
      </w:r>
    </w:p>
    <w:p w14:paraId="115E554C" w14:textId="21C64180" w:rsidR="00D741B9" w:rsidRDefault="00D741B9" w:rsidP="008C7F23">
      <w:pPr>
        <w:pStyle w:val="Heading1"/>
      </w:pPr>
      <w:r>
        <w:lastRenderedPageBreak/>
        <w:t xml:space="preserve">Appendix 5. </w:t>
      </w:r>
      <w:r w:rsidR="00502312" w:rsidRPr="00502312">
        <w:t>Acronyms in Edge Hill University’s REF2029 Code of Practice</w:t>
      </w:r>
    </w:p>
    <w:p w14:paraId="7D018A41" w14:textId="77777777" w:rsidR="00502312" w:rsidRPr="001468DB" w:rsidRDefault="00502312" w:rsidP="00502312">
      <w:pPr>
        <w:rPr>
          <w:sz w:val="22"/>
          <w:lang w:eastAsia="en-GB"/>
        </w:rPr>
      </w:pPr>
    </w:p>
    <w:p w14:paraId="7C5205A9"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ACEMFUN </w:t>
      </w:r>
      <w:r w:rsidRPr="002F5062">
        <w:rPr>
          <w:rFonts w:eastAsia="Aptos"/>
          <w:kern w:val="2"/>
          <w:sz w:val="22"/>
          <w14:ligatures w14:val="standardContextual"/>
        </w:rPr>
        <w:tab/>
      </w:r>
      <w:r w:rsidRPr="002F5062">
        <w:rPr>
          <w:rFonts w:eastAsia="Aptos"/>
          <w:kern w:val="2"/>
          <w:sz w:val="22"/>
          <w14:ligatures w14:val="standardContextual"/>
        </w:rPr>
        <w:tab/>
        <w:t>Academic Employment Function</w:t>
      </w:r>
    </w:p>
    <w:p w14:paraId="71B02618"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AI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Artificial Intelligence</w:t>
      </w:r>
    </w:p>
    <w:p w14:paraId="0DB250BF"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CKU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Contribution to Knowledge and Understanding </w:t>
      </w:r>
    </w:p>
    <w:p w14:paraId="0CD063C4"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CoP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Code of Practice</w:t>
      </w:r>
    </w:p>
    <w:p w14:paraId="31900868"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proofErr w:type="spellStart"/>
      <w:r w:rsidRPr="002F5062">
        <w:rPr>
          <w:rFonts w:eastAsia="Aptos"/>
          <w:kern w:val="2"/>
          <w:sz w:val="22"/>
          <w14:ligatures w14:val="standardContextual"/>
        </w:rPr>
        <w:t>CoPWG</w:t>
      </w:r>
      <w:proofErr w:type="spellEnd"/>
      <w:r w:rsidRPr="002F5062">
        <w:rPr>
          <w:rFonts w:eastAsia="Aptos"/>
          <w:kern w:val="2"/>
          <w:sz w:val="22"/>
          <w14:ligatures w14:val="standardContextual"/>
        </w:rPr>
        <w:t xml:space="preserve"> </w:t>
      </w:r>
      <w:r w:rsidRPr="002F5062">
        <w:rPr>
          <w:rFonts w:eastAsia="Aptos"/>
          <w:kern w:val="2"/>
          <w:sz w:val="22"/>
          <w14:ligatures w14:val="standardContextual"/>
        </w:rPr>
        <w:tab/>
      </w:r>
      <w:r w:rsidRPr="002F5062">
        <w:rPr>
          <w:rFonts w:eastAsia="Aptos"/>
          <w:kern w:val="2"/>
          <w:sz w:val="22"/>
          <w14:ligatures w14:val="standardContextual"/>
        </w:rPr>
        <w:tab/>
        <w:t>Code of Practice Working Group</w:t>
      </w:r>
    </w:p>
    <w:p w14:paraId="7D9F4C14"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DORA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Declaration on Research Assessment </w:t>
      </w:r>
    </w:p>
    <w:p w14:paraId="63369459"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E&amp;I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Engagement and Impact</w:t>
      </w:r>
    </w:p>
    <w:p w14:paraId="3FE6088D" w14:textId="54882D89"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EDI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Equity, </w:t>
      </w:r>
      <w:r w:rsidR="00C043D1" w:rsidRPr="002F5062">
        <w:rPr>
          <w:rFonts w:eastAsia="Aptos"/>
          <w:kern w:val="2"/>
          <w:sz w:val="22"/>
          <w14:ligatures w14:val="standardContextual"/>
        </w:rPr>
        <w:t>Diversity,</w:t>
      </w:r>
      <w:r w:rsidRPr="002F5062">
        <w:rPr>
          <w:rFonts w:eastAsia="Aptos"/>
          <w:kern w:val="2"/>
          <w:sz w:val="22"/>
          <w14:ligatures w14:val="standardContextual"/>
        </w:rPr>
        <w:t xml:space="preserve"> and Inclusion </w:t>
      </w:r>
    </w:p>
    <w:p w14:paraId="76E2EA7A"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EHU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Edge Hill University</w:t>
      </w:r>
    </w:p>
    <w:p w14:paraId="7A4A41AE"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proofErr w:type="spellStart"/>
      <w:r w:rsidRPr="002F5062">
        <w:rPr>
          <w:rFonts w:eastAsia="Aptos"/>
          <w:kern w:val="2"/>
          <w:sz w:val="22"/>
          <w14:ligatures w14:val="standardContextual"/>
        </w:rPr>
        <w:t>EqIA</w:t>
      </w:r>
      <w:proofErr w:type="spellEnd"/>
      <w:r w:rsidRPr="002F5062">
        <w:rPr>
          <w:rFonts w:eastAsia="Aptos"/>
          <w:kern w:val="2"/>
          <w:sz w:val="22"/>
          <w14:ligatures w14:val="standardContextual"/>
        </w:rPr>
        <w:t xml:space="preserve">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Equality Impact Assessment </w:t>
      </w:r>
    </w:p>
    <w:p w14:paraId="0DC697B1" w14:textId="77777777" w:rsidR="002F5062" w:rsidRPr="002F5062" w:rsidRDefault="002F5062" w:rsidP="002F5062">
      <w:pPr>
        <w:suppressAutoHyphens w:val="0"/>
        <w:autoSpaceDN/>
        <w:spacing w:after="0" w:line="360" w:lineRule="auto"/>
        <w:textAlignment w:val="auto"/>
        <w:rPr>
          <w:rFonts w:eastAsia="Aptos"/>
          <w:color w:val="000000"/>
          <w:kern w:val="2"/>
          <w:sz w:val="22"/>
          <w:bdr w:val="none" w:sz="0" w:space="0" w:color="auto" w:frame="1"/>
          <w14:ligatures w14:val="standardContextual"/>
        </w:rPr>
      </w:pPr>
      <w:r w:rsidRPr="002F5062">
        <w:rPr>
          <w:rFonts w:eastAsia="Aptos"/>
          <w:color w:val="000000"/>
          <w:kern w:val="2"/>
          <w:sz w:val="22"/>
          <w:bdr w:val="none" w:sz="0" w:space="0" w:color="auto" w:frame="1"/>
          <w14:ligatures w14:val="standardContextual"/>
        </w:rPr>
        <w:t>FAS</w:t>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t>Faculty of Arts and Sciences</w:t>
      </w:r>
    </w:p>
    <w:p w14:paraId="16B60EEF" w14:textId="77777777" w:rsidR="002F5062" w:rsidRPr="002F5062" w:rsidRDefault="002F5062" w:rsidP="002F5062">
      <w:pPr>
        <w:suppressAutoHyphens w:val="0"/>
        <w:autoSpaceDN/>
        <w:spacing w:after="0" w:line="360" w:lineRule="auto"/>
        <w:textAlignment w:val="auto"/>
        <w:rPr>
          <w:rFonts w:eastAsia="Aptos"/>
          <w:color w:val="000000"/>
          <w:kern w:val="2"/>
          <w:sz w:val="22"/>
          <w:shd w:val="clear" w:color="auto" w:fill="FFFFFF"/>
          <w14:ligatures w14:val="standardContextual"/>
        </w:rPr>
      </w:pPr>
      <w:proofErr w:type="spellStart"/>
      <w:r w:rsidRPr="002F5062">
        <w:rPr>
          <w:rFonts w:eastAsia="Aptos"/>
          <w:color w:val="000000"/>
          <w:kern w:val="2"/>
          <w:sz w:val="22"/>
          <w:shd w:val="clear" w:color="auto" w:fill="FFE5E5"/>
          <w14:ligatures w14:val="standardContextual"/>
        </w:rPr>
        <w:t>FoE</w:t>
      </w:r>
      <w:proofErr w:type="spellEnd"/>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t>Faculty of Education</w:t>
      </w:r>
    </w:p>
    <w:p w14:paraId="6167B20D" w14:textId="3A498CC4" w:rsidR="002F5062" w:rsidRPr="002F5062" w:rsidRDefault="002F5062" w:rsidP="002F5062">
      <w:pPr>
        <w:suppressAutoHyphens w:val="0"/>
        <w:autoSpaceDN/>
        <w:spacing w:after="0" w:line="360" w:lineRule="auto"/>
        <w:textAlignment w:val="auto"/>
        <w:rPr>
          <w:rFonts w:eastAsia="Aptos"/>
          <w:color w:val="000000"/>
          <w:kern w:val="2"/>
          <w:sz w:val="22"/>
          <w:bdr w:val="none" w:sz="0" w:space="0" w:color="auto" w:frame="1"/>
          <w14:ligatures w14:val="standardContextual"/>
        </w:rPr>
      </w:pPr>
      <w:r w:rsidRPr="002F5062">
        <w:rPr>
          <w:rFonts w:eastAsia="Aptos"/>
          <w:color w:val="000000"/>
          <w:kern w:val="2"/>
          <w:sz w:val="22"/>
          <w:bdr w:val="none" w:sz="0" w:space="0" w:color="auto" w:frame="1"/>
          <w14:ligatures w14:val="standardContextual"/>
        </w:rPr>
        <w:t>FHSCM</w:t>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t>Faculty of Health, Social Care, and Medicine</w:t>
      </w:r>
    </w:p>
    <w:p w14:paraId="622684A5"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color w:val="000000"/>
          <w:kern w:val="2"/>
          <w:sz w:val="22"/>
          <w:bdr w:val="none" w:sz="0" w:space="0" w:color="auto" w:frame="1"/>
          <w14:ligatures w14:val="standardContextual"/>
        </w:rPr>
        <w:t>HEI</w:t>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t>Higher Education Institution</w:t>
      </w:r>
    </w:p>
    <w:p w14:paraId="7ABBABAB"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HESA</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Higher Education Statistic Agency </w:t>
      </w:r>
    </w:p>
    <w:p w14:paraId="0CB5B762" w14:textId="77777777" w:rsidR="002F5062" w:rsidRPr="002F5062" w:rsidRDefault="002F5062" w:rsidP="002F5062">
      <w:pPr>
        <w:suppressAutoHyphens w:val="0"/>
        <w:autoSpaceDN/>
        <w:spacing w:after="0" w:line="360" w:lineRule="auto"/>
        <w:textAlignment w:val="auto"/>
        <w:rPr>
          <w:rFonts w:eastAsia="Aptos"/>
          <w:color w:val="000000"/>
          <w:kern w:val="2"/>
          <w:sz w:val="22"/>
          <w14:ligatures w14:val="standardContextual"/>
        </w:rPr>
      </w:pPr>
      <w:proofErr w:type="spellStart"/>
      <w:r w:rsidRPr="002F5062">
        <w:rPr>
          <w:rFonts w:eastAsia="Aptos"/>
          <w:color w:val="000000"/>
          <w:kern w:val="2"/>
          <w:sz w:val="22"/>
          <w14:ligatures w14:val="standardContextual"/>
        </w:rPr>
        <w:t>HoD</w:t>
      </w:r>
      <w:proofErr w:type="spellEnd"/>
      <w:r w:rsidRPr="002F5062">
        <w:rPr>
          <w:rFonts w:eastAsia="Aptos"/>
          <w:color w:val="000000"/>
          <w:kern w:val="2"/>
          <w:sz w:val="22"/>
          <w14:ligatures w14:val="standardContextual"/>
        </w:rPr>
        <w:tab/>
      </w:r>
      <w:r w:rsidRPr="002F5062">
        <w:rPr>
          <w:rFonts w:eastAsia="Aptos"/>
          <w:color w:val="000000"/>
          <w:kern w:val="2"/>
          <w:sz w:val="22"/>
          <w14:ligatures w14:val="standardContextual"/>
        </w:rPr>
        <w:tab/>
      </w:r>
      <w:r w:rsidRPr="002F5062">
        <w:rPr>
          <w:rFonts w:eastAsia="Aptos"/>
          <w:color w:val="000000"/>
          <w:kern w:val="2"/>
          <w:sz w:val="22"/>
          <w14:ligatures w14:val="standardContextual"/>
        </w:rPr>
        <w:tab/>
        <w:t>Head of Department </w:t>
      </w:r>
    </w:p>
    <w:p w14:paraId="3248F29C"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HR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Human Resources</w:t>
      </w:r>
    </w:p>
    <w:p w14:paraId="33901381"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IP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Intellectual Property </w:t>
      </w:r>
    </w:p>
    <w:p w14:paraId="3949049F"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KIT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Keep in Touch (days)</w:t>
      </w:r>
    </w:p>
    <w:p w14:paraId="2E8BC850" w14:textId="77777777" w:rsidR="002F5062" w:rsidRPr="002F5062" w:rsidRDefault="002F5062" w:rsidP="002F5062">
      <w:pPr>
        <w:suppressAutoHyphens w:val="0"/>
        <w:autoSpaceDN/>
        <w:spacing w:after="0" w:line="360" w:lineRule="auto"/>
        <w:ind w:left="2160" w:hanging="2160"/>
        <w:textAlignment w:val="auto"/>
        <w:rPr>
          <w:rFonts w:eastAsia="Aptos"/>
          <w:kern w:val="2"/>
          <w:sz w:val="22"/>
          <w14:ligatures w14:val="standardContextual"/>
        </w:rPr>
      </w:pPr>
      <w:r w:rsidRPr="002F5062">
        <w:rPr>
          <w:rFonts w:eastAsia="Aptos"/>
          <w:kern w:val="2"/>
          <w:sz w:val="22"/>
          <w14:ligatures w14:val="standardContextual"/>
        </w:rPr>
        <w:t xml:space="preserve">LGBTQ+ </w:t>
      </w:r>
      <w:r w:rsidRPr="002F5062">
        <w:rPr>
          <w:rFonts w:eastAsia="Aptos"/>
          <w:kern w:val="2"/>
          <w:sz w:val="22"/>
          <w14:ligatures w14:val="standardContextual"/>
        </w:rPr>
        <w:tab/>
        <w:t>Lesbian, Gay, Bisexual, Transgender, Queer, plus the inclusion of all diverse genders and sexualities</w:t>
      </w:r>
    </w:p>
    <w:p w14:paraId="43D22C21"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PDR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Performance and Development Review </w:t>
      </w:r>
    </w:p>
    <w:p w14:paraId="70F3D9E2"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proofErr w:type="spellStart"/>
      <w:r w:rsidRPr="002F5062">
        <w:rPr>
          <w:rFonts w:eastAsia="Aptos"/>
          <w:kern w:val="2"/>
          <w:sz w:val="22"/>
          <w14:ligatures w14:val="standardContextual"/>
        </w:rPr>
        <w:t>PaR</w:t>
      </w:r>
      <w:proofErr w:type="spellEnd"/>
      <w:r w:rsidRPr="002F5062">
        <w:rPr>
          <w:rFonts w:eastAsia="Aptos"/>
          <w:kern w:val="2"/>
          <w:sz w:val="22"/>
          <w14:ligatures w14:val="standardContextual"/>
        </w:rPr>
        <w:t xml:space="preserve">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Practice-as-Research </w:t>
      </w:r>
    </w:p>
    <w:p w14:paraId="55FAA285"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PCE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Public and Community Engagement </w:t>
      </w:r>
    </w:p>
    <w:p w14:paraId="0B39A60E" w14:textId="77777777" w:rsidR="002F5062" w:rsidRPr="002F5062" w:rsidRDefault="002F5062" w:rsidP="002F5062">
      <w:pPr>
        <w:suppressAutoHyphens w:val="0"/>
        <w:autoSpaceDN/>
        <w:spacing w:after="0" w:line="360" w:lineRule="auto"/>
        <w:textAlignment w:val="auto"/>
        <w:rPr>
          <w:rFonts w:eastAsia="Aptos"/>
          <w:color w:val="000000"/>
          <w:kern w:val="2"/>
          <w:sz w:val="22"/>
          <w:bdr w:val="none" w:sz="0" w:space="0" w:color="auto" w:frame="1"/>
          <w14:ligatures w14:val="standardContextual"/>
        </w:rPr>
      </w:pPr>
      <w:r w:rsidRPr="002F5062">
        <w:rPr>
          <w:rFonts w:eastAsia="Aptos"/>
          <w:color w:val="000000"/>
          <w:kern w:val="2"/>
          <w:sz w:val="22"/>
          <w:bdr w:val="none" w:sz="0" w:space="0" w:color="auto" w:frame="1"/>
          <w14:ligatures w14:val="standardContextual"/>
        </w:rPr>
        <w:t xml:space="preserve">PVC </w:t>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t>Pro Vice Chancellor</w:t>
      </w:r>
    </w:p>
    <w:p w14:paraId="3DA4237B"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Q&amp;A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Questions and Answers</w:t>
      </w:r>
    </w:p>
    <w:p w14:paraId="5CF1E898"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RDP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REF Decisions Panel</w:t>
      </w:r>
    </w:p>
    <w:p w14:paraId="4774F0ED"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REF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Research Excellence Framework</w:t>
      </w:r>
    </w:p>
    <w:p w14:paraId="6C4B888A"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RI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Research Independence</w:t>
      </w:r>
    </w:p>
    <w:p w14:paraId="28C20B2C"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RIF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Research Investment Fund</w:t>
      </w:r>
    </w:p>
    <w:p w14:paraId="37336656"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lastRenderedPageBreak/>
        <w:t xml:space="preserve">RKE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Research and Knowledge Exchange </w:t>
      </w:r>
    </w:p>
    <w:p w14:paraId="256F00DA"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RO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Research Office </w:t>
      </w:r>
    </w:p>
    <w:p w14:paraId="2E806B56" w14:textId="3BAAA7DF"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R-only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Research</w:t>
      </w:r>
      <w:r w:rsidR="25D3FC28" w:rsidRPr="588AF7B0">
        <w:rPr>
          <w:rFonts w:eastAsia="Aptos"/>
          <w:kern w:val="2"/>
          <w:sz w:val="22"/>
          <w14:ligatures w14:val="standardContextual"/>
        </w:rPr>
        <w:t>-</w:t>
      </w:r>
      <w:r w:rsidRPr="002F5062">
        <w:rPr>
          <w:rFonts w:eastAsia="Aptos"/>
          <w:kern w:val="2"/>
          <w:sz w:val="22"/>
          <w14:ligatures w14:val="standardContextual"/>
        </w:rPr>
        <w:t>Only (contract)</w:t>
      </w:r>
    </w:p>
    <w:p w14:paraId="0FA2884E" w14:textId="4906936E"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SIGRES </w:t>
      </w:r>
      <w:r w:rsidRPr="002F5062">
        <w:rPr>
          <w:rFonts w:eastAsia="Aptos"/>
          <w:kern w:val="2"/>
          <w:sz w:val="22"/>
          <w14:ligatures w14:val="standardContextual"/>
        </w:rPr>
        <w:tab/>
      </w:r>
      <w:r w:rsidRPr="002F5062">
        <w:rPr>
          <w:rFonts w:eastAsia="Aptos"/>
          <w:kern w:val="2"/>
          <w:sz w:val="22"/>
          <w14:ligatures w14:val="standardContextual"/>
        </w:rPr>
        <w:tab/>
        <w:t xml:space="preserve">Significant Responsibility for Research </w:t>
      </w:r>
    </w:p>
    <w:p w14:paraId="6953C571"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SPRE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 xml:space="preserve">Strategy, People and Research Environment </w:t>
      </w:r>
    </w:p>
    <w:p w14:paraId="4DCA673A" w14:textId="77777777" w:rsidR="002F5062" w:rsidRPr="002F5062" w:rsidRDefault="002F5062" w:rsidP="002F5062">
      <w:pPr>
        <w:suppressAutoHyphens w:val="0"/>
        <w:autoSpaceDN/>
        <w:spacing w:after="0" w:line="360" w:lineRule="auto"/>
        <w:textAlignment w:val="auto"/>
        <w:rPr>
          <w:rFonts w:eastAsia="Aptos"/>
          <w:kern w:val="2"/>
          <w:sz w:val="22"/>
          <w14:ligatures w14:val="standardContextual"/>
        </w:rPr>
      </w:pPr>
      <w:r w:rsidRPr="002F5062">
        <w:rPr>
          <w:rFonts w:eastAsia="Aptos"/>
          <w:kern w:val="2"/>
          <w:sz w:val="22"/>
          <w14:ligatures w14:val="standardContextual"/>
        </w:rPr>
        <w:t xml:space="preserve">T&amp;R </w:t>
      </w:r>
      <w:r w:rsidRPr="002F5062">
        <w:rPr>
          <w:rFonts w:eastAsia="Aptos"/>
          <w:kern w:val="2"/>
          <w:sz w:val="22"/>
          <w14:ligatures w14:val="standardContextual"/>
        </w:rPr>
        <w:tab/>
      </w:r>
      <w:r w:rsidRPr="002F5062">
        <w:rPr>
          <w:rFonts w:eastAsia="Aptos"/>
          <w:kern w:val="2"/>
          <w:sz w:val="22"/>
          <w14:ligatures w14:val="standardContextual"/>
        </w:rPr>
        <w:tab/>
      </w:r>
      <w:r w:rsidRPr="002F5062">
        <w:rPr>
          <w:rFonts w:eastAsia="Aptos"/>
          <w:kern w:val="2"/>
          <w:sz w:val="22"/>
          <w14:ligatures w14:val="standardContextual"/>
        </w:rPr>
        <w:tab/>
        <w:t>Teaching and Research (contract)</w:t>
      </w:r>
    </w:p>
    <w:p w14:paraId="68E6FA7A" w14:textId="77777777" w:rsidR="002F5062" w:rsidRPr="002F5062" w:rsidRDefault="002F5062" w:rsidP="002F5062">
      <w:pPr>
        <w:suppressAutoHyphens w:val="0"/>
        <w:autoSpaceDN/>
        <w:spacing w:after="0" w:line="360" w:lineRule="auto"/>
        <w:textAlignment w:val="auto"/>
        <w:rPr>
          <w:rFonts w:eastAsia="Aptos"/>
          <w:color w:val="000000"/>
          <w:kern w:val="2"/>
          <w:sz w:val="22"/>
          <w:bdr w:val="none" w:sz="0" w:space="0" w:color="auto" w:frame="1"/>
          <w14:ligatures w14:val="standardContextual"/>
        </w:rPr>
      </w:pPr>
      <w:r w:rsidRPr="002F5062">
        <w:rPr>
          <w:rFonts w:eastAsia="Aptos"/>
          <w:color w:val="000000"/>
          <w:kern w:val="2"/>
          <w:sz w:val="22"/>
          <w:bdr w:val="none" w:sz="0" w:space="0" w:color="auto" w:frame="1"/>
          <w14:ligatures w14:val="standardContextual"/>
        </w:rPr>
        <w:t xml:space="preserve">UCU </w:t>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r>
      <w:r w:rsidRPr="002F5062">
        <w:rPr>
          <w:rFonts w:eastAsia="Aptos"/>
          <w:color w:val="000000"/>
          <w:kern w:val="2"/>
          <w:sz w:val="22"/>
          <w:bdr w:val="none" w:sz="0" w:space="0" w:color="auto" w:frame="1"/>
          <w14:ligatures w14:val="standardContextual"/>
        </w:rPr>
        <w:tab/>
        <w:t xml:space="preserve">University and College Union </w:t>
      </w:r>
    </w:p>
    <w:p w14:paraId="0024156F" w14:textId="77777777" w:rsidR="002F5062" w:rsidRPr="002F5062" w:rsidRDefault="002F5062" w:rsidP="002F5062">
      <w:pPr>
        <w:suppressAutoHyphens w:val="0"/>
        <w:autoSpaceDN/>
        <w:spacing w:after="0" w:line="360" w:lineRule="auto"/>
        <w:textAlignment w:val="auto"/>
        <w:rPr>
          <w:rFonts w:eastAsia="Aptos"/>
          <w:color w:val="000000"/>
          <w:kern w:val="2"/>
          <w:sz w:val="22"/>
          <w:shd w:val="clear" w:color="auto" w:fill="FFFFFF"/>
          <w14:ligatures w14:val="standardContextual"/>
        </w:rPr>
      </w:pPr>
      <w:r w:rsidRPr="002F5062">
        <w:rPr>
          <w:rFonts w:eastAsia="Aptos"/>
          <w:color w:val="000000"/>
          <w:kern w:val="2"/>
          <w:sz w:val="22"/>
          <w:shd w:val="clear" w:color="auto" w:fill="FFFFFF"/>
          <w14:ligatures w14:val="standardContextual"/>
        </w:rPr>
        <w:t xml:space="preserve">UKRI </w:t>
      </w:r>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t xml:space="preserve">UK Research and Innovation </w:t>
      </w:r>
    </w:p>
    <w:p w14:paraId="0356E126" w14:textId="77777777" w:rsidR="002F5062" w:rsidRPr="002F5062" w:rsidRDefault="002F5062" w:rsidP="002F5062">
      <w:pPr>
        <w:suppressAutoHyphens w:val="0"/>
        <w:autoSpaceDN/>
        <w:spacing w:after="0" w:line="360" w:lineRule="auto"/>
        <w:textAlignment w:val="auto"/>
        <w:rPr>
          <w:rFonts w:eastAsia="Aptos"/>
          <w:color w:val="000000"/>
          <w:kern w:val="2"/>
          <w:sz w:val="22"/>
          <w:shd w:val="clear" w:color="auto" w:fill="FFFFFF"/>
          <w14:ligatures w14:val="standardContextual"/>
        </w:rPr>
      </w:pPr>
      <w:proofErr w:type="spellStart"/>
      <w:r w:rsidRPr="002F5062">
        <w:rPr>
          <w:rFonts w:eastAsia="Aptos"/>
          <w:color w:val="000000"/>
          <w:kern w:val="2"/>
          <w:sz w:val="22"/>
          <w:shd w:val="clear" w:color="auto" w:fill="FFFFFF"/>
          <w14:ligatures w14:val="standardContextual"/>
        </w:rPr>
        <w:t>UoA</w:t>
      </w:r>
      <w:proofErr w:type="spellEnd"/>
      <w:r w:rsidRPr="002F5062">
        <w:rPr>
          <w:rFonts w:eastAsia="Aptos"/>
          <w:color w:val="000000"/>
          <w:kern w:val="2"/>
          <w:sz w:val="22"/>
          <w:shd w:val="clear" w:color="auto" w:fill="FFFFFF"/>
          <w14:ligatures w14:val="standardContextual"/>
        </w:rPr>
        <w:t xml:space="preserve"> </w:t>
      </w:r>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r>
      <w:r w:rsidRPr="002F5062">
        <w:rPr>
          <w:rFonts w:eastAsia="Aptos"/>
          <w:color w:val="000000"/>
          <w:kern w:val="2"/>
          <w:sz w:val="22"/>
          <w:shd w:val="clear" w:color="auto" w:fill="FFFFFF"/>
          <w14:ligatures w14:val="standardContextual"/>
        </w:rPr>
        <w:tab/>
        <w:t>Units of Assessment</w:t>
      </w:r>
    </w:p>
    <w:p w14:paraId="1B7CC141" w14:textId="77777777" w:rsidR="00502312" w:rsidRPr="001468DB" w:rsidRDefault="00502312" w:rsidP="001468DB">
      <w:pPr>
        <w:rPr>
          <w:sz w:val="22"/>
          <w:lang w:eastAsia="en-GB"/>
        </w:rPr>
      </w:pPr>
    </w:p>
    <w:p w14:paraId="5DE40599" w14:textId="77777777" w:rsidR="00C24FB3" w:rsidRDefault="00C24FB3">
      <w:pPr>
        <w:spacing w:before="100" w:after="100"/>
        <w:rPr>
          <w:rFonts w:eastAsia="Times New Roman"/>
          <w:sz w:val="22"/>
          <w:lang w:eastAsia="en-GB"/>
        </w:rPr>
      </w:pPr>
    </w:p>
    <w:sectPr w:rsidR="00C24FB3">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47A5" w14:textId="77777777" w:rsidR="005F1F97" w:rsidRDefault="005F1F97">
      <w:pPr>
        <w:spacing w:after="0"/>
      </w:pPr>
      <w:r>
        <w:separator/>
      </w:r>
    </w:p>
  </w:endnote>
  <w:endnote w:type="continuationSeparator" w:id="0">
    <w:p w14:paraId="178D53D5" w14:textId="77777777" w:rsidR="005F1F97" w:rsidRDefault="005F1F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3482" w14:textId="77777777" w:rsidR="007A2195" w:rsidRDefault="007A2195">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73127E8" w14:textId="0E955366" w:rsidR="007A2195" w:rsidRDefault="007A2195">
    <w:pPr>
      <w:pStyle w:val="Footer"/>
    </w:pPr>
    <w:r>
      <w:t xml:space="preserve">Version </w:t>
    </w:r>
    <w:r w:rsidR="00877153">
      <w:t>1</w:t>
    </w:r>
    <w:r w:rsidR="00913164">
      <w:t>.1</w:t>
    </w:r>
  </w:p>
  <w:p w14:paraId="63D4D076" w14:textId="77777777" w:rsidR="007A2195" w:rsidRDefault="007A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5B3A" w14:textId="77777777" w:rsidR="005F1F97" w:rsidRDefault="005F1F97">
      <w:pPr>
        <w:spacing w:after="0"/>
      </w:pPr>
      <w:r>
        <w:rPr>
          <w:color w:val="000000"/>
        </w:rPr>
        <w:separator/>
      </w:r>
    </w:p>
  </w:footnote>
  <w:footnote w:type="continuationSeparator" w:id="0">
    <w:p w14:paraId="754F62D8" w14:textId="77777777" w:rsidR="005F1F97" w:rsidRDefault="005F1F97">
      <w:pPr>
        <w:spacing w:after="0"/>
      </w:pPr>
      <w:r>
        <w:continuationSeparator/>
      </w:r>
    </w:p>
  </w:footnote>
  <w:footnote w:id="1">
    <w:p w14:paraId="71354BE6" w14:textId="1F8740B3" w:rsidR="00114433" w:rsidRDefault="00114433">
      <w:pPr>
        <w:pStyle w:val="FootnoteText"/>
      </w:pPr>
      <w:r>
        <w:rPr>
          <w:rStyle w:val="FootnoteReference"/>
        </w:rPr>
        <w:footnoteRef/>
      </w:r>
      <w:r>
        <w:t xml:space="preserve"> </w:t>
      </w:r>
      <w:r w:rsidRPr="00114433">
        <w:t xml:space="preserve">Pure is our current research information system (CRIS); the data is maintained by individual researchers and validated through departmental and open research processes. It contains data on individuals, funding applications and awards, outputs etc. </w:t>
      </w:r>
      <w:hyperlink r:id="rId1" w:history="1">
        <w:r w:rsidRPr="009C150F">
          <w:rPr>
            <w:rStyle w:val="Hyperlink"/>
          </w:rPr>
          <w:t>For more information on Pure visit Research SharePoint</w:t>
        </w:r>
      </w:hyperlink>
      <w:r>
        <w:t>.</w:t>
      </w:r>
    </w:p>
  </w:footnote>
  <w:footnote w:id="2">
    <w:p w14:paraId="67140F73" w14:textId="09F5C5D3" w:rsidR="0087683D" w:rsidRDefault="0087683D">
      <w:pPr>
        <w:pStyle w:val="FootnoteText"/>
      </w:pPr>
      <w:r>
        <w:rPr>
          <w:rStyle w:val="FootnoteReference"/>
        </w:rPr>
        <w:footnoteRef/>
      </w:r>
      <w:r>
        <w:t xml:space="preserve"> For new staff</w:t>
      </w:r>
      <w:r w:rsidR="00624774">
        <w:t xml:space="preserve"> the evidence will be sort from probation pro</w:t>
      </w:r>
      <w:r w:rsidR="00B7724F">
        <w:t>cedures.</w:t>
      </w:r>
    </w:p>
  </w:footnote>
  <w:footnote w:id="3">
    <w:p w14:paraId="280667BB" w14:textId="574DAFAD" w:rsidR="0043448F" w:rsidRDefault="0043448F">
      <w:pPr>
        <w:pStyle w:val="FootnoteText"/>
      </w:pPr>
      <w:r>
        <w:rPr>
          <w:rStyle w:val="FootnoteReference"/>
        </w:rPr>
        <w:footnoteRef/>
      </w:r>
      <w:r>
        <w:t xml:space="preserve"> </w:t>
      </w:r>
      <w:r w:rsidRPr="0043448F">
        <w:t>For REF purposes doctoral studies do not include PhD by publication.</w:t>
      </w:r>
    </w:p>
  </w:footnote>
  <w:footnote w:id="4">
    <w:p w14:paraId="16C3BB29" w14:textId="29F2C9CE" w:rsidR="00852A7C" w:rsidRDefault="00852A7C">
      <w:pPr>
        <w:pStyle w:val="FootnoteText"/>
      </w:pPr>
      <w:r>
        <w:rPr>
          <w:rStyle w:val="FootnoteReference"/>
        </w:rPr>
        <w:footnoteRef/>
      </w:r>
      <w:r>
        <w:t xml:space="preserve"> </w:t>
      </w:r>
      <w:r w:rsidR="00E658A3">
        <w:t>EHU recommend</w:t>
      </w:r>
      <w:r w:rsidR="002D7B96">
        <w:t>s</w:t>
      </w:r>
      <w:r w:rsidR="00E658A3">
        <w:t xml:space="preserve"> a period of 12 month</w:t>
      </w:r>
      <w:r w:rsidR="002D7B96">
        <w:t>s</w:t>
      </w:r>
      <w:r w:rsidR="00E658A3">
        <w:t xml:space="preserve"> </w:t>
      </w:r>
      <w:r w:rsidR="002D7B96">
        <w:t xml:space="preserve">of </w:t>
      </w:r>
      <w:r w:rsidR="0082284D">
        <w:t xml:space="preserve">enhanced </w:t>
      </w:r>
      <w:r w:rsidR="002D7B96">
        <w:t xml:space="preserve">staff development allocation to support the transition </w:t>
      </w:r>
      <w:r w:rsidR="00995BB2">
        <w:t>to active researcher. If you are part-time</w:t>
      </w:r>
      <w:r w:rsidR="00607AD7">
        <w:t>,</w:t>
      </w:r>
      <w:r w:rsidR="00995BB2">
        <w:t xml:space="preserve"> have</w:t>
      </w:r>
      <w:r w:rsidR="005F287F">
        <w:t xml:space="preserve"> circumstances</w:t>
      </w:r>
      <w:r w:rsidR="00607AD7">
        <w:t>, or</w:t>
      </w:r>
      <w:r w:rsidR="00F8755C">
        <w:t xml:space="preserve"> there are </w:t>
      </w:r>
      <w:r w:rsidR="008D15AD">
        <w:t xml:space="preserve">particular </w:t>
      </w:r>
      <w:r w:rsidR="00241C8E">
        <w:t>business</w:t>
      </w:r>
      <w:r w:rsidR="00F8755C">
        <w:t xml:space="preserve"> needs</w:t>
      </w:r>
      <w:r w:rsidR="008D15AD">
        <w:t xml:space="preserve"> in your department</w:t>
      </w:r>
      <w:r w:rsidR="00F8755C">
        <w:t>,</w:t>
      </w:r>
      <w:r w:rsidR="005F287F">
        <w:t xml:space="preserve"> this period should be </w:t>
      </w:r>
      <w:r w:rsidR="00300CCA">
        <w:t>extended</w:t>
      </w:r>
      <w:r w:rsidR="005F287F">
        <w:t xml:space="preserve"> accordingly</w:t>
      </w:r>
      <w:r w:rsidR="00607AD7">
        <w:t>.</w:t>
      </w:r>
    </w:p>
  </w:footnote>
  <w:footnote w:id="5">
    <w:p w14:paraId="62833563" w14:textId="516F5EC4" w:rsidR="003F645D" w:rsidRDefault="003F645D">
      <w:pPr>
        <w:pStyle w:val="FootnoteText"/>
      </w:pPr>
      <w:r>
        <w:rPr>
          <w:rStyle w:val="FootnoteReference"/>
        </w:rPr>
        <w:footnoteRef/>
      </w:r>
      <w:r>
        <w:t xml:space="preserve"> </w:t>
      </w:r>
      <w:r w:rsidR="00E047DA">
        <w:t>Pure is our current research information system (CRIS)</w:t>
      </w:r>
      <w:r w:rsidR="000A1CC9">
        <w:t>; the data is</w:t>
      </w:r>
      <w:r w:rsidR="00206DCB">
        <w:t xml:space="preserve"> maintained by individual researchers </w:t>
      </w:r>
      <w:r w:rsidR="003B0794">
        <w:t>and validated through departmental and open research processes.</w:t>
      </w:r>
      <w:r w:rsidR="00193FF9">
        <w:t xml:space="preserve"> </w:t>
      </w:r>
      <w:r w:rsidR="00744291">
        <w:t xml:space="preserve">It contains data on </w:t>
      </w:r>
      <w:r w:rsidR="00E45BB6">
        <w:t>individuals</w:t>
      </w:r>
      <w:r w:rsidR="001015E4">
        <w:t xml:space="preserve">, </w:t>
      </w:r>
      <w:r w:rsidR="00744291">
        <w:t>funding applications</w:t>
      </w:r>
      <w:r w:rsidR="001A4616">
        <w:t xml:space="preserve"> and awards</w:t>
      </w:r>
      <w:r w:rsidR="00744291">
        <w:t xml:space="preserve">, </w:t>
      </w:r>
      <w:r w:rsidR="003E3AB1">
        <w:t>outputs</w:t>
      </w:r>
      <w:r w:rsidR="009275D2">
        <w:t xml:space="preserve"> etc</w:t>
      </w:r>
      <w:r w:rsidR="00853BBC">
        <w:t xml:space="preserve">. </w:t>
      </w:r>
      <w:hyperlink r:id="rId2" w:history="1">
        <w:r w:rsidR="00AB6FA8" w:rsidRPr="00113468">
          <w:rPr>
            <w:rStyle w:val="Hyperlink"/>
          </w:rPr>
          <w:t xml:space="preserve">For more information on Pure visit </w:t>
        </w:r>
        <w:r w:rsidR="005D377E" w:rsidRPr="00113468">
          <w:rPr>
            <w:rStyle w:val="Hyperlink"/>
          </w:rPr>
          <w:t>Research SharePoint</w:t>
        </w:r>
      </w:hyperlink>
      <w:r w:rsidR="000861B7">
        <w:t xml:space="preserve"> and </w:t>
      </w:r>
      <w:r w:rsidR="00E45EA7">
        <w:t xml:space="preserve">visit </w:t>
      </w:r>
      <w:hyperlink r:id="rId3" w:history="1">
        <w:r w:rsidR="00BE33AE" w:rsidRPr="00BE33AE">
          <w:rPr>
            <w:rStyle w:val="Hyperlink"/>
          </w:rPr>
          <w:t>P</w:t>
        </w:r>
        <w:r w:rsidR="00E45EA7" w:rsidRPr="00BE33AE">
          <w:rPr>
            <w:rStyle w:val="Hyperlink"/>
          </w:rPr>
          <w:t>ure portal</w:t>
        </w:r>
      </w:hyperlink>
      <w:r w:rsidR="00E45EA7">
        <w:t xml:space="preserve"> for </w:t>
      </w:r>
      <w:r w:rsidR="00545DA7">
        <w:t xml:space="preserve">an </w:t>
      </w:r>
      <w:r w:rsidR="00E45EA7">
        <w:t>example of</w:t>
      </w:r>
      <w:r w:rsidR="00545DA7">
        <w:t xml:space="preserve"> how the data in Pure can be used to generate</w:t>
      </w:r>
      <w:r w:rsidR="00E45EA7">
        <w:t xml:space="preserve"> </w:t>
      </w:r>
      <w:r w:rsidR="00545DA7">
        <w:t xml:space="preserve">a </w:t>
      </w:r>
      <w:r w:rsidR="00E45EA7">
        <w:t>research profile</w:t>
      </w:r>
      <w:r w:rsidR="005D377E">
        <w:t>.</w:t>
      </w:r>
    </w:p>
  </w:footnote>
  <w:footnote w:id="6">
    <w:p w14:paraId="5A8D22FB" w14:textId="6C48A447" w:rsidR="0098082C" w:rsidRDefault="0098082C">
      <w:pPr>
        <w:pStyle w:val="FootnoteText"/>
      </w:pPr>
      <w:r>
        <w:rPr>
          <w:rStyle w:val="FootnoteReference"/>
        </w:rPr>
        <w:footnoteRef/>
      </w:r>
      <w:r>
        <w:t xml:space="preserve"> Appeal’s submission window</w:t>
      </w:r>
      <w:r w:rsidR="00145BB2">
        <w:t xml:space="preserve"> may be extended for those with personal circumstances (absence during</w:t>
      </w:r>
      <w:r w:rsidR="003E5861">
        <w:t xml:space="preserve"> submission window). </w:t>
      </w:r>
      <w:r w:rsidR="00D55BB6">
        <w:t>To request an extension</w:t>
      </w:r>
      <w:r w:rsidR="00AE1FE7">
        <w:t>,</w:t>
      </w:r>
      <w:r w:rsidR="00D55BB6">
        <w:t xml:space="preserve"> email EHU’s REF Manager</w:t>
      </w:r>
      <w:r w:rsidR="00323422">
        <w:t xml:space="preserve"> and Appeal’s Secretary</w:t>
      </w:r>
      <w:r w:rsidR="00D55BB6">
        <w:t>.</w:t>
      </w:r>
    </w:p>
  </w:footnote>
  <w:footnote w:id="7">
    <w:p w14:paraId="76A8397F" w14:textId="4600AE17" w:rsidR="007F781B" w:rsidRDefault="007F781B" w:rsidP="007F781B">
      <w:pPr>
        <w:pStyle w:val="FootnoteText"/>
      </w:pPr>
      <w:r>
        <w:rPr>
          <w:rStyle w:val="FootnoteReference"/>
        </w:rPr>
        <w:footnoteRef/>
      </w:r>
      <w:r>
        <w:t xml:space="preserve"> </w:t>
      </w:r>
      <w:r w:rsidRPr="00A0262F">
        <w:t xml:space="preserve">Research assistants on grades 6 and below are not </w:t>
      </w:r>
      <w:r w:rsidR="00620B16">
        <w:t xml:space="preserve">usually </w:t>
      </w:r>
      <w:r w:rsidR="005F79AB">
        <w:t xml:space="preserve">employed on </w:t>
      </w:r>
      <w:r w:rsidRPr="00A0262F">
        <w:t xml:space="preserve">eligible </w:t>
      </w:r>
      <w:r w:rsidR="005F79AB">
        <w:t>contract</w:t>
      </w:r>
      <w:r w:rsidR="003D039D">
        <w:t>s</w:t>
      </w:r>
      <w:r w:rsidRPr="00A0262F">
        <w:t>.</w:t>
      </w:r>
    </w:p>
  </w:footnote>
  <w:footnote w:id="8">
    <w:p w14:paraId="40E58DB5" w14:textId="352E88B0" w:rsidR="007E1868" w:rsidRDefault="007E1868">
      <w:pPr>
        <w:pStyle w:val="FootnoteText"/>
      </w:pPr>
      <w:r>
        <w:rPr>
          <w:rStyle w:val="FootnoteReference"/>
        </w:rPr>
        <w:footnoteRef/>
      </w:r>
      <w:r>
        <w:t xml:space="preserve"> </w:t>
      </w:r>
      <w:r w:rsidR="008D6CD4" w:rsidRPr="008D6CD4">
        <w:t>An illustrative, but not exhaustive, list of independent fellowships</w:t>
      </w:r>
      <w:r w:rsidR="008F3286">
        <w:t xml:space="preserve"> can be found at</w:t>
      </w:r>
      <w:r w:rsidR="00731C10">
        <w:t xml:space="preserve"> </w:t>
      </w:r>
      <w:r w:rsidR="00731C10" w:rsidRPr="00731C10">
        <w:t>https://2029.ref.ac.uk/publication/research-fellowships/</w:t>
      </w:r>
    </w:p>
  </w:footnote>
  <w:footnote w:id="9">
    <w:p w14:paraId="04405572" w14:textId="3FF88469" w:rsidR="00C45174" w:rsidRDefault="00C45174" w:rsidP="00C45174">
      <w:pPr>
        <w:pStyle w:val="FootnoteText"/>
      </w:pPr>
      <w:r>
        <w:rPr>
          <w:rStyle w:val="FootnoteReference"/>
        </w:rPr>
        <w:footnoteRef/>
      </w:r>
      <w:r>
        <w:t xml:space="preserve"> </w:t>
      </w:r>
      <w:r w:rsidR="005D11B6">
        <w:t>A</w:t>
      </w:r>
      <w:r w:rsidR="00C31FE8" w:rsidRPr="00C31FE8">
        <w:t>s defined by Section 210 of the Employment Rights Act 1996 (ERA 1996) or the Employment Rights (Northern Ireland) Order 1996</w:t>
      </w:r>
      <w:r w:rsidR="005D11B6">
        <w:t>.</w:t>
      </w:r>
      <w:r w:rsidR="00C31FE8" w:rsidRPr="00C31FE8">
        <w:t xml:space="preserve"> </w:t>
      </w:r>
      <w:r>
        <w:t>Continuous employment may be demonstrated by a sequence of consecutive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AF64" w14:textId="77777777" w:rsidR="007A2195" w:rsidRDefault="007A2195">
    <w:r>
      <w:rPr>
        <w:noProof/>
      </w:rPr>
      <w:drawing>
        <wp:inline distT="0" distB="0" distL="0" distR="0" wp14:anchorId="02391528" wp14:editId="62ED4C09">
          <wp:extent cx="2152799" cy="838797"/>
          <wp:effectExtent l="0" t="0" r="0" b="0"/>
          <wp:docPr id="1496329934" name="Picture 76" descr="An image of the Research Excellence Framework 2029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52799" cy="838797"/>
                  </a:xfrm>
                  <a:prstGeom prst="rect">
                    <a:avLst/>
                  </a:prstGeom>
                  <a:noFill/>
                  <a:ln>
                    <a:noFill/>
                    <a:prstDash/>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ZNJ5WdZ" int2:invalidationBookmarkName="" int2:hashCode="ukbFl9pAZkenwp" int2:id="PkR5RBsE">
      <int2:state int2:value="Rejected" int2:type="spell"/>
    </int2:bookmark>
    <int2:bookmark int2:bookmarkName="_Int_aMmg605A" int2:invalidationBookmarkName="" int2:hashCode="Q3Sq7iR/sjfObJ" int2:id="n8POHPR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CC5"/>
    <w:multiLevelType w:val="hybridMultilevel"/>
    <w:tmpl w:val="96A4BC1C"/>
    <w:lvl w:ilvl="0" w:tplc="FEA230CC">
      <w:start w:val="1"/>
      <w:numFmt w:val="bullet"/>
      <w:lvlText w:val="·"/>
      <w:lvlJc w:val="left"/>
      <w:pPr>
        <w:ind w:left="720" w:hanging="360"/>
      </w:pPr>
      <w:rPr>
        <w:rFonts w:ascii="Symbol" w:hAnsi="Symbol" w:hint="default"/>
      </w:rPr>
    </w:lvl>
    <w:lvl w:ilvl="1" w:tplc="713EBA94">
      <w:start w:val="1"/>
      <w:numFmt w:val="bullet"/>
      <w:lvlText w:val="o"/>
      <w:lvlJc w:val="left"/>
      <w:pPr>
        <w:ind w:left="1440" w:hanging="360"/>
      </w:pPr>
      <w:rPr>
        <w:rFonts w:ascii="Courier New" w:hAnsi="Courier New" w:hint="default"/>
      </w:rPr>
    </w:lvl>
    <w:lvl w:ilvl="2" w:tplc="4928188A">
      <w:start w:val="1"/>
      <w:numFmt w:val="bullet"/>
      <w:lvlText w:val=""/>
      <w:lvlJc w:val="left"/>
      <w:pPr>
        <w:ind w:left="2160" w:hanging="360"/>
      </w:pPr>
      <w:rPr>
        <w:rFonts w:ascii="Wingdings" w:hAnsi="Wingdings" w:hint="default"/>
      </w:rPr>
    </w:lvl>
    <w:lvl w:ilvl="3" w:tplc="CD76E364">
      <w:start w:val="1"/>
      <w:numFmt w:val="bullet"/>
      <w:lvlText w:val=""/>
      <w:lvlJc w:val="left"/>
      <w:pPr>
        <w:ind w:left="2880" w:hanging="360"/>
      </w:pPr>
      <w:rPr>
        <w:rFonts w:ascii="Symbol" w:hAnsi="Symbol" w:hint="default"/>
      </w:rPr>
    </w:lvl>
    <w:lvl w:ilvl="4" w:tplc="3880CD94">
      <w:start w:val="1"/>
      <w:numFmt w:val="bullet"/>
      <w:lvlText w:val="o"/>
      <w:lvlJc w:val="left"/>
      <w:pPr>
        <w:ind w:left="3600" w:hanging="360"/>
      </w:pPr>
      <w:rPr>
        <w:rFonts w:ascii="Courier New" w:hAnsi="Courier New" w:hint="default"/>
      </w:rPr>
    </w:lvl>
    <w:lvl w:ilvl="5" w:tplc="55FE8B1E">
      <w:start w:val="1"/>
      <w:numFmt w:val="bullet"/>
      <w:lvlText w:val=""/>
      <w:lvlJc w:val="left"/>
      <w:pPr>
        <w:ind w:left="4320" w:hanging="360"/>
      </w:pPr>
      <w:rPr>
        <w:rFonts w:ascii="Wingdings" w:hAnsi="Wingdings" w:hint="default"/>
      </w:rPr>
    </w:lvl>
    <w:lvl w:ilvl="6" w:tplc="8D321950">
      <w:start w:val="1"/>
      <w:numFmt w:val="bullet"/>
      <w:lvlText w:val=""/>
      <w:lvlJc w:val="left"/>
      <w:pPr>
        <w:ind w:left="5040" w:hanging="360"/>
      </w:pPr>
      <w:rPr>
        <w:rFonts w:ascii="Symbol" w:hAnsi="Symbol" w:hint="default"/>
      </w:rPr>
    </w:lvl>
    <w:lvl w:ilvl="7" w:tplc="5FD49E40">
      <w:start w:val="1"/>
      <w:numFmt w:val="bullet"/>
      <w:lvlText w:val="o"/>
      <w:lvlJc w:val="left"/>
      <w:pPr>
        <w:ind w:left="5760" w:hanging="360"/>
      </w:pPr>
      <w:rPr>
        <w:rFonts w:ascii="Courier New" w:hAnsi="Courier New" w:hint="default"/>
      </w:rPr>
    </w:lvl>
    <w:lvl w:ilvl="8" w:tplc="7E2853B8">
      <w:start w:val="1"/>
      <w:numFmt w:val="bullet"/>
      <w:lvlText w:val=""/>
      <w:lvlJc w:val="left"/>
      <w:pPr>
        <w:ind w:left="6480" w:hanging="360"/>
      </w:pPr>
      <w:rPr>
        <w:rFonts w:ascii="Wingdings" w:hAnsi="Wingdings" w:hint="default"/>
      </w:rPr>
    </w:lvl>
  </w:abstractNum>
  <w:abstractNum w:abstractNumId="1" w15:restartNumberingAfterBreak="0">
    <w:nsid w:val="012A6446"/>
    <w:multiLevelType w:val="hybridMultilevel"/>
    <w:tmpl w:val="49CC8BC4"/>
    <w:lvl w:ilvl="0" w:tplc="08090017">
      <w:start w:val="1"/>
      <w:numFmt w:val="lowerLetter"/>
      <w:lvlText w:val="%1)"/>
      <w:lvlJc w:val="left"/>
      <w:pPr>
        <w:ind w:left="1800" w:hanging="360"/>
      </w:pPr>
    </w:lvl>
    <w:lvl w:ilvl="1" w:tplc="0809001B">
      <w:start w:val="1"/>
      <w:numFmt w:val="lowerRoman"/>
      <w:lvlText w:val="%2."/>
      <w:lvlJc w:val="righ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4E077D"/>
    <w:multiLevelType w:val="hybridMultilevel"/>
    <w:tmpl w:val="EE722B6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C7D7D"/>
    <w:multiLevelType w:val="hybridMultilevel"/>
    <w:tmpl w:val="EA789BF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4F39553"/>
    <w:multiLevelType w:val="hybridMultilevel"/>
    <w:tmpl w:val="1398FD66"/>
    <w:lvl w:ilvl="0" w:tplc="D19E2A4A">
      <w:start w:val="1"/>
      <w:numFmt w:val="bullet"/>
      <w:lvlText w:val=""/>
      <w:lvlJc w:val="left"/>
      <w:pPr>
        <w:ind w:left="720" w:hanging="360"/>
      </w:pPr>
      <w:rPr>
        <w:rFonts w:ascii="Symbol" w:hAnsi="Symbol" w:hint="default"/>
      </w:rPr>
    </w:lvl>
    <w:lvl w:ilvl="1" w:tplc="D2AEF158">
      <w:start w:val="1"/>
      <w:numFmt w:val="bullet"/>
      <w:lvlText w:val="o"/>
      <w:lvlJc w:val="left"/>
      <w:pPr>
        <w:ind w:left="1440" w:hanging="360"/>
      </w:pPr>
      <w:rPr>
        <w:rFonts w:ascii="Courier New" w:hAnsi="Courier New" w:hint="default"/>
      </w:rPr>
    </w:lvl>
    <w:lvl w:ilvl="2" w:tplc="5C687DF8">
      <w:start w:val="1"/>
      <w:numFmt w:val="bullet"/>
      <w:lvlText w:val=""/>
      <w:lvlJc w:val="left"/>
      <w:pPr>
        <w:ind w:left="2160" w:hanging="360"/>
      </w:pPr>
      <w:rPr>
        <w:rFonts w:ascii="Wingdings" w:hAnsi="Wingdings" w:hint="default"/>
      </w:rPr>
    </w:lvl>
    <w:lvl w:ilvl="3" w:tplc="07D276C4">
      <w:start w:val="1"/>
      <w:numFmt w:val="bullet"/>
      <w:lvlText w:val=""/>
      <w:lvlJc w:val="left"/>
      <w:pPr>
        <w:ind w:left="2880" w:hanging="360"/>
      </w:pPr>
      <w:rPr>
        <w:rFonts w:ascii="Symbol" w:hAnsi="Symbol" w:hint="default"/>
      </w:rPr>
    </w:lvl>
    <w:lvl w:ilvl="4" w:tplc="AF0A9D1C">
      <w:start w:val="1"/>
      <w:numFmt w:val="bullet"/>
      <w:lvlText w:val="o"/>
      <w:lvlJc w:val="left"/>
      <w:pPr>
        <w:ind w:left="3600" w:hanging="360"/>
      </w:pPr>
      <w:rPr>
        <w:rFonts w:ascii="Courier New" w:hAnsi="Courier New" w:hint="default"/>
      </w:rPr>
    </w:lvl>
    <w:lvl w:ilvl="5" w:tplc="A192CFBC">
      <w:start w:val="1"/>
      <w:numFmt w:val="bullet"/>
      <w:lvlText w:val=""/>
      <w:lvlJc w:val="left"/>
      <w:pPr>
        <w:ind w:left="4320" w:hanging="360"/>
      </w:pPr>
      <w:rPr>
        <w:rFonts w:ascii="Wingdings" w:hAnsi="Wingdings" w:hint="default"/>
      </w:rPr>
    </w:lvl>
    <w:lvl w:ilvl="6" w:tplc="1F0A1572">
      <w:start w:val="1"/>
      <w:numFmt w:val="bullet"/>
      <w:lvlText w:val=""/>
      <w:lvlJc w:val="left"/>
      <w:pPr>
        <w:ind w:left="5040" w:hanging="360"/>
      </w:pPr>
      <w:rPr>
        <w:rFonts w:ascii="Symbol" w:hAnsi="Symbol" w:hint="default"/>
      </w:rPr>
    </w:lvl>
    <w:lvl w:ilvl="7" w:tplc="268C3A62">
      <w:start w:val="1"/>
      <w:numFmt w:val="bullet"/>
      <w:lvlText w:val="o"/>
      <w:lvlJc w:val="left"/>
      <w:pPr>
        <w:ind w:left="5760" w:hanging="360"/>
      </w:pPr>
      <w:rPr>
        <w:rFonts w:ascii="Courier New" w:hAnsi="Courier New" w:hint="default"/>
      </w:rPr>
    </w:lvl>
    <w:lvl w:ilvl="8" w:tplc="2E027020">
      <w:start w:val="1"/>
      <w:numFmt w:val="bullet"/>
      <w:lvlText w:val=""/>
      <w:lvlJc w:val="left"/>
      <w:pPr>
        <w:ind w:left="6480" w:hanging="360"/>
      </w:pPr>
      <w:rPr>
        <w:rFonts w:ascii="Wingdings" w:hAnsi="Wingdings" w:hint="default"/>
      </w:rPr>
    </w:lvl>
  </w:abstractNum>
  <w:abstractNum w:abstractNumId="5" w15:restartNumberingAfterBreak="0">
    <w:nsid w:val="055DE1B7"/>
    <w:multiLevelType w:val="hybridMultilevel"/>
    <w:tmpl w:val="46EC2E28"/>
    <w:lvl w:ilvl="0" w:tplc="27986EE6">
      <w:start w:val="1"/>
      <w:numFmt w:val="bullet"/>
      <w:lvlText w:val="·"/>
      <w:lvlJc w:val="left"/>
      <w:pPr>
        <w:ind w:left="720" w:hanging="360"/>
      </w:pPr>
      <w:rPr>
        <w:rFonts w:ascii="Symbol" w:hAnsi="Symbol" w:hint="default"/>
      </w:rPr>
    </w:lvl>
    <w:lvl w:ilvl="1" w:tplc="ED323248">
      <w:start w:val="1"/>
      <w:numFmt w:val="bullet"/>
      <w:lvlText w:val="o"/>
      <w:lvlJc w:val="left"/>
      <w:pPr>
        <w:ind w:left="1440" w:hanging="360"/>
      </w:pPr>
      <w:rPr>
        <w:rFonts w:ascii="Courier New" w:hAnsi="Courier New" w:hint="default"/>
      </w:rPr>
    </w:lvl>
    <w:lvl w:ilvl="2" w:tplc="8420537A">
      <w:start w:val="1"/>
      <w:numFmt w:val="bullet"/>
      <w:lvlText w:val=""/>
      <w:lvlJc w:val="left"/>
      <w:pPr>
        <w:ind w:left="2160" w:hanging="360"/>
      </w:pPr>
      <w:rPr>
        <w:rFonts w:ascii="Wingdings" w:hAnsi="Wingdings" w:hint="default"/>
      </w:rPr>
    </w:lvl>
    <w:lvl w:ilvl="3" w:tplc="D5BAE678">
      <w:start w:val="1"/>
      <w:numFmt w:val="bullet"/>
      <w:lvlText w:val=""/>
      <w:lvlJc w:val="left"/>
      <w:pPr>
        <w:ind w:left="2880" w:hanging="360"/>
      </w:pPr>
      <w:rPr>
        <w:rFonts w:ascii="Symbol" w:hAnsi="Symbol" w:hint="default"/>
      </w:rPr>
    </w:lvl>
    <w:lvl w:ilvl="4" w:tplc="2108B700">
      <w:start w:val="1"/>
      <w:numFmt w:val="bullet"/>
      <w:lvlText w:val="o"/>
      <w:lvlJc w:val="left"/>
      <w:pPr>
        <w:ind w:left="3600" w:hanging="360"/>
      </w:pPr>
      <w:rPr>
        <w:rFonts w:ascii="Courier New" w:hAnsi="Courier New" w:hint="default"/>
      </w:rPr>
    </w:lvl>
    <w:lvl w:ilvl="5" w:tplc="06AE8DE2">
      <w:start w:val="1"/>
      <w:numFmt w:val="bullet"/>
      <w:lvlText w:val=""/>
      <w:lvlJc w:val="left"/>
      <w:pPr>
        <w:ind w:left="4320" w:hanging="360"/>
      </w:pPr>
      <w:rPr>
        <w:rFonts w:ascii="Wingdings" w:hAnsi="Wingdings" w:hint="default"/>
      </w:rPr>
    </w:lvl>
    <w:lvl w:ilvl="6" w:tplc="A7863D2A">
      <w:start w:val="1"/>
      <w:numFmt w:val="bullet"/>
      <w:lvlText w:val=""/>
      <w:lvlJc w:val="left"/>
      <w:pPr>
        <w:ind w:left="5040" w:hanging="360"/>
      </w:pPr>
      <w:rPr>
        <w:rFonts w:ascii="Symbol" w:hAnsi="Symbol" w:hint="default"/>
      </w:rPr>
    </w:lvl>
    <w:lvl w:ilvl="7" w:tplc="0298EDB0">
      <w:start w:val="1"/>
      <w:numFmt w:val="bullet"/>
      <w:lvlText w:val="o"/>
      <w:lvlJc w:val="left"/>
      <w:pPr>
        <w:ind w:left="5760" w:hanging="360"/>
      </w:pPr>
      <w:rPr>
        <w:rFonts w:ascii="Courier New" w:hAnsi="Courier New" w:hint="default"/>
      </w:rPr>
    </w:lvl>
    <w:lvl w:ilvl="8" w:tplc="053E8908">
      <w:start w:val="1"/>
      <w:numFmt w:val="bullet"/>
      <w:lvlText w:val=""/>
      <w:lvlJc w:val="left"/>
      <w:pPr>
        <w:ind w:left="6480" w:hanging="360"/>
      </w:pPr>
      <w:rPr>
        <w:rFonts w:ascii="Wingdings" w:hAnsi="Wingdings" w:hint="default"/>
      </w:rPr>
    </w:lvl>
  </w:abstractNum>
  <w:abstractNum w:abstractNumId="6" w15:restartNumberingAfterBreak="0">
    <w:nsid w:val="06440870"/>
    <w:multiLevelType w:val="hybridMultilevel"/>
    <w:tmpl w:val="D1680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6AC2E2F"/>
    <w:multiLevelType w:val="hybridMultilevel"/>
    <w:tmpl w:val="118A5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B323F1"/>
    <w:multiLevelType w:val="hybridMultilevel"/>
    <w:tmpl w:val="2FD20430"/>
    <w:lvl w:ilvl="0" w:tplc="1070EE76">
      <w:start w:val="1"/>
      <w:numFmt w:val="bullet"/>
      <w:lvlText w:val=""/>
      <w:lvlJc w:val="left"/>
      <w:pPr>
        <w:ind w:left="720" w:hanging="360"/>
      </w:pPr>
      <w:rPr>
        <w:rFonts w:ascii="Symbol" w:hAnsi="Symbol"/>
      </w:rPr>
    </w:lvl>
    <w:lvl w:ilvl="1" w:tplc="AC5EFCEA">
      <w:start w:val="1"/>
      <w:numFmt w:val="bullet"/>
      <w:lvlText w:val=""/>
      <w:lvlJc w:val="left"/>
      <w:pPr>
        <w:ind w:left="720" w:hanging="360"/>
      </w:pPr>
      <w:rPr>
        <w:rFonts w:ascii="Symbol" w:hAnsi="Symbol"/>
      </w:rPr>
    </w:lvl>
    <w:lvl w:ilvl="2" w:tplc="2D26862C">
      <w:start w:val="1"/>
      <w:numFmt w:val="bullet"/>
      <w:lvlText w:val=""/>
      <w:lvlJc w:val="left"/>
      <w:pPr>
        <w:ind w:left="720" w:hanging="360"/>
      </w:pPr>
      <w:rPr>
        <w:rFonts w:ascii="Symbol" w:hAnsi="Symbol"/>
      </w:rPr>
    </w:lvl>
    <w:lvl w:ilvl="3" w:tplc="BC082812">
      <w:start w:val="1"/>
      <w:numFmt w:val="bullet"/>
      <w:lvlText w:val=""/>
      <w:lvlJc w:val="left"/>
      <w:pPr>
        <w:ind w:left="720" w:hanging="360"/>
      </w:pPr>
      <w:rPr>
        <w:rFonts w:ascii="Symbol" w:hAnsi="Symbol"/>
      </w:rPr>
    </w:lvl>
    <w:lvl w:ilvl="4" w:tplc="8D9E7C8A">
      <w:start w:val="1"/>
      <w:numFmt w:val="bullet"/>
      <w:lvlText w:val=""/>
      <w:lvlJc w:val="left"/>
      <w:pPr>
        <w:ind w:left="720" w:hanging="360"/>
      </w:pPr>
      <w:rPr>
        <w:rFonts w:ascii="Symbol" w:hAnsi="Symbol"/>
      </w:rPr>
    </w:lvl>
    <w:lvl w:ilvl="5" w:tplc="45728598">
      <w:start w:val="1"/>
      <w:numFmt w:val="bullet"/>
      <w:lvlText w:val=""/>
      <w:lvlJc w:val="left"/>
      <w:pPr>
        <w:ind w:left="720" w:hanging="360"/>
      </w:pPr>
      <w:rPr>
        <w:rFonts w:ascii="Symbol" w:hAnsi="Symbol"/>
      </w:rPr>
    </w:lvl>
    <w:lvl w:ilvl="6" w:tplc="B866B2B0">
      <w:start w:val="1"/>
      <w:numFmt w:val="bullet"/>
      <w:lvlText w:val=""/>
      <w:lvlJc w:val="left"/>
      <w:pPr>
        <w:ind w:left="720" w:hanging="360"/>
      </w:pPr>
      <w:rPr>
        <w:rFonts w:ascii="Symbol" w:hAnsi="Symbol"/>
      </w:rPr>
    </w:lvl>
    <w:lvl w:ilvl="7" w:tplc="8258086A">
      <w:start w:val="1"/>
      <w:numFmt w:val="bullet"/>
      <w:lvlText w:val=""/>
      <w:lvlJc w:val="left"/>
      <w:pPr>
        <w:ind w:left="720" w:hanging="360"/>
      </w:pPr>
      <w:rPr>
        <w:rFonts w:ascii="Symbol" w:hAnsi="Symbol"/>
      </w:rPr>
    </w:lvl>
    <w:lvl w:ilvl="8" w:tplc="1CDEC058">
      <w:start w:val="1"/>
      <w:numFmt w:val="bullet"/>
      <w:lvlText w:val=""/>
      <w:lvlJc w:val="left"/>
      <w:pPr>
        <w:ind w:left="720" w:hanging="360"/>
      </w:pPr>
      <w:rPr>
        <w:rFonts w:ascii="Symbol" w:hAnsi="Symbol"/>
      </w:rPr>
    </w:lvl>
  </w:abstractNum>
  <w:abstractNum w:abstractNumId="9" w15:restartNumberingAfterBreak="0">
    <w:nsid w:val="09552765"/>
    <w:multiLevelType w:val="multilevel"/>
    <w:tmpl w:val="8FFAEE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7D5A4A"/>
    <w:multiLevelType w:val="hybridMultilevel"/>
    <w:tmpl w:val="8DD8FB74"/>
    <w:lvl w:ilvl="0" w:tplc="0809000F">
      <w:start w:val="1"/>
      <w:numFmt w:val="decimal"/>
      <w:lvlText w:val="%1."/>
      <w:lvlJc w:val="left"/>
      <w:pPr>
        <w:ind w:left="180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1C1694"/>
    <w:multiLevelType w:val="hybridMultilevel"/>
    <w:tmpl w:val="B9E8A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DE37A9D"/>
    <w:multiLevelType w:val="hybridMultilevel"/>
    <w:tmpl w:val="3E2231B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0EA326F4"/>
    <w:multiLevelType w:val="hybridMultilevel"/>
    <w:tmpl w:val="1C20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52E65"/>
    <w:multiLevelType w:val="hybridMultilevel"/>
    <w:tmpl w:val="3E1404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285317B"/>
    <w:multiLevelType w:val="hybridMultilevel"/>
    <w:tmpl w:val="E158A9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3DB5AAD"/>
    <w:multiLevelType w:val="multilevel"/>
    <w:tmpl w:val="DBDC08A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160B563F"/>
    <w:multiLevelType w:val="hybridMultilevel"/>
    <w:tmpl w:val="DF80F5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75430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05083A"/>
    <w:multiLevelType w:val="hybridMultilevel"/>
    <w:tmpl w:val="A48284A4"/>
    <w:lvl w:ilvl="0" w:tplc="0809000F">
      <w:start w:val="1"/>
      <w:numFmt w:val="decimal"/>
      <w:lvlText w:val="%1."/>
      <w:lvlJc w:val="lef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19C01713"/>
    <w:multiLevelType w:val="hybridMultilevel"/>
    <w:tmpl w:val="DEAE6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B3B4F8D"/>
    <w:multiLevelType w:val="hybridMultilevel"/>
    <w:tmpl w:val="BCEC5A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C373054"/>
    <w:multiLevelType w:val="hybridMultilevel"/>
    <w:tmpl w:val="6A804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D2065FC"/>
    <w:multiLevelType w:val="hybridMultilevel"/>
    <w:tmpl w:val="77CEA9A0"/>
    <w:lvl w:ilvl="0" w:tplc="DD12A086">
      <w:start w:val="1"/>
      <w:numFmt w:val="bullet"/>
      <w:lvlText w:val="·"/>
      <w:lvlJc w:val="left"/>
      <w:pPr>
        <w:ind w:left="720" w:hanging="360"/>
      </w:pPr>
      <w:rPr>
        <w:rFonts w:ascii="Symbol" w:hAnsi="Symbol" w:hint="default"/>
      </w:rPr>
    </w:lvl>
    <w:lvl w:ilvl="1" w:tplc="AD2E28FE">
      <w:start w:val="1"/>
      <w:numFmt w:val="bullet"/>
      <w:lvlText w:val="o"/>
      <w:lvlJc w:val="left"/>
      <w:pPr>
        <w:ind w:left="1440" w:hanging="360"/>
      </w:pPr>
      <w:rPr>
        <w:rFonts w:ascii="Courier New" w:hAnsi="Courier New" w:hint="default"/>
      </w:rPr>
    </w:lvl>
    <w:lvl w:ilvl="2" w:tplc="02B8B96C">
      <w:start w:val="1"/>
      <w:numFmt w:val="bullet"/>
      <w:lvlText w:val=""/>
      <w:lvlJc w:val="left"/>
      <w:pPr>
        <w:ind w:left="2160" w:hanging="360"/>
      </w:pPr>
      <w:rPr>
        <w:rFonts w:ascii="Wingdings" w:hAnsi="Wingdings" w:hint="default"/>
      </w:rPr>
    </w:lvl>
    <w:lvl w:ilvl="3" w:tplc="0B02AEEC">
      <w:start w:val="1"/>
      <w:numFmt w:val="bullet"/>
      <w:lvlText w:val=""/>
      <w:lvlJc w:val="left"/>
      <w:pPr>
        <w:ind w:left="2880" w:hanging="360"/>
      </w:pPr>
      <w:rPr>
        <w:rFonts w:ascii="Symbol" w:hAnsi="Symbol" w:hint="default"/>
      </w:rPr>
    </w:lvl>
    <w:lvl w:ilvl="4" w:tplc="308A6FA8">
      <w:start w:val="1"/>
      <w:numFmt w:val="bullet"/>
      <w:lvlText w:val="o"/>
      <w:lvlJc w:val="left"/>
      <w:pPr>
        <w:ind w:left="3600" w:hanging="360"/>
      </w:pPr>
      <w:rPr>
        <w:rFonts w:ascii="Courier New" w:hAnsi="Courier New" w:hint="default"/>
      </w:rPr>
    </w:lvl>
    <w:lvl w:ilvl="5" w:tplc="11288D7C">
      <w:start w:val="1"/>
      <w:numFmt w:val="bullet"/>
      <w:lvlText w:val=""/>
      <w:lvlJc w:val="left"/>
      <w:pPr>
        <w:ind w:left="4320" w:hanging="360"/>
      </w:pPr>
      <w:rPr>
        <w:rFonts w:ascii="Wingdings" w:hAnsi="Wingdings" w:hint="default"/>
      </w:rPr>
    </w:lvl>
    <w:lvl w:ilvl="6" w:tplc="4B7C5696">
      <w:start w:val="1"/>
      <w:numFmt w:val="bullet"/>
      <w:lvlText w:val=""/>
      <w:lvlJc w:val="left"/>
      <w:pPr>
        <w:ind w:left="5040" w:hanging="360"/>
      </w:pPr>
      <w:rPr>
        <w:rFonts w:ascii="Symbol" w:hAnsi="Symbol" w:hint="default"/>
      </w:rPr>
    </w:lvl>
    <w:lvl w:ilvl="7" w:tplc="11820006">
      <w:start w:val="1"/>
      <w:numFmt w:val="bullet"/>
      <w:lvlText w:val="o"/>
      <w:lvlJc w:val="left"/>
      <w:pPr>
        <w:ind w:left="5760" w:hanging="360"/>
      </w:pPr>
      <w:rPr>
        <w:rFonts w:ascii="Courier New" w:hAnsi="Courier New" w:hint="default"/>
      </w:rPr>
    </w:lvl>
    <w:lvl w:ilvl="8" w:tplc="56568488">
      <w:start w:val="1"/>
      <w:numFmt w:val="bullet"/>
      <w:lvlText w:val=""/>
      <w:lvlJc w:val="left"/>
      <w:pPr>
        <w:ind w:left="6480" w:hanging="360"/>
      </w:pPr>
      <w:rPr>
        <w:rFonts w:ascii="Wingdings" w:hAnsi="Wingdings" w:hint="default"/>
      </w:rPr>
    </w:lvl>
  </w:abstractNum>
  <w:abstractNum w:abstractNumId="24" w15:restartNumberingAfterBreak="0">
    <w:nsid w:val="22031227"/>
    <w:multiLevelType w:val="hybridMultilevel"/>
    <w:tmpl w:val="5202B19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25EB5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92A86"/>
    <w:multiLevelType w:val="hybridMultilevel"/>
    <w:tmpl w:val="DF204E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C52088D"/>
    <w:multiLevelType w:val="hybridMultilevel"/>
    <w:tmpl w:val="92D0DC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2C6A233D"/>
    <w:multiLevelType w:val="hybridMultilevel"/>
    <w:tmpl w:val="D31C60F4"/>
    <w:lvl w:ilvl="0" w:tplc="08090017">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2C865C62"/>
    <w:multiLevelType w:val="hybridMultilevel"/>
    <w:tmpl w:val="B86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934223"/>
    <w:multiLevelType w:val="hybridMultilevel"/>
    <w:tmpl w:val="8BAEF60A"/>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480" w:hanging="360"/>
      </w:pPr>
      <w:rPr>
        <w:rFonts w:ascii="Courier New" w:hAnsi="Courier New" w:cs="Courier New" w:hint="default"/>
      </w:rPr>
    </w:lvl>
    <w:lvl w:ilvl="2" w:tplc="08090005" w:tentative="1">
      <w:start w:val="1"/>
      <w:numFmt w:val="bullet"/>
      <w:lvlText w:val=""/>
      <w:lvlJc w:val="left"/>
      <w:pPr>
        <w:ind w:left="120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2640" w:hanging="360"/>
      </w:pPr>
      <w:rPr>
        <w:rFonts w:ascii="Courier New" w:hAnsi="Courier New" w:cs="Courier New" w:hint="default"/>
      </w:rPr>
    </w:lvl>
    <w:lvl w:ilvl="5" w:tplc="08090005" w:tentative="1">
      <w:start w:val="1"/>
      <w:numFmt w:val="bullet"/>
      <w:lvlText w:val=""/>
      <w:lvlJc w:val="left"/>
      <w:pPr>
        <w:ind w:left="3360" w:hanging="360"/>
      </w:pPr>
      <w:rPr>
        <w:rFonts w:ascii="Wingdings" w:hAnsi="Wingdings" w:hint="default"/>
      </w:rPr>
    </w:lvl>
    <w:lvl w:ilvl="6" w:tplc="08090001" w:tentative="1">
      <w:start w:val="1"/>
      <w:numFmt w:val="bullet"/>
      <w:lvlText w:val=""/>
      <w:lvlJc w:val="left"/>
      <w:pPr>
        <w:ind w:left="4080" w:hanging="360"/>
      </w:pPr>
      <w:rPr>
        <w:rFonts w:ascii="Symbol" w:hAnsi="Symbol" w:hint="default"/>
      </w:rPr>
    </w:lvl>
    <w:lvl w:ilvl="7" w:tplc="08090003" w:tentative="1">
      <w:start w:val="1"/>
      <w:numFmt w:val="bullet"/>
      <w:lvlText w:val="o"/>
      <w:lvlJc w:val="left"/>
      <w:pPr>
        <w:ind w:left="4800" w:hanging="360"/>
      </w:pPr>
      <w:rPr>
        <w:rFonts w:ascii="Courier New" w:hAnsi="Courier New" w:cs="Courier New" w:hint="default"/>
      </w:rPr>
    </w:lvl>
    <w:lvl w:ilvl="8" w:tplc="08090005" w:tentative="1">
      <w:start w:val="1"/>
      <w:numFmt w:val="bullet"/>
      <w:lvlText w:val=""/>
      <w:lvlJc w:val="left"/>
      <w:pPr>
        <w:ind w:left="5520" w:hanging="360"/>
      </w:pPr>
      <w:rPr>
        <w:rFonts w:ascii="Wingdings" w:hAnsi="Wingdings" w:hint="default"/>
      </w:rPr>
    </w:lvl>
  </w:abstractNum>
  <w:abstractNum w:abstractNumId="31" w15:restartNumberingAfterBreak="0">
    <w:nsid w:val="2CF26B2A"/>
    <w:multiLevelType w:val="hybridMultilevel"/>
    <w:tmpl w:val="E9946A9A"/>
    <w:lvl w:ilvl="0" w:tplc="1DE2C8FC">
      <w:start w:val="1"/>
      <w:numFmt w:val="bullet"/>
      <w:lvlText w:val=""/>
      <w:lvlJc w:val="left"/>
      <w:pPr>
        <w:ind w:left="720" w:hanging="360"/>
      </w:pPr>
      <w:rPr>
        <w:rFonts w:ascii="Symbol" w:hAnsi="Symbol"/>
      </w:rPr>
    </w:lvl>
    <w:lvl w:ilvl="1" w:tplc="077220F0">
      <w:start w:val="1"/>
      <w:numFmt w:val="bullet"/>
      <w:lvlText w:val=""/>
      <w:lvlJc w:val="left"/>
      <w:pPr>
        <w:ind w:left="720" w:hanging="360"/>
      </w:pPr>
      <w:rPr>
        <w:rFonts w:ascii="Symbol" w:hAnsi="Symbol"/>
      </w:rPr>
    </w:lvl>
    <w:lvl w:ilvl="2" w:tplc="F1504DC8">
      <w:start w:val="1"/>
      <w:numFmt w:val="bullet"/>
      <w:lvlText w:val=""/>
      <w:lvlJc w:val="left"/>
      <w:pPr>
        <w:ind w:left="720" w:hanging="360"/>
      </w:pPr>
      <w:rPr>
        <w:rFonts w:ascii="Symbol" w:hAnsi="Symbol"/>
      </w:rPr>
    </w:lvl>
    <w:lvl w:ilvl="3" w:tplc="69F082D0">
      <w:start w:val="1"/>
      <w:numFmt w:val="bullet"/>
      <w:lvlText w:val=""/>
      <w:lvlJc w:val="left"/>
      <w:pPr>
        <w:ind w:left="720" w:hanging="360"/>
      </w:pPr>
      <w:rPr>
        <w:rFonts w:ascii="Symbol" w:hAnsi="Symbol"/>
      </w:rPr>
    </w:lvl>
    <w:lvl w:ilvl="4" w:tplc="F13073A8">
      <w:start w:val="1"/>
      <w:numFmt w:val="bullet"/>
      <w:lvlText w:val=""/>
      <w:lvlJc w:val="left"/>
      <w:pPr>
        <w:ind w:left="720" w:hanging="360"/>
      </w:pPr>
      <w:rPr>
        <w:rFonts w:ascii="Symbol" w:hAnsi="Symbol"/>
      </w:rPr>
    </w:lvl>
    <w:lvl w:ilvl="5" w:tplc="52FC089E">
      <w:start w:val="1"/>
      <w:numFmt w:val="bullet"/>
      <w:lvlText w:val=""/>
      <w:lvlJc w:val="left"/>
      <w:pPr>
        <w:ind w:left="720" w:hanging="360"/>
      </w:pPr>
      <w:rPr>
        <w:rFonts w:ascii="Symbol" w:hAnsi="Symbol"/>
      </w:rPr>
    </w:lvl>
    <w:lvl w:ilvl="6" w:tplc="0B506910">
      <w:start w:val="1"/>
      <w:numFmt w:val="bullet"/>
      <w:lvlText w:val=""/>
      <w:lvlJc w:val="left"/>
      <w:pPr>
        <w:ind w:left="720" w:hanging="360"/>
      </w:pPr>
      <w:rPr>
        <w:rFonts w:ascii="Symbol" w:hAnsi="Symbol"/>
      </w:rPr>
    </w:lvl>
    <w:lvl w:ilvl="7" w:tplc="1CD4420C">
      <w:start w:val="1"/>
      <w:numFmt w:val="bullet"/>
      <w:lvlText w:val=""/>
      <w:lvlJc w:val="left"/>
      <w:pPr>
        <w:ind w:left="720" w:hanging="360"/>
      </w:pPr>
      <w:rPr>
        <w:rFonts w:ascii="Symbol" w:hAnsi="Symbol"/>
      </w:rPr>
    </w:lvl>
    <w:lvl w:ilvl="8" w:tplc="566033C0">
      <w:start w:val="1"/>
      <w:numFmt w:val="bullet"/>
      <w:lvlText w:val=""/>
      <w:lvlJc w:val="left"/>
      <w:pPr>
        <w:ind w:left="720" w:hanging="360"/>
      </w:pPr>
      <w:rPr>
        <w:rFonts w:ascii="Symbol" w:hAnsi="Symbol"/>
      </w:rPr>
    </w:lvl>
  </w:abstractNum>
  <w:abstractNum w:abstractNumId="32" w15:restartNumberingAfterBreak="0">
    <w:nsid w:val="2E9F470B"/>
    <w:multiLevelType w:val="hybridMultilevel"/>
    <w:tmpl w:val="1032AD00"/>
    <w:lvl w:ilvl="0" w:tplc="FFFFFFFF">
      <w:start w:val="1"/>
      <w:numFmt w:val="decimal"/>
      <w:lvlText w:val="%1."/>
      <w:lvlJc w:val="lef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3" w15:restartNumberingAfterBreak="0">
    <w:nsid w:val="30056FF1"/>
    <w:multiLevelType w:val="multilevel"/>
    <w:tmpl w:val="86107F6A"/>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Courier New"/>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4" w15:restartNumberingAfterBreak="0">
    <w:nsid w:val="313822E6"/>
    <w:multiLevelType w:val="hybridMultilevel"/>
    <w:tmpl w:val="3796F524"/>
    <w:lvl w:ilvl="0" w:tplc="FF6EB3D2">
      <w:start w:val="1"/>
      <w:numFmt w:val="bullet"/>
      <w:lvlText w:val="·"/>
      <w:lvlJc w:val="left"/>
      <w:pPr>
        <w:ind w:left="720" w:hanging="360"/>
      </w:pPr>
      <w:rPr>
        <w:rFonts w:ascii="Symbol" w:hAnsi="Symbol" w:hint="default"/>
      </w:rPr>
    </w:lvl>
    <w:lvl w:ilvl="1" w:tplc="FD44BB20">
      <w:start w:val="1"/>
      <w:numFmt w:val="bullet"/>
      <w:lvlText w:val="o"/>
      <w:lvlJc w:val="left"/>
      <w:pPr>
        <w:ind w:left="1440" w:hanging="360"/>
      </w:pPr>
      <w:rPr>
        <w:rFonts w:ascii="Courier New" w:hAnsi="Courier New" w:hint="default"/>
      </w:rPr>
    </w:lvl>
    <w:lvl w:ilvl="2" w:tplc="66FEA73E">
      <w:start w:val="1"/>
      <w:numFmt w:val="bullet"/>
      <w:lvlText w:val=""/>
      <w:lvlJc w:val="left"/>
      <w:pPr>
        <w:ind w:left="2160" w:hanging="360"/>
      </w:pPr>
      <w:rPr>
        <w:rFonts w:ascii="Wingdings" w:hAnsi="Wingdings" w:hint="default"/>
      </w:rPr>
    </w:lvl>
    <w:lvl w:ilvl="3" w:tplc="A8CAC014">
      <w:start w:val="1"/>
      <w:numFmt w:val="bullet"/>
      <w:lvlText w:val=""/>
      <w:lvlJc w:val="left"/>
      <w:pPr>
        <w:ind w:left="2880" w:hanging="360"/>
      </w:pPr>
      <w:rPr>
        <w:rFonts w:ascii="Symbol" w:hAnsi="Symbol" w:hint="default"/>
      </w:rPr>
    </w:lvl>
    <w:lvl w:ilvl="4" w:tplc="34F296A0">
      <w:start w:val="1"/>
      <w:numFmt w:val="bullet"/>
      <w:lvlText w:val="o"/>
      <w:lvlJc w:val="left"/>
      <w:pPr>
        <w:ind w:left="3600" w:hanging="360"/>
      </w:pPr>
      <w:rPr>
        <w:rFonts w:ascii="Courier New" w:hAnsi="Courier New" w:hint="default"/>
      </w:rPr>
    </w:lvl>
    <w:lvl w:ilvl="5" w:tplc="E31E77A2">
      <w:start w:val="1"/>
      <w:numFmt w:val="bullet"/>
      <w:lvlText w:val=""/>
      <w:lvlJc w:val="left"/>
      <w:pPr>
        <w:ind w:left="4320" w:hanging="360"/>
      </w:pPr>
      <w:rPr>
        <w:rFonts w:ascii="Wingdings" w:hAnsi="Wingdings" w:hint="default"/>
      </w:rPr>
    </w:lvl>
    <w:lvl w:ilvl="6" w:tplc="11F4FB9A">
      <w:start w:val="1"/>
      <w:numFmt w:val="bullet"/>
      <w:lvlText w:val=""/>
      <w:lvlJc w:val="left"/>
      <w:pPr>
        <w:ind w:left="5040" w:hanging="360"/>
      </w:pPr>
      <w:rPr>
        <w:rFonts w:ascii="Symbol" w:hAnsi="Symbol" w:hint="default"/>
      </w:rPr>
    </w:lvl>
    <w:lvl w:ilvl="7" w:tplc="102CC370">
      <w:start w:val="1"/>
      <w:numFmt w:val="bullet"/>
      <w:lvlText w:val="o"/>
      <w:lvlJc w:val="left"/>
      <w:pPr>
        <w:ind w:left="5760" w:hanging="360"/>
      </w:pPr>
      <w:rPr>
        <w:rFonts w:ascii="Courier New" w:hAnsi="Courier New" w:hint="default"/>
      </w:rPr>
    </w:lvl>
    <w:lvl w:ilvl="8" w:tplc="187EECEC">
      <w:start w:val="1"/>
      <w:numFmt w:val="bullet"/>
      <w:lvlText w:val=""/>
      <w:lvlJc w:val="left"/>
      <w:pPr>
        <w:ind w:left="6480" w:hanging="360"/>
      </w:pPr>
      <w:rPr>
        <w:rFonts w:ascii="Wingdings" w:hAnsi="Wingdings" w:hint="default"/>
      </w:rPr>
    </w:lvl>
  </w:abstractNum>
  <w:abstractNum w:abstractNumId="35" w15:restartNumberingAfterBreak="0">
    <w:nsid w:val="337E1E3B"/>
    <w:multiLevelType w:val="hybridMultilevel"/>
    <w:tmpl w:val="0F56B39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33CDD4C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3E0B6641"/>
    <w:multiLevelType w:val="hybridMultilevel"/>
    <w:tmpl w:val="330A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E4400C"/>
    <w:multiLevelType w:val="hybridMultilevel"/>
    <w:tmpl w:val="2D54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303FC0"/>
    <w:multiLevelType w:val="hybridMultilevel"/>
    <w:tmpl w:val="C5ACD8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0BD5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EF45FD"/>
    <w:multiLevelType w:val="hybridMultilevel"/>
    <w:tmpl w:val="EFA4E878"/>
    <w:lvl w:ilvl="0" w:tplc="0809000F">
      <w:start w:val="1"/>
      <w:numFmt w:val="decimal"/>
      <w:lvlText w:val="%1."/>
      <w:lvlJc w:val="lef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42" w15:restartNumberingAfterBreak="0">
    <w:nsid w:val="45F51E3D"/>
    <w:multiLevelType w:val="hybridMultilevel"/>
    <w:tmpl w:val="71C65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68E66D0"/>
    <w:multiLevelType w:val="hybridMultilevel"/>
    <w:tmpl w:val="0CE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B33D30"/>
    <w:multiLevelType w:val="hybridMultilevel"/>
    <w:tmpl w:val="27A6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EF4DD5"/>
    <w:multiLevelType w:val="hybridMultilevel"/>
    <w:tmpl w:val="64DCC34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4AD061E3"/>
    <w:multiLevelType w:val="hybridMultilevel"/>
    <w:tmpl w:val="2410F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BA8257C"/>
    <w:multiLevelType w:val="hybridMultilevel"/>
    <w:tmpl w:val="D2B634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C2F74B6"/>
    <w:multiLevelType w:val="multilevel"/>
    <w:tmpl w:val="DBDC08A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9" w15:restartNumberingAfterBreak="0">
    <w:nsid w:val="4D784B91"/>
    <w:multiLevelType w:val="hybridMultilevel"/>
    <w:tmpl w:val="913AE1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0691698"/>
    <w:multiLevelType w:val="hybridMultilevel"/>
    <w:tmpl w:val="1020E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1876707"/>
    <w:multiLevelType w:val="multilevel"/>
    <w:tmpl w:val="DBDC08A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2" w15:restartNumberingAfterBreak="0">
    <w:nsid w:val="5286A727"/>
    <w:multiLevelType w:val="hybridMultilevel"/>
    <w:tmpl w:val="E23A6520"/>
    <w:lvl w:ilvl="0" w:tplc="10248826">
      <w:start w:val="1"/>
      <w:numFmt w:val="bullet"/>
      <w:lvlText w:val=""/>
      <w:lvlJc w:val="left"/>
      <w:pPr>
        <w:ind w:left="720" w:hanging="360"/>
      </w:pPr>
      <w:rPr>
        <w:rFonts w:ascii="Symbol" w:hAnsi="Symbol" w:hint="default"/>
      </w:rPr>
    </w:lvl>
    <w:lvl w:ilvl="1" w:tplc="9B7A30F0">
      <w:start w:val="1"/>
      <w:numFmt w:val="bullet"/>
      <w:lvlText w:val="o"/>
      <w:lvlJc w:val="left"/>
      <w:pPr>
        <w:ind w:left="1440" w:hanging="360"/>
      </w:pPr>
      <w:rPr>
        <w:rFonts w:ascii="Courier New" w:hAnsi="Courier New" w:hint="default"/>
      </w:rPr>
    </w:lvl>
    <w:lvl w:ilvl="2" w:tplc="B5F2AA9E">
      <w:start w:val="1"/>
      <w:numFmt w:val="bullet"/>
      <w:lvlText w:val=""/>
      <w:lvlJc w:val="left"/>
      <w:pPr>
        <w:ind w:left="2160" w:hanging="360"/>
      </w:pPr>
      <w:rPr>
        <w:rFonts w:ascii="Wingdings" w:hAnsi="Wingdings" w:hint="default"/>
      </w:rPr>
    </w:lvl>
    <w:lvl w:ilvl="3" w:tplc="FABA6C32">
      <w:start w:val="1"/>
      <w:numFmt w:val="bullet"/>
      <w:lvlText w:val=""/>
      <w:lvlJc w:val="left"/>
      <w:pPr>
        <w:ind w:left="2880" w:hanging="360"/>
      </w:pPr>
      <w:rPr>
        <w:rFonts w:ascii="Symbol" w:hAnsi="Symbol" w:hint="default"/>
      </w:rPr>
    </w:lvl>
    <w:lvl w:ilvl="4" w:tplc="29B45898">
      <w:start w:val="1"/>
      <w:numFmt w:val="bullet"/>
      <w:lvlText w:val="o"/>
      <w:lvlJc w:val="left"/>
      <w:pPr>
        <w:ind w:left="3600" w:hanging="360"/>
      </w:pPr>
      <w:rPr>
        <w:rFonts w:ascii="Courier New" w:hAnsi="Courier New" w:hint="default"/>
      </w:rPr>
    </w:lvl>
    <w:lvl w:ilvl="5" w:tplc="46E4EDBE">
      <w:start w:val="1"/>
      <w:numFmt w:val="bullet"/>
      <w:lvlText w:val=""/>
      <w:lvlJc w:val="left"/>
      <w:pPr>
        <w:ind w:left="4320" w:hanging="360"/>
      </w:pPr>
      <w:rPr>
        <w:rFonts w:ascii="Wingdings" w:hAnsi="Wingdings" w:hint="default"/>
      </w:rPr>
    </w:lvl>
    <w:lvl w:ilvl="6" w:tplc="18E09A00">
      <w:start w:val="1"/>
      <w:numFmt w:val="bullet"/>
      <w:lvlText w:val=""/>
      <w:lvlJc w:val="left"/>
      <w:pPr>
        <w:ind w:left="5040" w:hanging="360"/>
      </w:pPr>
      <w:rPr>
        <w:rFonts w:ascii="Symbol" w:hAnsi="Symbol" w:hint="default"/>
      </w:rPr>
    </w:lvl>
    <w:lvl w:ilvl="7" w:tplc="7EB214FE">
      <w:start w:val="1"/>
      <w:numFmt w:val="bullet"/>
      <w:lvlText w:val="o"/>
      <w:lvlJc w:val="left"/>
      <w:pPr>
        <w:ind w:left="5760" w:hanging="360"/>
      </w:pPr>
      <w:rPr>
        <w:rFonts w:ascii="Courier New" w:hAnsi="Courier New" w:hint="default"/>
      </w:rPr>
    </w:lvl>
    <w:lvl w:ilvl="8" w:tplc="A6D83000">
      <w:start w:val="1"/>
      <w:numFmt w:val="bullet"/>
      <w:lvlText w:val=""/>
      <w:lvlJc w:val="left"/>
      <w:pPr>
        <w:ind w:left="6480" w:hanging="360"/>
      </w:pPr>
      <w:rPr>
        <w:rFonts w:ascii="Wingdings" w:hAnsi="Wingdings" w:hint="default"/>
      </w:rPr>
    </w:lvl>
  </w:abstractNum>
  <w:abstractNum w:abstractNumId="53" w15:restartNumberingAfterBreak="0">
    <w:nsid w:val="5DAC4CD6"/>
    <w:multiLevelType w:val="multilevel"/>
    <w:tmpl w:val="DBDC08AC"/>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sz w:val="20"/>
      </w:rPr>
    </w:lvl>
    <w:lvl w:ilvl="2">
      <w:start w:val="1"/>
      <w:numFmt w:val="decimal"/>
      <w:lvlText w:val="."/>
      <w:lvlJc w:val="left"/>
      <w:pPr>
        <w:ind w:left="2880" w:hanging="360"/>
      </w:pPr>
    </w:lvl>
    <w:lvl w:ilvl="3">
      <w:start w:val="1"/>
      <w:numFmt w:val="decimal"/>
      <w:lvlText w:val="."/>
      <w:lvlJc w:val="left"/>
      <w:pPr>
        <w:ind w:left="3600" w:hanging="360"/>
      </w:pPr>
    </w:lvl>
    <w:lvl w:ilvl="4">
      <w:start w:val="1"/>
      <w:numFmt w:val="decimal"/>
      <w:lvlText w:val="."/>
      <w:lvlJc w:val="left"/>
      <w:pPr>
        <w:ind w:left="4320" w:hanging="360"/>
      </w:pPr>
    </w:lvl>
    <w:lvl w:ilvl="5">
      <w:start w:val="1"/>
      <w:numFmt w:val="decimal"/>
      <w:lvlText w:val="."/>
      <w:lvlJc w:val="left"/>
      <w:pPr>
        <w:ind w:left="5040" w:hanging="360"/>
      </w:pPr>
    </w:lvl>
    <w:lvl w:ilvl="6">
      <w:start w:val="1"/>
      <w:numFmt w:val="decimal"/>
      <w:lvlText w:val="."/>
      <w:lvlJc w:val="left"/>
      <w:pPr>
        <w:ind w:left="5760" w:hanging="360"/>
      </w:pPr>
    </w:lvl>
    <w:lvl w:ilvl="7">
      <w:start w:val="1"/>
      <w:numFmt w:val="decimal"/>
      <w:lvlText w:val="."/>
      <w:lvlJc w:val="left"/>
      <w:pPr>
        <w:ind w:left="6480" w:hanging="360"/>
      </w:pPr>
    </w:lvl>
    <w:lvl w:ilvl="8">
      <w:start w:val="1"/>
      <w:numFmt w:val="decimal"/>
      <w:lvlText w:val="."/>
      <w:lvlJc w:val="left"/>
      <w:pPr>
        <w:ind w:left="7200" w:hanging="360"/>
      </w:pPr>
    </w:lvl>
  </w:abstractNum>
  <w:abstractNum w:abstractNumId="54" w15:restartNumberingAfterBreak="0">
    <w:nsid w:val="5F2C67E0"/>
    <w:multiLevelType w:val="hybridMultilevel"/>
    <w:tmpl w:val="D212B816"/>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5F4283B6"/>
    <w:multiLevelType w:val="hybridMultilevel"/>
    <w:tmpl w:val="2A0696DC"/>
    <w:lvl w:ilvl="0" w:tplc="E93055B6">
      <w:start w:val="1"/>
      <w:numFmt w:val="bullet"/>
      <w:lvlText w:val=""/>
      <w:lvlJc w:val="left"/>
      <w:pPr>
        <w:ind w:left="720" w:hanging="360"/>
      </w:pPr>
      <w:rPr>
        <w:rFonts w:ascii="Symbol" w:hAnsi="Symbol" w:hint="default"/>
      </w:rPr>
    </w:lvl>
    <w:lvl w:ilvl="1" w:tplc="8F0AF144">
      <w:start w:val="1"/>
      <w:numFmt w:val="bullet"/>
      <w:lvlText w:val="o"/>
      <w:lvlJc w:val="left"/>
      <w:pPr>
        <w:ind w:left="1440" w:hanging="360"/>
      </w:pPr>
      <w:rPr>
        <w:rFonts w:ascii="Courier New" w:hAnsi="Courier New" w:hint="default"/>
      </w:rPr>
    </w:lvl>
    <w:lvl w:ilvl="2" w:tplc="583A1F7A">
      <w:start w:val="1"/>
      <w:numFmt w:val="bullet"/>
      <w:lvlText w:val=""/>
      <w:lvlJc w:val="left"/>
      <w:pPr>
        <w:ind w:left="2160" w:hanging="360"/>
      </w:pPr>
      <w:rPr>
        <w:rFonts w:ascii="Wingdings" w:hAnsi="Wingdings" w:hint="default"/>
      </w:rPr>
    </w:lvl>
    <w:lvl w:ilvl="3" w:tplc="0C0C8618">
      <w:start w:val="1"/>
      <w:numFmt w:val="bullet"/>
      <w:lvlText w:val=""/>
      <w:lvlJc w:val="left"/>
      <w:pPr>
        <w:ind w:left="2880" w:hanging="360"/>
      </w:pPr>
      <w:rPr>
        <w:rFonts w:ascii="Symbol" w:hAnsi="Symbol" w:hint="default"/>
      </w:rPr>
    </w:lvl>
    <w:lvl w:ilvl="4" w:tplc="C1044148">
      <w:start w:val="1"/>
      <w:numFmt w:val="bullet"/>
      <w:lvlText w:val="o"/>
      <w:lvlJc w:val="left"/>
      <w:pPr>
        <w:ind w:left="3600" w:hanging="360"/>
      </w:pPr>
      <w:rPr>
        <w:rFonts w:ascii="Courier New" w:hAnsi="Courier New" w:hint="default"/>
      </w:rPr>
    </w:lvl>
    <w:lvl w:ilvl="5" w:tplc="F314CA14">
      <w:start w:val="1"/>
      <w:numFmt w:val="bullet"/>
      <w:lvlText w:val=""/>
      <w:lvlJc w:val="left"/>
      <w:pPr>
        <w:ind w:left="4320" w:hanging="360"/>
      </w:pPr>
      <w:rPr>
        <w:rFonts w:ascii="Wingdings" w:hAnsi="Wingdings" w:hint="default"/>
      </w:rPr>
    </w:lvl>
    <w:lvl w:ilvl="6" w:tplc="F1F867E8">
      <w:start w:val="1"/>
      <w:numFmt w:val="bullet"/>
      <w:lvlText w:val=""/>
      <w:lvlJc w:val="left"/>
      <w:pPr>
        <w:ind w:left="5040" w:hanging="360"/>
      </w:pPr>
      <w:rPr>
        <w:rFonts w:ascii="Symbol" w:hAnsi="Symbol" w:hint="default"/>
      </w:rPr>
    </w:lvl>
    <w:lvl w:ilvl="7" w:tplc="8A9047FA">
      <w:start w:val="1"/>
      <w:numFmt w:val="bullet"/>
      <w:lvlText w:val="o"/>
      <w:lvlJc w:val="left"/>
      <w:pPr>
        <w:ind w:left="5760" w:hanging="360"/>
      </w:pPr>
      <w:rPr>
        <w:rFonts w:ascii="Courier New" w:hAnsi="Courier New" w:hint="default"/>
      </w:rPr>
    </w:lvl>
    <w:lvl w:ilvl="8" w:tplc="C7CEC1CC">
      <w:start w:val="1"/>
      <w:numFmt w:val="bullet"/>
      <w:lvlText w:val=""/>
      <w:lvlJc w:val="left"/>
      <w:pPr>
        <w:ind w:left="6480" w:hanging="360"/>
      </w:pPr>
      <w:rPr>
        <w:rFonts w:ascii="Wingdings" w:hAnsi="Wingdings" w:hint="default"/>
      </w:rPr>
    </w:lvl>
  </w:abstractNum>
  <w:abstractNum w:abstractNumId="56" w15:restartNumberingAfterBreak="0">
    <w:nsid w:val="60816A48"/>
    <w:multiLevelType w:val="hybridMultilevel"/>
    <w:tmpl w:val="BD96C1A6"/>
    <w:lvl w:ilvl="0" w:tplc="8486B258">
      <w:start w:val="1"/>
      <w:numFmt w:val="bullet"/>
      <w:lvlText w:val=""/>
      <w:lvlJc w:val="left"/>
      <w:pPr>
        <w:ind w:left="720" w:hanging="360"/>
      </w:pPr>
      <w:rPr>
        <w:rFonts w:ascii="Symbol" w:hAnsi="Symbol" w:hint="default"/>
      </w:rPr>
    </w:lvl>
    <w:lvl w:ilvl="1" w:tplc="537C4C2E">
      <w:start w:val="1"/>
      <w:numFmt w:val="bullet"/>
      <w:lvlText w:val="o"/>
      <w:lvlJc w:val="left"/>
      <w:pPr>
        <w:ind w:left="1440" w:hanging="360"/>
      </w:pPr>
      <w:rPr>
        <w:rFonts w:ascii="Courier New" w:hAnsi="Courier New" w:hint="default"/>
      </w:rPr>
    </w:lvl>
    <w:lvl w:ilvl="2" w:tplc="E4C2662A">
      <w:start w:val="1"/>
      <w:numFmt w:val="bullet"/>
      <w:lvlText w:val=""/>
      <w:lvlJc w:val="left"/>
      <w:pPr>
        <w:ind w:left="2160" w:hanging="360"/>
      </w:pPr>
      <w:rPr>
        <w:rFonts w:ascii="Wingdings" w:hAnsi="Wingdings" w:hint="default"/>
      </w:rPr>
    </w:lvl>
    <w:lvl w:ilvl="3" w:tplc="C93238C6">
      <w:start w:val="1"/>
      <w:numFmt w:val="bullet"/>
      <w:lvlText w:val=""/>
      <w:lvlJc w:val="left"/>
      <w:pPr>
        <w:ind w:left="2880" w:hanging="360"/>
      </w:pPr>
      <w:rPr>
        <w:rFonts w:ascii="Symbol" w:hAnsi="Symbol" w:hint="default"/>
      </w:rPr>
    </w:lvl>
    <w:lvl w:ilvl="4" w:tplc="962CA7CC">
      <w:start w:val="1"/>
      <w:numFmt w:val="bullet"/>
      <w:lvlText w:val="o"/>
      <w:lvlJc w:val="left"/>
      <w:pPr>
        <w:ind w:left="3600" w:hanging="360"/>
      </w:pPr>
      <w:rPr>
        <w:rFonts w:ascii="Courier New" w:hAnsi="Courier New" w:hint="default"/>
      </w:rPr>
    </w:lvl>
    <w:lvl w:ilvl="5" w:tplc="B9184D38">
      <w:start w:val="1"/>
      <w:numFmt w:val="bullet"/>
      <w:lvlText w:val=""/>
      <w:lvlJc w:val="left"/>
      <w:pPr>
        <w:ind w:left="4320" w:hanging="360"/>
      </w:pPr>
      <w:rPr>
        <w:rFonts w:ascii="Wingdings" w:hAnsi="Wingdings" w:hint="default"/>
      </w:rPr>
    </w:lvl>
    <w:lvl w:ilvl="6" w:tplc="B4B4F46E">
      <w:start w:val="1"/>
      <w:numFmt w:val="bullet"/>
      <w:lvlText w:val=""/>
      <w:lvlJc w:val="left"/>
      <w:pPr>
        <w:ind w:left="5040" w:hanging="360"/>
      </w:pPr>
      <w:rPr>
        <w:rFonts w:ascii="Symbol" w:hAnsi="Symbol" w:hint="default"/>
      </w:rPr>
    </w:lvl>
    <w:lvl w:ilvl="7" w:tplc="ABFC8470">
      <w:start w:val="1"/>
      <w:numFmt w:val="bullet"/>
      <w:lvlText w:val="o"/>
      <w:lvlJc w:val="left"/>
      <w:pPr>
        <w:ind w:left="5760" w:hanging="360"/>
      </w:pPr>
      <w:rPr>
        <w:rFonts w:ascii="Courier New" w:hAnsi="Courier New" w:hint="default"/>
      </w:rPr>
    </w:lvl>
    <w:lvl w:ilvl="8" w:tplc="27DEC178">
      <w:start w:val="1"/>
      <w:numFmt w:val="bullet"/>
      <w:lvlText w:val=""/>
      <w:lvlJc w:val="left"/>
      <w:pPr>
        <w:ind w:left="6480" w:hanging="360"/>
      </w:pPr>
      <w:rPr>
        <w:rFonts w:ascii="Wingdings" w:hAnsi="Wingdings" w:hint="default"/>
      </w:rPr>
    </w:lvl>
  </w:abstractNum>
  <w:abstractNum w:abstractNumId="57" w15:restartNumberingAfterBreak="0">
    <w:nsid w:val="62290DF4"/>
    <w:multiLevelType w:val="hybridMultilevel"/>
    <w:tmpl w:val="5D94932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8" w15:restartNumberingAfterBreak="0">
    <w:nsid w:val="63115D15"/>
    <w:multiLevelType w:val="hybridMultilevel"/>
    <w:tmpl w:val="956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26C74D"/>
    <w:multiLevelType w:val="hybridMultilevel"/>
    <w:tmpl w:val="FFFFFFFF"/>
    <w:lvl w:ilvl="0" w:tplc="9208B8A0">
      <w:start w:val="1"/>
      <w:numFmt w:val="bullet"/>
      <w:lvlText w:val=""/>
      <w:lvlJc w:val="left"/>
      <w:pPr>
        <w:ind w:left="720" w:hanging="360"/>
      </w:pPr>
      <w:rPr>
        <w:rFonts w:ascii="Symbol" w:hAnsi="Symbol" w:hint="default"/>
      </w:rPr>
    </w:lvl>
    <w:lvl w:ilvl="1" w:tplc="7700ACAE">
      <w:start w:val="1"/>
      <w:numFmt w:val="bullet"/>
      <w:lvlText w:val="o"/>
      <w:lvlJc w:val="left"/>
      <w:pPr>
        <w:ind w:left="1440" w:hanging="360"/>
      </w:pPr>
      <w:rPr>
        <w:rFonts w:ascii="Courier New" w:hAnsi="Courier New" w:hint="default"/>
      </w:rPr>
    </w:lvl>
    <w:lvl w:ilvl="2" w:tplc="12CC5FFA">
      <w:start w:val="1"/>
      <w:numFmt w:val="bullet"/>
      <w:lvlText w:val=""/>
      <w:lvlJc w:val="left"/>
      <w:pPr>
        <w:ind w:left="2160" w:hanging="360"/>
      </w:pPr>
      <w:rPr>
        <w:rFonts w:ascii="Wingdings" w:hAnsi="Wingdings" w:hint="default"/>
      </w:rPr>
    </w:lvl>
    <w:lvl w:ilvl="3" w:tplc="905208B4">
      <w:start w:val="1"/>
      <w:numFmt w:val="bullet"/>
      <w:lvlText w:val=""/>
      <w:lvlJc w:val="left"/>
      <w:pPr>
        <w:ind w:left="2880" w:hanging="360"/>
      </w:pPr>
      <w:rPr>
        <w:rFonts w:ascii="Symbol" w:hAnsi="Symbol" w:hint="default"/>
      </w:rPr>
    </w:lvl>
    <w:lvl w:ilvl="4" w:tplc="36746E1E">
      <w:start w:val="1"/>
      <w:numFmt w:val="bullet"/>
      <w:lvlText w:val="o"/>
      <w:lvlJc w:val="left"/>
      <w:pPr>
        <w:ind w:left="3600" w:hanging="360"/>
      </w:pPr>
      <w:rPr>
        <w:rFonts w:ascii="Courier New" w:hAnsi="Courier New" w:hint="default"/>
      </w:rPr>
    </w:lvl>
    <w:lvl w:ilvl="5" w:tplc="004483AA">
      <w:start w:val="1"/>
      <w:numFmt w:val="bullet"/>
      <w:lvlText w:val=""/>
      <w:lvlJc w:val="left"/>
      <w:pPr>
        <w:ind w:left="4320" w:hanging="360"/>
      </w:pPr>
      <w:rPr>
        <w:rFonts w:ascii="Wingdings" w:hAnsi="Wingdings" w:hint="default"/>
      </w:rPr>
    </w:lvl>
    <w:lvl w:ilvl="6" w:tplc="9962AED8">
      <w:start w:val="1"/>
      <w:numFmt w:val="bullet"/>
      <w:lvlText w:val=""/>
      <w:lvlJc w:val="left"/>
      <w:pPr>
        <w:ind w:left="5040" w:hanging="360"/>
      </w:pPr>
      <w:rPr>
        <w:rFonts w:ascii="Symbol" w:hAnsi="Symbol" w:hint="default"/>
      </w:rPr>
    </w:lvl>
    <w:lvl w:ilvl="7" w:tplc="254AF9C4">
      <w:start w:val="1"/>
      <w:numFmt w:val="bullet"/>
      <w:lvlText w:val="o"/>
      <w:lvlJc w:val="left"/>
      <w:pPr>
        <w:ind w:left="5760" w:hanging="360"/>
      </w:pPr>
      <w:rPr>
        <w:rFonts w:ascii="Courier New" w:hAnsi="Courier New" w:hint="default"/>
      </w:rPr>
    </w:lvl>
    <w:lvl w:ilvl="8" w:tplc="616835F0">
      <w:start w:val="1"/>
      <w:numFmt w:val="bullet"/>
      <w:lvlText w:val=""/>
      <w:lvlJc w:val="left"/>
      <w:pPr>
        <w:ind w:left="6480" w:hanging="360"/>
      </w:pPr>
      <w:rPr>
        <w:rFonts w:ascii="Wingdings" w:hAnsi="Wingdings" w:hint="default"/>
      </w:rPr>
    </w:lvl>
  </w:abstractNum>
  <w:abstractNum w:abstractNumId="60" w15:restartNumberingAfterBreak="0">
    <w:nsid w:val="6435063A"/>
    <w:multiLevelType w:val="hybridMultilevel"/>
    <w:tmpl w:val="B09A9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CC290E"/>
    <w:multiLevelType w:val="hybridMultilevel"/>
    <w:tmpl w:val="0DA4CF48"/>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657C17F2"/>
    <w:multiLevelType w:val="hybridMultilevel"/>
    <w:tmpl w:val="CA4083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3" w15:restartNumberingAfterBreak="0">
    <w:nsid w:val="662301EE"/>
    <w:multiLevelType w:val="hybridMultilevel"/>
    <w:tmpl w:val="E1E0F13C"/>
    <w:lvl w:ilvl="0" w:tplc="4F0835B4">
      <w:start w:val="1"/>
      <w:numFmt w:val="bullet"/>
      <w:lvlText w:val="·"/>
      <w:lvlJc w:val="left"/>
      <w:pPr>
        <w:ind w:left="720" w:hanging="360"/>
      </w:pPr>
      <w:rPr>
        <w:rFonts w:ascii="Symbol" w:hAnsi="Symbol" w:hint="default"/>
      </w:rPr>
    </w:lvl>
    <w:lvl w:ilvl="1" w:tplc="BD60BB8A">
      <w:start w:val="1"/>
      <w:numFmt w:val="bullet"/>
      <w:lvlText w:val="o"/>
      <w:lvlJc w:val="left"/>
      <w:pPr>
        <w:ind w:left="1440" w:hanging="360"/>
      </w:pPr>
      <w:rPr>
        <w:rFonts w:ascii="Courier New" w:hAnsi="Courier New" w:hint="default"/>
      </w:rPr>
    </w:lvl>
    <w:lvl w:ilvl="2" w:tplc="45066BE0">
      <w:start w:val="1"/>
      <w:numFmt w:val="bullet"/>
      <w:lvlText w:val=""/>
      <w:lvlJc w:val="left"/>
      <w:pPr>
        <w:ind w:left="2160" w:hanging="360"/>
      </w:pPr>
      <w:rPr>
        <w:rFonts w:ascii="Wingdings" w:hAnsi="Wingdings" w:hint="default"/>
      </w:rPr>
    </w:lvl>
    <w:lvl w:ilvl="3" w:tplc="EFF64912">
      <w:start w:val="1"/>
      <w:numFmt w:val="bullet"/>
      <w:lvlText w:val=""/>
      <w:lvlJc w:val="left"/>
      <w:pPr>
        <w:ind w:left="2880" w:hanging="360"/>
      </w:pPr>
      <w:rPr>
        <w:rFonts w:ascii="Symbol" w:hAnsi="Symbol" w:hint="default"/>
      </w:rPr>
    </w:lvl>
    <w:lvl w:ilvl="4" w:tplc="85406E86">
      <w:start w:val="1"/>
      <w:numFmt w:val="bullet"/>
      <w:lvlText w:val="o"/>
      <w:lvlJc w:val="left"/>
      <w:pPr>
        <w:ind w:left="3600" w:hanging="360"/>
      </w:pPr>
      <w:rPr>
        <w:rFonts w:ascii="Courier New" w:hAnsi="Courier New" w:hint="default"/>
      </w:rPr>
    </w:lvl>
    <w:lvl w:ilvl="5" w:tplc="954641B6">
      <w:start w:val="1"/>
      <w:numFmt w:val="bullet"/>
      <w:lvlText w:val=""/>
      <w:lvlJc w:val="left"/>
      <w:pPr>
        <w:ind w:left="4320" w:hanging="360"/>
      </w:pPr>
      <w:rPr>
        <w:rFonts w:ascii="Wingdings" w:hAnsi="Wingdings" w:hint="default"/>
      </w:rPr>
    </w:lvl>
    <w:lvl w:ilvl="6" w:tplc="40EAB216">
      <w:start w:val="1"/>
      <w:numFmt w:val="bullet"/>
      <w:lvlText w:val=""/>
      <w:lvlJc w:val="left"/>
      <w:pPr>
        <w:ind w:left="5040" w:hanging="360"/>
      </w:pPr>
      <w:rPr>
        <w:rFonts w:ascii="Symbol" w:hAnsi="Symbol" w:hint="default"/>
      </w:rPr>
    </w:lvl>
    <w:lvl w:ilvl="7" w:tplc="A7E47F34">
      <w:start w:val="1"/>
      <w:numFmt w:val="bullet"/>
      <w:lvlText w:val="o"/>
      <w:lvlJc w:val="left"/>
      <w:pPr>
        <w:ind w:left="5760" w:hanging="360"/>
      </w:pPr>
      <w:rPr>
        <w:rFonts w:ascii="Courier New" w:hAnsi="Courier New" w:hint="default"/>
      </w:rPr>
    </w:lvl>
    <w:lvl w:ilvl="8" w:tplc="8F3A3B30">
      <w:start w:val="1"/>
      <w:numFmt w:val="bullet"/>
      <w:lvlText w:val=""/>
      <w:lvlJc w:val="left"/>
      <w:pPr>
        <w:ind w:left="6480" w:hanging="360"/>
      </w:pPr>
      <w:rPr>
        <w:rFonts w:ascii="Wingdings" w:hAnsi="Wingdings" w:hint="default"/>
      </w:rPr>
    </w:lvl>
  </w:abstractNum>
  <w:abstractNum w:abstractNumId="64" w15:restartNumberingAfterBreak="0">
    <w:nsid w:val="66760E4F"/>
    <w:multiLevelType w:val="hybridMultilevel"/>
    <w:tmpl w:val="581C8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9A68298"/>
    <w:multiLevelType w:val="hybridMultilevel"/>
    <w:tmpl w:val="D1CC2938"/>
    <w:lvl w:ilvl="0" w:tplc="AD2A9630">
      <w:start w:val="1"/>
      <w:numFmt w:val="bullet"/>
      <w:lvlText w:val="·"/>
      <w:lvlJc w:val="left"/>
      <w:pPr>
        <w:ind w:left="720" w:hanging="360"/>
      </w:pPr>
      <w:rPr>
        <w:rFonts w:ascii="Symbol" w:hAnsi="Symbol" w:hint="default"/>
      </w:rPr>
    </w:lvl>
    <w:lvl w:ilvl="1" w:tplc="2814F298">
      <w:start w:val="1"/>
      <w:numFmt w:val="bullet"/>
      <w:lvlText w:val="o"/>
      <w:lvlJc w:val="left"/>
      <w:pPr>
        <w:ind w:left="1440" w:hanging="360"/>
      </w:pPr>
      <w:rPr>
        <w:rFonts w:ascii="Courier New" w:hAnsi="Courier New" w:hint="default"/>
      </w:rPr>
    </w:lvl>
    <w:lvl w:ilvl="2" w:tplc="332457F6">
      <w:start w:val="1"/>
      <w:numFmt w:val="bullet"/>
      <w:lvlText w:val=""/>
      <w:lvlJc w:val="left"/>
      <w:pPr>
        <w:ind w:left="2160" w:hanging="360"/>
      </w:pPr>
      <w:rPr>
        <w:rFonts w:ascii="Wingdings" w:hAnsi="Wingdings" w:hint="default"/>
      </w:rPr>
    </w:lvl>
    <w:lvl w:ilvl="3" w:tplc="0DE8C3CE">
      <w:start w:val="1"/>
      <w:numFmt w:val="bullet"/>
      <w:lvlText w:val=""/>
      <w:lvlJc w:val="left"/>
      <w:pPr>
        <w:ind w:left="2880" w:hanging="360"/>
      </w:pPr>
      <w:rPr>
        <w:rFonts w:ascii="Symbol" w:hAnsi="Symbol" w:hint="default"/>
      </w:rPr>
    </w:lvl>
    <w:lvl w:ilvl="4" w:tplc="676AD39E">
      <w:start w:val="1"/>
      <w:numFmt w:val="bullet"/>
      <w:lvlText w:val="o"/>
      <w:lvlJc w:val="left"/>
      <w:pPr>
        <w:ind w:left="3600" w:hanging="360"/>
      </w:pPr>
      <w:rPr>
        <w:rFonts w:ascii="Courier New" w:hAnsi="Courier New" w:hint="default"/>
      </w:rPr>
    </w:lvl>
    <w:lvl w:ilvl="5" w:tplc="F0AEE46A">
      <w:start w:val="1"/>
      <w:numFmt w:val="bullet"/>
      <w:lvlText w:val=""/>
      <w:lvlJc w:val="left"/>
      <w:pPr>
        <w:ind w:left="4320" w:hanging="360"/>
      </w:pPr>
      <w:rPr>
        <w:rFonts w:ascii="Wingdings" w:hAnsi="Wingdings" w:hint="default"/>
      </w:rPr>
    </w:lvl>
    <w:lvl w:ilvl="6" w:tplc="626C4F5A">
      <w:start w:val="1"/>
      <w:numFmt w:val="bullet"/>
      <w:lvlText w:val=""/>
      <w:lvlJc w:val="left"/>
      <w:pPr>
        <w:ind w:left="5040" w:hanging="360"/>
      </w:pPr>
      <w:rPr>
        <w:rFonts w:ascii="Symbol" w:hAnsi="Symbol" w:hint="default"/>
      </w:rPr>
    </w:lvl>
    <w:lvl w:ilvl="7" w:tplc="B6A2E004">
      <w:start w:val="1"/>
      <w:numFmt w:val="bullet"/>
      <w:lvlText w:val="o"/>
      <w:lvlJc w:val="left"/>
      <w:pPr>
        <w:ind w:left="5760" w:hanging="360"/>
      </w:pPr>
      <w:rPr>
        <w:rFonts w:ascii="Courier New" w:hAnsi="Courier New" w:hint="default"/>
      </w:rPr>
    </w:lvl>
    <w:lvl w:ilvl="8" w:tplc="A746DAE2">
      <w:start w:val="1"/>
      <w:numFmt w:val="bullet"/>
      <w:lvlText w:val=""/>
      <w:lvlJc w:val="left"/>
      <w:pPr>
        <w:ind w:left="6480" w:hanging="360"/>
      </w:pPr>
      <w:rPr>
        <w:rFonts w:ascii="Wingdings" w:hAnsi="Wingdings" w:hint="default"/>
      </w:rPr>
    </w:lvl>
  </w:abstractNum>
  <w:abstractNum w:abstractNumId="66" w15:restartNumberingAfterBreak="0">
    <w:nsid w:val="6B835C52"/>
    <w:multiLevelType w:val="hybridMultilevel"/>
    <w:tmpl w:val="DFE0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A40D4F"/>
    <w:multiLevelType w:val="hybridMultilevel"/>
    <w:tmpl w:val="A77856F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700A79FB"/>
    <w:multiLevelType w:val="hybridMultilevel"/>
    <w:tmpl w:val="D6088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039B5E0"/>
    <w:multiLevelType w:val="hybridMultilevel"/>
    <w:tmpl w:val="FF56271E"/>
    <w:lvl w:ilvl="0" w:tplc="FA70379E">
      <w:start w:val="1"/>
      <w:numFmt w:val="bullet"/>
      <w:lvlText w:val="·"/>
      <w:lvlJc w:val="left"/>
      <w:pPr>
        <w:ind w:left="720" w:hanging="360"/>
      </w:pPr>
      <w:rPr>
        <w:rFonts w:ascii="Symbol" w:hAnsi="Symbol" w:hint="default"/>
      </w:rPr>
    </w:lvl>
    <w:lvl w:ilvl="1" w:tplc="074679AA">
      <w:start w:val="1"/>
      <w:numFmt w:val="bullet"/>
      <w:lvlText w:val="o"/>
      <w:lvlJc w:val="left"/>
      <w:pPr>
        <w:ind w:left="1440" w:hanging="360"/>
      </w:pPr>
      <w:rPr>
        <w:rFonts w:ascii="Courier New" w:hAnsi="Courier New" w:hint="default"/>
      </w:rPr>
    </w:lvl>
    <w:lvl w:ilvl="2" w:tplc="E33AC014">
      <w:start w:val="1"/>
      <w:numFmt w:val="bullet"/>
      <w:lvlText w:val=""/>
      <w:lvlJc w:val="left"/>
      <w:pPr>
        <w:ind w:left="2160" w:hanging="360"/>
      </w:pPr>
      <w:rPr>
        <w:rFonts w:ascii="Wingdings" w:hAnsi="Wingdings" w:hint="default"/>
      </w:rPr>
    </w:lvl>
    <w:lvl w:ilvl="3" w:tplc="4522875A">
      <w:start w:val="1"/>
      <w:numFmt w:val="bullet"/>
      <w:lvlText w:val=""/>
      <w:lvlJc w:val="left"/>
      <w:pPr>
        <w:ind w:left="2880" w:hanging="360"/>
      </w:pPr>
      <w:rPr>
        <w:rFonts w:ascii="Symbol" w:hAnsi="Symbol" w:hint="default"/>
      </w:rPr>
    </w:lvl>
    <w:lvl w:ilvl="4" w:tplc="21C4ABB0">
      <w:start w:val="1"/>
      <w:numFmt w:val="bullet"/>
      <w:lvlText w:val="o"/>
      <w:lvlJc w:val="left"/>
      <w:pPr>
        <w:ind w:left="3600" w:hanging="360"/>
      </w:pPr>
      <w:rPr>
        <w:rFonts w:ascii="Courier New" w:hAnsi="Courier New" w:hint="default"/>
      </w:rPr>
    </w:lvl>
    <w:lvl w:ilvl="5" w:tplc="FE5A71FE">
      <w:start w:val="1"/>
      <w:numFmt w:val="bullet"/>
      <w:lvlText w:val=""/>
      <w:lvlJc w:val="left"/>
      <w:pPr>
        <w:ind w:left="4320" w:hanging="360"/>
      </w:pPr>
      <w:rPr>
        <w:rFonts w:ascii="Wingdings" w:hAnsi="Wingdings" w:hint="default"/>
      </w:rPr>
    </w:lvl>
    <w:lvl w:ilvl="6" w:tplc="84F667F2">
      <w:start w:val="1"/>
      <w:numFmt w:val="bullet"/>
      <w:lvlText w:val=""/>
      <w:lvlJc w:val="left"/>
      <w:pPr>
        <w:ind w:left="5040" w:hanging="360"/>
      </w:pPr>
      <w:rPr>
        <w:rFonts w:ascii="Symbol" w:hAnsi="Symbol" w:hint="default"/>
      </w:rPr>
    </w:lvl>
    <w:lvl w:ilvl="7" w:tplc="0F3AA4BE">
      <w:start w:val="1"/>
      <w:numFmt w:val="bullet"/>
      <w:lvlText w:val="o"/>
      <w:lvlJc w:val="left"/>
      <w:pPr>
        <w:ind w:left="5760" w:hanging="360"/>
      </w:pPr>
      <w:rPr>
        <w:rFonts w:ascii="Courier New" w:hAnsi="Courier New" w:hint="default"/>
      </w:rPr>
    </w:lvl>
    <w:lvl w:ilvl="8" w:tplc="9A02E0D8">
      <w:start w:val="1"/>
      <w:numFmt w:val="bullet"/>
      <w:lvlText w:val=""/>
      <w:lvlJc w:val="left"/>
      <w:pPr>
        <w:ind w:left="6480" w:hanging="360"/>
      </w:pPr>
      <w:rPr>
        <w:rFonts w:ascii="Wingdings" w:hAnsi="Wingdings" w:hint="default"/>
      </w:rPr>
    </w:lvl>
  </w:abstractNum>
  <w:abstractNum w:abstractNumId="70" w15:restartNumberingAfterBreak="0">
    <w:nsid w:val="7288C9AD"/>
    <w:multiLevelType w:val="hybridMultilevel"/>
    <w:tmpl w:val="F3BC3808"/>
    <w:lvl w:ilvl="0" w:tplc="FFB21BDA">
      <w:start w:val="1"/>
      <w:numFmt w:val="bullet"/>
      <w:lvlText w:val=""/>
      <w:lvlJc w:val="left"/>
      <w:pPr>
        <w:ind w:left="720" w:hanging="360"/>
      </w:pPr>
      <w:rPr>
        <w:rFonts w:ascii="Symbol" w:hAnsi="Symbol" w:hint="default"/>
      </w:rPr>
    </w:lvl>
    <w:lvl w:ilvl="1" w:tplc="DE540106">
      <w:start w:val="1"/>
      <w:numFmt w:val="bullet"/>
      <w:lvlText w:val="o"/>
      <w:lvlJc w:val="left"/>
      <w:pPr>
        <w:ind w:left="1440" w:hanging="360"/>
      </w:pPr>
      <w:rPr>
        <w:rFonts w:ascii="Courier New" w:hAnsi="Courier New" w:hint="default"/>
      </w:rPr>
    </w:lvl>
    <w:lvl w:ilvl="2" w:tplc="93BE4BDE">
      <w:start w:val="1"/>
      <w:numFmt w:val="bullet"/>
      <w:lvlText w:val=""/>
      <w:lvlJc w:val="left"/>
      <w:pPr>
        <w:ind w:left="2160" w:hanging="360"/>
      </w:pPr>
      <w:rPr>
        <w:rFonts w:ascii="Wingdings" w:hAnsi="Wingdings" w:hint="default"/>
      </w:rPr>
    </w:lvl>
    <w:lvl w:ilvl="3" w:tplc="DCDC8332">
      <w:start w:val="1"/>
      <w:numFmt w:val="bullet"/>
      <w:lvlText w:val=""/>
      <w:lvlJc w:val="left"/>
      <w:pPr>
        <w:ind w:left="2880" w:hanging="360"/>
      </w:pPr>
      <w:rPr>
        <w:rFonts w:ascii="Symbol" w:hAnsi="Symbol" w:hint="default"/>
      </w:rPr>
    </w:lvl>
    <w:lvl w:ilvl="4" w:tplc="AB149640">
      <w:start w:val="1"/>
      <w:numFmt w:val="bullet"/>
      <w:lvlText w:val="o"/>
      <w:lvlJc w:val="left"/>
      <w:pPr>
        <w:ind w:left="3600" w:hanging="360"/>
      </w:pPr>
      <w:rPr>
        <w:rFonts w:ascii="Courier New" w:hAnsi="Courier New" w:hint="default"/>
      </w:rPr>
    </w:lvl>
    <w:lvl w:ilvl="5" w:tplc="86BE9D0C">
      <w:start w:val="1"/>
      <w:numFmt w:val="bullet"/>
      <w:lvlText w:val=""/>
      <w:lvlJc w:val="left"/>
      <w:pPr>
        <w:ind w:left="4320" w:hanging="360"/>
      </w:pPr>
      <w:rPr>
        <w:rFonts w:ascii="Wingdings" w:hAnsi="Wingdings" w:hint="default"/>
      </w:rPr>
    </w:lvl>
    <w:lvl w:ilvl="6" w:tplc="64547874">
      <w:start w:val="1"/>
      <w:numFmt w:val="bullet"/>
      <w:lvlText w:val=""/>
      <w:lvlJc w:val="left"/>
      <w:pPr>
        <w:ind w:left="5040" w:hanging="360"/>
      </w:pPr>
      <w:rPr>
        <w:rFonts w:ascii="Symbol" w:hAnsi="Symbol" w:hint="default"/>
      </w:rPr>
    </w:lvl>
    <w:lvl w:ilvl="7" w:tplc="8B8CDB92">
      <w:start w:val="1"/>
      <w:numFmt w:val="bullet"/>
      <w:lvlText w:val="o"/>
      <w:lvlJc w:val="left"/>
      <w:pPr>
        <w:ind w:left="5760" w:hanging="360"/>
      </w:pPr>
      <w:rPr>
        <w:rFonts w:ascii="Courier New" w:hAnsi="Courier New" w:hint="default"/>
      </w:rPr>
    </w:lvl>
    <w:lvl w:ilvl="8" w:tplc="136C87AE">
      <w:start w:val="1"/>
      <w:numFmt w:val="bullet"/>
      <w:lvlText w:val=""/>
      <w:lvlJc w:val="left"/>
      <w:pPr>
        <w:ind w:left="6480" w:hanging="360"/>
      </w:pPr>
      <w:rPr>
        <w:rFonts w:ascii="Wingdings" w:hAnsi="Wingdings" w:hint="default"/>
      </w:rPr>
    </w:lvl>
  </w:abstractNum>
  <w:abstractNum w:abstractNumId="71" w15:restartNumberingAfterBreak="0">
    <w:nsid w:val="73903981"/>
    <w:multiLevelType w:val="hybridMultilevel"/>
    <w:tmpl w:val="B8483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AB2F8A"/>
    <w:multiLevelType w:val="hybridMultilevel"/>
    <w:tmpl w:val="C75CB424"/>
    <w:lvl w:ilvl="0" w:tplc="37AAF688">
      <w:start w:val="1"/>
      <w:numFmt w:val="bullet"/>
      <w:lvlText w:val="·"/>
      <w:lvlJc w:val="left"/>
      <w:pPr>
        <w:ind w:left="720" w:hanging="360"/>
      </w:pPr>
      <w:rPr>
        <w:rFonts w:ascii="Symbol" w:hAnsi="Symbol" w:hint="default"/>
      </w:rPr>
    </w:lvl>
    <w:lvl w:ilvl="1" w:tplc="65D8A32C">
      <w:start w:val="1"/>
      <w:numFmt w:val="bullet"/>
      <w:lvlText w:val="o"/>
      <w:lvlJc w:val="left"/>
      <w:pPr>
        <w:ind w:left="1440" w:hanging="360"/>
      </w:pPr>
      <w:rPr>
        <w:rFonts w:ascii="Courier New" w:hAnsi="Courier New" w:hint="default"/>
      </w:rPr>
    </w:lvl>
    <w:lvl w:ilvl="2" w:tplc="388CD9EA">
      <w:start w:val="1"/>
      <w:numFmt w:val="bullet"/>
      <w:lvlText w:val=""/>
      <w:lvlJc w:val="left"/>
      <w:pPr>
        <w:ind w:left="2160" w:hanging="360"/>
      </w:pPr>
      <w:rPr>
        <w:rFonts w:ascii="Wingdings" w:hAnsi="Wingdings" w:hint="default"/>
      </w:rPr>
    </w:lvl>
    <w:lvl w:ilvl="3" w:tplc="6B8E87D0">
      <w:start w:val="1"/>
      <w:numFmt w:val="bullet"/>
      <w:lvlText w:val=""/>
      <w:lvlJc w:val="left"/>
      <w:pPr>
        <w:ind w:left="2880" w:hanging="360"/>
      </w:pPr>
      <w:rPr>
        <w:rFonts w:ascii="Symbol" w:hAnsi="Symbol" w:hint="default"/>
      </w:rPr>
    </w:lvl>
    <w:lvl w:ilvl="4" w:tplc="C2BAEA64">
      <w:start w:val="1"/>
      <w:numFmt w:val="bullet"/>
      <w:lvlText w:val="o"/>
      <w:lvlJc w:val="left"/>
      <w:pPr>
        <w:ind w:left="3600" w:hanging="360"/>
      </w:pPr>
      <w:rPr>
        <w:rFonts w:ascii="Courier New" w:hAnsi="Courier New" w:hint="default"/>
      </w:rPr>
    </w:lvl>
    <w:lvl w:ilvl="5" w:tplc="B1ACAC60">
      <w:start w:val="1"/>
      <w:numFmt w:val="bullet"/>
      <w:lvlText w:val=""/>
      <w:lvlJc w:val="left"/>
      <w:pPr>
        <w:ind w:left="4320" w:hanging="360"/>
      </w:pPr>
      <w:rPr>
        <w:rFonts w:ascii="Wingdings" w:hAnsi="Wingdings" w:hint="default"/>
      </w:rPr>
    </w:lvl>
    <w:lvl w:ilvl="6" w:tplc="7B5CDC76">
      <w:start w:val="1"/>
      <w:numFmt w:val="bullet"/>
      <w:lvlText w:val=""/>
      <w:lvlJc w:val="left"/>
      <w:pPr>
        <w:ind w:left="5040" w:hanging="360"/>
      </w:pPr>
      <w:rPr>
        <w:rFonts w:ascii="Symbol" w:hAnsi="Symbol" w:hint="default"/>
      </w:rPr>
    </w:lvl>
    <w:lvl w:ilvl="7" w:tplc="46CA051A">
      <w:start w:val="1"/>
      <w:numFmt w:val="bullet"/>
      <w:lvlText w:val="o"/>
      <w:lvlJc w:val="left"/>
      <w:pPr>
        <w:ind w:left="5760" w:hanging="360"/>
      </w:pPr>
      <w:rPr>
        <w:rFonts w:ascii="Courier New" w:hAnsi="Courier New" w:hint="default"/>
      </w:rPr>
    </w:lvl>
    <w:lvl w:ilvl="8" w:tplc="F69C40F4">
      <w:start w:val="1"/>
      <w:numFmt w:val="bullet"/>
      <w:lvlText w:val=""/>
      <w:lvlJc w:val="left"/>
      <w:pPr>
        <w:ind w:left="6480" w:hanging="360"/>
      </w:pPr>
      <w:rPr>
        <w:rFonts w:ascii="Wingdings" w:hAnsi="Wingdings" w:hint="default"/>
      </w:rPr>
    </w:lvl>
  </w:abstractNum>
  <w:abstractNum w:abstractNumId="73" w15:restartNumberingAfterBreak="0">
    <w:nsid w:val="74897C84"/>
    <w:multiLevelType w:val="hybridMultilevel"/>
    <w:tmpl w:val="630EA3BE"/>
    <w:lvl w:ilvl="0" w:tplc="3D38FBCC">
      <w:start w:val="1"/>
      <w:numFmt w:val="bullet"/>
      <w:lvlText w:val=""/>
      <w:lvlJc w:val="left"/>
      <w:pPr>
        <w:ind w:left="720" w:hanging="360"/>
      </w:pPr>
      <w:rPr>
        <w:rFonts w:ascii="Symbol" w:hAnsi="Symbol" w:hint="default"/>
      </w:rPr>
    </w:lvl>
    <w:lvl w:ilvl="1" w:tplc="8CC03940">
      <w:start w:val="1"/>
      <w:numFmt w:val="bullet"/>
      <w:lvlText w:val="o"/>
      <w:lvlJc w:val="left"/>
      <w:pPr>
        <w:ind w:left="1440" w:hanging="360"/>
      </w:pPr>
      <w:rPr>
        <w:rFonts w:ascii="Courier New" w:hAnsi="Courier New" w:hint="default"/>
      </w:rPr>
    </w:lvl>
    <w:lvl w:ilvl="2" w:tplc="C7104D36">
      <w:start w:val="1"/>
      <w:numFmt w:val="bullet"/>
      <w:lvlText w:val=""/>
      <w:lvlJc w:val="left"/>
      <w:pPr>
        <w:ind w:left="2160" w:hanging="360"/>
      </w:pPr>
      <w:rPr>
        <w:rFonts w:ascii="Wingdings" w:hAnsi="Wingdings" w:hint="default"/>
      </w:rPr>
    </w:lvl>
    <w:lvl w:ilvl="3" w:tplc="97DE8422">
      <w:start w:val="1"/>
      <w:numFmt w:val="bullet"/>
      <w:lvlText w:val=""/>
      <w:lvlJc w:val="left"/>
      <w:pPr>
        <w:ind w:left="2880" w:hanging="360"/>
      </w:pPr>
      <w:rPr>
        <w:rFonts w:ascii="Symbol" w:hAnsi="Symbol" w:hint="default"/>
      </w:rPr>
    </w:lvl>
    <w:lvl w:ilvl="4" w:tplc="A4BAF016">
      <w:start w:val="1"/>
      <w:numFmt w:val="bullet"/>
      <w:lvlText w:val="o"/>
      <w:lvlJc w:val="left"/>
      <w:pPr>
        <w:ind w:left="3600" w:hanging="360"/>
      </w:pPr>
      <w:rPr>
        <w:rFonts w:ascii="Courier New" w:hAnsi="Courier New" w:hint="default"/>
      </w:rPr>
    </w:lvl>
    <w:lvl w:ilvl="5" w:tplc="0726B08E">
      <w:start w:val="1"/>
      <w:numFmt w:val="bullet"/>
      <w:lvlText w:val=""/>
      <w:lvlJc w:val="left"/>
      <w:pPr>
        <w:ind w:left="4320" w:hanging="360"/>
      </w:pPr>
      <w:rPr>
        <w:rFonts w:ascii="Wingdings" w:hAnsi="Wingdings" w:hint="default"/>
      </w:rPr>
    </w:lvl>
    <w:lvl w:ilvl="6" w:tplc="DC3203D4">
      <w:start w:val="1"/>
      <w:numFmt w:val="bullet"/>
      <w:lvlText w:val=""/>
      <w:lvlJc w:val="left"/>
      <w:pPr>
        <w:ind w:left="5040" w:hanging="360"/>
      </w:pPr>
      <w:rPr>
        <w:rFonts w:ascii="Symbol" w:hAnsi="Symbol" w:hint="default"/>
      </w:rPr>
    </w:lvl>
    <w:lvl w:ilvl="7" w:tplc="4F0E47D8">
      <w:start w:val="1"/>
      <w:numFmt w:val="bullet"/>
      <w:lvlText w:val="o"/>
      <w:lvlJc w:val="left"/>
      <w:pPr>
        <w:ind w:left="5760" w:hanging="360"/>
      </w:pPr>
      <w:rPr>
        <w:rFonts w:ascii="Courier New" w:hAnsi="Courier New" w:hint="default"/>
      </w:rPr>
    </w:lvl>
    <w:lvl w:ilvl="8" w:tplc="886AB520">
      <w:start w:val="1"/>
      <w:numFmt w:val="bullet"/>
      <w:lvlText w:val=""/>
      <w:lvlJc w:val="left"/>
      <w:pPr>
        <w:ind w:left="6480" w:hanging="360"/>
      </w:pPr>
      <w:rPr>
        <w:rFonts w:ascii="Wingdings" w:hAnsi="Wingdings" w:hint="default"/>
      </w:rPr>
    </w:lvl>
  </w:abstractNum>
  <w:abstractNum w:abstractNumId="74" w15:restartNumberingAfterBreak="0">
    <w:nsid w:val="75255D56"/>
    <w:multiLevelType w:val="hybridMultilevel"/>
    <w:tmpl w:val="714E3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7B26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DE7C4A"/>
    <w:multiLevelType w:val="hybridMultilevel"/>
    <w:tmpl w:val="ED30E292"/>
    <w:lvl w:ilvl="0" w:tplc="0809001B">
      <w:start w:val="1"/>
      <w:numFmt w:val="lowerRoman"/>
      <w:lvlText w:val="%1."/>
      <w:lvlJc w:val="right"/>
      <w:pPr>
        <w:ind w:left="1800" w:hanging="360"/>
      </w:p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79EE7D34"/>
    <w:multiLevelType w:val="hybridMultilevel"/>
    <w:tmpl w:val="F4805FB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7C092B49"/>
    <w:multiLevelType w:val="hybridMultilevel"/>
    <w:tmpl w:val="9A2C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5F08F5"/>
    <w:multiLevelType w:val="hybridMultilevel"/>
    <w:tmpl w:val="AAB45F56"/>
    <w:lvl w:ilvl="0" w:tplc="B9FEF454">
      <w:start w:val="1"/>
      <w:numFmt w:val="bullet"/>
      <w:lvlText w:val=""/>
      <w:lvlJc w:val="left"/>
      <w:pPr>
        <w:ind w:left="720" w:hanging="360"/>
      </w:pPr>
      <w:rPr>
        <w:rFonts w:ascii="Symbol" w:hAnsi="Symbol"/>
      </w:rPr>
    </w:lvl>
    <w:lvl w:ilvl="1" w:tplc="BC8A76D8">
      <w:start w:val="1"/>
      <w:numFmt w:val="bullet"/>
      <w:lvlText w:val=""/>
      <w:lvlJc w:val="left"/>
      <w:pPr>
        <w:ind w:left="720" w:hanging="360"/>
      </w:pPr>
      <w:rPr>
        <w:rFonts w:ascii="Symbol" w:hAnsi="Symbol"/>
      </w:rPr>
    </w:lvl>
    <w:lvl w:ilvl="2" w:tplc="B01CB302">
      <w:start w:val="1"/>
      <w:numFmt w:val="bullet"/>
      <w:lvlText w:val=""/>
      <w:lvlJc w:val="left"/>
      <w:pPr>
        <w:ind w:left="720" w:hanging="360"/>
      </w:pPr>
      <w:rPr>
        <w:rFonts w:ascii="Symbol" w:hAnsi="Symbol"/>
      </w:rPr>
    </w:lvl>
    <w:lvl w:ilvl="3" w:tplc="D8F6F4CC">
      <w:start w:val="1"/>
      <w:numFmt w:val="bullet"/>
      <w:lvlText w:val=""/>
      <w:lvlJc w:val="left"/>
      <w:pPr>
        <w:ind w:left="720" w:hanging="360"/>
      </w:pPr>
      <w:rPr>
        <w:rFonts w:ascii="Symbol" w:hAnsi="Symbol"/>
      </w:rPr>
    </w:lvl>
    <w:lvl w:ilvl="4" w:tplc="E0301EA2">
      <w:start w:val="1"/>
      <w:numFmt w:val="bullet"/>
      <w:lvlText w:val=""/>
      <w:lvlJc w:val="left"/>
      <w:pPr>
        <w:ind w:left="720" w:hanging="360"/>
      </w:pPr>
      <w:rPr>
        <w:rFonts w:ascii="Symbol" w:hAnsi="Symbol"/>
      </w:rPr>
    </w:lvl>
    <w:lvl w:ilvl="5" w:tplc="9CC0EE34">
      <w:start w:val="1"/>
      <w:numFmt w:val="bullet"/>
      <w:lvlText w:val=""/>
      <w:lvlJc w:val="left"/>
      <w:pPr>
        <w:ind w:left="720" w:hanging="360"/>
      </w:pPr>
      <w:rPr>
        <w:rFonts w:ascii="Symbol" w:hAnsi="Symbol"/>
      </w:rPr>
    </w:lvl>
    <w:lvl w:ilvl="6" w:tplc="F306CB98">
      <w:start w:val="1"/>
      <w:numFmt w:val="bullet"/>
      <w:lvlText w:val=""/>
      <w:lvlJc w:val="left"/>
      <w:pPr>
        <w:ind w:left="720" w:hanging="360"/>
      </w:pPr>
      <w:rPr>
        <w:rFonts w:ascii="Symbol" w:hAnsi="Symbol"/>
      </w:rPr>
    </w:lvl>
    <w:lvl w:ilvl="7" w:tplc="3834AC5E">
      <w:start w:val="1"/>
      <w:numFmt w:val="bullet"/>
      <w:lvlText w:val=""/>
      <w:lvlJc w:val="left"/>
      <w:pPr>
        <w:ind w:left="720" w:hanging="360"/>
      </w:pPr>
      <w:rPr>
        <w:rFonts w:ascii="Symbol" w:hAnsi="Symbol"/>
      </w:rPr>
    </w:lvl>
    <w:lvl w:ilvl="8" w:tplc="0BBA2004">
      <w:start w:val="1"/>
      <w:numFmt w:val="bullet"/>
      <w:lvlText w:val=""/>
      <w:lvlJc w:val="left"/>
      <w:pPr>
        <w:ind w:left="720" w:hanging="360"/>
      </w:pPr>
      <w:rPr>
        <w:rFonts w:ascii="Symbol" w:hAnsi="Symbol"/>
      </w:rPr>
    </w:lvl>
  </w:abstractNum>
  <w:abstractNum w:abstractNumId="80" w15:restartNumberingAfterBreak="0">
    <w:nsid w:val="7EF71556"/>
    <w:multiLevelType w:val="hybridMultilevel"/>
    <w:tmpl w:val="853CD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7F1A49FB"/>
    <w:multiLevelType w:val="hybridMultilevel"/>
    <w:tmpl w:val="4BE888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5019690">
    <w:abstractNumId w:val="26"/>
  </w:num>
  <w:num w:numId="2" w16cid:durableId="753208254">
    <w:abstractNumId w:val="24"/>
  </w:num>
  <w:num w:numId="3" w16cid:durableId="700546740">
    <w:abstractNumId w:val="7"/>
  </w:num>
  <w:num w:numId="4" w16cid:durableId="491802392">
    <w:abstractNumId w:val="1"/>
  </w:num>
  <w:num w:numId="5" w16cid:durableId="688725373">
    <w:abstractNumId w:val="68"/>
  </w:num>
  <w:num w:numId="6" w16cid:durableId="541987780">
    <w:abstractNumId w:val="2"/>
  </w:num>
  <w:num w:numId="7" w16cid:durableId="505901239">
    <w:abstractNumId w:val="67"/>
  </w:num>
  <w:num w:numId="8" w16cid:durableId="62526369">
    <w:abstractNumId w:val="35"/>
  </w:num>
  <w:num w:numId="9" w16cid:durableId="1667974565">
    <w:abstractNumId w:val="37"/>
  </w:num>
  <w:num w:numId="10" w16cid:durableId="1583830269">
    <w:abstractNumId w:val="30"/>
  </w:num>
  <w:num w:numId="11" w16cid:durableId="1408528008">
    <w:abstractNumId w:val="28"/>
  </w:num>
  <w:num w:numId="12" w16cid:durableId="1804693206">
    <w:abstractNumId w:val="57"/>
  </w:num>
  <w:num w:numId="13" w16cid:durableId="941378618">
    <w:abstractNumId w:val="10"/>
  </w:num>
  <w:num w:numId="14" w16cid:durableId="1189562989">
    <w:abstractNumId w:val="81"/>
  </w:num>
  <w:num w:numId="15" w16cid:durableId="2044819811">
    <w:abstractNumId w:val="18"/>
  </w:num>
  <w:num w:numId="16" w16cid:durableId="1109273786">
    <w:abstractNumId w:val="16"/>
  </w:num>
  <w:num w:numId="17" w16cid:durableId="1042442405">
    <w:abstractNumId w:val="51"/>
  </w:num>
  <w:num w:numId="18" w16cid:durableId="829633897">
    <w:abstractNumId w:val="48"/>
  </w:num>
  <w:num w:numId="19" w16cid:durableId="2029406948">
    <w:abstractNumId w:val="53"/>
  </w:num>
  <w:num w:numId="20" w16cid:durableId="2076589486">
    <w:abstractNumId w:val="25"/>
  </w:num>
  <w:num w:numId="21" w16cid:durableId="1188835540">
    <w:abstractNumId w:val="40"/>
  </w:num>
  <w:num w:numId="22" w16cid:durableId="707536557">
    <w:abstractNumId w:val="75"/>
  </w:num>
  <w:num w:numId="23" w16cid:durableId="417410193">
    <w:abstractNumId w:val="9"/>
  </w:num>
  <w:num w:numId="24" w16cid:durableId="71853038">
    <w:abstractNumId w:val="80"/>
  </w:num>
  <w:num w:numId="25" w16cid:durableId="1744835805">
    <w:abstractNumId w:val="3"/>
  </w:num>
  <w:num w:numId="26" w16cid:durableId="538593191">
    <w:abstractNumId w:val="15"/>
  </w:num>
  <w:num w:numId="27" w16cid:durableId="1501651258">
    <w:abstractNumId w:val="47"/>
  </w:num>
  <w:num w:numId="28" w16cid:durableId="1019507901">
    <w:abstractNumId w:val="42"/>
  </w:num>
  <w:num w:numId="29" w16cid:durableId="569122875">
    <w:abstractNumId w:val="27"/>
  </w:num>
  <w:num w:numId="30" w16cid:durableId="1838955943">
    <w:abstractNumId w:val="62"/>
  </w:num>
  <w:num w:numId="31" w16cid:durableId="1881747877">
    <w:abstractNumId w:val="43"/>
  </w:num>
  <w:num w:numId="32" w16cid:durableId="832643490">
    <w:abstractNumId w:val="71"/>
  </w:num>
  <w:num w:numId="33" w16cid:durableId="1132138181">
    <w:abstractNumId w:val="55"/>
  </w:num>
  <w:num w:numId="34" w16cid:durableId="442844350">
    <w:abstractNumId w:val="69"/>
  </w:num>
  <w:num w:numId="35" w16cid:durableId="2085639951">
    <w:abstractNumId w:val="63"/>
  </w:num>
  <w:num w:numId="36" w16cid:durableId="190268487">
    <w:abstractNumId w:val="4"/>
  </w:num>
  <w:num w:numId="37" w16cid:durableId="350760363">
    <w:abstractNumId w:val="73"/>
  </w:num>
  <w:num w:numId="38" w16cid:durableId="47651766">
    <w:abstractNumId w:val="70"/>
  </w:num>
  <w:num w:numId="39" w16cid:durableId="252051860">
    <w:abstractNumId w:val="56"/>
  </w:num>
  <w:num w:numId="40" w16cid:durableId="724646641">
    <w:abstractNumId w:val="77"/>
  </w:num>
  <w:num w:numId="41" w16cid:durableId="225410771">
    <w:abstractNumId w:val="29"/>
  </w:num>
  <w:num w:numId="42" w16cid:durableId="477109870">
    <w:abstractNumId w:val="13"/>
  </w:num>
  <w:num w:numId="43" w16cid:durableId="720322680">
    <w:abstractNumId w:val="66"/>
  </w:num>
  <w:num w:numId="44" w16cid:durableId="1300257726">
    <w:abstractNumId w:val="60"/>
  </w:num>
  <w:num w:numId="45" w16cid:durableId="737828026">
    <w:abstractNumId w:val="17"/>
  </w:num>
  <w:num w:numId="46" w16cid:durableId="1052771593">
    <w:abstractNumId w:val="64"/>
  </w:num>
  <w:num w:numId="47" w16cid:durableId="1538160109">
    <w:abstractNumId w:val="79"/>
  </w:num>
  <w:num w:numId="48" w16cid:durableId="582031972">
    <w:abstractNumId w:val="20"/>
  </w:num>
  <w:num w:numId="49" w16cid:durableId="249704716">
    <w:abstractNumId w:val="28"/>
    <w:lvlOverride w:ilvl="0">
      <w:lvl w:ilvl="0" w:tplc="08090017">
        <w:start w:val="1"/>
        <w:numFmt w:val="lowerRoman"/>
        <w:lvlText w:val="%1."/>
        <w:lvlJc w:val="right"/>
        <w:pPr>
          <w:ind w:left="2520" w:hanging="360"/>
        </w:pPr>
        <w:rPr>
          <w:rFonts w:hint="default"/>
        </w:rPr>
      </w:lvl>
    </w:lvlOverride>
    <w:lvlOverride w:ilvl="1">
      <w:lvl w:ilvl="1" w:tplc="0809001B">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0" w16cid:durableId="1778013954">
    <w:abstractNumId w:val="39"/>
  </w:num>
  <w:num w:numId="51" w16cid:durableId="542013089">
    <w:abstractNumId w:val="28"/>
    <w:lvlOverride w:ilvl="0">
      <w:lvl w:ilvl="0" w:tplc="08090017">
        <w:start w:val="1"/>
        <w:numFmt w:val="lowerRoman"/>
        <w:lvlText w:val="%1."/>
        <w:lvlJc w:val="right"/>
        <w:pPr>
          <w:ind w:left="2520" w:hanging="360"/>
        </w:pPr>
        <w:rPr>
          <w:rFonts w:hint="default"/>
        </w:rPr>
      </w:lvl>
    </w:lvlOverride>
    <w:lvlOverride w:ilvl="1">
      <w:lvl w:ilvl="1" w:tplc="0809001B">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2" w16cid:durableId="1967002407">
    <w:abstractNumId w:val="76"/>
  </w:num>
  <w:num w:numId="53" w16cid:durableId="1304044387">
    <w:abstractNumId w:val="52"/>
  </w:num>
  <w:num w:numId="54" w16cid:durableId="1247349925">
    <w:abstractNumId w:val="33"/>
  </w:num>
  <w:num w:numId="55" w16cid:durableId="446463686">
    <w:abstractNumId w:val="41"/>
  </w:num>
  <w:num w:numId="56" w16cid:durableId="2125032683">
    <w:abstractNumId w:val="49"/>
  </w:num>
  <w:num w:numId="57" w16cid:durableId="1419444292">
    <w:abstractNumId w:val="65"/>
  </w:num>
  <w:num w:numId="58" w16cid:durableId="1440369986">
    <w:abstractNumId w:val="5"/>
  </w:num>
  <w:num w:numId="59" w16cid:durableId="286086794">
    <w:abstractNumId w:val="23"/>
  </w:num>
  <w:num w:numId="60" w16cid:durableId="1066997704">
    <w:abstractNumId w:val="19"/>
  </w:num>
  <w:num w:numId="61" w16cid:durableId="2124766547">
    <w:abstractNumId w:val="11"/>
  </w:num>
  <w:num w:numId="62" w16cid:durableId="197476346">
    <w:abstractNumId w:val="21"/>
  </w:num>
  <w:num w:numId="63" w16cid:durableId="1477605642">
    <w:abstractNumId w:val="46"/>
  </w:num>
  <w:num w:numId="64" w16cid:durableId="692192925">
    <w:abstractNumId w:val="32"/>
  </w:num>
  <w:num w:numId="65" w16cid:durableId="1267805783">
    <w:abstractNumId w:val="54"/>
  </w:num>
  <w:num w:numId="66" w16cid:durableId="1124932088">
    <w:abstractNumId w:val="61"/>
  </w:num>
  <w:num w:numId="67" w16cid:durableId="1223951356">
    <w:abstractNumId w:val="6"/>
  </w:num>
  <w:num w:numId="68" w16cid:durableId="649867971">
    <w:abstractNumId w:val="22"/>
  </w:num>
  <w:num w:numId="69" w16cid:durableId="1509829446">
    <w:abstractNumId w:val="44"/>
  </w:num>
  <w:num w:numId="70" w16cid:durableId="992828675">
    <w:abstractNumId w:val="14"/>
  </w:num>
  <w:num w:numId="71" w16cid:durableId="1624076410">
    <w:abstractNumId w:val="72"/>
  </w:num>
  <w:num w:numId="72" w16cid:durableId="944073979">
    <w:abstractNumId w:val="34"/>
  </w:num>
  <w:num w:numId="73" w16cid:durableId="2120835019">
    <w:abstractNumId w:val="0"/>
  </w:num>
  <w:num w:numId="74" w16cid:durableId="1276253974">
    <w:abstractNumId w:val="8"/>
  </w:num>
  <w:num w:numId="75" w16cid:durableId="1288002215">
    <w:abstractNumId w:val="31"/>
  </w:num>
  <w:num w:numId="76" w16cid:durableId="412819654">
    <w:abstractNumId w:val="74"/>
  </w:num>
  <w:num w:numId="77" w16cid:durableId="2032366985">
    <w:abstractNumId w:val="58"/>
  </w:num>
  <w:num w:numId="78" w16cid:durableId="602808650">
    <w:abstractNumId w:val="38"/>
  </w:num>
  <w:num w:numId="79" w16cid:durableId="417603337">
    <w:abstractNumId w:val="50"/>
  </w:num>
  <w:num w:numId="80" w16cid:durableId="1623150283">
    <w:abstractNumId w:val="12"/>
  </w:num>
  <w:num w:numId="81" w16cid:durableId="565069186">
    <w:abstractNumId w:val="45"/>
  </w:num>
  <w:num w:numId="82" w16cid:durableId="1076510091">
    <w:abstractNumId w:val="59"/>
  </w:num>
  <w:num w:numId="83" w16cid:durableId="1847666783">
    <w:abstractNumId w:val="78"/>
  </w:num>
  <w:num w:numId="84" w16cid:durableId="220823268">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B3"/>
    <w:rsid w:val="00000028"/>
    <w:rsid w:val="00000039"/>
    <w:rsid w:val="000001DA"/>
    <w:rsid w:val="00000254"/>
    <w:rsid w:val="000008A1"/>
    <w:rsid w:val="00000AD7"/>
    <w:rsid w:val="00001256"/>
    <w:rsid w:val="000014AC"/>
    <w:rsid w:val="00001B60"/>
    <w:rsid w:val="00002153"/>
    <w:rsid w:val="000021A4"/>
    <w:rsid w:val="0000227E"/>
    <w:rsid w:val="00002339"/>
    <w:rsid w:val="000023EE"/>
    <w:rsid w:val="00002E36"/>
    <w:rsid w:val="00003434"/>
    <w:rsid w:val="0000344A"/>
    <w:rsid w:val="00003534"/>
    <w:rsid w:val="00003650"/>
    <w:rsid w:val="00003748"/>
    <w:rsid w:val="00003896"/>
    <w:rsid w:val="000038A3"/>
    <w:rsid w:val="0000392D"/>
    <w:rsid w:val="00003F93"/>
    <w:rsid w:val="0000419F"/>
    <w:rsid w:val="0000423C"/>
    <w:rsid w:val="00004436"/>
    <w:rsid w:val="0000457E"/>
    <w:rsid w:val="00005425"/>
    <w:rsid w:val="0000542A"/>
    <w:rsid w:val="000057F7"/>
    <w:rsid w:val="0000587F"/>
    <w:rsid w:val="0000599E"/>
    <w:rsid w:val="00005C39"/>
    <w:rsid w:val="00005CBE"/>
    <w:rsid w:val="00006225"/>
    <w:rsid w:val="00006340"/>
    <w:rsid w:val="00006AD9"/>
    <w:rsid w:val="00006B31"/>
    <w:rsid w:val="00006B9C"/>
    <w:rsid w:val="00007114"/>
    <w:rsid w:val="00007370"/>
    <w:rsid w:val="000073A8"/>
    <w:rsid w:val="00007459"/>
    <w:rsid w:val="00007E9E"/>
    <w:rsid w:val="00010D76"/>
    <w:rsid w:val="00010FF3"/>
    <w:rsid w:val="0001135B"/>
    <w:rsid w:val="00011541"/>
    <w:rsid w:val="000118CE"/>
    <w:rsid w:val="000119D8"/>
    <w:rsid w:val="0001208E"/>
    <w:rsid w:val="000121CD"/>
    <w:rsid w:val="000123FE"/>
    <w:rsid w:val="0001268D"/>
    <w:rsid w:val="000127D8"/>
    <w:rsid w:val="00012AB7"/>
    <w:rsid w:val="00013339"/>
    <w:rsid w:val="0001359C"/>
    <w:rsid w:val="000137A8"/>
    <w:rsid w:val="000139BA"/>
    <w:rsid w:val="00013A08"/>
    <w:rsid w:val="00013D05"/>
    <w:rsid w:val="00013E1A"/>
    <w:rsid w:val="00014070"/>
    <w:rsid w:val="00014116"/>
    <w:rsid w:val="000143AB"/>
    <w:rsid w:val="00014478"/>
    <w:rsid w:val="00014482"/>
    <w:rsid w:val="000145E0"/>
    <w:rsid w:val="0001471B"/>
    <w:rsid w:val="000147A7"/>
    <w:rsid w:val="000147ED"/>
    <w:rsid w:val="00014A1F"/>
    <w:rsid w:val="00014A67"/>
    <w:rsid w:val="00014CFE"/>
    <w:rsid w:val="00014EED"/>
    <w:rsid w:val="000151AF"/>
    <w:rsid w:val="000159CB"/>
    <w:rsid w:val="00015A51"/>
    <w:rsid w:val="00015D08"/>
    <w:rsid w:val="00015DF2"/>
    <w:rsid w:val="00016781"/>
    <w:rsid w:val="00016989"/>
    <w:rsid w:val="000169BB"/>
    <w:rsid w:val="00016B40"/>
    <w:rsid w:val="00016D75"/>
    <w:rsid w:val="00016FBD"/>
    <w:rsid w:val="00017448"/>
    <w:rsid w:val="000177D9"/>
    <w:rsid w:val="00017EEF"/>
    <w:rsid w:val="00017F82"/>
    <w:rsid w:val="00020059"/>
    <w:rsid w:val="00020143"/>
    <w:rsid w:val="000208A7"/>
    <w:rsid w:val="00020A8F"/>
    <w:rsid w:val="00020ABB"/>
    <w:rsid w:val="00020D0B"/>
    <w:rsid w:val="00020DB8"/>
    <w:rsid w:val="00020F81"/>
    <w:rsid w:val="00021037"/>
    <w:rsid w:val="000212FB"/>
    <w:rsid w:val="000213CA"/>
    <w:rsid w:val="0002168B"/>
    <w:rsid w:val="00021734"/>
    <w:rsid w:val="00021D41"/>
    <w:rsid w:val="00021F63"/>
    <w:rsid w:val="00022041"/>
    <w:rsid w:val="00022506"/>
    <w:rsid w:val="00022784"/>
    <w:rsid w:val="00022BB9"/>
    <w:rsid w:val="00023079"/>
    <w:rsid w:val="00023294"/>
    <w:rsid w:val="00023301"/>
    <w:rsid w:val="0002332C"/>
    <w:rsid w:val="000234A7"/>
    <w:rsid w:val="00023793"/>
    <w:rsid w:val="00023820"/>
    <w:rsid w:val="000238AA"/>
    <w:rsid w:val="00023C4A"/>
    <w:rsid w:val="00023D61"/>
    <w:rsid w:val="00023F06"/>
    <w:rsid w:val="000241EB"/>
    <w:rsid w:val="00024270"/>
    <w:rsid w:val="000242D0"/>
    <w:rsid w:val="000243B6"/>
    <w:rsid w:val="00024841"/>
    <w:rsid w:val="0002498F"/>
    <w:rsid w:val="00024ACE"/>
    <w:rsid w:val="00024C3F"/>
    <w:rsid w:val="00024D25"/>
    <w:rsid w:val="00024E95"/>
    <w:rsid w:val="000252CB"/>
    <w:rsid w:val="00025580"/>
    <w:rsid w:val="00025EB8"/>
    <w:rsid w:val="0002616F"/>
    <w:rsid w:val="000264BA"/>
    <w:rsid w:val="0002669B"/>
    <w:rsid w:val="00027250"/>
    <w:rsid w:val="00027348"/>
    <w:rsid w:val="000273F9"/>
    <w:rsid w:val="00027D38"/>
    <w:rsid w:val="00027D81"/>
    <w:rsid w:val="00030063"/>
    <w:rsid w:val="000300C8"/>
    <w:rsid w:val="000303AC"/>
    <w:rsid w:val="00030944"/>
    <w:rsid w:val="00030986"/>
    <w:rsid w:val="00030CA2"/>
    <w:rsid w:val="00030DF5"/>
    <w:rsid w:val="000310C9"/>
    <w:rsid w:val="0003124A"/>
    <w:rsid w:val="00031351"/>
    <w:rsid w:val="00031852"/>
    <w:rsid w:val="00031B17"/>
    <w:rsid w:val="00031D4F"/>
    <w:rsid w:val="00031DE0"/>
    <w:rsid w:val="00031F5D"/>
    <w:rsid w:val="00031FC5"/>
    <w:rsid w:val="000321CF"/>
    <w:rsid w:val="0003234E"/>
    <w:rsid w:val="00032711"/>
    <w:rsid w:val="00032A38"/>
    <w:rsid w:val="00032CDD"/>
    <w:rsid w:val="00033136"/>
    <w:rsid w:val="00033254"/>
    <w:rsid w:val="00033299"/>
    <w:rsid w:val="00033447"/>
    <w:rsid w:val="00033624"/>
    <w:rsid w:val="000337A9"/>
    <w:rsid w:val="00033A49"/>
    <w:rsid w:val="00033FD6"/>
    <w:rsid w:val="0003411B"/>
    <w:rsid w:val="00034309"/>
    <w:rsid w:val="0003445B"/>
    <w:rsid w:val="00034498"/>
    <w:rsid w:val="0003450E"/>
    <w:rsid w:val="00034B3C"/>
    <w:rsid w:val="00035507"/>
    <w:rsid w:val="00035876"/>
    <w:rsid w:val="00035E09"/>
    <w:rsid w:val="00035FD7"/>
    <w:rsid w:val="00036361"/>
    <w:rsid w:val="000363D0"/>
    <w:rsid w:val="00036925"/>
    <w:rsid w:val="00036FB2"/>
    <w:rsid w:val="00037158"/>
    <w:rsid w:val="000372B4"/>
    <w:rsid w:val="00037614"/>
    <w:rsid w:val="000377AE"/>
    <w:rsid w:val="00037852"/>
    <w:rsid w:val="00037968"/>
    <w:rsid w:val="000401FA"/>
    <w:rsid w:val="0004040E"/>
    <w:rsid w:val="00040844"/>
    <w:rsid w:val="00040866"/>
    <w:rsid w:val="00040957"/>
    <w:rsid w:val="00040ED2"/>
    <w:rsid w:val="000412A5"/>
    <w:rsid w:val="000415F5"/>
    <w:rsid w:val="0004172C"/>
    <w:rsid w:val="0004189E"/>
    <w:rsid w:val="00041E50"/>
    <w:rsid w:val="00042065"/>
    <w:rsid w:val="00042692"/>
    <w:rsid w:val="00042DA6"/>
    <w:rsid w:val="00042F30"/>
    <w:rsid w:val="00042FE3"/>
    <w:rsid w:val="00043236"/>
    <w:rsid w:val="0004383D"/>
    <w:rsid w:val="00043A1C"/>
    <w:rsid w:val="000446AA"/>
    <w:rsid w:val="0004487B"/>
    <w:rsid w:val="000449DC"/>
    <w:rsid w:val="00044B16"/>
    <w:rsid w:val="00044B4B"/>
    <w:rsid w:val="0004554A"/>
    <w:rsid w:val="00045947"/>
    <w:rsid w:val="00045E69"/>
    <w:rsid w:val="000460EF"/>
    <w:rsid w:val="00046211"/>
    <w:rsid w:val="0004637E"/>
    <w:rsid w:val="000467BA"/>
    <w:rsid w:val="00046A53"/>
    <w:rsid w:val="00046B7D"/>
    <w:rsid w:val="0004729C"/>
    <w:rsid w:val="0004756B"/>
    <w:rsid w:val="000500C6"/>
    <w:rsid w:val="00050280"/>
    <w:rsid w:val="000507A2"/>
    <w:rsid w:val="000511D6"/>
    <w:rsid w:val="000513AB"/>
    <w:rsid w:val="00051FF1"/>
    <w:rsid w:val="0005211D"/>
    <w:rsid w:val="000525BA"/>
    <w:rsid w:val="00052664"/>
    <w:rsid w:val="00052788"/>
    <w:rsid w:val="00052A23"/>
    <w:rsid w:val="00052A54"/>
    <w:rsid w:val="00052B52"/>
    <w:rsid w:val="00052E8D"/>
    <w:rsid w:val="00052EFC"/>
    <w:rsid w:val="00052FA2"/>
    <w:rsid w:val="00053112"/>
    <w:rsid w:val="000532B7"/>
    <w:rsid w:val="000532DC"/>
    <w:rsid w:val="0005362D"/>
    <w:rsid w:val="00053665"/>
    <w:rsid w:val="000537C4"/>
    <w:rsid w:val="0005390D"/>
    <w:rsid w:val="00053C82"/>
    <w:rsid w:val="000548AD"/>
    <w:rsid w:val="00054932"/>
    <w:rsid w:val="000549C9"/>
    <w:rsid w:val="00054A4D"/>
    <w:rsid w:val="000552AD"/>
    <w:rsid w:val="0005547F"/>
    <w:rsid w:val="000555AA"/>
    <w:rsid w:val="00055945"/>
    <w:rsid w:val="0005595C"/>
    <w:rsid w:val="00055AE2"/>
    <w:rsid w:val="00055D30"/>
    <w:rsid w:val="00056174"/>
    <w:rsid w:val="000564C0"/>
    <w:rsid w:val="00056663"/>
    <w:rsid w:val="0005696F"/>
    <w:rsid w:val="00056A4C"/>
    <w:rsid w:val="00056AA8"/>
    <w:rsid w:val="00056B85"/>
    <w:rsid w:val="0005708E"/>
    <w:rsid w:val="00057286"/>
    <w:rsid w:val="000575EB"/>
    <w:rsid w:val="00057917"/>
    <w:rsid w:val="00057C1F"/>
    <w:rsid w:val="00057FBA"/>
    <w:rsid w:val="00060472"/>
    <w:rsid w:val="00060FCA"/>
    <w:rsid w:val="0006168D"/>
    <w:rsid w:val="0006191C"/>
    <w:rsid w:val="00061C74"/>
    <w:rsid w:val="00061CF5"/>
    <w:rsid w:val="00061DFB"/>
    <w:rsid w:val="00061F1A"/>
    <w:rsid w:val="0006227D"/>
    <w:rsid w:val="00062577"/>
    <w:rsid w:val="0006284B"/>
    <w:rsid w:val="00062EA7"/>
    <w:rsid w:val="00063A62"/>
    <w:rsid w:val="00063BB5"/>
    <w:rsid w:val="00063E24"/>
    <w:rsid w:val="00064065"/>
    <w:rsid w:val="000640B8"/>
    <w:rsid w:val="00064495"/>
    <w:rsid w:val="000645D2"/>
    <w:rsid w:val="000646E1"/>
    <w:rsid w:val="00064790"/>
    <w:rsid w:val="0006508A"/>
    <w:rsid w:val="000655AF"/>
    <w:rsid w:val="00065A83"/>
    <w:rsid w:val="00065CD4"/>
    <w:rsid w:val="00065ECA"/>
    <w:rsid w:val="0006629D"/>
    <w:rsid w:val="00066306"/>
    <w:rsid w:val="0006644F"/>
    <w:rsid w:val="000666E7"/>
    <w:rsid w:val="00066788"/>
    <w:rsid w:val="00066AC0"/>
    <w:rsid w:val="0006710E"/>
    <w:rsid w:val="000671D7"/>
    <w:rsid w:val="000677CE"/>
    <w:rsid w:val="0007025D"/>
    <w:rsid w:val="00070368"/>
    <w:rsid w:val="000703E1"/>
    <w:rsid w:val="00070582"/>
    <w:rsid w:val="0007070C"/>
    <w:rsid w:val="000707A7"/>
    <w:rsid w:val="00070826"/>
    <w:rsid w:val="000708F7"/>
    <w:rsid w:val="00070E6E"/>
    <w:rsid w:val="00070FCE"/>
    <w:rsid w:val="00071110"/>
    <w:rsid w:val="0007111F"/>
    <w:rsid w:val="00071449"/>
    <w:rsid w:val="00071D92"/>
    <w:rsid w:val="000721F0"/>
    <w:rsid w:val="000721F7"/>
    <w:rsid w:val="000724D5"/>
    <w:rsid w:val="000725A4"/>
    <w:rsid w:val="00072917"/>
    <w:rsid w:val="00072924"/>
    <w:rsid w:val="00072C03"/>
    <w:rsid w:val="00072FF5"/>
    <w:rsid w:val="000732E4"/>
    <w:rsid w:val="000734C1"/>
    <w:rsid w:val="0007379A"/>
    <w:rsid w:val="000737A5"/>
    <w:rsid w:val="000743C4"/>
    <w:rsid w:val="00074825"/>
    <w:rsid w:val="00075098"/>
    <w:rsid w:val="000753D7"/>
    <w:rsid w:val="0007589E"/>
    <w:rsid w:val="00075BD0"/>
    <w:rsid w:val="00075E4A"/>
    <w:rsid w:val="000762FC"/>
    <w:rsid w:val="000766DE"/>
    <w:rsid w:val="00076C34"/>
    <w:rsid w:val="00076D2C"/>
    <w:rsid w:val="00076E02"/>
    <w:rsid w:val="000773D9"/>
    <w:rsid w:val="00077507"/>
    <w:rsid w:val="0007790A"/>
    <w:rsid w:val="00077B3E"/>
    <w:rsid w:val="00077C37"/>
    <w:rsid w:val="00077C8B"/>
    <w:rsid w:val="00077DC2"/>
    <w:rsid w:val="000803F3"/>
    <w:rsid w:val="00080466"/>
    <w:rsid w:val="00080582"/>
    <w:rsid w:val="00080725"/>
    <w:rsid w:val="00080889"/>
    <w:rsid w:val="000808AB"/>
    <w:rsid w:val="00080B51"/>
    <w:rsid w:val="00080D61"/>
    <w:rsid w:val="000810BD"/>
    <w:rsid w:val="0008113C"/>
    <w:rsid w:val="000811F1"/>
    <w:rsid w:val="000813F3"/>
    <w:rsid w:val="000814BD"/>
    <w:rsid w:val="0008152B"/>
    <w:rsid w:val="00081562"/>
    <w:rsid w:val="00081A60"/>
    <w:rsid w:val="00081DED"/>
    <w:rsid w:val="00081E77"/>
    <w:rsid w:val="00081F26"/>
    <w:rsid w:val="00082866"/>
    <w:rsid w:val="000828CA"/>
    <w:rsid w:val="000829A8"/>
    <w:rsid w:val="00082D0B"/>
    <w:rsid w:val="0008307A"/>
    <w:rsid w:val="000834EF"/>
    <w:rsid w:val="000836C5"/>
    <w:rsid w:val="00083840"/>
    <w:rsid w:val="000839E4"/>
    <w:rsid w:val="00083CA8"/>
    <w:rsid w:val="00083D76"/>
    <w:rsid w:val="00083E15"/>
    <w:rsid w:val="000844E7"/>
    <w:rsid w:val="0008457D"/>
    <w:rsid w:val="000846F6"/>
    <w:rsid w:val="0008483C"/>
    <w:rsid w:val="00085063"/>
    <w:rsid w:val="0008561F"/>
    <w:rsid w:val="00085897"/>
    <w:rsid w:val="00085C6A"/>
    <w:rsid w:val="00085CE4"/>
    <w:rsid w:val="00085D16"/>
    <w:rsid w:val="00085FEE"/>
    <w:rsid w:val="000861B7"/>
    <w:rsid w:val="0008630B"/>
    <w:rsid w:val="00086372"/>
    <w:rsid w:val="00086465"/>
    <w:rsid w:val="0008658F"/>
    <w:rsid w:val="00087192"/>
    <w:rsid w:val="0008732B"/>
    <w:rsid w:val="00087526"/>
    <w:rsid w:val="00087D26"/>
    <w:rsid w:val="00087D7E"/>
    <w:rsid w:val="0009031D"/>
    <w:rsid w:val="0009034E"/>
    <w:rsid w:val="0009096D"/>
    <w:rsid w:val="00090F5A"/>
    <w:rsid w:val="00090F85"/>
    <w:rsid w:val="00090FB5"/>
    <w:rsid w:val="00091011"/>
    <w:rsid w:val="000910FE"/>
    <w:rsid w:val="000912E5"/>
    <w:rsid w:val="00091312"/>
    <w:rsid w:val="00091494"/>
    <w:rsid w:val="00091AEE"/>
    <w:rsid w:val="00091BA1"/>
    <w:rsid w:val="00091C6F"/>
    <w:rsid w:val="00092217"/>
    <w:rsid w:val="0009253F"/>
    <w:rsid w:val="00092C66"/>
    <w:rsid w:val="00092F06"/>
    <w:rsid w:val="000932EF"/>
    <w:rsid w:val="000932F1"/>
    <w:rsid w:val="00093664"/>
    <w:rsid w:val="00093934"/>
    <w:rsid w:val="00093AB2"/>
    <w:rsid w:val="00093B72"/>
    <w:rsid w:val="00093DBE"/>
    <w:rsid w:val="0009415E"/>
    <w:rsid w:val="00094350"/>
    <w:rsid w:val="000949E1"/>
    <w:rsid w:val="000949FC"/>
    <w:rsid w:val="00094DAE"/>
    <w:rsid w:val="0009501A"/>
    <w:rsid w:val="00095041"/>
    <w:rsid w:val="00095382"/>
    <w:rsid w:val="00095650"/>
    <w:rsid w:val="00095A09"/>
    <w:rsid w:val="00095A14"/>
    <w:rsid w:val="00095E9E"/>
    <w:rsid w:val="000963E3"/>
    <w:rsid w:val="0009654D"/>
    <w:rsid w:val="0009660D"/>
    <w:rsid w:val="00096613"/>
    <w:rsid w:val="000966F8"/>
    <w:rsid w:val="00096A19"/>
    <w:rsid w:val="00096AAD"/>
    <w:rsid w:val="00096C20"/>
    <w:rsid w:val="00097089"/>
    <w:rsid w:val="0009708E"/>
    <w:rsid w:val="0009711D"/>
    <w:rsid w:val="0009735C"/>
    <w:rsid w:val="000975A5"/>
    <w:rsid w:val="00097895"/>
    <w:rsid w:val="000979C4"/>
    <w:rsid w:val="000A00F9"/>
    <w:rsid w:val="000A03DB"/>
    <w:rsid w:val="000A048B"/>
    <w:rsid w:val="000A058B"/>
    <w:rsid w:val="000A06B4"/>
    <w:rsid w:val="000A095B"/>
    <w:rsid w:val="000A0E46"/>
    <w:rsid w:val="000A0F70"/>
    <w:rsid w:val="000A1013"/>
    <w:rsid w:val="000A1017"/>
    <w:rsid w:val="000A1952"/>
    <w:rsid w:val="000A196F"/>
    <w:rsid w:val="000A1B9B"/>
    <w:rsid w:val="000A1BD6"/>
    <w:rsid w:val="000A1CC9"/>
    <w:rsid w:val="000A1E6F"/>
    <w:rsid w:val="000A1F83"/>
    <w:rsid w:val="000A200D"/>
    <w:rsid w:val="000A203C"/>
    <w:rsid w:val="000A206F"/>
    <w:rsid w:val="000A21FF"/>
    <w:rsid w:val="000A22BF"/>
    <w:rsid w:val="000A2340"/>
    <w:rsid w:val="000A2502"/>
    <w:rsid w:val="000A2BA5"/>
    <w:rsid w:val="000A2E0C"/>
    <w:rsid w:val="000A2E63"/>
    <w:rsid w:val="000A32FD"/>
    <w:rsid w:val="000A3324"/>
    <w:rsid w:val="000A3751"/>
    <w:rsid w:val="000A37A2"/>
    <w:rsid w:val="000A3C31"/>
    <w:rsid w:val="000A458D"/>
    <w:rsid w:val="000A4939"/>
    <w:rsid w:val="000A59B2"/>
    <w:rsid w:val="000A5ABA"/>
    <w:rsid w:val="000A5D61"/>
    <w:rsid w:val="000A6142"/>
    <w:rsid w:val="000A6868"/>
    <w:rsid w:val="000A702B"/>
    <w:rsid w:val="000A7C21"/>
    <w:rsid w:val="000A7C24"/>
    <w:rsid w:val="000B001A"/>
    <w:rsid w:val="000B00BC"/>
    <w:rsid w:val="000B016E"/>
    <w:rsid w:val="000B032F"/>
    <w:rsid w:val="000B078C"/>
    <w:rsid w:val="000B0C0F"/>
    <w:rsid w:val="000B0D33"/>
    <w:rsid w:val="000B13E8"/>
    <w:rsid w:val="000B1477"/>
    <w:rsid w:val="000B14DB"/>
    <w:rsid w:val="000B203A"/>
    <w:rsid w:val="000B22CD"/>
    <w:rsid w:val="000B276A"/>
    <w:rsid w:val="000B29DD"/>
    <w:rsid w:val="000B2A5F"/>
    <w:rsid w:val="000B2C4D"/>
    <w:rsid w:val="000B2C55"/>
    <w:rsid w:val="000B2D65"/>
    <w:rsid w:val="000B2E17"/>
    <w:rsid w:val="000B2FA4"/>
    <w:rsid w:val="000B32EB"/>
    <w:rsid w:val="000B33FA"/>
    <w:rsid w:val="000B3B47"/>
    <w:rsid w:val="000B3C92"/>
    <w:rsid w:val="000B3E1E"/>
    <w:rsid w:val="000B3E25"/>
    <w:rsid w:val="000B3E61"/>
    <w:rsid w:val="000B412D"/>
    <w:rsid w:val="000B4607"/>
    <w:rsid w:val="000B4E9A"/>
    <w:rsid w:val="000B5052"/>
    <w:rsid w:val="000B5223"/>
    <w:rsid w:val="000B5BC5"/>
    <w:rsid w:val="000B5CF3"/>
    <w:rsid w:val="000B5EA1"/>
    <w:rsid w:val="000B5F2F"/>
    <w:rsid w:val="000B60B9"/>
    <w:rsid w:val="000B669B"/>
    <w:rsid w:val="000B6951"/>
    <w:rsid w:val="000B6B13"/>
    <w:rsid w:val="000B6DF8"/>
    <w:rsid w:val="000B6E65"/>
    <w:rsid w:val="000B7325"/>
    <w:rsid w:val="000B73D2"/>
    <w:rsid w:val="000B73FF"/>
    <w:rsid w:val="000B78EB"/>
    <w:rsid w:val="000B7D49"/>
    <w:rsid w:val="000B7F77"/>
    <w:rsid w:val="000C009F"/>
    <w:rsid w:val="000C062D"/>
    <w:rsid w:val="000C0953"/>
    <w:rsid w:val="000C0A67"/>
    <w:rsid w:val="000C0B23"/>
    <w:rsid w:val="000C10E5"/>
    <w:rsid w:val="000C1284"/>
    <w:rsid w:val="000C1348"/>
    <w:rsid w:val="000C1682"/>
    <w:rsid w:val="000C1B94"/>
    <w:rsid w:val="000C237F"/>
    <w:rsid w:val="000C23CD"/>
    <w:rsid w:val="000C2541"/>
    <w:rsid w:val="000C2D3A"/>
    <w:rsid w:val="000C3630"/>
    <w:rsid w:val="000C3707"/>
    <w:rsid w:val="000C371B"/>
    <w:rsid w:val="000C380F"/>
    <w:rsid w:val="000C38E2"/>
    <w:rsid w:val="000C3FD0"/>
    <w:rsid w:val="000C4741"/>
    <w:rsid w:val="000C47B2"/>
    <w:rsid w:val="000C4A45"/>
    <w:rsid w:val="000C4D49"/>
    <w:rsid w:val="000C4F24"/>
    <w:rsid w:val="000C538C"/>
    <w:rsid w:val="000C5509"/>
    <w:rsid w:val="000C5576"/>
    <w:rsid w:val="000C565B"/>
    <w:rsid w:val="000C5723"/>
    <w:rsid w:val="000C5A0E"/>
    <w:rsid w:val="000C5EAD"/>
    <w:rsid w:val="000C5F10"/>
    <w:rsid w:val="000C5F23"/>
    <w:rsid w:val="000C652E"/>
    <w:rsid w:val="000C6766"/>
    <w:rsid w:val="000C6A6A"/>
    <w:rsid w:val="000C6CF4"/>
    <w:rsid w:val="000C6E34"/>
    <w:rsid w:val="000C6E3A"/>
    <w:rsid w:val="000C7044"/>
    <w:rsid w:val="000C7375"/>
    <w:rsid w:val="000C7667"/>
    <w:rsid w:val="000C78E7"/>
    <w:rsid w:val="000C7D5F"/>
    <w:rsid w:val="000D00C2"/>
    <w:rsid w:val="000D03C0"/>
    <w:rsid w:val="000D0912"/>
    <w:rsid w:val="000D09C6"/>
    <w:rsid w:val="000D0ED4"/>
    <w:rsid w:val="000D125B"/>
    <w:rsid w:val="000D1B98"/>
    <w:rsid w:val="000D1CE7"/>
    <w:rsid w:val="000D1E85"/>
    <w:rsid w:val="000D253D"/>
    <w:rsid w:val="000D2DB7"/>
    <w:rsid w:val="000D3011"/>
    <w:rsid w:val="000D3108"/>
    <w:rsid w:val="000D3270"/>
    <w:rsid w:val="000D32F2"/>
    <w:rsid w:val="000D37E5"/>
    <w:rsid w:val="000D40C7"/>
    <w:rsid w:val="000D4B53"/>
    <w:rsid w:val="000D4BF9"/>
    <w:rsid w:val="000D4C1D"/>
    <w:rsid w:val="000D4C49"/>
    <w:rsid w:val="000D501E"/>
    <w:rsid w:val="000D5599"/>
    <w:rsid w:val="000D5C04"/>
    <w:rsid w:val="000D65C3"/>
    <w:rsid w:val="000D6988"/>
    <w:rsid w:val="000D720B"/>
    <w:rsid w:val="000D73D7"/>
    <w:rsid w:val="000D792A"/>
    <w:rsid w:val="000D7979"/>
    <w:rsid w:val="000D7C48"/>
    <w:rsid w:val="000D7CAD"/>
    <w:rsid w:val="000D7DFD"/>
    <w:rsid w:val="000D7F4B"/>
    <w:rsid w:val="000D7F76"/>
    <w:rsid w:val="000E03D8"/>
    <w:rsid w:val="000E051F"/>
    <w:rsid w:val="000E0A48"/>
    <w:rsid w:val="000E0A57"/>
    <w:rsid w:val="000E0B58"/>
    <w:rsid w:val="000E0B7E"/>
    <w:rsid w:val="000E0E77"/>
    <w:rsid w:val="000E11B3"/>
    <w:rsid w:val="000E11B6"/>
    <w:rsid w:val="000E1231"/>
    <w:rsid w:val="000E254F"/>
    <w:rsid w:val="000E2756"/>
    <w:rsid w:val="000E279D"/>
    <w:rsid w:val="000E28BB"/>
    <w:rsid w:val="000E28CB"/>
    <w:rsid w:val="000E2926"/>
    <w:rsid w:val="000E2A24"/>
    <w:rsid w:val="000E2C69"/>
    <w:rsid w:val="000E3108"/>
    <w:rsid w:val="000E31B1"/>
    <w:rsid w:val="000E31C7"/>
    <w:rsid w:val="000E3607"/>
    <w:rsid w:val="000E3817"/>
    <w:rsid w:val="000E39E1"/>
    <w:rsid w:val="000E3BAC"/>
    <w:rsid w:val="000E4025"/>
    <w:rsid w:val="000E44B1"/>
    <w:rsid w:val="000E47A5"/>
    <w:rsid w:val="000E4AA3"/>
    <w:rsid w:val="000E4B0B"/>
    <w:rsid w:val="000E4F39"/>
    <w:rsid w:val="000E5064"/>
    <w:rsid w:val="000E5290"/>
    <w:rsid w:val="000E5678"/>
    <w:rsid w:val="000E5A2A"/>
    <w:rsid w:val="000E5A3A"/>
    <w:rsid w:val="000E6042"/>
    <w:rsid w:val="000E6093"/>
    <w:rsid w:val="000E6118"/>
    <w:rsid w:val="000E6127"/>
    <w:rsid w:val="000E6543"/>
    <w:rsid w:val="000E69D1"/>
    <w:rsid w:val="000E72DB"/>
    <w:rsid w:val="000E73A4"/>
    <w:rsid w:val="000E75B3"/>
    <w:rsid w:val="000E75F9"/>
    <w:rsid w:val="000E785D"/>
    <w:rsid w:val="000E7924"/>
    <w:rsid w:val="000E7C12"/>
    <w:rsid w:val="000E7C43"/>
    <w:rsid w:val="000E7C84"/>
    <w:rsid w:val="000E7DCA"/>
    <w:rsid w:val="000F042A"/>
    <w:rsid w:val="000F06E1"/>
    <w:rsid w:val="000F0B39"/>
    <w:rsid w:val="000F0DCE"/>
    <w:rsid w:val="000F119B"/>
    <w:rsid w:val="000F139B"/>
    <w:rsid w:val="000F1541"/>
    <w:rsid w:val="000F156F"/>
    <w:rsid w:val="000F16FB"/>
    <w:rsid w:val="000F1803"/>
    <w:rsid w:val="000F1B1E"/>
    <w:rsid w:val="000F1CB4"/>
    <w:rsid w:val="000F1D34"/>
    <w:rsid w:val="000F1DCE"/>
    <w:rsid w:val="000F30D6"/>
    <w:rsid w:val="000F3870"/>
    <w:rsid w:val="000F39F0"/>
    <w:rsid w:val="000F3ABF"/>
    <w:rsid w:val="000F3FF9"/>
    <w:rsid w:val="000F4147"/>
    <w:rsid w:val="000F434B"/>
    <w:rsid w:val="000F482E"/>
    <w:rsid w:val="000F4864"/>
    <w:rsid w:val="000F4B2A"/>
    <w:rsid w:val="000F4E0A"/>
    <w:rsid w:val="000F51DC"/>
    <w:rsid w:val="000F54F0"/>
    <w:rsid w:val="000F5916"/>
    <w:rsid w:val="000F5D81"/>
    <w:rsid w:val="000F6090"/>
    <w:rsid w:val="000F6239"/>
    <w:rsid w:val="000F6244"/>
    <w:rsid w:val="000F6284"/>
    <w:rsid w:val="000F6462"/>
    <w:rsid w:val="000F662D"/>
    <w:rsid w:val="000F669A"/>
    <w:rsid w:val="000F68D1"/>
    <w:rsid w:val="000F6B37"/>
    <w:rsid w:val="000F6BB9"/>
    <w:rsid w:val="000F6EBC"/>
    <w:rsid w:val="000F731E"/>
    <w:rsid w:val="000F7664"/>
    <w:rsid w:val="000F7D9F"/>
    <w:rsid w:val="001003F0"/>
    <w:rsid w:val="001009D3"/>
    <w:rsid w:val="00100A80"/>
    <w:rsid w:val="00100ECC"/>
    <w:rsid w:val="00100EF1"/>
    <w:rsid w:val="00100F0C"/>
    <w:rsid w:val="001015DB"/>
    <w:rsid w:val="001015E4"/>
    <w:rsid w:val="00101EF4"/>
    <w:rsid w:val="00102443"/>
    <w:rsid w:val="00102CC0"/>
    <w:rsid w:val="00102D06"/>
    <w:rsid w:val="00102FB5"/>
    <w:rsid w:val="00102FCD"/>
    <w:rsid w:val="00103032"/>
    <w:rsid w:val="001032A7"/>
    <w:rsid w:val="0010330E"/>
    <w:rsid w:val="001033B1"/>
    <w:rsid w:val="001034DB"/>
    <w:rsid w:val="001036BD"/>
    <w:rsid w:val="00103914"/>
    <w:rsid w:val="00103962"/>
    <w:rsid w:val="00103E72"/>
    <w:rsid w:val="00103F1C"/>
    <w:rsid w:val="00104638"/>
    <w:rsid w:val="001046DC"/>
    <w:rsid w:val="001047DD"/>
    <w:rsid w:val="0010493E"/>
    <w:rsid w:val="00104BD2"/>
    <w:rsid w:val="00104DF1"/>
    <w:rsid w:val="00105315"/>
    <w:rsid w:val="001053E1"/>
    <w:rsid w:val="00105B3A"/>
    <w:rsid w:val="00105DF4"/>
    <w:rsid w:val="00106042"/>
    <w:rsid w:val="0010633C"/>
    <w:rsid w:val="001069A4"/>
    <w:rsid w:val="00106A98"/>
    <w:rsid w:val="00106CAB"/>
    <w:rsid w:val="00106D94"/>
    <w:rsid w:val="00107404"/>
    <w:rsid w:val="00107833"/>
    <w:rsid w:val="00107B55"/>
    <w:rsid w:val="00107F8E"/>
    <w:rsid w:val="0011021A"/>
    <w:rsid w:val="001102F3"/>
    <w:rsid w:val="00110526"/>
    <w:rsid w:val="001106C0"/>
    <w:rsid w:val="00110753"/>
    <w:rsid w:val="00110F2A"/>
    <w:rsid w:val="00110FD1"/>
    <w:rsid w:val="001116FF"/>
    <w:rsid w:val="00111D20"/>
    <w:rsid w:val="00112002"/>
    <w:rsid w:val="0011291E"/>
    <w:rsid w:val="00112969"/>
    <w:rsid w:val="00112A75"/>
    <w:rsid w:val="00113059"/>
    <w:rsid w:val="0011324B"/>
    <w:rsid w:val="00113468"/>
    <w:rsid w:val="00113694"/>
    <w:rsid w:val="00113750"/>
    <w:rsid w:val="00113AE9"/>
    <w:rsid w:val="00114433"/>
    <w:rsid w:val="00114733"/>
    <w:rsid w:val="00114E7E"/>
    <w:rsid w:val="0011529C"/>
    <w:rsid w:val="001152C6"/>
    <w:rsid w:val="0011534B"/>
    <w:rsid w:val="001154E1"/>
    <w:rsid w:val="00115E33"/>
    <w:rsid w:val="00116C04"/>
    <w:rsid w:val="00116E88"/>
    <w:rsid w:val="001171FC"/>
    <w:rsid w:val="0011730B"/>
    <w:rsid w:val="00117764"/>
    <w:rsid w:val="001178DE"/>
    <w:rsid w:val="001179C5"/>
    <w:rsid w:val="00117D27"/>
    <w:rsid w:val="00117E32"/>
    <w:rsid w:val="00117F21"/>
    <w:rsid w:val="00120159"/>
    <w:rsid w:val="00120682"/>
    <w:rsid w:val="00120AC1"/>
    <w:rsid w:val="00120C7B"/>
    <w:rsid w:val="00120D49"/>
    <w:rsid w:val="00120DC4"/>
    <w:rsid w:val="0012114E"/>
    <w:rsid w:val="0012183C"/>
    <w:rsid w:val="00121977"/>
    <w:rsid w:val="00121BBF"/>
    <w:rsid w:val="00121C5D"/>
    <w:rsid w:val="00121C81"/>
    <w:rsid w:val="00121D71"/>
    <w:rsid w:val="00121D72"/>
    <w:rsid w:val="001222EF"/>
    <w:rsid w:val="00122486"/>
    <w:rsid w:val="001226AE"/>
    <w:rsid w:val="001226E2"/>
    <w:rsid w:val="001227DE"/>
    <w:rsid w:val="00122811"/>
    <w:rsid w:val="00122857"/>
    <w:rsid w:val="001229B5"/>
    <w:rsid w:val="00122CE7"/>
    <w:rsid w:val="001232EA"/>
    <w:rsid w:val="0012342B"/>
    <w:rsid w:val="00123687"/>
    <w:rsid w:val="00123A85"/>
    <w:rsid w:val="00123C92"/>
    <w:rsid w:val="00124150"/>
    <w:rsid w:val="0012427C"/>
    <w:rsid w:val="0012435F"/>
    <w:rsid w:val="00124366"/>
    <w:rsid w:val="0012449B"/>
    <w:rsid w:val="00124B9B"/>
    <w:rsid w:val="00124C4C"/>
    <w:rsid w:val="00124D78"/>
    <w:rsid w:val="0012510C"/>
    <w:rsid w:val="00125120"/>
    <w:rsid w:val="001253BA"/>
    <w:rsid w:val="0012541A"/>
    <w:rsid w:val="00125817"/>
    <w:rsid w:val="00125924"/>
    <w:rsid w:val="00125D01"/>
    <w:rsid w:val="00125E36"/>
    <w:rsid w:val="00125ECA"/>
    <w:rsid w:val="00125EF3"/>
    <w:rsid w:val="001260AB"/>
    <w:rsid w:val="0012621D"/>
    <w:rsid w:val="001262FA"/>
    <w:rsid w:val="00126341"/>
    <w:rsid w:val="00126707"/>
    <w:rsid w:val="001267B2"/>
    <w:rsid w:val="0012697B"/>
    <w:rsid w:val="00126B54"/>
    <w:rsid w:val="00126D58"/>
    <w:rsid w:val="00127020"/>
    <w:rsid w:val="00127299"/>
    <w:rsid w:val="0012733F"/>
    <w:rsid w:val="001274BF"/>
    <w:rsid w:val="00127970"/>
    <w:rsid w:val="00127A33"/>
    <w:rsid w:val="00127D52"/>
    <w:rsid w:val="00127FE9"/>
    <w:rsid w:val="0013045E"/>
    <w:rsid w:val="0013066D"/>
    <w:rsid w:val="0013084A"/>
    <w:rsid w:val="00131578"/>
    <w:rsid w:val="001319ED"/>
    <w:rsid w:val="00131A11"/>
    <w:rsid w:val="00131D5B"/>
    <w:rsid w:val="00132070"/>
    <w:rsid w:val="0013306C"/>
    <w:rsid w:val="001330EC"/>
    <w:rsid w:val="0013318A"/>
    <w:rsid w:val="00133526"/>
    <w:rsid w:val="00133529"/>
    <w:rsid w:val="0013359D"/>
    <w:rsid w:val="00133A86"/>
    <w:rsid w:val="00133E68"/>
    <w:rsid w:val="001341DB"/>
    <w:rsid w:val="00134A42"/>
    <w:rsid w:val="00134DA5"/>
    <w:rsid w:val="00135004"/>
    <w:rsid w:val="0013587A"/>
    <w:rsid w:val="00135975"/>
    <w:rsid w:val="00136404"/>
    <w:rsid w:val="00136952"/>
    <w:rsid w:val="00136A58"/>
    <w:rsid w:val="00136EB0"/>
    <w:rsid w:val="00136F9C"/>
    <w:rsid w:val="001370EF"/>
    <w:rsid w:val="00137150"/>
    <w:rsid w:val="00137397"/>
    <w:rsid w:val="0013763A"/>
    <w:rsid w:val="00137864"/>
    <w:rsid w:val="0013791D"/>
    <w:rsid w:val="0014003C"/>
    <w:rsid w:val="00140238"/>
    <w:rsid w:val="00140429"/>
    <w:rsid w:val="001408E8"/>
    <w:rsid w:val="00140BCE"/>
    <w:rsid w:val="00140CA6"/>
    <w:rsid w:val="00140DAB"/>
    <w:rsid w:val="00141005"/>
    <w:rsid w:val="00141063"/>
    <w:rsid w:val="0014112A"/>
    <w:rsid w:val="001415E5"/>
    <w:rsid w:val="0014174B"/>
    <w:rsid w:val="00141A72"/>
    <w:rsid w:val="00141E21"/>
    <w:rsid w:val="001425C0"/>
    <w:rsid w:val="0014291A"/>
    <w:rsid w:val="001431A0"/>
    <w:rsid w:val="001432F1"/>
    <w:rsid w:val="00143B85"/>
    <w:rsid w:val="00143BF0"/>
    <w:rsid w:val="00143C67"/>
    <w:rsid w:val="00143D30"/>
    <w:rsid w:val="00143D55"/>
    <w:rsid w:val="001442A0"/>
    <w:rsid w:val="001442B2"/>
    <w:rsid w:val="001447E5"/>
    <w:rsid w:val="00144F2A"/>
    <w:rsid w:val="00145607"/>
    <w:rsid w:val="00145756"/>
    <w:rsid w:val="00145890"/>
    <w:rsid w:val="00145BB2"/>
    <w:rsid w:val="00146098"/>
    <w:rsid w:val="0014623E"/>
    <w:rsid w:val="001462B5"/>
    <w:rsid w:val="0014640B"/>
    <w:rsid w:val="001465DA"/>
    <w:rsid w:val="00146898"/>
    <w:rsid w:val="001468DB"/>
    <w:rsid w:val="00146C57"/>
    <w:rsid w:val="00146FA9"/>
    <w:rsid w:val="0014703F"/>
    <w:rsid w:val="0014708E"/>
    <w:rsid w:val="00147734"/>
    <w:rsid w:val="001478AF"/>
    <w:rsid w:val="00147A0D"/>
    <w:rsid w:val="00147AE0"/>
    <w:rsid w:val="00147BE8"/>
    <w:rsid w:val="00147D5C"/>
    <w:rsid w:val="00147F4C"/>
    <w:rsid w:val="00150063"/>
    <w:rsid w:val="001500D3"/>
    <w:rsid w:val="00150ACB"/>
    <w:rsid w:val="0015135E"/>
    <w:rsid w:val="001513A2"/>
    <w:rsid w:val="001513A8"/>
    <w:rsid w:val="001519D5"/>
    <w:rsid w:val="00151ABD"/>
    <w:rsid w:val="00151FF3"/>
    <w:rsid w:val="001525C3"/>
    <w:rsid w:val="0015260E"/>
    <w:rsid w:val="00152A90"/>
    <w:rsid w:val="00152D10"/>
    <w:rsid w:val="00152F3C"/>
    <w:rsid w:val="001535DB"/>
    <w:rsid w:val="00153801"/>
    <w:rsid w:val="00153811"/>
    <w:rsid w:val="00154002"/>
    <w:rsid w:val="00154189"/>
    <w:rsid w:val="001541DF"/>
    <w:rsid w:val="00154A0C"/>
    <w:rsid w:val="00154BCC"/>
    <w:rsid w:val="00155113"/>
    <w:rsid w:val="0015546F"/>
    <w:rsid w:val="00155600"/>
    <w:rsid w:val="001556F1"/>
    <w:rsid w:val="00155B51"/>
    <w:rsid w:val="00155C9B"/>
    <w:rsid w:val="00156072"/>
    <w:rsid w:val="0015618E"/>
    <w:rsid w:val="0015619A"/>
    <w:rsid w:val="00156501"/>
    <w:rsid w:val="00156AEC"/>
    <w:rsid w:val="00156BE6"/>
    <w:rsid w:val="00156E06"/>
    <w:rsid w:val="001572FF"/>
    <w:rsid w:val="00157341"/>
    <w:rsid w:val="00157966"/>
    <w:rsid w:val="00157C11"/>
    <w:rsid w:val="00157DEC"/>
    <w:rsid w:val="00157EB0"/>
    <w:rsid w:val="00160179"/>
    <w:rsid w:val="00160726"/>
    <w:rsid w:val="001607A8"/>
    <w:rsid w:val="00160BD1"/>
    <w:rsid w:val="00161787"/>
    <w:rsid w:val="00161CAC"/>
    <w:rsid w:val="00161CDC"/>
    <w:rsid w:val="00161EE8"/>
    <w:rsid w:val="001627E9"/>
    <w:rsid w:val="0016296B"/>
    <w:rsid w:val="00162B11"/>
    <w:rsid w:val="00162B28"/>
    <w:rsid w:val="00162BEC"/>
    <w:rsid w:val="00162D62"/>
    <w:rsid w:val="00163147"/>
    <w:rsid w:val="00163254"/>
    <w:rsid w:val="001634D1"/>
    <w:rsid w:val="00163F4A"/>
    <w:rsid w:val="00164318"/>
    <w:rsid w:val="00164569"/>
    <w:rsid w:val="00164A2E"/>
    <w:rsid w:val="0016543F"/>
    <w:rsid w:val="001655E3"/>
    <w:rsid w:val="00165773"/>
    <w:rsid w:val="00166110"/>
    <w:rsid w:val="0016671F"/>
    <w:rsid w:val="00166780"/>
    <w:rsid w:val="00166893"/>
    <w:rsid w:val="00166AAA"/>
    <w:rsid w:val="0016721D"/>
    <w:rsid w:val="0016765C"/>
    <w:rsid w:val="00167684"/>
    <w:rsid w:val="001676B8"/>
    <w:rsid w:val="00167EE4"/>
    <w:rsid w:val="00170344"/>
    <w:rsid w:val="001704EC"/>
    <w:rsid w:val="00170943"/>
    <w:rsid w:val="00170AA0"/>
    <w:rsid w:val="00170B02"/>
    <w:rsid w:val="00170C39"/>
    <w:rsid w:val="00171324"/>
    <w:rsid w:val="00171490"/>
    <w:rsid w:val="001717E5"/>
    <w:rsid w:val="00171D43"/>
    <w:rsid w:val="00172352"/>
    <w:rsid w:val="001723B4"/>
    <w:rsid w:val="001729CA"/>
    <w:rsid w:val="00172B24"/>
    <w:rsid w:val="00172EB5"/>
    <w:rsid w:val="0017301C"/>
    <w:rsid w:val="00173633"/>
    <w:rsid w:val="0017363E"/>
    <w:rsid w:val="00173899"/>
    <w:rsid w:val="00173B80"/>
    <w:rsid w:val="00173B91"/>
    <w:rsid w:val="00174319"/>
    <w:rsid w:val="0017446C"/>
    <w:rsid w:val="00174765"/>
    <w:rsid w:val="00174894"/>
    <w:rsid w:val="00174928"/>
    <w:rsid w:val="00174A5C"/>
    <w:rsid w:val="00174F15"/>
    <w:rsid w:val="001754DD"/>
    <w:rsid w:val="0017659C"/>
    <w:rsid w:val="0017679A"/>
    <w:rsid w:val="001768FF"/>
    <w:rsid w:val="00176AAB"/>
    <w:rsid w:val="00176C17"/>
    <w:rsid w:val="0017724A"/>
    <w:rsid w:val="00177690"/>
    <w:rsid w:val="001776F5"/>
    <w:rsid w:val="0017784D"/>
    <w:rsid w:val="00177906"/>
    <w:rsid w:val="001802B5"/>
    <w:rsid w:val="00180725"/>
    <w:rsid w:val="00180C8A"/>
    <w:rsid w:val="0018106F"/>
    <w:rsid w:val="0018138F"/>
    <w:rsid w:val="00181457"/>
    <w:rsid w:val="001815DB"/>
    <w:rsid w:val="00181A28"/>
    <w:rsid w:val="00181C32"/>
    <w:rsid w:val="00182538"/>
    <w:rsid w:val="00182621"/>
    <w:rsid w:val="00182891"/>
    <w:rsid w:val="00182D04"/>
    <w:rsid w:val="00182E20"/>
    <w:rsid w:val="00183030"/>
    <w:rsid w:val="001831C7"/>
    <w:rsid w:val="0018387D"/>
    <w:rsid w:val="001838E4"/>
    <w:rsid w:val="00183EBE"/>
    <w:rsid w:val="0018430C"/>
    <w:rsid w:val="001844AE"/>
    <w:rsid w:val="001844E9"/>
    <w:rsid w:val="001846CD"/>
    <w:rsid w:val="00184D9E"/>
    <w:rsid w:val="0018515A"/>
    <w:rsid w:val="001851C8"/>
    <w:rsid w:val="001853B0"/>
    <w:rsid w:val="0018565E"/>
    <w:rsid w:val="001858CE"/>
    <w:rsid w:val="0018595E"/>
    <w:rsid w:val="00185B81"/>
    <w:rsid w:val="00185CA0"/>
    <w:rsid w:val="00185EA2"/>
    <w:rsid w:val="001861FE"/>
    <w:rsid w:val="0018625B"/>
    <w:rsid w:val="00186472"/>
    <w:rsid w:val="00186545"/>
    <w:rsid w:val="001865F2"/>
    <w:rsid w:val="0018690E"/>
    <w:rsid w:val="0018694F"/>
    <w:rsid w:val="00186950"/>
    <w:rsid w:val="001869E4"/>
    <w:rsid w:val="001869E5"/>
    <w:rsid w:val="00186BE8"/>
    <w:rsid w:val="00186E17"/>
    <w:rsid w:val="00186E71"/>
    <w:rsid w:val="00187712"/>
    <w:rsid w:val="001877E0"/>
    <w:rsid w:val="001877E3"/>
    <w:rsid w:val="00187A1C"/>
    <w:rsid w:val="00187B3D"/>
    <w:rsid w:val="00187B52"/>
    <w:rsid w:val="00187F06"/>
    <w:rsid w:val="00187F6D"/>
    <w:rsid w:val="0019010B"/>
    <w:rsid w:val="001903CB"/>
    <w:rsid w:val="00190C16"/>
    <w:rsid w:val="00190C7C"/>
    <w:rsid w:val="00190DFF"/>
    <w:rsid w:val="0019116E"/>
    <w:rsid w:val="001915A6"/>
    <w:rsid w:val="00191626"/>
    <w:rsid w:val="001918AB"/>
    <w:rsid w:val="00191D1F"/>
    <w:rsid w:val="00191E33"/>
    <w:rsid w:val="001920EA"/>
    <w:rsid w:val="00192100"/>
    <w:rsid w:val="001923E5"/>
    <w:rsid w:val="0019267D"/>
    <w:rsid w:val="00192783"/>
    <w:rsid w:val="001928D8"/>
    <w:rsid w:val="00192A71"/>
    <w:rsid w:val="00192EC7"/>
    <w:rsid w:val="00193A16"/>
    <w:rsid w:val="00193B5D"/>
    <w:rsid w:val="00193C78"/>
    <w:rsid w:val="00193FF9"/>
    <w:rsid w:val="00194120"/>
    <w:rsid w:val="001941BD"/>
    <w:rsid w:val="0019477B"/>
    <w:rsid w:val="00194A1D"/>
    <w:rsid w:val="00194AC3"/>
    <w:rsid w:val="00194B19"/>
    <w:rsid w:val="001950D0"/>
    <w:rsid w:val="00195600"/>
    <w:rsid w:val="001956DA"/>
    <w:rsid w:val="00195734"/>
    <w:rsid w:val="00195938"/>
    <w:rsid w:val="00195B23"/>
    <w:rsid w:val="001960A0"/>
    <w:rsid w:val="0019628D"/>
    <w:rsid w:val="001962D2"/>
    <w:rsid w:val="0019655D"/>
    <w:rsid w:val="00196F8C"/>
    <w:rsid w:val="0019704D"/>
    <w:rsid w:val="00197084"/>
    <w:rsid w:val="001973F2"/>
    <w:rsid w:val="0019790A"/>
    <w:rsid w:val="00197A2B"/>
    <w:rsid w:val="001A043A"/>
    <w:rsid w:val="001A0500"/>
    <w:rsid w:val="001A05E0"/>
    <w:rsid w:val="001A09B2"/>
    <w:rsid w:val="001A0D02"/>
    <w:rsid w:val="001A0E63"/>
    <w:rsid w:val="001A1004"/>
    <w:rsid w:val="001A1493"/>
    <w:rsid w:val="001A1ABB"/>
    <w:rsid w:val="001A1B98"/>
    <w:rsid w:val="001A1BC5"/>
    <w:rsid w:val="001A1EBF"/>
    <w:rsid w:val="001A1FE5"/>
    <w:rsid w:val="001A2A68"/>
    <w:rsid w:val="001A2B22"/>
    <w:rsid w:val="001A2BA3"/>
    <w:rsid w:val="001A2C19"/>
    <w:rsid w:val="001A2D15"/>
    <w:rsid w:val="001A2F5B"/>
    <w:rsid w:val="001A315A"/>
    <w:rsid w:val="001A3355"/>
    <w:rsid w:val="001A35DC"/>
    <w:rsid w:val="001A3B27"/>
    <w:rsid w:val="001A3F24"/>
    <w:rsid w:val="001A40F1"/>
    <w:rsid w:val="001A4616"/>
    <w:rsid w:val="001A4980"/>
    <w:rsid w:val="001A4D15"/>
    <w:rsid w:val="001A4E16"/>
    <w:rsid w:val="001A5397"/>
    <w:rsid w:val="001A5412"/>
    <w:rsid w:val="001A5A97"/>
    <w:rsid w:val="001A5ADA"/>
    <w:rsid w:val="001A6199"/>
    <w:rsid w:val="001A63F4"/>
    <w:rsid w:val="001A6514"/>
    <w:rsid w:val="001A688B"/>
    <w:rsid w:val="001A6E27"/>
    <w:rsid w:val="001A71BD"/>
    <w:rsid w:val="001A745E"/>
    <w:rsid w:val="001A74D9"/>
    <w:rsid w:val="001A7D64"/>
    <w:rsid w:val="001B0268"/>
    <w:rsid w:val="001B048A"/>
    <w:rsid w:val="001B0B9F"/>
    <w:rsid w:val="001B0C39"/>
    <w:rsid w:val="001B145B"/>
    <w:rsid w:val="001B183F"/>
    <w:rsid w:val="001B189C"/>
    <w:rsid w:val="001B18C7"/>
    <w:rsid w:val="001B1D1A"/>
    <w:rsid w:val="001B1E37"/>
    <w:rsid w:val="001B21A2"/>
    <w:rsid w:val="001B228C"/>
    <w:rsid w:val="001B2860"/>
    <w:rsid w:val="001B292A"/>
    <w:rsid w:val="001B2C1A"/>
    <w:rsid w:val="001B2C6B"/>
    <w:rsid w:val="001B2C77"/>
    <w:rsid w:val="001B2D7B"/>
    <w:rsid w:val="001B2D7E"/>
    <w:rsid w:val="001B2E78"/>
    <w:rsid w:val="001B3336"/>
    <w:rsid w:val="001B3530"/>
    <w:rsid w:val="001B3657"/>
    <w:rsid w:val="001B3AFA"/>
    <w:rsid w:val="001B3B70"/>
    <w:rsid w:val="001B3E22"/>
    <w:rsid w:val="001B3E7B"/>
    <w:rsid w:val="001B3FBB"/>
    <w:rsid w:val="001B4231"/>
    <w:rsid w:val="001B47CE"/>
    <w:rsid w:val="001B4ED1"/>
    <w:rsid w:val="001B4F94"/>
    <w:rsid w:val="001B51B8"/>
    <w:rsid w:val="001B51D5"/>
    <w:rsid w:val="001B52BE"/>
    <w:rsid w:val="001B5646"/>
    <w:rsid w:val="001B56A1"/>
    <w:rsid w:val="001B5F23"/>
    <w:rsid w:val="001B5FD8"/>
    <w:rsid w:val="001B5FDC"/>
    <w:rsid w:val="001B603B"/>
    <w:rsid w:val="001B616A"/>
    <w:rsid w:val="001B63E7"/>
    <w:rsid w:val="001B6678"/>
    <w:rsid w:val="001B6C96"/>
    <w:rsid w:val="001B6CA0"/>
    <w:rsid w:val="001B6CAC"/>
    <w:rsid w:val="001B6CFE"/>
    <w:rsid w:val="001B6D01"/>
    <w:rsid w:val="001B7310"/>
    <w:rsid w:val="001B77A0"/>
    <w:rsid w:val="001C0062"/>
    <w:rsid w:val="001C02DE"/>
    <w:rsid w:val="001C051D"/>
    <w:rsid w:val="001C085C"/>
    <w:rsid w:val="001C0B0C"/>
    <w:rsid w:val="001C0F86"/>
    <w:rsid w:val="001C18B1"/>
    <w:rsid w:val="001C1C3A"/>
    <w:rsid w:val="001C1F01"/>
    <w:rsid w:val="001C2416"/>
    <w:rsid w:val="001C2A3D"/>
    <w:rsid w:val="001C3503"/>
    <w:rsid w:val="001C3575"/>
    <w:rsid w:val="001C37DF"/>
    <w:rsid w:val="001C3944"/>
    <w:rsid w:val="001C3C2B"/>
    <w:rsid w:val="001C3CDA"/>
    <w:rsid w:val="001C3DF8"/>
    <w:rsid w:val="001C3E49"/>
    <w:rsid w:val="001C43F4"/>
    <w:rsid w:val="001C4780"/>
    <w:rsid w:val="001C4781"/>
    <w:rsid w:val="001C4A89"/>
    <w:rsid w:val="001C501D"/>
    <w:rsid w:val="001C5913"/>
    <w:rsid w:val="001C59CD"/>
    <w:rsid w:val="001C5FA3"/>
    <w:rsid w:val="001C5FAF"/>
    <w:rsid w:val="001C5FDE"/>
    <w:rsid w:val="001C6856"/>
    <w:rsid w:val="001C691B"/>
    <w:rsid w:val="001C6B4B"/>
    <w:rsid w:val="001C7178"/>
    <w:rsid w:val="001C71D4"/>
    <w:rsid w:val="001C7604"/>
    <w:rsid w:val="001C76F6"/>
    <w:rsid w:val="001D0279"/>
    <w:rsid w:val="001D02A0"/>
    <w:rsid w:val="001D0515"/>
    <w:rsid w:val="001D0967"/>
    <w:rsid w:val="001D0C3C"/>
    <w:rsid w:val="001D0CA2"/>
    <w:rsid w:val="001D0F81"/>
    <w:rsid w:val="001D0FCA"/>
    <w:rsid w:val="001D1184"/>
    <w:rsid w:val="001D14DC"/>
    <w:rsid w:val="001D193A"/>
    <w:rsid w:val="001D1951"/>
    <w:rsid w:val="001D2126"/>
    <w:rsid w:val="001D23FC"/>
    <w:rsid w:val="001D2605"/>
    <w:rsid w:val="001D2784"/>
    <w:rsid w:val="001D2787"/>
    <w:rsid w:val="001D281E"/>
    <w:rsid w:val="001D2984"/>
    <w:rsid w:val="001D2C99"/>
    <w:rsid w:val="001D3341"/>
    <w:rsid w:val="001D33C7"/>
    <w:rsid w:val="001D392E"/>
    <w:rsid w:val="001D40F6"/>
    <w:rsid w:val="001D4109"/>
    <w:rsid w:val="001D416F"/>
    <w:rsid w:val="001D42D2"/>
    <w:rsid w:val="001D4516"/>
    <w:rsid w:val="001D4560"/>
    <w:rsid w:val="001D4577"/>
    <w:rsid w:val="001D4ADF"/>
    <w:rsid w:val="001D4B1D"/>
    <w:rsid w:val="001D5507"/>
    <w:rsid w:val="001D5523"/>
    <w:rsid w:val="001D588D"/>
    <w:rsid w:val="001D58D4"/>
    <w:rsid w:val="001D5914"/>
    <w:rsid w:val="001D59B0"/>
    <w:rsid w:val="001D5DCC"/>
    <w:rsid w:val="001D6071"/>
    <w:rsid w:val="001D63C2"/>
    <w:rsid w:val="001D6457"/>
    <w:rsid w:val="001D651B"/>
    <w:rsid w:val="001D659B"/>
    <w:rsid w:val="001D6660"/>
    <w:rsid w:val="001D674F"/>
    <w:rsid w:val="001D6D17"/>
    <w:rsid w:val="001D6F02"/>
    <w:rsid w:val="001D7492"/>
    <w:rsid w:val="001D7824"/>
    <w:rsid w:val="001D7ADF"/>
    <w:rsid w:val="001D7E3F"/>
    <w:rsid w:val="001D7FE9"/>
    <w:rsid w:val="001E0025"/>
    <w:rsid w:val="001E00ED"/>
    <w:rsid w:val="001E058B"/>
    <w:rsid w:val="001E0838"/>
    <w:rsid w:val="001E0B5E"/>
    <w:rsid w:val="001E0F36"/>
    <w:rsid w:val="001E1449"/>
    <w:rsid w:val="001E167F"/>
    <w:rsid w:val="001E1BBB"/>
    <w:rsid w:val="001E1E64"/>
    <w:rsid w:val="001E249D"/>
    <w:rsid w:val="001E293D"/>
    <w:rsid w:val="001E2B4A"/>
    <w:rsid w:val="001E2BB5"/>
    <w:rsid w:val="001E2F43"/>
    <w:rsid w:val="001E2FAA"/>
    <w:rsid w:val="001E3369"/>
    <w:rsid w:val="001E342E"/>
    <w:rsid w:val="001E36B5"/>
    <w:rsid w:val="001E37DE"/>
    <w:rsid w:val="001E38FB"/>
    <w:rsid w:val="001E3C2B"/>
    <w:rsid w:val="001E4299"/>
    <w:rsid w:val="001E4305"/>
    <w:rsid w:val="001E43FC"/>
    <w:rsid w:val="001E44AA"/>
    <w:rsid w:val="001E44CA"/>
    <w:rsid w:val="001E4936"/>
    <w:rsid w:val="001E596C"/>
    <w:rsid w:val="001E5AAE"/>
    <w:rsid w:val="001E735C"/>
    <w:rsid w:val="001E746B"/>
    <w:rsid w:val="001E7C53"/>
    <w:rsid w:val="001E7CC1"/>
    <w:rsid w:val="001E7DBF"/>
    <w:rsid w:val="001F0111"/>
    <w:rsid w:val="001F02D1"/>
    <w:rsid w:val="001F0888"/>
    <w:rsid w:val="001F0D3A"/>
    <w:rsid w:val="001F0DF1"/>
    <w:rsid w:val="001F0E29"/>
    <w:rsid w:val="001F12A0"/>
    <w:rsid w:val="001F1393"/>
    <w:rsid w:val="001F147B"/>
    <w:rsid w:val="001F195D"/>
    <w:rsid w:val="001F1E00"/>
    <w:rsid w:val="001F213F"/>
    <w:rsid w:val="001F21A2"/>
    <w:rsid w:val="001F2514"/>
    <w:rsid w:val="001F2867"/>
    <w:rsid w:val="001F2B9B"/>
    <w:rsid w:val="001F2EF7"/>
    <w:rsid w:val="001F2F6C"/>
    <w:rsid w:val="001F3162"/>
    <w:rsid w:val="001F3211"/>
    <w:rsid w:val="001F33EA"/>
    <w:rsid w:val="001F3CCA"/>
    <w:rsid w:val="001F449E"/>
    <w:rsid w:val="001F498B"/>
    <w:rsid w:val="001F4A30"/>
    <w:rsid w:val="001F4DBA"/>
    <w:rsid w:val="001F545F"/>
    <w:rsid w:val="001F57E8"/>
    <w:rsid w:val="001F586A"/>
    <w:rsid w:val="001F5A83"/>
    <w:rsid w:val="001F60B6"/>
    <w:rsid w:val="001F61BA"/>
    <w:rsid w:val="001F64D8"/>
    <w:rsid w:val="001F65C9"/>
    <w:rsid w:val="001F6CB8"/>
    <w:rsid w:val="001F6CCA"/>
    <w:rsid w:val="001F6DE5"/>
    <w:rsid w:val="001F7091"/>
    <w:rsid w:val="001F7231"/>
    <w:rsid w:val="001F7366"/>
    <w:rsid w:val="001F748E"/>
    <w:rsid w:val="001F7521"/>
    <w:rsid w:val="001F7616"/>
    <w:rsid w:val="001F7697"/>
    <w:rsid w:val="0020056A"/>
    <w:rsid w:val="00200B44"/>
    <w:rsid w:val="00200C32"/>
    <w:rsid w:val="00200EF5"/>
    <w:rsid w:val="00200F70"/>
    <w:rsid w:val="0020148D"/>
    <w:rsid w:val="002016E2"/>
    <w:rsid w:val="00201CB2"/>
    <w:rsid w:val="00201FEA"/>
    <w:rsid w:val="002027A7"/>
    <w:rsid w:val="002028D8"/>
    <w:rsid w:val="00202F0F"/>
    <w:rsid w:val="00203034"/>
    <w:rsid w:val="00203049"/>
    <w:rsid w:val="00203383"/>
    <w:rsid w:val="00203D27"/>
    <w:rsid w:val="00203D5F"/>
    <w:rsid w:val="00203E91"/>
    <w:rsid w:val="00204159"/>
    <w:rsid w:val="0020419C"/>
    <w:rsid w:val="002041A3"/>
    <w:rsid w:val="002047C8"/>
    <w:rsid w:val="002047EC"/>
    <w:rsid w:val="00204E85"/>
    <w:rsid w:val="00205343"/>
    <w:rsid w:val="0020588A"/>
    <w:rsid w:val="00205930"/>
    <w:rsid w:val="00205B23"/>
    <w:rsid w:val="00205F77"/>
    <w:rsid w:val="0020643E"/>
    <w:rsid w:val="002064B6"/>
    <w:rsid w:val="00206708"/>
    <w:rsid w:val="00206D5E"/>
    <w:rsid w:val="00206DCB"/>
    <w:rsid w:val="00206F4C"/>
    <w:rsid w:val="002076B5"/>
    <w:rsid w:val="0021033E"/>
    <w:rsid w:val="00210448"/>
    <w:rsid w:val="00210C34"/>
    <w:rsid w:val="00210C7C"/>
    <w:rsid w:val="00210FCF"/>
    <w:rsid w:val="0021130A"/>
    <w:rsid w:val="0021195A"/>
    <w:rsid w:val="00211DEF"/>
    <w:rsid w:val="002122BE"/>
    <w:rsid w:val="002123AF"/>
    <w:rsid w:val="0021246A"/>
    <w:rsid w:val="00212579"/>
    <w:rsid w:val="00212B4C"/>
    <w:rsid w:val="00212D36"/>
    <w:rsid w:val="00212F19"/>
    <w:rsid w:val="002133CC"/>
    <w:rsid w:val="0021356A"/>
    <w:rsid w:val="00213A32"/>
    <w:rsid w:val="00213B66"/>
    <w:rsid w:val="00214581"/>
    <w:rsid w:val="00214D68"/>
    <w:rsid w:val="00215855"/>
    <w:rsid w:val="00215C83"/>
    <w:rsid w:val="00215E33"/>
    <w:rsid w:val="0021607E"/>
    <w:rsid w:val="0021624E"/>
    <w:rsid w:val="002162C4"/>
    <w:rsid w:val="002162F6"/>
    <w:rsid w:val="00216B5F"/>
    <w:rsid w:val="00216DBF"/>
    <w:rsid w:val="00216DE6"/>
    <w:rsid w:val="00216E08"/>
    <w:rsid w:val="00216F79"/>
    <w:rsid w:val="00216F8C"/>
    <w:rsid w:val="002173C6"/>
    <w:rsid w:val="00217443"/>
    <w:rsid w:val="002175BA"/>
    <w:rsid w:val="0021767D"/>
    <w:rsid w:val="0021788A"/>
    <w:rsid w:val="002178CD"/>
    <w:rsid w:val="00217FF3"/>
    <w:rsid w:val="0022037C"/>
    <w:rsid w:val="0022045C"/>
    <w:rsid w:val="0022050C"/>
    <w:rsid w:val="002205AE"/>
    <w:rsid w:val="00220D19"/>
    <w:rsid w:val="00220FEC"/>
    <w:rsid w:val="00221075"/>
    <w:rsid w:val="00221621"/>
    <w:rsid w:val="00221649"/>
    <w:rsid w:val="00221992"/>
    <w:rsid w:val="00221A9C"/>
    <w:rsid w:val="00221DCD"/>
    <w:rsid w:val="00221FB5"/>
    <w:rsid w:val="002220FF"/>
    <w:rsid w:val="0022231C"/>
    <w:rsid w:val="002224FB"/>
    <w:rsid w:val="00222643"/>
    <w:rsid w:val="00222882"/>
    <w:rsid w:val="002228E8"/>
    <w:rsid w:val="002231B8"/>
    <w:rsid w:val="002233C6"/>
    <w:rsid w:val="0022388F"/>
    <w:rsid w:val="00223933"/>
    <w:rsid w:val="00224049"/>
    <w:rsid w:val="002249BE"/>
    <w:rsid w:val="00224B78"/>
    <w:rsid w:val="00224FFB"/>
    <w:rsid w:val="002252C6"/>
    <w:rsid w:val="002259CA"/>
    <w:rsid w:val="00225D50"/>
    <w:rsid w:val="00225F97"/>
    <w:rsid w:val="00226031"/>
    <w:rsid w:val="002261E9"/>
    <w:rsid w:val="0022641E"/>
    <w:rsid w:val="002265C7"/>
    <w:rsid w:val="00226CFB"/>
    <w:rsid w:val="00226E55"/>
    <w:rsid w:val="00227043"/>
    <w:rsid w:val="002275B7"/>
    <w:rsid w:val="00227A4A"/>
    <w:rsid w:val="00227D73"/>
    <w:rsid w:val="00227D74"/>
    <w:rsid w:val="00230034"/>
    <w:rsid w:val="00230525"/>
    <w:rsid w:val="0023063D"/>
    <w:rsid w:val="002307BB"/>
    <w:rsid w:val="00230D7B"/>
    <w:rsid w:val="00230EE2"/>
    <w:rsid w:val="0023155D"/>
    <w:rsid w:val="00231703"/>
    <w:rsid w:val="002318D1"/>
    <w:rsid w:val="00231E0B"/>
    <w:rsid w:val="00231F99"/>
    <w:rsid w:val="00231FB1"/>
    <w:rsid w:val="0023218C"/>
    <w:rsid w:val="00232272"/>
    <w:rsid w:val="002323C4"/>
    <w:rsid w:val="00232779"/>
    <w:rsid w:val="002329F7"/>
    <w:rsid w:val="00232A85"/>
    <w:rsid w:val="00232AA0"/>
    <w:rsid w:val="00232AF5"/>
    <w:rsid w:val="00232DA3"/>
    <w:rsid w:val="00232F2E"/>
    <w:rsid w:val="00232FFF"/>
    <w:rsid w:val="002333A1"/>
    <w:rsid w:val="0023349B"/>
    <w:rsid w:val="0023359B"/>
    <w:rsid w:val="002338E7"/>
    <w:rsid w:val="00233CEC"/>
    <w:rsid w:val="00233E99"/>
    <w:rsid w:val="00233F76"/>
    <w:rsid w:val="0023415D"/>
    <w:rsid w:val="002341D5"/>
    <w:rsid w:val="002344EA"/>
    <w:rsid w:val="002345C6"/>
    <w:rsid w:val="00234ABC"/>
    <w:rsid w:val="00234BB0"/>
    <w:rsid w:val="00235156"/>
    <w:rsid w:val="002351C6"/>
    <w:rsid w:val="002353A5"/>
    <w:rsid w:val="00235402"/>
    <w:rsid w:val="00235881"/>
    <w:rsid w:val="002358CB"/>
    <w:rsid w:val="00235C6D"/>
    <w:rsid w:val="00235DDB"/>
    <w:rsid w:val="00235EBF"/>
    <w:rsid w:val="00236116"/>
    <w:rsid w:val="0023695D"/>
    <w:rsid w:val="00236CF0"/>
    <w:rsid w:val="00236D88"/>
    <w:rsid w:val="00236E93"/>
    <w:rsid w:val="00236F65"/>
    <w:rsid w:val="00236F80"/>
    <w:rsid w:val="002372CB"/>
    <w:rsid w:val="00237350"/>
    <w:rsid w:val="00237418"/>
    <w:rsid w:val="0024010C"/>
    <w:rsid w:val="00240281"/>
    <w:rsid w:val="002407E8"/>
    <w:rsid w:val="0024094B"/>
    <w:rsid w:val="00240E59"/>
    <w:rsid w:val="00241169"/>
    <w:rsid w:val="0024119A"/>
    <w:rsid w:val="00241294"/>
    <w:rsid w:val="002414E4"/>
    <w:rsid w:val="0024152E"/>
    <w:rsid w:val="00241BF8"/>
    <w:rsid w:val="00241C22"/>
    <w:rsid w:val="00241C8E"/>
    <w:rsid w:val="002420FF"/>
    <w:rsid w:val="002422E9"/>
    <w:rsid w:val="00242536"/>
    <w:rsid w:val="0024262D"/>
    <w:rsid w:val="002427AE"/>
    <w:rsid w:val="00242A7C"/>
    <w:rsid w:val="00242CD3"/>
    <w:rsid w:val="00242F9E"/>
    <w:rsid w:val="00243157"/>
    <w:rsid w:val="002431DC"/>
    <w:rsid w:val="002434EC"/>
    <w:rsid w:val="002435F9"/>
    <w:rsid w:val="0024370E"/>
    <w:rsid w:val="002437D7"/>
    <w:rsid w:val="00243D6A"/>
    <w:rsid w:val="00243D72"/>
    <w:rsid w:val="0024431D"/>
    <w:rsid w:val="002445A1"/>
    <w:rsid w:val="00244766"/>
    <w:rsid w:val="002447B9"/>
    <w:rsid w:val="00244822"/>
    <w:rsid w:val="00244B80"/>
    <w:rsid w:val="00244D3C"/>
    <w:rsid w:val="00244D9B"/>
    <w:rsid w:val="002459BD"/>
    <w:rsid w:val="00245B12"/>
    <w:rsid w:val="00245EC1"/>
    <w:rsid w:val="002464D3"/>
    <w:rsid w:val="00246500"/>
    <w:rsid w:val="0024650C"/>
    <w:rsid w:val="002467EF"/>
    <w:rsid w:val="0024682E"/>
    <w:rsid w:val="00246C21"/>
    <w:rsid w:val="00246D19"/>
    <w:rsid w:val="00247075"/>
    <w:rsid w:val="002474F5"/>
    <w:rsid w:val="00247F96"/>
    <w:rsid w:val="002503F0"/>
    <w:rsid w:val="00250437"/>
    <w:rsid w:val="00250A79"/>
    <w:rsid w:val="00250CEB"/>
    <w:rsid w:val="002511DF"/>
    <w:rsid w:val="002516CB"/>
    <w:rsid w:val="002517A9"/>
    <w:rsid w:val="002519DB"/>
    <w:rsid w:val="00251AFE"/>
    <w:rsid w:val="00251B4C"/>
    <w:rsid w:val="00251F3A"/>
    <w:rsid w:val="00252136"/>
    <w:rsid w:val="002523B3"/>
    <w:rsid w:val="002523FE"/>
    <w:rsid w:val="0025254F"/>
    <w:rsid w:val="00252725"/>
    <w:rsid w:val="002527D6"/>
    <w:rsid w:val="0025298B"/>
    <w:rsid w:val="00252A9D"/>
    <w:rsid w:val="00252B47"/>
    <w:rsid w:val="00252DF7"/>
    <w:rsid w:val="0025315D"/>
    <w:rsid w:val="00253693"/>
    <w:rsid w:val="0025372A"/>
    <w:rsid w:val="002537A3"/>
    <w:rsid w:val="00253AD3"/>
    <w:rsid w:val="00253C0C"/>
    <w:rsid w:val="002540D0"/>
    <w:rsid w:val="00254109"/>
    <w:rsid w:val="0025413B"/>
    <w:rsid w:val="00254433"/>
    <w:rsid w:val="002546C0"/>
    <w:rsid w:val="00254976"/>
    <w:rsid w:val="00254B6E"/>
    <w:rsid w:val="00254BF7"/>
    <w:rsid w:val="00254E12"/>
    <w:rsid w:val="00254F6E"/>
    <w:rsid w:val="002554DD"/>
    <w:rsid w:val="002555E0"/>
    <w:rsid w:val="00255645"/>
    <w:rsid w:val="00255699"/>
    <w:rsid w:val="00255C02"/>
    <w:rsid w:val="00255C64"/>
    <w:rsid w:val="00255DE7"/>
    <w:rsid w:val="00256922"/>
    <w:rsid w:val="00256B7F"/>
    <w:rsid w:val="00256CE9"/>
    <w:rsid w:val="002572AC"/>
    <w:rsid w:val="002575F2"/>
    <w:rsid w:val="002578BD"/>
    <w:rsid w:val="002578EB"/>
    <w:rsid w:val="00257AE6"/>
    <w:rsid w:val="00257E22"/>
    <w:rsid w:val="00257E45"/>
    <w:rsid w:val="0026008B"/>
    <w:rsid w:val="0026014C"/>
    <w:rsid w:val="002604D3"/>
    <w:rsid w:val="002604FE"/>
    <w:rsid w:val="00260A07"/>
    <w:rsid w:val="00260BB1"/>
    <w:rsid w:val="00260E1E"/>
    <w:rsid w:val="00261034"/>
    <w:rsid w:val="0026110A"/>
    <w:rsid w:val="002615A3"/>
    <w:rsid w:val="002618F8"/>
    <w:rsid w:val="00261A22"/>
    <w:rsid w:val="00261DE9"/>
    <w:rsid w:val="002624E2"/>
    <w:rsid w:val="002628FC"/>
    <w:rsid w:val="00262D07"/>
    <w:rsid w:val="00262D08"/>
    <w:rsid w:val="00262E48"/>
    <w:rsid w:val="00262EFB"/>
    <w:rsid w:val="00263D30"/>
    <w:rsid w:val="00263E6D"/>
    <w:rsid w:val="00264427"/>
    <w:rsid w:val="0026463A"/>
    <w:rsid w:val="00264760"/>
    <w:rsid w:val="00264AA8"/>
    <w:rsid w:val="00265136"/>
    <w:rsid w:val="00265200"/>
    <w:rsid w:val="002654A7"/>
    <w:rsid w:val="002655FC"/>
    <w:rsid w:val="002656B9"/>
    <w:rsid w:val="0026579B"/>
    <w:rsid w:val="00265824"/>
    <w:rsid w:val="00265C6E"/>
    <w:rsid w:val="002662C4"/>
    <w:rsid w:val="002663B9"/>
    <w:rsid w:val="00266414"/>
    <w:rsid w:val="002666C9"/>
    <w:rsid w:val="0026680A"/>
    <w:rsid w:val="00266B29"/>
    <w:rsid w:val="00266E2E"/>
    <w:rsid w:val="00266EF6"/>
    <w:rsid w:val="00266F46"/>
    <w:rsid w:val="002670B4"/>
    <w:rsid w:val="0026710E"/>
    <w:rsid w:val="0026728C"/>
    <w:rsid w:val="002674C1"/>
    <w:rsid w:val="0026797C"/>
    <w:rsid w:val="00267B22"/>
    <w:rsid w:val="00267C88"/>
    <w:rsid w:val="002703DD"/>
    <w:rsid w:val="00270566"/>
    <w:rsid w:val="0027081F"/>
    <w:rsid w:val="00270E0C"/>
    <w:rsid w:val="00271017"/>
    <w:rsid w:val="002711A0"/>
    <w:rsid w:val="002714B1"/>
    <w:rsid w:val="002716C3"/>
    <w:rsid w:val="002718F1"/>
    <w:rsid w:val="00271982"/>
    <w:rsid w:val="002719F8"/>
    <w:rsid w:val="00272141"/>
    <w:rsid w:val="00272190"/>
    <w:rsid w:val="0027242E"/>
    <w:rsid w:val="002727B1"/>
    <w:rsid w:val="00272881"/>
    <w:rsid w:val="00272CBF"/>
    <w:rsid w:val="00272CE0"/>
    <w:rsid w:val="00272E7E"/>
    <w:rsid w:val="00272FBF"/>
    <w:rsid w:val="00272FF0"/>
    <w:rsid w:val="00272FF9"/>
    <w:rsid w:val="002731DB"/>
    <w:rsid w:val="00273363"/>
    <w:rsid w:val="00273509"/>
    <w:rsid w:val="00273583"/>
    <w:rsid w:val="002738D1"/>
    <w:rsid w:val="002739E8"/>
    <w:rsid w:val="00273C81"/>
    <w:rsid w:val="00273EC4"/>
    <w:rsid w:val="002740BD"/>
    <w:rsid w:val="002743F1"/>
    <w:rsid w:val="002748A2"/>
    <w:rsid w:val="0027498C"/>
    <w:rsid w:val="00274A1F"/>
    <w:rsid w:val="002751A2"/>
    <w:rsid w:val="002755C4"/>
    <w:rsid w:val="00275B7D"/>
    <w:rsid w:val="00276017"/>
    <w:rsid w:val="002760F0"/>
    <w:rsid w:val="00276216"/>
    <w:rsid w:val="002766BB"/>
    <w:rsid w:val="002769EE"/>
    <w:rsid w:val="00276A34"/>
    <w:rsid w:val="00276A6C"/>
    <w:rsid w:val="00276C01"/>
    <w:rsid w:val="00276C17"/>
    <w:rsid w:val="002776C1"/>
    <w:rsid w:val="00277813"/>
    <w:rsid w:val="00280874"/>
    <w:rsid w:val="00280963"/>
    <w:rsid w:val="00280F08"/>
    <w:rsid w:val="002810E7"/>
    <w:rsid w:val="00281255"/>
    <w:rsid w:val="002812DB"/>
    <w:rsid w:val="002816AE"/>
    <w:rsid w:val="00281914"/>
    <w:rsid w:val="00281AAB"/>
    <w:rsid w:val="00281EA7"/>
    <w:rsid w:val="00281F33"/>
    <w:rsid w:val="00282251"/>
    <w:rsid w:val="002826F0"/>
    <w:rsid w:val="00282AF3"/>
    <w:rsid w:val="002830AD"/>
    <w:rsid w:val="00283380"/>
    <w:rsid w:val="0028359A"/>
    <w:rsid w:val="00283A46"/>
    <w:rsid w:val="00283D91"/>
    <w:rsid w:val="00283FD6"/>
    <w:rsid w:val="00284207"/>
    <w:rsid w:val="00284674"/>
    <w:rsid w:val="0028491A"/>
    <w:rsid w:val="00284F32"/>
    <w:rsid w:val="00284F43"/>
    <w:rsid w:val="00285134"/>
    <w:rsid w:val="0028598C"/>
    <w:rsid w:val="00285B76"/>
    <w:rsid w:val="00285E38"/>
    <w:rsid w:val="0028620A"/>
    <w:rsid w:val="00286412"/>
    <w:rsid w:val="00286625"/>
    <w:rsid w:val="00286C82"/>
    <w:rsid w:val="00286CE3"/>
    <w:rsid w:val="0028703A"/>
    <w:rsid w:val="002871A4"/>
    <w:rsid w:val="002872AE"/>
    <w:rsid w:val="0028762F"/>
    <w:rsid w:val="002876A4"/>
    <w:rsid w:val="00287700"/>
    <w:rsid w:val="00287A00"/>
    <w:rsid w:val="00287A5B"/>
    <w:rsid w:val="00287B1E"/>
    <w:rsid w:val="00287DE1"/>
    <w:rsid w:val="00290239"/>
    <w:rsid w:val="00290345"/>
    <w:rsid w:val="00290400"/>
    <w:rsid w:val="0029053A"/>
    <w:rsid w:val="00290712"/>
    <w:rsid w:val="002908CE"/>
    <w:rsid w:val="002909D9"/>
    <w:rsid w:val="00290A24"/>
    <w:rsid w:val="00291458"/>
    <w:rsid w:val="002917E5"/>
    <w:rsid w:val="002919DD"/>
    <w:rsid w:val="00292D39"/>
    <w:rsid w:val="002933E1"/>
    <w:rsid w:val="00293614"/>
    <w:rsid w:val="002937D5"/>
    <w:rsid w:val="00293A74"/>
    <w:rsid w:val="00293C0F"/>
    <w:rsid w:val="00293C1C"/>
    <w:rsid w:val="00293C28"/>
    <w:rsid w:val="00293D32"/>
    <w:rsid w:val="00293DDA"/>
    <w:rsid w:val="00293FDB"/>
    <w:rsid w:val="002940C1"/>
    <w:rsid w:val="0029434D"/>
    <w:rsid w:val="00294A04"/>
    <w:rsid w:val="00294A1B"/>
    <w:rsid w:val="00294C16"/>
    <w:rsid w:val="00294C5B"/>
    <w:rsid w:val="00294EC4"/>
    <w:rsid w:val="00295207"/>
    <w:rsid w:val="0029529C"/>
    <w:rsid w:val="00295333"/>
    <w:rsid w:val="0029548B"/>
    <w:rsid w:val="002957FD"/>
    <w:rsid w:val="00295BA3"/>
    <w:rsid w:val="00295E1D"/>
    <w:rsid w:val="002966AE"/>
    <w:rsid w:val="00296B68"/>
    <w:rsid w:val="00296D2B"/>
    <w:rsid w:val="00296F0F"/>
    <w:rsid w:val="002970BA"/>
    <w:rsid w:val="002971FA"/>
    <w:rsid w:val="00297308"/>
    <w:rsid w:val="00297327"/>
    <w:rsid w:val="0029744F"/>
    <w:rsid w:val="00297F24"/>
    <w:rsid w:val="002A01AF"/>
    <w:rsid w:val="002A0553"/>
    <w:rsid w:val="002A0898"/>
    <w:rsid w:val="002A0C34"/>
    <w:rsid w:val="002A0DDC"/>
    <w:rsid w:val="002A0E34"/>
    <w:rsid w:val="002A1126"/>
    <w:rsid w:val="002A1243"/>
    <w:rsid w:val="002A14C5"/>
    <w:rsid w:val="002A1ACA"/>
    <w:rsid w:val="002A1C5A"/>
    <w:rsid w:val="002A1CF3"/>
    <w:rsid w:val="002A1F2A"/>
    <w:rsid w:val="002A2276"/>
    <w:rsid w:val="002A2447"/>
    <w:rsid w:val="002A248C"/>
    <w:rsid w:val="002A248D"/>
    <w:rsid w:val="002A2490"/>
    <w:rsid w:val="002A25E4"/>
    <w:rsid w:val="002A2618"/>
    <w:rsid w:val="002A2802"/>
    <w:rsid w:val="002A2BDF"/>
    <w:rsid w:val="002A2C6D"/>
    <w:rsid w:val="002A2D16"/>
    <w:rsid w:val="002A31BA"/>
    <w:rsid w:val="002A3337"/>
    <w:rsid w:val="002A3F40"/>
    <w:rsid w:val="002A4229"/>
    <w:rsid w:val="002A466C"/>
    <w:rsid w:val="002A4847"/>
    <w:rsid w:val="002A48FF"/>
    <w:rsid w:val="002A4CCA"/>
    <w:rsid w:val="002A4D77"/>
    <w:rsid w:val="002A4F5D"/>
    <w:rsid w:val="002A537A"/>
    <w:rsid w:val="002A55F5"/>
    <w:rsid w:val="002A56D4"/>
    <w:rsid w:val="002A5950"/>
    <w:rsid w:val="002A5AAA"/>
    <w:rsid w:val="002A5DE5"/>
    <w:rsid w:val="002A60A8"/>
    <w:rsid w:val="002A6302"/>
    <w:rsid w:val="002A6305"/>
    <w:rsid w:val="002A6476"/>
    <w:rsid w:val="002A65EB"/>
    <w:rsid w:val="002A6B03"/>
    <w:rsid w:val="002A700D"/>
    <w:rsid w:val="002A7028"/>
    <w:rsid w:val="002A7A68"/>
    <w:rsid w:val="002A7CB4"/>
    <w:rsid w:val="002A7E7D"/>
    <w:rsid w:val="002B002F"/>
    <w:rsid w:val="002B072E"/>
    <w:rsid w:val="002B075E"/>
    <w:rsid w:val="002B0D10"/>
    <w:rsid w:val="002B0DE9"/>
    <w:rsid w:val="002B0FF4"/>
    <w:rsid w:val="002B1285"/>
    <w:rsid w:val="002B1496"/>
    <w:rsid w:val="002B18AB"/>
    <w:rsid w:val="002B1C4C"/>
    <w:rsid w:val="002B2057"/>
    <w:rsid w:val="002B23DD"/>
    <w:rsid w:val="002B2597"/>
    <w:rsid w:val="002B25B9"/>
    <w:rsid w:val="002B2685"/>
    <w:rsid w:val="002B26D3"/>
    <w:rsid w:val="002B27D4"/>
    <w:rsid w:val="002B27EB"/>
    <w:rsid w:val="002B2906"/>
    <w:rsid w:val="002B2C2A"/>
    <w:rsid w:val="002B2E0B"/>
    <w:rsid w:val="002B2E57"/>
    <w:rsid w:val="002B317E"/>
    <w:rsid w:val="002B40C8"/>
    <w:rsid w:val="002B40F3"/>
    <w:rsid w:val="002B4504"/>
    <w:rsid w:val="002B4749"/>
    <w:rsid w:val="002B49BE"/>
    <w:rsid w:val="002B5190"/>
    <w:rsid w:val="002B56F8"/>
    <w:rsid w:val="002B5772"/>
    <w:rsid w:val="002B5819"/>
    <w:rsid w:val="002B583D"/>
    <w:rsid w:val="002B59CF"/>
    <w:rsid w:val="002B59F3"/>
    <w:rsid w:val="002B5E68"/>
    <w:rsid w:val="002B5EBD"/>
    <w:rsid w:val="002B6812"/>
    <w:rsid w:val="002B6C07"/>
    <w:rsid w:val="002B6EBC"/>
    <w:rsid w:val="002B72C7"/>
    <w:rsid w:val="002B759A"/>
    <w:rsid w:val="002B7879"/>
    <w:rsid w:val="002B7C17"/>
    <w:rsid w:val="002C0074"/>
    <w:rsid w:val="002C04B5"/>
    <w:rsid w:val="002C04F7"/>
    <w:rsid w:val="002C05B2"/>
    <w:rsid w:val="002C0888"/>
    <w:rsid w:val="002C094D"/>
    <w:rsid w:val="002C0E33"/>
    <w:rsid w:val="002C0F8B"/>
    <w:rsid w:val="002C1716"/>
    <w:rsid w:val="002C22BB"/>
    <w:rsid w:val="002C252E"/>
    <w:rsid w:val="002C2AE0"/>
    <w:rsid w:val="002C3089"/>
    <w:rsid w:val="002C333B"/>
    <w:rsid w:val="002C335B"/>
    <w:rsid w:val="002C3673"/>
    <w:rsid w:val="002C434B"/>
    <w:rsid w:val="002C4494"/>
    <w:rsid w:val="002C46FB"/>
    <w:rsid w:val="002C47ED"/>
    <w:rsid w:val="002C4867"/>
    <w:rsid w:val="002C490F"/>
    <w:rsid w:val="002C4A43"/>
    <w:rsid w:val="002C4C61"/>
    <w:rsid w:val="002C578C"/>
    <w:rsid w:val="002C59A4"/>
    <w:rsid w:val="002C5BFB"/>
    <w:rsid w:val="002C5C3B"/>
    <w:rsid w:val="002C6573"/>
    <w:rsid w:val="002C6644"/>
    <w:rsid w:val="002C68BC"/>
    <w:rsid w:val="002C6913"/>
    <w:rsid w:val="002C6CBE"/>
    <w:rsid w:val="002C6D3E"/>
    <w:rsid w:val="002C6F65"/>
    <w:rsid w:val="002C7172"/>
    <w:rsid w:val="002C71B1"/>
    <w:rsid w:val="002C71C8"/>
    <w:rsid w:val="002C7383"/>
    <w:rsid w:val="002C744C"/>
    <w:rsid w:val="002C78E3"/>
    <w:rsid w:val="002C7A07"/>
    <w:rsid w:val="002C7C54"/>
    <w:rsid w:val="002C7EC7"/>
    <w:rsid w:val="002D012D"/>
    <w:rsid w:val="002D0258"/>
    <w:rsid w:val="002D02EE"/>
    <w:rsid w:val="002D058A"/>
    <w:rsid w:val="002D07FD"/>
    <w:rsid w:val="002D08DE"/>
    <w:rsid w:val="002D0968"/>
    <w:rsid w:val="002D0A05"/>
    <w:rsid w:val="002D0CF6"/>
    <w:rsid w:val="002D0F65"/>
    <w:rsid w:val="002D11F6"/>
    <w:rsid w:val="002D12AE"/>
    <w:rsid w:val="002D16A0"/>
    <w:rsid w:val="002D17A8"/>
    <w:rsid w:val="002D1A6E"/>
    <w:rsid w:val="002D1C8B"/>
    <w:rsid w:val="002D1CCC"/>
    <w:rsid w:val="002D1E7A"/>
    <w:rsid w:val="002D2156"/>
    <w:rsid w:val="002D21E0"/>
    <w:rsid w:val="002D22EC"/>
    <w:rsid w:val="002D22F6"/>
    <w:rsid w:val="002D294F"/>
    <w:rsid w:val="002D2A86"/>
    <w:rsid w:val="002D2AAD"/>
    <w:rsid w:val="002D2C43"/>
    <w:rsid w:val="002D2CAC"/>
    <w:rsid w:val="002D2DA5"/>
    <w:rsid w:val="002D2FE3"/>
    <w:rsid w:val="002D30EE"/>
    <w:rsid w:val="002D37F9"/>
    <w:rsid w:val="002D39C9"/>
    <w:rsid w:val="002D39F1"/>
    <w:rsid w:val="002D3AD8"/>
    <w:rsid w:val="002D3E92"/>
    <w:rsid w:val="002D3FED"/>
    <w:rsid w:val="002D403D"/>
    <w:rsid w:val="002D436A"/>
    <w:rsid w:val="002D4463"/>
    <w:rsid w:val="002D4733"/>
    <w:rsid w:val="002D4754"/>
    <w:rsid w:val="002D49BB"/>
    <w:rsid w:val="002D4A7D"/>
    <w:rsid w:val="002D4EA7"/>
    <w:rsid w:val="002D5950"/>
    <w:rsid w:val="002D5A3E"/>
    <w:rsid w:val="002D5AFF"/>
    <w:rsid w:val="002D5BA3"/>
    <w:rsid w:val="002D5EC0"/>
    <w:rsid w:val="002D5F20"/>
    <w:rsid w:val="002D6654"/>
    <w:rsid w:val="002D6C4E"/>
    <w:rsid w:val="002D6F98"/>
    <w:rsid w:val="002D7057"/>
    <w:rsid w:val="002D72CC"/>
    <w:rsid w:val="002D742E"/>
    <w:rsid w:val="002D7845"/>
    <w:rsid w:val="002D7A6D"/>
    <w:rsid w:val="002D7A9F"/>
    <w:rsid w:val="002D7B96"/>
    <w:rsid w:val="002DCCC0"/>
    <w:rsid w:val="002E019D"/>
    <w:rsid w:val="002E0309"/>
    <w:rsid w:val="002E07E3"/>
    <w:rsid w:val="002E09BC"/>
    <w:rsid w:val="002E09C2"/>
    <w:rsid w:val="002E0C33"/>
    <w:rsid w:val="002E0E8C"/>
    <w:rsid w:val="002E197C"/>
    <w:rsid w:val="002E1AE5"/>
    <w:rsid w:val="002E1B46"/>
    <w:rsid w:val="002E1E27"/>
    <w:rsid w:val="002E2180"/>
    <w:rsid w:val="002E2F31"/>
    <w:rsid w:val="002E323B"/>
    <w:rsid w:val="002E3365"/>
    <w:rsid w:val="002E3461"/>
    <w:rsid w:val="002E3915"/>
    <w:rsid w:val="002E3FE1"/>
    <w:rsid w:val="002E45CC"/>
    <w:rsid w:val="002E48C8"/>
    <w:rsid w:val="002E496B"/>
    <w:rsid w:val="002E4B55"/>
    <w:rsid w:val="002E4D89"/>
    <w:rsid w:val="002E543B"/>
    <w:rsid w:val="002E5999"/>
    <w:rsid w:val="002E5A33"/>
    <w:rsid w:val="002E5BD8"/>
    <w:rsid w:val="002E5C7D"/>
    <w:rsid w:val="002E5EDC"/>
    <w:rsid w:val="002E64AE"/>
    <w:rsid w:val="002E6584"/>
    <w:rsid w:val="002E65DE"/>
    <w:rsid w:val="002E6921"/>
    <w:rsid w:val="002E6BA9"/>
    <w:rsid w:val="002E6CE7"/>
    <w:rsid w:val="002E6F24"/>
    <w:rsid w:val="002E7611"/>
    <w:rsid w:val="002E7708"/>
    <w:rsid w:val="002E7726"/>
    <w:rsid w:val="002E7799"/>
    <w:rsid w:val="002E782B"/>
    <w:rsid w:val="002E7CA2"/>
    <w:rsid w:val="002E7E7C"/>
    <w:rsid w:val="002F029D"/>
    <w:rsid w:val="002F05BD"/>
    <w:rsid w:val="002F079A"/>
    <w:rsid w:val="002F083C"/>
    <w:rsid w:val="002F0BEF"/>
    <w:rsid w:val="002F0C29"/>
    <w:rsid w:val="002F0DAF"/>
    <w:rsid w:val="002F0E88"/>
    <w:rsid w:val="002F0FB1"/>
    <w:rsid w:val="002F1353"/>
    <w:rsid w:val="002F1662"/>
    <w:rsid w:val="002F177F"/>
    <w:rsid w:val="002F17BA"/>
    <w:rsid w:val="002F1AF7"/>
    <w:rsid w:val="002F1D3F"/>
    <w:rsid w:val="002F1F2A"/>
    <w:rsid w:val="002F1FD1"/>
    <w:rsid w:val="002F25DF"/>
    <w:rsid w:val="002F28B4"/>
    <w:rsid w:val="002F2A12"/>
    <w:rsid w:val="002F2A4A"/>
    <w:rsid w:val="002F2D9F"/>
    <w:rsid w:val="002F2E2D"/>
    <w:rsid w:val="002F380D"/>
    <w:rsid w:val="002F3DCC"/>
    <w:rsid w:val="002F4046"/>
    <w:rsid w:val="002F4475"/>
    <w:rsid w:val="002F4BBC"/>
    <w:rsid w:val="002F4F64"/>
    <w:rsid w:val="002F5024"/>
    <w:rsid w:val="002F5062"/>
    <w:rsid w:val="002F5483"/>
    <w:rsid w:val="002F5C91"/>
    <w:rsid w:val="002F5F3A"/>
    <w:rsid w:val="002F68F8"/>
    <w:rsid w:val="002F6A74"/>
    <w:rsid w:val="002F6C12"/>
    <w:rsid w:val="002F6C4C"/>
    <w:rsid w:val="002F6CDD"/>
    <w:rsid w:val="002F6FCA"/>
    <w:rsid w:val="002F7031"/>
    <w:rsid w:val="002F71E8"/>
    <w:rsid w:val="002F7381"/>
    <w:rsid w:val="002F75E8"/>
    <w:rsid w:val="002F7AB8"/>
    <w:rsid w:val="002F7C77"/>
    <w:rsid w:val="002F7C8A"/>
    <w:rsid w:val="002F7E74"/>
    <w:rsid w:val="003000D9"/>
    <w:rsid w:val="003001B2"/>
    <w:rsid w:val="003003CC"/>
    <w:rsid w:val="0030047A"/>
    <w:rsid w:val="00300758"/>
    <w:rsid w:val="003009BE"/>
    <w:rsid w:val="00300B29"/>
    <w:rsid w:val="00300CCA"/>
    <w:rsid w:val="00300CE4"/>
    <w:rsid w:val="003011B1"/>
    <w:rsid w:val="00301D8A"/>
    <w:rsid w:val="003027EF"/>
    <w:rsid w:val="00302A45"/>
    <w:rsid w:val="00302F2D"/>
    <w:rsid w:val="003035A9"/>
    <w:rsid w:val="003037E8"/>
    <w:rsid w:val="00303DDB"/>
    <w:rsid w:val="003040BD"/>
    <w:rsid w:val="00304205"/>
    <w:rsid w:val="00304452"/>
    <w:rsid w:val="00304BCE"/>
    <w:rsid w:val="00304D0B"/>
    <w:rsid w:val="003054C5"/>
    <w:rsid w:val="0030590C"/>
    <w:rsid w:val="00305B34"/>
    <w:rsid w:val="00305B94"/>
    <w:rsid w:val="00305D50"/>
    <w:rsid w:val="00305FDF"/>
    <w:rsid w:val="0030604B"/>
    <w:rsid w:val="003060D9"/>
    <w:rsid w:val="00306882"/>
    <w:rsid w:val="00306E95"/>
    <w:rsid w:val="00306EC2"/>
    <w:rsid w:val="00306F01"/>
    <w:rsid w:val="0030712E"/>
    <w:rsid w:val="0030743C"/>
    <w:rsid w:val="00307645"/>
    <w:rsid w:val="00307D9F"/>
    <w:rsid w:val="00307EB8"/>
    <w:rsid w:val="00307FEE"/>
    <w:rsid w:val="00310FCD"/>
    <w:rsid w:val="00311651"/>
    <w:rsid w:val="00311A6B"/>
    <w:rsid w:val="00311AC4"/>
    <w:rsid w:val="00311C02"/>
    <w:rsid w:val="00311CAD"/>
    <w:rsid w:val="00311D05"/>
    <w:rsid w:val="003124D7"/>
    <w:rsid w:val="00312516"/>
    <w:rsid w:val="003126C1"/>
    <w:rsid w:val="00312724"/>
    <w:rsid w:val="003127C6"/>
    <w:rsid w:val="00312F2D"/>
    <w:rsid w:val="00313181"/>
    <w:rsid w:val="003134DB"/>
    <w:rsid w:val="00313C46"/>
    <w:rsid w:val="00314095"/>
    <w:rsid w:val="00314AEA"/>
    <w:rsid w:val="00315886"/>
    <w:rsid w:val="003159A0"/>
    <w:rsid w:val="00315D2C"/>
    <w:rsid w:val="00315E66"/>
    <w:rsid w:val="00315FEB"/>
    <w:rsid w:val="003161EB"/>
    <w:rsid w:val="00316246"/>
    <w:rsid w:val="003162EF"/>
    <w:rsid w:val="003164F6"/>
    <w:rsid w:val="003166AB"/>
    <w:rsid w:val="00316AEF"/>
    <w:rsid w:val="00316E08"/>
    <w:rsid w:val="00316F11"/>
    <w:rsid w:val="003171B6"/>
    <w:rsid w:val="00317352"/>
    <w:rsid w:val="003175A4"/>
    <w:rsid w:val="003177FC"/>
    <w:rsid w:val="00317A18"/>
    <w:rsid w:val="00317F1D"/>
    <w:rsid w:val="00320402"/>
    <w:rsid w:val="00320E96"/>
    <w:rsid w:val="00320EE4"/>
    <w:rsid w:val="00320F3C"/>
    <w:rsid w:val="00321924"/>
    <w:rsid w:val="0032223D"/>
    <w:rsid w:val="00322342"/>
    <w:rsid w:val="0032289F"/>
    <w:rsid w:val="0032290C"/>
    <w:rsid w:val="00322D0C"/>
    <w:rsid w:val="00323422"/>
    <w:rsid w:val="00323510"/>
    <w:rsid w:val="00323551"/>
    <w:rsid w:val="0032381B"/>
    <w:rsid w:val="00323BCF"/>
    <w:rsid w:val="00323D6B"/>
    <w:rsid w:val="00324126"/>
    <w:rsid w:val="003241DC"/>
    <w:rsid w:val="00324370"/>
    <w:rsid w:val="00324C07"/>
    <w:rsid w:val="00324C8B"/>
    <w:rsid w:val="0032531E"/>
    <w:rsid w:val="003255CA"/>
    <w:rsid w:val="00325B85"/>
    <w:rsid w:val="00325C25"/>
    <w:rsid w:val="003262A8"/>
    <w:rsid w:val="003265B8"/>
    <w:rsid w:val="003268E6"/>
    <w:rsid w:val="00326BA6"/>
    <w:rsid w:val="00327061"/>
    <w:rsid w:val="00327354"/>
    <w:rsid w:val="0032745F"/>
    <w:rsid w:val="003301E1"/>
    <w:rsid w:val="0033035D"/>
    <w:rsid w:val="00330B0A"/>
    <w:rsid w:val="003315C2"/>
    <w:rsid w:val="0033183D"/>
    <w:rsid w:val="00331EBE"/>
    <w:rsid w:val="00332042"/>
    <w:rsid w:val="00332197"/>
    <w:rsid w:val="003327E3"/>
    <w:rsid w:val="00332C27"/>
    <w:rsid w:val="00332F92"/>
    <w:rsid w:val="00333039"/>
    <w:rsid w:val="0033307F"/>
    <w:rsid w:val="00333082"/>
    <w:rsid w:val="003330F0"/>
    <w:rsid w:val="00333439"/>
    <w:rsid w:val="00333618"/>
    <w:rsid w:val="00333B36"/>
    <w:rsid w:val="00333EDF"/>
    <w:rsid w:val="003341DE"/>
    <w:rsid w:val="00334408"/>
    <w:rsid w:val="003345C1"/>
    <w:rsid w:val="00334744"/>
    <w:rsid w:val="0033476E"/>
    <w:rsid w:val="003348C6"/>
    <w:rsid w:val="00334CFE"/>
    <w:rsid w:val="00335214"/>
    <w:rsid w:val="00335F27"/>
    <w:rsid w:val="003367C4"/>
    <w:rsid w:val="0033700F"/>
    <w:rsid w:val="00337029"/>
    <w:rsid w:val="00337A68"/>
    <w:rsid w:val="0034012D"/>
    <w:rsid w:val="00340330"/>
    <w:rsid w:val="00340545"/>
    <w:rsid w:val="00340F17"/>
    <w:rsid w:val="00341412"/>
    <w:rsid w:val="0034161E"/>
    <w:rsid w:val="003417BF"/>
    <w:rsid w:val="00341F46"/>
    <w:rsid w:val="0034221A"/>
    <w:rsid w:val="0034239D"/>
    <w:rsid w:val="003424F6"/>
    <w:rsid w:val="00342653"/>
    <w:rsid w:val="00342C0F"/>
    <w:rsid w:val="00342F9B"/>
    <w:rsid w:val="00343464"/>
    <w:rsid w:val="003434F5"/>
    <w:rsid w:val="0034375E"/>
    <w:rsid w:val="00343D02"/>
    <w:rsid w:val="003443FD"/>
    <w:rsid w:val="0034451F"/>
    <w:rsid w:val="003446D8"/>
    <w:rsid w:val="00344A6A"/>
    <w:rsid w:val="003456BD"/>
    <w:rsid w:val="003458C1"/>
    <w:rsid w:val="003460AA"/>
    <w:rsid w:val="00346296"/>
    <w:rsid w:val="00346A46"/>
    <w:rsid w:val="00346E7E"/>
    <w:rsid w:val="003471FE"/>
    <w:rsid w:val="003473A1"/>
    <w:rsid w:val="0034765B"/>
    <w:rsid w:val="0034765F"/>
    <w:rsid w:val="00347B45"/>
    <w:rsid w:val="00347BE1"/>
    <w:rsid w:val="00347D49"/>
    <w:rsid w:val="00347EE7"/>
    <w:rsid w:val="003505B4"/>
    <w:rsid w:val="003507B2"/>
    <w:rsid w:val="00350BAE"/>
    <w:rsid w:val="00350DDA"/>
    <w:rsid w:val="00350DFE"/>
    <w:rsid w:val="00351207"/>
    <w:rsid w:val="00351275"/>
    <w:rsid w:val="00351906"/>
    <w:rsid w:val="00351936"/>
    <w:rsid w:val="003519C2"/>
    <w:rsid w:val="00352029"/>
    <w:rsid w:val="003520F2"/>
    <w:rsid w:val="00352102"/>
    <w:rsid w:val="003521F1"/>
    <w:rsid w:val="00352731"/>
    <w:rsid w:val="00352C1E"/>
    <w:rsid w:val="00352EDC"/>
    <w:rsid w:val="003538D0"/>
    <w:rsid w:val="00353AD1"/>
    <w:rsid w:val="003541EA"/>
    <w:rsid w:val="003548BB"/>
    <w:rsid w:val="00354A8B"/>
    <w:rsid w:val="00354AC5"/>
    <w:rsid w:val="00354B38"/>
    <w:rsid w:val="00354E95"/>
    <w:rsid w:val="0035532C"/>
    <w:rsid w:val="00355AEB"/>
    <w:rsid w:val="00355C98"/>
    <w:rsid w:val="00356085"/>
    <w:rsid w:val="00356430"/>
    <w:rsid w:val="003569CF"/>
    <w:rsid w:val="00356A28"/>
    <w:rsid w:val="00356BE5"/>
    <w:rsid w:val="00356CB3"/>
    <w:rsid w:val="00356DF7"/>
    <w:rsid w:val="00356E2C"/>
    <w:rsid w:val="00356F70"/>
    <w:rsid w:val="003572D8"/>
    <w:rsid w:val="00357544"/>
    <w:rsid w:val="0035789C"/>
    <w:rsid w:val="00357A7E"/>
    <w:rsid w:val="00357C3D"/>
    <w:rsid w:val="003606B6"/>
    <w:rsid w:val="00360755"/>
    <w:rsid w:val="00360793"/>
    <w:rsid w:val="00360972"/>
    <w:rsid w:val="003609F3"/>
    <w:rsid w:val="00360B5E"/>
    <w:rsid w:val="00360BEA"/>
    <w:rsid w:val="00360D58"/>
    <w:rsid w:val="00360EDD"/>
    <w:rsid w:val="003614C5"/>
    <w:rsid w:val="00361B06"/>
    <w:rsid w:val="00361BEF"/>
    <w:rsid w:val="00361DB4"/>
    <w:rsid w:val="00362018"/>
    <w:rsid w:val="003620DB"/>
    <w:rsid w:val="00362121"/>
    <w:rsid w:val="0036220E"/>
    <w:rsid w:val="00362494"/>
    <w:rsid w:val="003625DA"/>
    <w:rsid w:val="00362780"/>
    <w:rsid w:val="00362970"/>
    <w:rsid w:val="00362E5C"/>
    <w:rsid w:val="00362E8E"/>
    <w:rsid w:val="00363493"/>
    <w:rsid w:val="00363548"/>
    <w:rsid w:val="00363718"/>
    <w:rsid w:val="00363743"/>
    <w:rsid w:val="00363A6B"/>
    <w:rsid w:val="00363AEA"/>
    <w:rsid w:val="00363D6C"/>
    <w:rsid w:val="0036420E"/>
    <w:rsid w:val="0036440E"/>
    <w:rsid w:val="00364A5C"/>
    <w:rsid w:val="00364BE0"/>
    <w:rsid w:val="00364D18"/>
    <w:rsid w:val="00365852"/>
    <w:rsid w:val="003659F8"/>
    <w:rsid w:val="00365AE6"/>
    <w:rsid w:val="003660BA"/>
    <w:rsid w:val="00366177"/>
    <w:rsid w:val="00366182"/>
    <w:rsid w:val="00366887"/>
    <w:rsid w:val="00366912"/>
    <w:rsid w:val="00366A86"/>
    <w:rsid w:val="0036763E"/>
    <w:rsid w:val="00367743"/>
    <w:rsid w:val="003679D3"/>
    <w:rsid w:val="00370039"/>
    <w:rsid w:val="0037067F"/>
    <w:rsid w:val="00370E21"/>
    <w:rsid w:val="00370F7A"/>
    <w:rsid w:val="00371076"/>
    <w:rsid w:val="00371091"/>
    <w:rsid w:val="0037190B"/>
    <w:rsid w:val="00371DF6"/>
    <w:rsid w:val="003722F4"/>
    <w:rsid w:val="003725C3"/>
    <w:rsid w:val="003728FB"/>
    <w:rsid w:val="00372A7A"/>
    <w:rsid w:val="00372BFA"/>
    <w:rsid w:val="00372C45"/>
    <w:rsid w:val="00372FC3"/>
    <w:rsid w:val="003730C3"/>
    <w:rsid w:val="0037345F"/>
    <w:rsid w:val="003737FB"/>
    <w:rsid w:val="003739B6"/>
    <w:rsid w:val="00373AAE"/>
    <w:rsid w:val="00374479"/>
    <w:rsid w:val="003745D7"/>
    <w:rsid w:val="003745FA"/>
    <w:rsid w:val="00374976"/>
    <w:rsid w:val="00374A27"/>
    <w:rsid w:val="00375243"/>
    <w:rsid w:val="0037537F"/>
    <w:rsid w:val="0037594C"/>
    <w:rsid w:val="00375BBF"/>
    <w:rsid w:val="00376365"/>
    <w:rsid w:val="003763B0"/>
    <w:rsid w:val="003765C5"/>
    <w:rsid w:val="00376686"/>
    <w:rsid w:val="003768EB"/>
    <w:rsid w:val="00376987"/>
    <w:rsid w:val="00377053"/>
    <w:rsid w:val="003770BB"/>
    <w:rsid w:val="003771CE"/>
    <w:rsid w:val="0037733A"/>
    <w:rsid w:val="003774AB"/>
    <w:rsid w:val="00377894"/>
    <w:rsid w:val="00377B40"/>
    <w:rsid w:val="00377D92"/>
    <w:rsid w:val="00377F80"/>
    <w:rsid w:val="003801DC"/>
    <w:rsid w:val="00380467"/>
    <w:rsid w:val="00380D34"/>
    <w:rsid w:val="00380E09"/>
    <w:rsid w:val="00380F59"/>
    <w:rsid w:val="00381140"/>
    <w:rsid w:val="00381383"/>
    <w:rsid w:val="00381AE0"/>
    <w:rsid w:val="00381BF7"/>
    <w:rsid w:val="00381FB6"/>
    <w:rsid w:val="003820AC"/>
    <w:rsid w:val="00382115"/>
    <w:rsid w:val="003826BC"/>
    <w:rsid w:val="00382B73"/>
    <w:rsid w:val="00382B87"/>
    <w:rsid w:val="003835A0"/>
    <w:rsid w:val="003837BC"/>
    <w:rsid w:val="003839FE"/>
    <w:rsid w:val="00383E76"/>
    <w:rsid w:val="003840C0"/>
    <w:rsid w:val="0038432C"/>
    <w:rsid w:val="003845C3"/>
    <w:rsid w:val="00385200"/>
    <w:rsid w:val="003852EE"/>
    <w:rsid w:val="003854A6"/>
    <w:rsid w:val="0038553E"/>
    <w:rsid w:val="003855FB"/>
    <w:rsid w:val="00385604"/>
    <w:rsid w:val="00385902"/>
    <w:rsid w:val="00385B4B"/>
    <w:rsid w:val="00385DB1"/>
    <w:rsid w:val="003860D0"/>
    <w:rsid w:val="0038656A"/>
    <w:rsid w:val="00386C35"/>
    <w:rsid w:val="00386C51"/>
    <w:rsid w:val="003873E4"/>
    <w:rsid w:val="00387659"/>
    <w:rsid w:val="00387B20"/>
    <w:rsid w:val="00387D44"/>
    <w:rsid w:val="00387DEC"/>
    <w:rsid w:val="00387F0F"/>
    <w:rsid w:val="00390208"/>
    <w:rsid w:val="003905C3"/>
    <w:rsid w:val="003909E2"/>
    <w:rsid w:val="00390C91"/>
    <w:rsid w:val="00391019"/>
    <w:rsid w:val="00391087"/>
    <w:rsid w:val="003910E3"/>
    <w:rsid w:val="00391554"/>
    <w:rsid w:val="00391670"/>
    <w:rsid w:val="00391845"/>
    <w:rsid w:val="003918B3"/>
    <w:rsid w:val="003920F1"/>
    <w:rsid w:val="00392138"/>
    <w:rsid w:val="003921ED"/>
    <w:rsid w:val="00392240"/>
    <w:rsid w:val="003923CF"/>
    <w:rsid w:val="0039262E"/>
    <w:rsid w:val="003928E2"/>
    <w:rsid w:val="0039303F"/>
    <w:rsid w:val="003931F0"/>
    <w:rsid w:val="003939FF"/>
    <w:rsid w:val="00394194"/>
    <w:rsid w:val="003942F2"/>
    <w:rsid w:val="003945C6"/>
    <w:rsid w:val="0039460C"/>
    <w:rsid w:val="0039494D"/>
    <w:rsid w:val="003949AC"/>
    <w:rsid w:val="00394A8F"/>
    <w:rsid w:val="00395311"/>
    <w:rsid w:val="00395498"/>
    <w:rsid w:val="003958AA"/>
    <w:rsid w:val="00395DE2"/>
    <w:rsid w:val="00395F22"/>
    <w:rsid w:val="0039608B"/>
    <w:rsid w:val="00396A2A"/>
    <w:rsid w:val="00396FD8"/>
    <w:rsid w:val="003973DD"/>
    <w:rsid w:val="00397830"/>
    <w:rsid w:val="003978FD"/>
    <w:rsid w:val="00397CCD"/>
    <w:rsid w:val="003A0205"/>
    <w:rsid w:val="003A021C"/>
    <w:rsid w:val="003A0481"/>
    <w:rsid w:val="003A1102"/>
    <w:rsid w:val="003A13B2"/>
    <w:rsid w:val="003A13C0"/>
    <w:rsid w:val="003A13C3"/>
    <w:rsid w:val="003A15F1"/>
    <w:rsid w:val="003A1964"/>
    <w:rsid w:val="003A1F4C"/>
    <w:rsid w:val="003A25D9"/>
    <w:rsid w:val="003A27DA"/>
    <w:rsid w:val="003A28EE"/>
    <w:rsid w:val="003A2EAD"/>
    <w:rsid w:val="003A3031"/>
    <w:rsid w:val="003A30E1"/>
    <w:rsid w:val="003A3AC5"/>
    <w:rsid w:val="003A3B14"/>
    <w:rsid w:val="003A3CA2"/>
    <w:rsid w:val="003A3CB9"/>
    <w:rsid w:val="003A3DDD"/>
    <w:rsid w:val="003A4154"/>
    <w:rsid w:val="003A4334"/>
    <w:rsid w:val="003A43CD"/>
    <w:rsid w:val="003A44CF"/>
    <w:rsid w:val="003A44D4"/>
    <w:rsid w:val="003A44F9"/>
    <w:rsid w:val="003A46CF"/>
    <w:rsid w:val="003A4B89"/>
    <w:rsid w:val="003A4C1B"/>
    <w:rsid w:val="003A520B"/>
    <w:rsid w:val="003A52B4"/>
    <w:rsid w:val="003A5353"/>
    <w:rsid w:val="003A5361"/>
    <w:rsid w:val="003A54B5"/>
    <w:rsid w:val="003A5917"/>
    <w:rsid w:val="003A5CFE"/>
    <w:rsid w:val="003A66B9"/>
    <w:rsid w:val="003A6CB0"/>
    <w:rsid w:val="003A6F12"/>
    <w:rsid w:val="003A7320"/>
    <w:rsid w:val="003A7C8D"/>
    <w:rsid w:val="003B0118"/>
    <w:rsid w:val="003B0206"/>
    <w:rsid w:val="003B0311"/>
    <w:rsid w:val="003B0339"/>
    <w:rsid w:val="003B0794"/>
    <w:rsid w:val="003B0F2F"/>
    <w:rsid w:val="003B105C"/>
    <w:rsid w:val="003B19D7"/>
    <w:rsid w:val="003B1A28"/>
    <w:rsid w:val="003B1E1A"/>
    <w:rsid w:val="003B20BD"/>
    <w:rsid w:val="003B20EF"/>
    <w:rsid w:val="003B23B0"/>
    <w:rsid w:val="003B244F"/>
    <w:rsid w:val="003B26A2"/>
    <w:rsid w:val="003B2A3A"/>
    <w:rsid w:val="003B2D31"/>
    <w:rsid w:val="003B2D67"/>
    <w:rsid w:val="003B2FEC"/>
    <w:rsid w:val="003B31C0"/>
    <w:rsid w:val="003B36C0"/>
    <w:rsid w:val="003B38D4"/>
    <w:rsid w:val="003B3B4A"/>
    <w:rsid w:val="003B3DFD"/>
    <w:rsid w:val="003B3F6E"/>
    <w:rsid w:val="003B426C"/>
    <w:rsid w:val="003B4718"/>
    <w:rsid w:val="003B4720"/>
    <w:rsid w:val="003B4A96"/>
    <w:rsid w:val="003B4FE6"/>
    <w:rsid w:val="003B503C"/>
    <w:rsid w:val="003B5489"/>
    <w:rsid w:val="003B579D"/>
    <w:rsid w:val="003B589E"/>
    <w:rsid w:val="003B590C"/>
    <w:rsid w:val="003B5BBC"/>
    <w:rsid w:val="003B6273"/>
    <w:rsid w:val="003B6FF7"/>
    <w:rsid w:val="003B72F4"/>
    <w:rsid w:val="003B7634"/>
    <w:rsid w:val="003B768B"/>
    <w:rsid w:val="003B7E7A"/>
    <w:rsid w:val="003C00B8"/>
    <w:rsid w:val="003C0768"/>
    <w:rsid w:val="003C07CB"/>
    <w:rsid w:val="003C0B27"/>
    <w:rsid w:val="003C0CB3"/>
    <w:rsid w:val="003C0D90"/>
    <w:rsid w:val="003C0E3C"/>
    <w:rsid w:val="003C0EDA"/>
    <w:rsid w:val="003C114D"/>
    <w:rsid w:val="003C1308"/>
    <w:rsid w:val="003C1A9A"/>
    <w:rsid w:val="003C1C9B"/>
    <w:rsid w:val="003C1CFC"/>
    <w:rsid w:val="003C1DCC"/>
    <w:rsid w:val="003C2114"/>
    <w:rsid w:val="003C25D0"/>
    <w:rsid w:val="003C2A8C"/>
    <w:rsid w:val="003C312B"/>
    <w:rsid w:val="003C35AA"/>
    <w:rsid w:val="003C3AD2"/>
    <w:rsid w:val="003C3BAB"/>
    <w:rsid w:val="003C41ED"/>
    <w:rsid w:val="003C43A0"/>
    <w:rsid w:val="003C4673"/>
    <w:rsid w:val="003C4804"/>
    <w:rsid w:val="003C4BDC"/>
    <w:rsid w:val="003C4F51"/>
    <w:rsid w:val="003C5603"/>
    <w:rsid w:val="003C5B59"/>
    <w:rsid w:val="003C6027"/>
    <w:rsid w:val="003C6297"/>
    <w:rsid w:val="003C640F"/>
    <w:rsid w:val="003C6426"/>
    <w:rsid w:val="003C6527"/>
    <w:rsid w:val="003C66D1"/>
    <w:rsid w:val="003C681F"/>
    <w:rsid w:val="003C6883"/>
    <w:rsid w:val="003C6A5F"/>
    <w:rsid w:val="003C6C96"/>
    <w:rsid w:val="003C6D00"/>
    <w:rsid w:val="003C6D4F"/>
    <w:rsid w:val="003C6D77"/>
    <w:rsid w:val="003C7292"/>
    <w:rsid w:val="003C75D6"/>
    <w:rsid w:val="003C7DB3"/>
    <w:rsid w:val="003C7DD2"/>
    <w:rsid w:val="003D02DF"/>
    <w:rsid w:val="003D039D"/>
    <w:rsid w:val="003D048C"/>
    <w:rsid w:val="003D0879"/>
    <w:rsid w:val="003D0921"/>
    <w:rsid w:val="003D0AE0"/>
    <w:rsid w:val="003D0D1B"/>
    <w:rsid w:val="003D0EBE"/>
    <w:rsid w:val="003D13E4"/>
    <w:rsid w:val="003D1B99"/>
    <w:rsid w:val="003D1C77"/>
    <w:rsid w:val="003D1CDD"/>
    <w:rsid w:val="003D21C3"/>
    <w:rsid w:val="003D25DB"/>
    <w:rsid w:val="003D26FF"/>
    <w:rsid w:val="003D2C0A"/>
    <w:rsid w:val="003D3281"/>
    <w:rsid w:val="003D3507"/>
    <w:rsid w:val="003D37E9"/>
    <w:rsid w:val="003D39E0"/>
    <w:rsid w:val="003D3AF7"/>
    <w:rsid w:val="003D3B6A"/>
    <w:rsid w:val="003D3FC5"/>
    <w:rsid w:val="003D4200"/>
    <w:rsid w:val="003D4447"/>
    <w:rsid w:val="003D46AA"/>
    <w:rsid w:val="003D47A2"/>
    <w:rsid w:val="003D4B7A"/>
    <w:rsid w:val="003D50C4"/>
    <w:rsid w:val="003D5265"/>
    <w:rsid w:val="003D5887"/>
    <w:rsid w:val="003D5C31"/>
    <w:rsid w:val="003D5CA9"/>
    <w:rsid w:val="003D62DD"/>
    <w:rsid w:val="003D62F5"/>
    <w:rsid w:val="003D6362"/>
    <w:rsid w:val="003D69BE"/>
    <w:rsid w:val="003D6B14"/>
    <w:rsid w:val="003D6DB4"/>
    <w:rsid w:val="003D6F2C"/>
    <w:rsid w:val="003D72BA"/>
    <w:rsid w:val="003D75D2"/>
    <w:rsid w:val="003D7A2D"/>
    <w:rsid w:val="003E000F"/>
    <w:rsid w:val="003E0030"/>
    <w:rsid w:val="003E0246"/>
    <w:rsid w:val="003E02A6"/>
    <w:rsid w:val="003E02F1"/>
    <w:rsid w:val="003E0523"/>
    <w:rsid w:val="003E0643"/>
    <w:rsid w:val="003E06D9"/>
    <w:rsid w:val="003E0C96"/>
    <w:rsid w:val="003E0FCF"/>
    <w:rsid w:val="003E1532"/>
    <w:rsid w:val="003E1671"/>
    <w:rsid w:val="003E1866"/>
    <w:rsid w:val="003E19D7"/>
    <w:rsid w:val="003E2374"/>
    <w:rsid w:val="003E24E0"/>
    <w:rsid w:val="003E2796"/>
    <w:rsid w:val="003E2A0B"/>
    <w:rsid w:val="003E2AEA"/>
    <w:rsid w:val="003E2B11"/>
    <w:rsid w:val="003E2B90"/>
    <w:rsid w:val="003E32CD"/>
    <w:rsid w:val="003E35F7"/>
    <w:rsid w:val="003E387D"/>
    <w:rsid w:val="003E38FA"/>
    <w:rsid w:val="003E3AB1"/>
    <w:rsid w:val="003E3FC7"/>
    <w:rsid w:val="003E43E3"/>
    <w:rsid w:val="003E441D"/>
    <w:rsid w:val="003E470D"/>
    <w:rsid w:val="003E4830"/>
    <w:rsid w:val="003E4895"/>
    <w:rsid w:val="003E49B5"/>
    <w:rsid w:val="003E49EB"/>
    <w:rsid w:val="003E4BAF"/>
    <w:rsid w:val="003E4BF1"/>
    <w:rsid w:val="003E4CE1"/>
    <w:rsid w:val="003E5436"/>
    <w:rsid w:val="003E5485"/>
    <w:rsid w:val="003E5649"/>
    <w:rsid w:val="003E5742"/>
    <w:rsid w:val="003E57D3"/>
    <w:rsid w:val="003E5861"/>
    <w:rsid w:val="003E5A09"/>
    <w:rsid w:val="003E5B60"/>
    <w:rsid w:val="003E6503"/>
    <w:rsid w:val="003E6538"/>
    <w:rsid w:val="003E659C"/>
    <w:rsid w:val="003E664C"/>
    <w:rsid w:val="003E683B"/>
    <w:rsid w:val="003E6C9A"/>
    <w:rsid w:val="003E6CCF"/>
    <w:rsid w:val="003E6F45"/>
    <w:rsid w:val="003E74A6"/>
    <w:rsid w:val="003E7638"/>
    <w:rsid w:val="003E77C1"/>
    <w:rsid w:val="003E7961"/>
    <w:rsid w:val="003E7EFC"/>
    <w:rsid w:val="003F00F1"/>
    <w:rsid w:val="003F0531"/>
    <w:rsid w:val="003F05D2"/>
    <w:rsid w:val="003F06FA"/>
    <w:rsid w:val="003F0D19"/>
    <w:rsid w:val="003F1196"/>
    <w:rsid w:val="003F129A"/>
    <w:rsid w:val="003F12EA"/>
    <w:rsid w:val="003F1337"/>
    <w:rsid w:val="003F1729"/>
    <w:rsid w:val="003F1999"/>
    <w:rsid w:val="003F1A10"/>
    <w:rsid w:val="003F1A5E"/>
    <w:rsid w:val="003F1B79"/>
    <w:rsid w:val="003F20CB"/>
    <w:rsid w:val="003F22D3"/>
    <w:rsid w:val="003F24FD"/>
    <w:rsid w:val="003F26E5"/>
    <w:rsid w:val="003F26E7"/>
    <w:rsid w:val="003F2757"/>
    <w:rsid w:val="003F2849"/>
    <w:rsid w:val="003F2A11"/>
    <w:rsid w:val="003F2A74"/>
    <w:rsid w:val="003F2D34"/>
    <w:rsid w:val="003F2D71"/>
    <w:rsid w:val="003F312A"/>
    <w:rsid w:val="003F3163"/>
    <w:rsid w:val="003F3651"/>
    <w:rsid w:val="003F3AD9"/>
    <w:rsid w:val="003F3BAC"/>
    <w:rsid w:val="003F3C30"/>
    <w:rsid w:val="003F3EB5"/>
    <w:rsid w:val="003F4086"/>
    <w:rsid w:val="003F4210"/>
    <w:rsid w:val="003F42C5"/>
    <w:rsid w:val="003F48B9"/>
    <w:rsid w:val="003F4E32"/>
    <w:rsid w:val="003F5214"/>
    <w:rsid w:val="003F5928"/>
    <w:rsid w:val="003F5A7C"/>
    <w:rsid w:val="003F5D61"/>
    <w:rsid w:val="003F6177"/>
    <w:rsid w:val="003F645D"/>
    <w:rsid w:val="003F65D5"/>
    <w:rsid w:val="003F68A3"/>
    <w:rsid w:val="003F69CB"/>
    <w:rsid w:val="003F6C45"/>
    <w:rsid w:val="003F73C2"/>
    <w:rsid w:val="003F789A"/>
    <w:rsid w:val="003F7BBD"/>
    <w:rsid w:val="003F7C95"/>
    <w:rsid w:val="003F7E61"/>
    <w:rsid w:val="004005B0"/>
    <w:rsid w:val="004005E6"/>
    <w:rsid w:val="004007A7"/>
    <w:rsid w:val="004008C1"/>
    <w:rsid w:val="00400B27"/>
    <w:rsid w:val="00400D77"/>
    <w:rsid w:val="00400F46"/>
    <w:rsid w:val="00400FA3"/>
    <w:rsid w:val="00401004"/>
    <w:rsid w:val="00401632"/>
    <w:rsid w:val="00401A10"/>
    <w:rsid w:val="00401D31"/>
    <w:rsid w:val="00402229"/>
    <w:rsid w:val="00402714"/>
    <w:rsid w:val="00402EA4"/>
    <w:rsid w:val="004037DD"/>
    <w:rsid w:val="0040382C"/>
    <w:rsid w:val="0040385F"/>
    <w:rsid w:val="0040387D"/>
    <w:rsid w:val="00403D8B"/>
    <w:rsid w:val="00403E1C"/>
    <w:rsid w:val="00403E4A"/>
    <w:rsid w:val="00403FC8"/>
    <w:rsid w:val="004045E6"/>
    <w:rsid w:val="00404721"/>
    <w:rsid w:val="00404753"/>
    <w:rsid w:val="00404C2A"/>
    <w:rsid w:val="00404C5D"/>
    <w:rsid w:val="00404DC5"/>
    <w:rsid w:val="00404E65"/>
    <w:rsid w:val="00405435"/>
    <w:rsid w:val="00405662"/>
    <w:rsid w:val="00405735"/>
    <w:rsid w:val="00405754"/>
    <w:rsid w:val="00405E22"/>
    <w:rsid w:val="00405F6A"/>
    <w:rsid w:val="0040650E"/>
    <w:rsid w:val="00406A51"/>
    <w:rsid w:val="00406D53"/>
    <w:rsid w:val="00406E90"/>
    <w:rsid w:val="00407331"/>
    <w:rsid w:val="0040784F"/>
    <w:rsid w:val="00407913"/>
    <w:rsid w:val="00407E68"/>
    <w:rsid w:val="00407FA9"/>
    <w:rsid w:val="0041021B"/>
    <w:rsid w:val="00410930"/>
    <w:rsid w:val="00410C1C"/>
    <w:rsid w:val="00410F68"/>
    <w:rsid w:val="00410FE8"/>
    <w:rsid w:val="004112BA"/>
    <w:rsid w:val="004113CE"/>
    <w:rsid w:val="0041162F"/>
    <w:rsid w:val="0041186D"/>
    <w:rsid w:val="00411DD0"/>
    <w:rsid w:val="0041223E"/>
    <w:rsid w:val="00413257"/>
    <w:rsid w:val="004132A8"/>
    <w:rsid w:val="0041391E"/>
    <w:rsid w:val="00413AAB"/>
    <w:rsid w:val="00413CD3"/>
    <w:rsid w:val="00413CFA"/>
    <w:rsid w:val="00413E24"/>
    <w:rsid w:val="00413EAF"/>
    <w:rsid w:val="00413FA6"/>
    <w:rsid w:val="004140D8"/>
    <w:rsid w:val="004145C4"/>
    <w:rsid w:val="0041469F"/>
    <w:rsid w:val="00414B5F"/>
    <w:rsid w:val="00414F70"/>
    <w:rsid w:val="00414FC8"/>
    <w:rsid w:val="00415220"/>
    <w:rsid w:val="00415501"/>
    <w:rsid w:val="00415BF6"/>
    <w:rsid w:val="00415D52"/>
    <w:rsid w:val="00415F34"/>
    <w:rsid w:val="00415FED"/>
    <w:rsid w:val="004162B1"/>
    <w:rsid w:val="00416423"/>
    <w:rsid w:val="00416CF7"/>
    <w:rsid w:val="0041713E"/>
    <w:rsid w:val="0041722F"/>
    <w:rsid w:val="00417CA3"/>
    <w:rsid w:val="00417CFF"/>
    <w:rsid w:val="00417E04"/>
    <w:rsid w:val="0042019F"/>
    <w:rsid w:val="004202C4"/>
    <w:rsid w:val="004208FA"/>
    <w:rsid w:val="0042092A"/>
    <w:rsid w:val="00420940"/>
    <w:rsid w:val="00420CD7"/>
    <w:rsid w:val="00420CEF"/>
    <w:rsid w:val="00420E28"/>
    <w:rsid w:val="00420E98"/>
    <w:rsid w:val="004210E8"/>
    <w:rsid w:val="00421306"/>
    <w:rsid w:val="00421453"/>
    <w:rsid w:val="004215C7"/>
    <w:rsid w:val="0042164E"/>
    <w:rsid w:val="00421B4E"/>
    <w:rsid w:val="00421F76"/>
    <w:rsid w:val="004222FF"/>
    <w:rsid w:val="00422316"/>
    <w:rsid w:val="00422BCD"/>
    <w:rsid w:val="00422CE1"/>
    <w:rsid w:val="00422D51"/>
    <w:rsid w:val="00423613"/>
    <w:rsid w:val="0042362B"/>
    <w:rsid w:val="0042388F"/>
    <w:rsid w:val="00423A45"/>
    <w:rsid w:val="00423AE8"/>
    <w:rsid w:val="00423C41"/>
    <w:rsid w:val="00423F9E"/>
    <w:rsid w:val="004241D4"/>
    <w:rsid w:val="004249E0"/>
    <w:rsid w:val="00424F48"/>
    <w:rsid w:val="00425170"/>
    <w:rsid w:val="0042559D"/>
    <w:rsid w:val="004256E9"/>
    <w:rsid w:val="00425770"/>
    <w:rsid w:val="004259D9"/>
    <w:rsid w:val="00425BCA"/>
    <w:rsid w:val="00425BFE"/>
    <w:rsid w:val="00425E32"/>
    <w:rsid w:val="00425EB4"/>
    <w:rsid w:val="004261E5"/>
    <w:rsid w:val="0042664E"/>
    <w:rsid w:val="00426693"/>
    <w:rsid w:val="00426AA6"/>
    <w:rsid w:val="00426AAA"/>
    <w:rsid w:val="00426C4B"/>
    <w:rsid w:val="0042715A"/>
    <w:rsid w:val="004272A2"/>
    <w:rsid w:val="00427384"/>
    <w:rsid w:val="00427BAD"/>
    <w:rsid w:val="00427DFF"/>
    <w:rsid w:val="00430054"/>
    <w:rsid w:val="004301AE"/>
    <w:rsid w:val="0043036F"/>
    <w:rsid w:val="004303A4"/>
    <w:rsid w:val="00430469"/>
    <w:rsid w:val="0043076B"/>
    <w:rsid w:val="004309B8"/>
    <w:rsid w:val="00430A52"/>
    <w:rsid w:val="00430A98"/>
    <w:rsid w:val="00430DFD"/>
    <w:rsid w:val="004311E1"/>
    <w:rsid w:val="004312A7"/>
    <w:rsid w:val="00431809"/>
    <w:rsid w:val="00431B32"/>
    <w:rsid w:val="00431D97"/>
    <w:rsid w:val="00431FCE"/>
    <w:rsid w:val="004321A7"/>
    <w:rsid w:val="0043241E"/>
    <w:rsid w:val="00432755"/>
    <w:rsid w:val="00432B39"/>
    <w:rsid w:val="00432B44"/>
    <w:rsid w:val="00432CF6"/>
    <w:rsid w:val="00432E72"/>
    <w:rsid w:val="004330EE"/>
    <w:rsid w:val="0043339D"/>
    <w:rsid w:val="0043448F"/>
    <w:rsid w:val="0043459D"/>
    <w:rsid w:val="00434E78"/>
    <w:rsid w:val="004350D2"/>
    <w:rsid w:val="004350E5"/>
    <w:rsid w:val="0043567A"/>
    <w:rsid w:val="00435B68"/>
    <w:rsid w:val="00435CA9"/>
    <w:rsid w:val="00435CB6"/>
    <w:rsid w:val="00436291"/>
    <w:rsid w:val="004367F1"/>
    <w:rsid w:val="00436E15"/>
    <w:rsid w:val="00437028"/>
    <w:rsid w:val="004375F2"/>
    <w:rsid w:val="004377EE"/>
    <w:rsid w:val="004378F6"/>
    <w:rsid w:val="00437F3F"/>
    <w:rsid w:val="004400BE"/>
    <w:rsid w:val="00440149"/>
    <w:rsid w:val="00440760"/>
    <w:rsid w:val="0044092E"/>
    <w:rsid w:val="00440CA0"/>
    <w:rsid w:val="00440CB5"/>
    <w:rsid w:val="00441193"/>
    <w:rsid w:val="00441341"/>
    <w:rsid w:val="004413AC"/>
    <w:rsid w:val="00441992"/>
    <w:rsid w:val="00441CA0"/>
    <w:rsid w:val="00441D81"/>
    <w:rsid w:val="00441F48"/>
    <w:rsid w:val="004424D0"/>
    <w:rsid w:val="004429F3"/>
    <w:rsid w:val="00443546"/>
    <w:rsid w:val="00443595"/>
    <w:rsid w:val="004436A3"/>
    <w:rsid w:val="00443C43"/>
    <w:rsid w:val="004442E3"/>
    <w:rsid w:val="00444895"/>
    <w:rsid w:val="00444AD6"/>
    <w:rsid w:val="00444E0F"/>
    <w:rsid w:val="00444EC8"/>
    <w:rsid w:val="004455A8"/>
    <w:rsid w:val="00445648"/>
    <w:rsid w:val="00445829"/>
    <w:rsid w:val="00445B2F"/>
    <w:rsid w:val="00445E2A"/>
    <w:rsid w:val="00445EF5"/>
    <w:rsid w:val="0044605C"/>
    <w:rsid w:val="004464AF"/>
    <w:rsid w:val="004464F7"/>
    <w:rsid w:val="004467F2"/>
    <w:rsid w:val="00446E39"/>
    <w:rsid w:val="00446FE3"/>
    <w:rsid w:val="004470E6"/>
    <w:rsid w:val="004472F1"/>
    <w:rsid w:val="00447786"/>
    <w:rsid w:val="00447CF3"/>
    <w:rsid w:val="00447DA0"/>
    <w:rsid w:val="0045026C"/>
    <w:rsid w:val="004505D9"/>
    <w:rsid w:val="0045061F"/>
    <w:rsid w:val="004508B7"/>
    <w:rsid w:val="00450BCA"/>
    <w:rsid w:val="00451142"/>
    <w:rsid w:val="0045139E"/>
    <w:rsid w:val="004514BE"/>
    <w:rsid w:val="00451D19"/>
    <w:rsid w:val="00451DE4"/>
    <w:rsid w:val="00452418"/>
    <w:rsid w:val="00452658"/>
    <w:rsid w:val="0045276E"/>
    <w:rsid w:val="004527E9"/>
    <w:rsid w:val="0045295D"/>
    <w:rsid w:val="004529D4"/>
    <w:rsid w:val="0045305F"/>
    <w:rsid w:val="004536A7"/>
    <w:rsid w:val="004536C0"/>
    <w:rsid w:val="00453E1B"/>
    <w:rsid w:val="00453FE0"/>
    <w:rsid w:val="004543E7"/>
    <w:rsid w:val="00454553"/>
    <w:rsid w:val="004545CB"/>
    <w:rsid w:val="004547BF"/>
    <w:rsid w:val="0045489D"/>
    <w:rsid w:val="00454A31"/>
    <w:rsid w:val="00454C7B"/>
    <w:rsid w:val="00454CF3"/>
    <w:rsid w:val="004550AE"/>
    <w:rsid w:val="00455330"/>
    <w:rsid w:val="00455372"/>
    <w:rsid w:val="00455B45"/>
    <w:rsid w:val="00455DA9"/>
    <w:rsid w:val="00455F26"/>
    <w:rsid w:val="00456080"/>
    <w:rsid w:val="0045633A"/>
    <w:rsid w:val="004564BA"/>
    <w:rsid w:val="00456A96"/>
    <w:rsid w:val="00456CA7"/>
    <w:rsid w:val="00456D48"/>
    <w:rsid w:val="0045725B"/>
    <w:rsid w:val="00457D11"/>
    <w:rsid w:val="00457E4B"/>
    <w:rsid w:val="004600AA"/>
    <w:rsid w:val="0046054B"/>
    <w:rsid w:val="00460FFB"/>
    <w:rsid w:val="004611CC"/>
    <w:rsid w:val="00461417"/>
    <w:rsid w:val="00461BAE"/>
    <w:rsid w:val="004626C5"/>
    <w:rsid w:val="004628BA"/>
    <w:rsid w:val="0046295A"/>
    <w:rsid w:val="00462AAE"/>
    <w:rsid w:val="00462AD6"/>
    <w:rsid w:val="0046310E"/>
    <w:rsid w:val="0046328F"/>
    <w:rsid w:val="004633ED"/>
    <w:rsid w:val="004633F4"/>
    <w:rsid w:val="004635D8"/>
    <w:rsid w:val="00463BD9"/>
    <w:rsid w:val="004642DB"/>
    <w:rsid w:val="004646FC"/>
    <w:rsid w:val="00464855"/>
    <w:rsid w:val="00464944"/>
    <w:rsid w:val="00464C9A"/>
    <w:rsid w:val="00464E2F"/>
    <w:rsid w:val="004652A5"/>
    <w:rsid w:val="004654A9"/>
    <w:rsid w:val="0046560E"/>
    <w:rsid w:val="00465861"/>
    <w:rsid w:val="00465ACE"/>
    <w:rsid w:val="00466318"/>
    <w:rsid w:val="004664DF"/>
    <w:rsid w:val="0046707C"/>
    <w:rsid w:val="0046763C"/>
    <w:rsid w:val="0046766A"/>
    <w:rsid w:val="00470041"/>
    <w:rsid w:val="00470352"/>
    <w:rsid w:val="00470523"/>
    <w:rsid w:val="004706BD"/>
    <w:rsid w:val="00470706"/>
    <w:rsid w:val="00470723"/>
    <w:rsid w:val="004708EB"/>
    <w:rsid w:val="00470C63"/>
    <w:rsid w:val="00470D5D"/>
    <w:rsid w:val="00471110"/>
    <w:rsid w:val="00471381"/>
    <w:rsid w:val="00471CD2"/>
    <w:rsid w:val="00472167"/>
    <w:rsid w:val="00472205"/>
    <w:rsid w:val="004724C2"/>
    <w:rsid w:val="004726A9"/>
    <w:rsid w:val="0047272D"/>
    <w:rsid w:val="00473321"/>
    <w:rsid w:val="0047343C"/>
    <w:rsid w:val="00473685"/>
    <w:rsid w:val="00473D26"/>
    <w:rsid w:val="00473D7C"/>
    <w:rsid w:val="0047476D"/>
    <w:rsid w:val="0047482C"/>
    <w:rsid w:val="00474AEB"/>
    <w:rsid w:val="00475166"/>
    <w:rsid w:val="004755F9"/>
    <w:rsid w:val="00475ADB"/>
    <w:rsid w:val="004761E0"/>
    <w:rsid w:val="00476422"/>
    <w:rsid w:val="00476645"/>
    <w:rsid w:val="004766C8"/>
    <w:rsid w:val="00476963"/>
    <w:rsid w:val="00476B48"/>
    <w:rsid w:val="00476B4E"/>
    <w:rsid w:val="00476C3E"/>
    <w:rsid w:val="00476F7F"/>
    <w:rsid w:val="004770E4"/>
    <w:rsid w:val="00477153"/>
    <w:rsid w:val="00477294"/>
    <w:rsid w:val="0047739A"/>
    <w:rsid w:val="00477505"/>
    <w:rsid w:val="00477581"/>
    <w:rsid w:val="004777ED"/>
    <w:rsid w:val="00480077"/>
    <w:rsid w:val="004800F3"/>
    <w:rsid w:val="00480172"/>
    <w:rsid w:val="004804C3"/>
    <w:rsid w:val="00480A9D"/>
    <w:rsid w:val="00481695"/>
    <w:rsid w:val="004816A5"/>
    <w:rsid w:val="00481790"/>
    <w:rsid w:val="0048195C"/>
    <w:rsid w:val="004828C4"/>
    <w:rsid w:val="004829B0"/>
    <w:rsid w:val="00482A59"/>
    <w:rsid w:val="00482F2A"/>
    <w:rsid w:val="0048323B"/>
    <w:rsid w:val="00483284"/>
    <w:rsid w:val="00483C83"/>
    <w:rsid w:val="00483F98"/>
    <w:rsid w:val="00484585"/>
    <w:rsid w:val="0048458A"/>
    <w:rsid w:val="00484A10"/>
    <w:rsid w:val="00484BC0"/>
    <w:rsid w:val="004851C2"/>
    <w:rsid w:val="00485279"/>
    <w:rsid w:val="004852B0"/>
    <w:rsid w:val="00485656"/>
    <w:rsid w:val="0048577C"/>
    <w:rsid w:val="00485BEE"/>
    <w:rsid w:val="00485E03"/>
    <w:rsid w:val="00485EFE"/>
    <w:rsid w:val="00486263"/>
    <w:rsid w:val="00486539"/>
    <w:rsid w:val="004866CD"/>
    <w:rsid w:val="004867F0"/>
    <w:rsid w:val="00486DD1"/>
    <w:rsid w:val="00486E1E"/>
    <w:rsid w:val="00487055"/>
    <w:rsid w:val="004874CF"/>
    <w:rsid w:val="00487633"/>
    <w:rsid w:val="004876FC"/>
    <w:rsid w:val="00487A09"/>
    <w:rsid w:val="00487B97"/>
    <w:rsid w:val="00487BA7"/>
    <w:rsid w:val="00487CDD"/>
    <w:rsid w:val="0049003F"/>
    <w:rsid w:val="004901EB"/>
    <w:rsid w:val="0049023B"/>
    <w:rsid w:val="00490A5E"/>
    <w:rsid w:val="00490A93"/>
    <w:rsid w:val="00490AF5"/>
    <w:rsid w:val="004911A0"/>
    <w:rsid w:val="00491528"/>
    <w:rsid w:val="00492051"/>
    <w:rsid w:val="004920BD"/>
    <w:rsid w:val="004920ED"/>
    <w:rsid w:val="004920F9"/>
    <w:rsid w:val="004922A1"/>
    <w:rsid w:val="00492F8C"/>
    <w:rsid w:val="004930D4"/>
    <w:rsid w:val="0049322C"/>
    <w:rsid w:val="00493857"/>
    <w:rsid w:val="00493BF0"/>
    <w:rsid w:val="00493E74"/>
    <w:rsid w:val="00494170"/>
    <w:rsid w:val="00494643"/>
    <w:rsid w:val="00494774"/>
    <w:rsid w:val="00494ECE"/>
    <w:rsid w:val="00495255"/>
    <w:rsid w:val="00495528"/>
    <w:rsid w:val="0049597B"/>
    <w:rsid w:val="00495A09"/>
    <w:rsid w:val="00495CB9"/>
    <w:rsid w:val="00495E14"/>
    <w:rsid w:val="00496932"/>
    <w:rsid w:val="00496AAF"/>
    <w:rsid w:val="00496C5F"/>
    <w:rsid w:val="00496CAC"/>
    <w:rsid w:val="00496EB8"/>
    <w:rsid w:val="004976A8"/>
    <w:rsid w:val="004978E7"/>
    <w:rsid w:val="00497CD5"/>
    <w:rsid w:val="00497E3A"/>
    <w:rsid w:val="00497FF5"/>
    <w:rsid w:val="004A0845"/>
    <w:rsid w:val="004A09E2"/>
    <w:rsid w:val="004A0E69"/>
    <w:rsid w:val="004A0ED2"/>
    <w:rsid w:val="004A0F28"/>
    <w:rsid w:val="004A0F48"/>
    <w:rsid w:val="004A0FA5"/>
    <w:rsid w:val="004A1597"/>
    <w:rsid w:val="004A1E5D"/>
    <w:rsid w:val="004A1FBD"/>
    <w:rsid w:val="004A2087"/>
    <w:rsid w:val="004A2217"/>
    <w:rsid w:val="004A2321"/>
    <w:rsid w:val="004A28B6"/>
    <w:rsid w:val="004A2C33"/>
    <w:rsid w:val="004A3021"/>
    <w:rsid w:val="004A36D4"/>
    <w:rsid w:val="004A36F7"/>
    <w:rsid w:val="004A3725"/>
    <w:rsid w:val="004A374B"/>
    <w:rsid w:val="004A3D18"/>
    <w:rsid w:val="004A3D92"/>
    <w:rsid w:val="004A3FA8"/>
    <w:rsid w:val="004A41F2"/>
    <w:rsid w:val="004A42BC"/>
    <w:rsid w:val="004A45B8"/>
    <w:rsid w:val="004A49CC"/>
    <w:rsid w:val="004A4B5D"/>
    <w:rsid w:val="004A5389"/>
    <w:rsid w:val="004A53F2"/>
    <w:rsid w:val="004A553D"/>
    <w:rsid w:val="004A56E9"/>
    <w:rsid w:val="004A5747"/>
    <w:rsid w:val="004A580E"/>
    <w:rsid w:val="004A638C"/>
    <w:rsid w:val="004A651D"/>
    <w:rsid w:val="004A6B3D"/>
    <w:rsid w:val="004A6D21"/>
    <w:rsid w:val="004A6F26"/>
    <w:rsid w:val="004A7156"/>
    <w:rsid w:val="004A765F"/>
    <w:rsid w:val="004A76A5"/>
    <w:rsid w:val="004A78CD"/>
    <w:rsid w:val="004A78D7"/>
    <w:rsid w:val="004B001D"/>
    <w:rsid w:val="004B033E"/>
    <w:rsid w:val="004B03ED"/>
    <w:rsid w:val="004B04D9"/>
    <w:rsid w:val="004B0CAA"/>
    <w:rsid w:val="004B0D0D"/>
    <w:rsid w:val="004B0D9E"/>
    <w:rsid w:val="004B0E03"/>
    <w:rsid w:val="004B0E15"/>
    <w:rsid w:val="004B1953"/>
    <w:rsid w:val="004B1979"/>
    <w:rsid w:val="004B1D26"/>
    <w:rsid w:val="004B1FAE"/>
    <w:rsid w:val="004B211A"/>
    <w:rsid w:val="004B2348"/>
    <w:rsid w:val="004B2432"/>
    <w:rsid w:val="004B247F"/>
    <w:rsid w:val="004B2672"/>
    <w:rsid w:val="004B2903"/>
    <w:rsid w:val="004B2B31"/>
    <w:rsid w:val="004B2CA6"/>
    <w:rsid w:val="004B2DF3"/>
    <w:rsid w:val="004B2EE2"/>
    <w:rsid w:val="004B323E"/>
    <w:rsid w:val="004B3B8B"/>
    <w:rsid w:val="004B3DAB"/>
    <w:rsid w:val="004B3F01"/>
    <w:rsid w:val="004B40C4"/>
    <w:rsid w:val="004B4281"/>
    <w:rsid w:val="004B447F"/>
    <w:rsid w:val="004B450B"/>
    <w:rsid w:val="004B4770"/>
    <w:rsid w:val="004B4B36"/>
    <w:rsid w:val="004B4BA8"/>
    <w:rsid w:val="004B4E90"/>
    <w:rsid w:val="004B4F92"/>
    <w:rsid w:val="004B5390"/>
    <w:rsid w:val="004B5393"/>
    <w:rsid w:val="004B5B0F"/>
    <w:rsid w:val="004B5B16"/>
    <w:rsid w:val="004B5BBC"/>
    <w:rsid w:val="004B5C04"/>
    <w:rsid w:val="004B5C4D"/>
    <w:rsid w:val="004B62AB"/>
    <w:rsid w:val="004B6577"/>
    <w:rsid w:val="004B68AF"/>
    <w:rsid w:val="004B68ED"/>
    <w:rsid w:val="004B696B"/>
    <w:rsid w:val="004B6AC1"/>
    <w:rsid w:val="004B6C70"/>
    <w:rsid w:val="004B6E3C"/>
    <w:rsid w:val="004B6EF8"/>
    <w:rsid w:val="004B759A"/>
    <w:rsid w:val="004B75A7"/>
    <w:rsid w:val="004B75C1"/>
    <w:rsid w:val="004B76C5"/>
    <w:rsid w:val="004C0659"/>
    <w:rsid w:val="004C066D"/>
    <w:rsid w:val="004C08A2"/>
    <w:rsid w:val="004C0DE5"/>
    <w:rsid w:val="004C1363"/>
    <w:rsid w:val="004C143F"/>
    <w:rsid w:val="004C194F"/>
    <w:rsid w:val="004C1D4F"/>
    <w:rsid w:val="004C1E6A"/>
    <w:rsid w:val="004C1F98"/>
    <w:rsid w:val="004C2943"/>
    <w:rsid w:val="004C2A9A"/>
    <w:rsid w:val="004C2BF0"/>
    <w:rsid w:val="004C2F39"/>
    <w:rsid w:val="004C3136"/>
    <w:rsid w:val="004C33CC"/>
    <w:rsid w:val="004C3574"/>
    <w:rsid w:val="004C3772"/>
    <w:rsid w:val="004C3CCA"/>
    <w:rsid w:val="004C3D15"/>
    <w:rsid w:val="004C4228"/>
    <w:rsid w:val="004C4AAF"/>
    <w:rsid w:val="004C5212"/>
    <w:rsid w:val="004C554F"/>
    <w:rsid w:val="004C5609"/>
    <w:rsid w:val="004C56B3"/>
    <w:rsid w:val="004C56EE"/>
    <w:rsid w:val="004C56F2"/>
    <w:rsid w:val="004C57C2"/>
    <w:rsid w:val="004C5AF7"/>
    <w:rsid w:val="004C64AD"/>
    <w:rsid w:val="004C685E"/>
    <w:rsid w:val="004C6D2E"/>
    <w:rsid w:val="004C6D44"/>
    <w:rsid w:val="004C6DC2"/>
    <w:rsid w:val="004C6E40"/>
    <w:rsid w:val="004C744A"/>
    <w:rsid w:val="004C7932"/>
    <w:rsid w:val="004C7BB1"/>
    <w:rsid w:val="004C7F8A"/>
    <w:rsid w:val="004D0DC6"/>
    <w:rsid w:val="004D0FCB"/>
    <w:rsid w:val="004D153E"/>
    <w:rsid w:val="004D1597"/>
    <w:rsid w:val="004D1C61"/>
    <w:rsid w:val="004D1E55"/>
    <w:rsid w:val="004D211A"/>
    <w:rsid w:val="004D2433"/>
    <w:rsid w:val="004D25E8"/>
    <w:rsid w:val="004D25ED"/>
    <w:rsid w:val="004D30AA"/>
    <w:rsid w:val="004D338B"/>
    <w:rsid w:val="004D3528"/>
    <w:rsid w:val="004D38AF"/>
    <w:rsid w:val="004D3C7B"/>
    <w:rsid w:val="004D3D3C"/>
    <w:rsid w:val="004D4248"/>
    <w:rsid w:val="004D44E3"/>
    <w:rsid w:val="004D48F2"/>
    <w:rsid w:val="004D5112"/>
    <w:rsid w:val="004D52B0"/>
    <w:rsid w:val="004D55B3"/>
    <w:rsid w:val="004D5BB6"/>
    <w:rsid w:val="004D60BA"/>
    <w:rsid w:val="004D6453"/>
    <w:rsid w:val="004D6648"/>
    <w:rsid w:val="004D6982"/>
    <w:rsid w:val="004D740E"/>
    <w:rsid w:val="004D75E1"/>
    <w:rsid w:val="004D7AFF"/>
    <w:rsid w:val="004D7E64"/>
    <w:rsid w:val="004E07BA"/>
    <w:rsid w:val="004E08A8"/>
    <w:rsid w:val="004E0AC9"/>
    <w:rsid w:val="004E0AF0"/>
    <w:rsid w:val="004E14E8"/>
    <w:rsid w:val="004E1C1C"/>
    <w:rsid w:val="004E20EE"/>
    <w:rsid w:val="004E2269"/>
    <w:rsid w:val="004E25C1"/>
    <w:rsid w:val="004E2DDE"/>
    <w:rsid w:val="004E2E09"/>
    <w:rsid w:val="004E33AB"/>
    <w:rsid w:val="004E3723"/>
    <w:rsid w:val="004E3F54"/>
    <w:rsid w:val="004E3F59"/>
    <w:rsid w:val="004E4A05"/>
    <w:rsid w:val="004E4AB2"/>
    <w:rsid w:val="004E4BCC"/>
    <w:rsid w:val="004E4E89"/>
    <w:rsid w:val="004E517B"/>
    <w:rsid w:val="004E5446"/>
    <w:rsid w:val="004E5617"/>
    <w:rsid w:val="004E584C"/>
    <w:rsid w:val="004E58E6"/>
    <w:rsid w:val="004E5CEE"/>
    <w:rsid w:val="004E5EC9"/>
    <w:rsid w:val="004E5F6E"/>
    <w:rsid w:val="004E6587"/>
    <w:rsid w:val="004E6A82"/>
    <w:rsid w:val="004E6B2C"/>
    <w:rsid w:val="004E6E07"/>
    <w:rsid w:val="004E6FD6"/>
    <w:rsid w:val="004E73BA"/>
    <w:rsid w:val="004E73BD"/>
    <w:rsid w:val="004F007B"/>
    <w:rsid w:val="004F00AC"/>
    <w:rsid w:val="004F0232"/>
    <w:rsid w:val="004F03FD"/>
    <w:rsid w:val="004F0453"/>
    <w:rsid w:val="004F0534"/>
    <w:rsid w:val="004F0535"/>
    <w:rsid w:val="004F078C"/>
    <w:rsid w:val="004F0F60"/>
    <w:rsid w:val="004F1802"/>
    <w:rsid w:val="004F1886"/>
    <w:rsid w:val="004F19F0"/>
    <w:rsid w:val="004F1D57"/>
    <w:rsid w:val="004F1E94"/>
    <w:rsid w:val="004F2146"/>
    <w:rsid w:val="004F21AA"/>
    <w:rsid w:val="004F23CE"/>
    <w:rsid w:val="004F27ED"/>
    <w:rsid w:val="004F2984"/>
    <w:rsid w:val="004F2EAA"/>
    <w:rsid w:val="004F2EED"/>
    <w:rsid w:val="004F310C"/>
    <w:rsid w:val="004F3655"/>
    <w:rsid w:val="004F386D"/>
    <w:rsid w:val="004F3980"/>
    <w:rsid w:val="004F4383"/>
    <w:rsid w:val="004F47B1"/>
    <w:rsid w:val="004F486C"/>
    <w:rsid w:val="004F4A28"/>
    <w:rsid w:val="004F4D1B"/>
    <w:rsid w:val="004F4D53"/>
    <w:rsid w:val="004F5BC5"/>
    <w:rsid w:val="004F61A3"/>
    <w:rsid w:val="004F6726"/>
    <w:rsid w:val="004F689F"/>
    <w:rsid w:val="004F6B8F"/>
    <w:rsid w:val="004F6D0D"/>
    <w:rsid w:val="004F6E8B"/>
    <w:rsid w:val="004F7057"/>
    <w:rsid w:val="004F769A"/>
    <w:rsid w:val="004F79D5"/>
    <w:rsid w:val="004F7A46"/>
    <w:rsid w:val="004F7ADD"/>
    <w:rsid w:val="005002DE"/>
    <w:rsid w:val="005008AD"/>
    <w:rsid w:val="00500989"/>
    <w:rsid w:val="00500AA1"/>
    <w:rsid w:val="00500C58"/>
    <w:rsid w:val="00500D30"/>
    <w:rsid w:val="005012B4"/>
    <w:rsid w:val="0050135E"/>
    <w:rsid w:val="005014A2"/>
    <w:rsid w:val="00501502"/>
    <w:rsid w:val="00501666"/>
    <w:rsid w:val="005018D2"/>
    <w:rsid w:val="00501A08"/>
    <w:rsid w:val="00501DEB"/>
    <w:rsid w:val="00501F9D"/>
    <w:rsid w:val="005020B5"/>
    <w:rsid w:val="00502312"/>
    <w:rsid w:val="00502352"/>
    <w:rsid w:val="0050237D"/>
    <w:rsid w:val="00502432"/>
    <w:rsid w:val="005028A0"/>
    <w:rsid w:val="00502B5B"/>
    <w:rsid w:val="00502CAA"/>
    <w:rsid w:val="00502E83"/>
    <w:rsid w:val="0050316A"/>
    <w:rsid w:val="00503684"/>
    <w:rsid w:val="005038D8"/>
    <w:rsid w:val="00503F29"/>
    <w:rsid w:val="005043AA"/>
    <w:rsid w:val="0050465D"/>
    <w:rsid w:val="0050479F"/>
    <w:rsid w:val="005047E4"/>
    <w:rsid w:val="00504AB6"/>
    <w:rsid w:val="00504B22"/>
    <w:rsid w:val="00504DA9"/>
    <w:rsid w:val="005055CD"/>
    <w:rsid w:val="00505751"/>
    <w:rsid w:val="00505EBC"/>
    <w:rsid w:val="00505FA4"/>
    <w:rsid w:val="005061DA"/>
    <w:rsid w:val="00506512"/>
    <w:rsid w:val="005068F5"/>
    <w:rsid w:val="00506BC2"/>
    <w:rsid w:val="00506C2E"/>
    <w:rsid w:val="005075B6"/>
    <w:rsid w:val="005076A1"/>
    <w:rsid w:val="00507761"/>
    <w:rsid w:val="005077CA"/>
    <w:rsid w:val="00507A21"/>
    <w:rsid w:val="00507AB1"/>
    <w:rsid w:val="00507D90"/>
    <w:rsid w:val="00507DC0"/>
    <w:rsid w:val="00510150"/>
    <w:rsid w:val="005104F7"/>
    <w:rsid w:val="00510725"/>
    <w:rsid w:val="00510922"/>
    <w:rsid w:val="00510C3D"/>
    <w:rsid w:val="00510D21"/>
    <w:rsid w:val="00510E4A"/>
    <w:rsid w:val="00511104"/>
    <w:rsid w:val="005111B8"/>
    <w:rsid w:val="00511382"/>
    <w:rsid w:val="00511771"/>
    <w:rsid w:val="00511F50"/>
    <w:rsid w:val="0051297E"/>
    <w:rsid w:val="00512CF1"/>
    <w:rsid w:val="0051305A"/>
    <w:rsid w:val="00513096"/>
    <w:rsid w:val="0051353F"/>
    <w:rsid w:val="00513808"/>
    <w:rsid w:val="00513826"/>
    <w:rsid w:val="005139FB"/>
    <w:rsid w:val="00513AD7"/>
    <w:rsid w:val="00513BAF"/>
    <w:rsid w:val="00513FEB"/>
    <w:rsid w:val="0051428C"/>
    <w:rsid w:val="005142A3"/>
    <w:rsid w:val="005143F0"/>
    <w:rsid w:val="0051441A"/>
    <w:rsid w:val="00514502"/>
    <w:rsid w:val="00514554"/>
    <w:rsid w:val="0051474B"/>
    <w:rsid w:val="00514770"/>
    <w:rsid w:val="005147D5"/>
    <w:rsid w:val="00514D51"/>
    <w:rsid w:val="00514D72"/>
    <w:rsid w:val="00514F43"/>
    <w:rsid w:val="00515604"/>
    <w:rsid w:val="0051578E"/>
    <w:rsid w:val="00515A02"/>
    <w:rsid w:val="00516062"/>
    <w:rsid w:val="00516216"/>
    <w:rsid w:val="00516875"/>
    <w:rsid w:val="00516921"/>
    <w:rsid w:val="00516944"/>
    <w:rsid w:val="00516AD2"/>
    <w:rsid w:val="00516C8B"/>
    <w:rsid w:val="00516CBA"/>
    <w:rsid w:val="00516ECC"/>
    <w:rsid w:val="00516F56"/>
    <w:rsid w:val="005177A2"/>
    <w:rsid w:val="00517DB0"/>
    <w:rsid w:val="00517F59"/>
    <w:rsid w:val="00520384"/>
    <w:rsid w:val="00520696"/>
    <w:rsid w:val="00520CAE"/>
    <w:rsid w:val="00520FFC"/>
    <w:rsid w:val="005212A0"/>
    <w:rsid w:val="00521381"/>
    <w:rsid w:val="00521466"/>
    <w:rsid w:val="005216A5"/>
    <w:rsid w:val="00521A0B"/>
    <w:rsid w:val="00521BC9"/>
    <w:rsid w:val="00521C04"/>
    <w:rsid w:val="00521C6D"/>
    <w:rsid w:val="00521E1D"/>
    <w:rsid w:val="00521FDF"/>
    <w:rsid w:val="00522078"/>
    <w:rsid w:val="00522172"/>
    <w:rsid w:val="00522357"/>
    <w:rsid w:val="00522A38"/>
    <w:rsid w:val="00522C54"/>
    <w:rsid w:val="00522D60"/>
    <w:rsid w:val="00522E3B"/>
    <w:rsid w:val="00522FAD"/>
    <w:rsid w:val="0052315F"/>
    <w:rsid w:val="005231DA"/>
    <w:rsid w:val="005233F5"/>
    <w:rsid w:val="00523C16"/>
    <w:rsid w:val="00523C92"/>
    <w:rsid w:val="00523CD6"/>
    <w:rsid w:val="00524699"/>
    <w:rsid w:val="00524711"/>
    <w:rsid w:val="0052484E"/>
    <w:rsid w:val="00524E34"/>
    <w:rsid w:val="00525156"/>
    <w:rsid w:val="00525503"/>
    <w:rsid w:val="00525F50"/>
    <w:rsid w:val="00525FFD"/>
    <w:rsid w:val="005261EF"/>
    <w:rsid w:val="00526266"/>
    <w:rsid w:val="00526943"/>
    <w:rsid w:val="005269E1"/>
    <w:rsid w:val="00526BDA"/>
    <w:rsid w:val="00526CD5"/>
    <w:rsid w:val="00526D1A"/>
    <w:rsid w:val="00527233"/>
    <w:rsid w:val="005272DD"/>
    <w:rsid w:val="00527390"/>
    <w:rsid w:val="005274D1"/>
    <w:rsid w:val="005275C5"/>
    <w:rsid w:val="005276AC"/>
    <w:rsid w:val="00527713"/>
    <w:rsid w:val="00527FFB"/>
    <w:rsid w:val="005305F5"/>
    <w:rsid w:val="00531B2A"/>
    <w:rsid w:val="0053291C"/>
    <w:rsid w:val="0053291F"/>
    <w:rsid w:val="00532BEF"/>
    <w:rsid w:val="00532CFB"/>
    <w:rsid w:val="00532F1F"/>
    <w:rsid w:val="00532F3D"/>
    <w:rsid w:val="0053326B"/>
    <w:rsid w:val="005335D7"/>
    <w:rsid w:val="005338F7"/>
    <w:rsid w:val="00533C28"/>
    <w:rsid w:val="00533C7C"/>
    <w:rsid w:val="0053405A"/>
    <w:rsid w:val="005342A5"/>
    <w:rsid w:val="005343A6"/>
    <w:rsid w:val="005343F4"/>
    <w:rsid w:val="005346A3"/>
    <w:rsid w:val="00534752"/>
    <w:rsid w:val="005349B3"/>
    <w:rsid w:val="00534A3C"/>
    <w:rsid w:val="00535064"/>
    <w:rsid w:val="005352A0"/>
    <w:rsid w:val="005358A7"/>
    <w:rsid w:val="00535A0A"/>
    <w:rsid w:val="00535C2F"/>
    <w:rsid w:val="00535DC5"/>
    <w:rsid w:val="005368B8"/>
    <w:rsid w:val="00536A00"/>
    <w:rsid w:val="00536C93"/>
    <w:rsid w:val="00537060"/>
    <w:rsid w:val="0053728D"/>
    <w:rsid w:val="0053771C"/>
    <w:rsid w:val="00537742"/>
    <w:rsid w:val="005378FC"/>
    <w:rsid w:val="00537DE3"/>
    <w:rsid w:val="00537F4B"/>
    <w:rsid w:val="005400CA"/>
    <w:rsid w:val="005402F3"/>
    <w:rsid w:val="00540391"/>
    <w:rsid w:val="005403F4"/>
    <w:rsid w:val="0054059C"/>
    <w:rsid w:val="00540793"/>
    <w:rsid w:val="005408FC"/>
    <w:rsid w:val="00541160"/>
    <w:rsid w:val="005411AC"/>
    <w:rsid w:val="00541366"/>
    <w:rsid w:val="00541947"/>
    <w:rsid w:val="00541ABC"/>
    <w:rsid w:val="00541C6D"/>
    <w:rsid w:val="00541E05"/>
    <w:rsid w:val="00542135"/>
    <w:rsid w:val="005425AA"/>
    <w:rsid w:val="00542663"/>
    <w:rsid w:val="0054285B"/>
    <w:rsid w:val="00542BA1"/>
    <w:rsid w:val="00542D18"/>
    <w:rsid w:val="00542F2B"/>
    <w:rsid w:val="0054300B"/>
    <w:rsid w:val="0054314F"/>
    <w:rsid w:val="005439B6"/>
    <w:rsid w:val="00543D17"/>
    <w:rsid w:val="005442AA"/>
    <w:rsid w:val="00544751"/>
    <w:rsid w:val="00544AE3"/>
    <w:rsid w:val="00545085"/>
    <w:rsid w:val="005452B5"/>
    <w:rsid w:val="0054530F"/>
    <w:rsid w:val="00545516"/>
    <w:rsid w:val="00545715"/>
    <w:rsid w:val="00545CF5"/>
    <w:rsid w:val="00545DA7"/>
    <w:rsid w:val="00545EE3"/>
    <w:rsid w:val="00545FC8"/>
    <w:rsid w:val="005460D9"/>
    <w:rsid w:val="005464B9"/>
    <w:rsid w:val="00546AB9"/>
    <w:rsid w:val="00546B9B"/>
    <w:rsid w:val="00546D29"/>
    <w:rsid w:val="00546DFF"/>
    <w:rsid w:val="00546E17"/>
    <w:rsid w:val="00546F54"/>
    <w:rsid w:val="00546F89"/>
    <w:rsid w:val="00547091"/>
    <w:rsid w:val="005470BC"/>
    <w:rsid w:val="00547986"/>
    <w:rsid w:val="00550220"/>
    <w:rsid w:val="00550A5E"/>
    <w:rsid w:val="00550B84"/>
    <w:rsid w:val="005510DC"/>
    <w:rsid w:val="005513B6"/>
    <w:rsid w:val="00551777"/>
    <w:rsid w:val="00551F09"/>
    <w:rsid w:val="0055208D"/>
    <w:rsid w:val="0055236E"/>
    <w:rsid w:val="00552B05"/>
    <w:rsid w:val="00552C1D"/>
    <w:rsid w:val="005534FD"/>
    <w:rsid w:val="00553977"/>
    <w:rsid w:val="00553A84"/>
    <w:rsid w:val="005540E6"/>
    <w:rsid w:val="00554407"/>
    <w:rsid w:val="00554648"/>
    <w:rsid w:val="00554AC9"/>
    <w:rsid w:val="00554B7B"/>
    <w:rsid w:val="00554D51"/>
    <w:rsid w:val="00554F5C"/>
    <w:rsid w:val="00555221"/>
    <w:rsid w:val="005553BD"/>
    <w:rsid w:val="00555958"/>
    <w:rsid w:val="00555E04"/>
    <w:rsid w:val="005568E1"/>
    <w:rsid w:val="0055705E"/>
    <w:rsid w:val="005570EA"/>
    <w:rsid w:val="0055732D"/>
    <w:rsid w:val="005573A5"/>
    <w:rsid w:val="005574E6"/>
    <w:rsid w:val="005576C4"/>
    <w:rsid w:val="005576FB"/>
    <w:rsid w:val="00557852"/>
    <w:rsid w:val="0055787D"/>
    <w:rsid w:val="0055CE84"/>
    <w:rsid w:val="005600C5"/>
    <w:rsid w:val="00560232"/>
    <w:rsid w:val="005603DC"/>
    <w:rsid w:val="005606BF"/>
    <w:rsid w:val="0056088F"/>
    <w:rsid w:val="005609E6"/>
    <w:rsid w:val="00560EEF"/>
    <w:rsid w:val="0056105F"/>
    <w:rsid w:val="0056184B"/>
    <w:rsid w:val="0056186F"/>
    <w:rsid w:val="00561903"/>
    <w:rsid w:val="0056196A"/>
    <w:rsid w:val="005619A1"/>
    <w:rsid w:val="00561AFB"/>
    <w:rsid w:val="00561FFC"/>
    <w:rsid w:val="0056203E"/>
    <w:rsid w:val="0056213C"/>
    <w:rsid w:val="0056236F"/>
    <w:rsid w:val="005625BF"/>
    <w:rsid w:val="00562765"/>
    <w:rsid w:val="00562CA4"/>
    <w:rsid w:val="00562CBA"/>
    <w:rsid w:val="00562F6B"/>
    <w:rsid w:val="00562FCC"/>
    <w:rsid w:val="00563345"/>
    <w:rsid w:val="00563556"/>
    <w:rsid w:val="00563706"/>
    <w:rsid w:val="00563BD6"/>
    <w:rsid w:val="00563D02"/>
    <w:rsid w:val="00563D5B"/>
    <w:rsid w:val="00563E6D"/>
    <w:rsid w:val="0056415E"/>
    <w:rsid w:val="005641A8"/>
    <w:rsid w:val="005644CA"/>
    <w:rsid w:val="005648BC"/>
    <w:rsid w:val="00564948"/>
    <w:rsid w:val="00564AA2"/>
    <w:rsid w:val="00564EE9"/>
    <w:rsid w:val="00564F83"/>
    <w:rsid w:val="00565021"/>
    <w:rsid w:val="00565290"/>
    <w:rsid w:val="005654FC"/>
    <w:rsid w:val="005655CE"/>
    <w:rsid w:val="00565632"/>
    <w:rsid w:val="00565872"/>
    <w:rsid w:val="00565C2A"/>
    <w:rsid w:val="00565C95"/>
    <w:rsid w:val="00565EC5"/>
    <w:rsid w:val="00565F41"/>
    <w:rsid w:val="00566019"/>
    <w:rsid w:val="0056625C"/>
    <w:rsid w:val="005665FE"/>
    <w:rsid w:val="0056688D"/>
    <w:rsid w:val="00566BCA"/>
    <w:rsid w:val="00566FA2"/>
    <w:rsid w:val="005670B3"/>
    <w:rsid w:val="00567433"/>
    <w:rsid w:val="00567445"/>
    <w:rsid w:val="005675B7"/>
    <w:rsid w:val="005676C2"/>
    <w:rsid w:val="005678C9"/>
    <w:rsid w:val="005678EE"/>
    <w:rsid w:val="005679A6"/>
    <w:rsid w:val="00567DEA"/>
    <w:rsid w:val="00570412"/>
    <w:rsid w:val="005704F1"/>
    <w:rsid w:val="005713A9"/>
    <w:rsid w:val="00571841"/>
    <w:rsid w:val="00572002"/>
    <w:rsid w:val="00572095"/>
    <w:rsid w:val="0057217F"/>
    <w:rsid w:val="0057272F"/>
    <w:rsid w:val="00572FDB"/>
    <w:rsid w:val="00573093"/>
    <w:rsid w:val="005731FE"/>
    <w:rsid w:val="005733D3"/>
    <w:rsid w:val="00573A57"/>
    <w:rsid w:val="00573AB6"/>
    <w:rsid w:val="00573CEF"/>
    <w:rsid w:val="00573EA7"/>
    <w:rsid w:val="005741C3"/>
    <w:rsid w:val="00574312"/>
    <w:rsid w:val="005744E8"/>
    <w:rsid w:val="005745CF"/>
    <w:rsid w:val="005749EB"/>
    <w:rsid w:val="00575031"/>
    <w:rsid w:val="0057514D"/>
    <w:rsid w:val="005751FE"/>
    <w:rsid w:val="00575226"/>
    <w:rsid w:val="0057530C"/>
    <w:rsid w:val="00575725"/>
    <w:rsid w:val="00576009"/>
    <w:rsid w:val="005761E5"/>
    <w:rsid w:val="00576552"/>
    <w:rsid w:val="0057668D"/>
    <w:rsid w:val="00576785"/>
    <w:rsid w:val="00576968"/>
    <w:rsid w:val="005769FD"/>
    <w:rsid w:val="00576EFC"/>
    <w:rsid w:val="00576FE1"/>
    <w:rsid w:val="00576FF0"/>
    <w:rsid w:val="005776FD"/>
    <w:rsid w:val="005777D4"/>
    <w:rsid w:val="005778CE"/>
    <w:rsid w:val="005801A2"/>
    <w:rsid w:val="005802FA"/>
    <w:rsid w:val="00580400"/>
    <w:rsid w:val="0058049F"/>
    <w:rsid w:val="005805EF"/>
    <w:rsid w:val="005806E7"/>
    <w:rsid w:val="005808A4"/>
    <w:rsid w:val="00580A29"/>
    <w:rsid w:val="00580C39"/>
    <w:rsid w:val="00580E76"/>
    <w:rsid w:val="00581124"/>
    <w:rsid w:val="005813B6"/>
    <w:rsid w:val="005813D6"/>
    <w:rsid w:val="005819C5"/>
    <w:rsid w:val="0058212D"/>
    <w:rsid w:val="00582190"/>
    <w:rsid w:val="00582575"/>
    <w:rsid w:val="0058280F"/>
    <w:rsid w:val="0058291D"/>
    <w:rsid w:val="005830A1"/>
    <w:rsid w:val="005830D2"/>
    <w:rsid w:val="00583345"/>
    <w:rsid w:val="00583A37"/>
    <w:rsid w:val="00583B3A"/>
    <w:rsid w:val="005840DD"/>
    <w:rsid w:val="005842CF"/>
    <w:rsid w:val="005849FB"/>
    <w:rsid w:val="00585620"/>
    <w:rsid w:val="005856D7"/>
    <w:rsid w:val="00585B2F"/>
    <w:rsid w:val="00585DD6"/>
    <w:rsid w:val="00585E20"/>
    <w:rsid w:val="00585E30"/>
    <w:rsid w:val="00586081"/>
    <w:rsid w:val="005861B3"/>
    <w:rsid w:val="005862BF"/>
    <w:rsid w:val="00586846"/>
    <w:rsid w:val="005869FC"/>
    <w:rsid w:val="00587671"/>
    <w:rsid w:val="00587770"/>
    <w:rsid w:val="0058789F"/>
    <w:rsid w:val="00587E19"/>
    <w:rsid w:val="00587F6B"/>
    <w:rsid w:val="005902BE"/>
    <w:rsid w:val="00590974"/>
    <w:rsid w:val="005909EB"/>
    <w:rsid w:val="00590A2D"/>
    <w:rsid w:val="00590BCC"/>
    <w:rsid w:val="00590E94"/>
    <w:rsid w:val="00591208"/>
    <w:rsid w:val="005912B1"/>
    <w:rsid w:val="005918A2"/>
    <w:rsid w:val="0059196C"/>
    <w:rsid w:val="00591A77"/>
    <w:rsid w:val="00591D0F"/>
    <w:rsid w:val="00591D6A"/>
    <w:rsid w:val="00591F2F"/>
    <w:rsid w:val="0059247A"/>
    <w:rsid w:val="00592604"/>
    <w:rsid w:val="00592D9A"/>
    <w:rsid w:val="00593598"/>
    <w:rsid w:val="00593B41"/>
    <w:rsid w:val="0059413D"/>
    <w:rsid w:val="0059428E"/>
    <w:rsid w:val="005944AE"/>
    <w:rsid w:val="005945D4"/>
    <w:rsid w:val="00594616"/>
    <w:rsid w:val="0059464E"/>
    <w:rsid w:val="005950A1"/>
    <w:rsid w:val="005950ED"/>
    <w:rsid w:val="00595590"/>
    <w:rsid w:val="00595610"/>
    <w:rsid w:val="00595792"/>
    <w:rsid w:val="00595D8D"/>
    <w:rsid w:val="00595E72"/>
    <w:rsid w:val="00595F7D"/>
    <w:rsid w:val="005969F9"/>
    <w:rsid w:val="00596C0E"/>
    <w:rsid w:val="00597302"/>
    <w:rsid w:val="00597A68"/>
    <w:rsid w:val="00597AF0"/>
    <w:rsid w:val="00597C89"/>
    <w:rsid w:val="00597CB2"/>
    <w:rsid w:val="00597CC8"/>
    <w:rsid w:val="005A0419"/>
    <w:rsid w:val="005A06CF"/>
    <w:rsid w:val="005A09ED"/>
    <w:rsid w:val="005A0E0C"/>
    <w:rsid w:val="005A0E73"/>
    <w:rsid w:val="005A0F33"/>
    <w:rsid w:val="005A1019"/>
    <w:rsid w:val="005A1690"/>
    <w:rsid w:val="005A1947"/>
    <w:rsid w:val="005A1B44"/>
    <w:rsid w:val="005A1B70"/>
    <w:rsid w:val="005A1BD7"/>
    <w:rsid w:val="005A2766"/>
    <w:rsid w:val="005A2795"/>
    <w:rsid w:val="005A2952"/>
    <w:rsid w:val="005A2AF8"/>
    <w:rsid w:val="005A2C4E"/>
    <w:rsid w:val="005A2D63"/>
    <w:rsid w:val="005A301D"/>
    <w:rsid w:val="005A30D1"/>
    <w:rsid w:val="005A31D3"/>
    <w:rsid w:val="005A328A"/>
    <w:rsid w:val="005A33B4"/>
    <w:rsid w:val="005A370C"/>
    <w:rsid w:val="005A37BF"/>
    <w:rsid w:val="005A39B0"/>
    <w:rsid w:val="005A4045"/>
    <w:rsid w:val="005A4170"/>
    <w:rsid w:val="005A4251"/>
    <w:rsid w:val="005A4482"/>
    <w:rsid w:val="005A478E"/>
    <w:rsid w:val="005A49A5"/>
    <w:rsid w:val="005A4C65"/>
    <w:rsid w:val="005A4CE1"/>
    <w:rsid w:val="005A4E11"/>
    <w:rsid w:val="005A51F4"/>
    <w:rsid w:val="005A5305"/>
    <w:rsid w:val="005A58B8"/>
    <w:rsid w:val="005A5E18"/>
    <w:rsid w:val="005A5F3A"/>
    <w:rsid w:val="005A6369"/>
    <w:rsid w:val="005A666C"/>
    <w:rsid w:val="005A69E0"/>
    <w:rsid w:val="005A6A76"/>
    <w:rsid w:val="005A6BC6"/>
    <w:rsid w:val="005A6BF3"/>
    <w:rsid w:val="005A6C76"/>
    <w:rsid w:val="005A701A"/>
    <w:rsid w:val="005A71DC"/>
    <w:rsid w:val="005A79A6"/>
    <w:rsid w:val="005B087A"/>
    <w:rsid w:val="005B0AD2"/>
    <w:rsid w:val="005B0C95"/>
    <w:rsid w:val="005B0E92"/>
    <w:rsid w:val="005B18F9"/>
    <w:rsid w:val="005B1BB5"/>
    <w:rsid w:val="005B1F2B"/>
    <w:rsid w:val="005B21E5"/>
    <w:rsid w:val="005B2495"/>
    <w:rsid w:val="005B27FC"/>
    <w:rsid w:val="005B286A"/>
    <w:rsid w:val="005B29BD"/>
    <w:rsid w:val="005B321B"/>
    <w:rsid w:val="005B3514"/>
    <w:rsid w:val="005B373C"/>
    <w:rsid w:val="005B382A"/>
    <w:rsid w:val="005B38D9"/>
    <w:rsid w:val="005B391F"/>
    <w:rsid w:val="005B3FDA"/>
    <w:rsid w:val="005B40B2"/>
    <w:rsid w:val="005B45FA"/>
    <w:rsid w:val="005B47E3"/>
    <w:rsid w:val="005B49BC"/>
    <w:rsid w:val="005B4AC7"/>
    <w:rsid w:val="005B4C83"/>
    <w:rsid w:val="005B4F4A"/>
    <w:rsid w:val="005B5040"/>
    <w:rsid w:val="005B5FB5"/>
    <w:rsid w:val="005B606B"/>
    <w:rsid w:val="005B6139"/>
    <w:rsid w:val="005B64E3"/>
    <w:rsid w:val="005B6C55"/>
    <w:rsid w:val="005B6DD0"/>
    <w:rsid w:val="005B705F"/>
    <w:rsid w:val="005B71BF"/>
    <w:rsid w:val="005B7732"/>
    <w:rsid w:val="005B7800"/>
    <w:rsid w:val="005B7B2E"/>
    <w:rsid w:val="005B7C55"/>
    <w:rsid w:val="005C0470"/>
    <w:rsid w:val="005C077A"/>
    <w:rsid w:val="005C0A83"/>
    <w:rsid w:val="005C0B1C"/>
    <w:rsid w:val="005C0B80"/>
    <w:rsid w:val="005C0CE7"/>
    <w:rsid w:val="005C165B"/>
    <w:rsid w:val="005C17B2"/>
    <w:rsid w:val="005C2031"/>
    <w:rsid w:val="005C21BA"/>
    <w:rsid w:val="005C2732"/>
    <w:rsid w:val="005C27A0"/>
    <w:rsid w:val="005C2A4D"/>
    <w:rsid w:val="005C311E"/>
    <w:rsid w:val="005C3324"/>
    <w:rsid w:val="005C36AD"/>
    <w:rsid w:val="005C384F"/>
    <w:rsid w:val="005C396C"/>
    <w:rsid w:val="005C39C7"/>
    <w:rsid w:val="005C44C5"/>
    <w:rsid w:val="005C4759"/>
    <w:rsid w:val="005C4A21"/>
    <w:rsid w:val="005C4A3B"/>
    <w:rsid w:val="005C4B13"/>
    <w:rsid w:val="005C4B5B"/>
    <w:rsid w:val="005C5049"/>
    <w:rsid w:val="005C505E"/>
    <w:rsid w:val="005C540D"/>
    <w:rsid w:val="005C56A2"/>
    <w:rsid w:val="005C60D0"/>
    <w:rsid w:val="005C6105"/>
    <w:rsid w:val="005C6472"/>
    <w:rsid w:val="005C6AA2"/>
    <w:rsid w:val="005C6F1F"/>
    <w:rsid w:val="005C713F"/>
    <w:rsid w:val="005C7540"/>
    <w:rsid w:val="005C779C"/>
    <w:rsid w:val="005C7D18"/>
    <w:rsid w:val="005D09C6"/>
    <w:rsid w:val="005D0E9E"/>
    <w:rsid w:val="005D11B6"/>
    <w:rsid w:val="005D1661"/>
    <w:rsid w:val="005D17F3"/>
    <w:rsid w:val="005D1846"/>
    <w:rsid w:val="005D1B08"/>
    <w:rsid w:val="005D1B41"/>
    <w:rsid w:val="005D2017"/>
    <w:rsid w:val="005D22AC"/>
    <w:rsid w:val="005D28AB"/>
    <w:rsid w:val="005D2B26"/>
    <w:rsid w:val="005D2C36"/>
    <w:rsid w:val="005D31B7"/>
    <w:rsid w:val="005D3241"/>
    <w:rsid w:val="005D33BD"/>
    <w:rsid w:val="005D34AB"/>
    <w:rsid w:val="005D377E"/>
    <w:rsid w:val="005D3ACA"/>
    <w:rsid w:val="005D3B02"/>
    <w:rsid w:val="005D3C55"/>
    <w:rsid w:val="005D422C"/>
    <w:rsid w:val="005D42F7"/>
    <w:rsid w:val="005D4B72"/>
    <w:rsid w:val="005D4BD9"/>
    <w:rsid w:val="005D4C6D"/>
    <w:rsid w:val="005D51FA"/>
    <w:rsid w:val="005D5F3F"/>
    <w:rsid w:val="005D70DA"/>
    <w:rsid w:val="005D718E"/>
    <w:rsid w:val="005D75B3"/>
    <w:rsid w:val="005D7683"/>
    <w:rsid w:val="005D7770"/>
    <w:rsid w:val="005D7883"/>
    <w:rsid w:val="005D798F"/>
    <w:rsid w:val="005D7A8E"/>
    <w:rsid w:val="005D7F1D"/>
    <w:rsid w:val="005E00A9"/>
    <w:rsid w:val="005E00AC"/>
    <w:rsid w:val="005E0403"/>
    <w:rsid w:val="005E05FF"/>
    <w:rsid w:val="005E071B"/>
    <w:rsid w:val="005E0EA7"/>
    <w:rsid w:val="005E10B0"/>
    <w:rsid w:val="005E181F"/>
    <w:rsid w:val="005E1D30"/>
    <w:rsid w:val="005E1E5E"/>
    <w:rsid w:val="005E2ABB"/>
    <w:rsid w:val="005E30E0"/>
    <w:rsid w:val="005E3461"/>
    <w:rsid w:val="005E373F"/>
    <w:rsid w:val="005E382E"/>
    <w:rsid w:val="005E3C48"/>
    <w:rsid w:val="005E4326"/>
    <w:rsid w:val="005E43C3"/>
    <w:rsid w:val="005E43EB"/>
    <w:rsid w:val="005E45A4"/>
    <w:rsid w:val="005E47FE"/>
    <w:rsid w:val="005E4916"/>
    <w:rsid w:val="005E4AA4"/>
    <w:rsid w:val="005E4DAD"/>
    <w:rsid w:val="005E53C6"/>
    <w:rsid w:val="005E5976"/>
    <w:rsid w:val="005E5EE7"/>
    <w:rsid w:val="005E6010"/>
    <w:rsid w:val="005E64E0"/>
    <w:rsid w:val="005E661D"/>
    <w:rsid w:val="005E66D6"/>
    <w:rsid w:val="005E6984"/>
    <w:rsid w:val="005E69AB"/>
    <w:rsid w:val="005E7536"/>
    <w:rsid w:val="005E754A"/>
    <w:rsid w:val="005E7C2B"/>
    <w:rsid w:val="005E7C6F"/>
    <w:rsid w:val="005E7D98"/>
    <w:rsid w:val="005E7DE7"/>
    <w:rsid w:val="005F0053"/>
    <w:rsid w:val="005F029F"/>
    <w:rsid w:val="005F0626"/>
    <w:rsid w:val="005F063D"/>
    <w:rsid w:val="005F0692"/>
    <w:rsid w:val="005F11BD"/>
    <w:rsid w:val="005F1881"/>
    <w:rsid w:val="005F1F97"/>
    <w:rsid w:val="005F214A"/>
    <w:rsid w:val="005F22AC"/>
    <w:rsid w:val="005F23E7"/>
    <w:rsid w:val="005F287F"/>
    <w:rsid w:val="005F2AD6"/>
    <w:rsid w:val="005F2BDF"/>
    <w:rsid w:val="005F3520"/>
    <w:rsid w:val="005F383A"/>
    <w:rsid w:val="005F4141"/>
    <w:rsid w:val="005F417C"/>
    <w:rsid w:val="005F4637"/>
    <w:rsid w:val="005F4DF7"/>
    <w:rsid w:val="005F4EC2"/>
    <w:rsid w:val="005F527C"/>
    <w:rsid w:val="005F529E"/>
    <w:rsid w:val="005F565A"/>
    <w:rsid w:val="005F5D70"/>
    <w:rsid w:val="005F5FC9"/>
    <w:rsid w:val="005F61E3"/>
    <w:rsid w:val="005F685B"/>
    <w:rsid w:val="005F6A10"/>
    <w:rsid w:val="005F6B12"/>
    <w:rsid w:val="005F7084"/>
    <w:rsid w:val="005F71BB"/>
    <w:rsid w:val="005F7676"/>
    <w:rsid w:val="005F79AB"/>
    <w:rsid w:val="005F7BA0"/>
    <w:rsid w:val="005F7C88"/>
    <w:rsid w:val="005F7CC7"/>
    <w:rsid w:val="005F7E8C"/>
    <w:rsid w:val="005F7EE3"/>
    <w:rsid w:val="005F7F84"/>
    <w:rsid w:val="005F7FD5"/>
    <w:rsid w:val="006000AF"/>
    <w:rsid w:val="00600594"/>
    <w:rsid w:val="006005F1"/>
    <w:rsid w:val="0060077D"/>
    <w:rsid w:val="00601009"/>
    <w:rsid w:val="00601188"/>
    <w:rsid w:val="00601612"/>
    <w:rsid w:val="00601631"/>
    <w:rsid w:val="00601906"/>
    <w:rsid w:val="00601BB1"/>
    <w:rsid w:val="00601BCF"/>
    <w:rsid w:val="006020ED"/>
    <w:rsid w:val="00602348"/>
    <w:rsid w:val="006023CD"/>
    <w:rsid w:val="006027BE"/>
    <w:rsid w:val="0060286C"/>
    <w:rsid w:val="006028BD"/>
    <w:rsid w:val="006029C5"/>
    <w:rsid w:val="00602B30"/>
    <w:rsid w:val="00602D44"/>
    <w:rsid w:val="0060313A"/>
    <w:rsid w:val="00603646"/>
    <w:rsid w:val="006038D5"/>
    <w:rsid w:val="00603A1C"/>
    <w:rsid w:val="00603AD6"/>
    <w:rsid w:val="00603DA7"/>
    <w:rsid w:val="006040A8"/>
    <w:rsid w:val="00604AA7"/>
    <w:rsid w:val="00604C44"/>
    <w:rsid w:val="00605030"/>
    <w:rsid w:val="00605092"/>
    <w:rsid w:val="00605291"/>
    <w:rsid w:val="00605ACE"/>
    <w:rsid w:val="00605CFA"/>
    <w:rsid w:val="0060625F"/>
    <w:rsid w:val="006063E5"/>
    <w:rsid w:val="0060686D"/>
    <w:rsid w:val="00606908"/>
    <w:rsid w:val="006069AA"/>
    <w:rsid w:val="006069E0"/>
    <w:rsid w:val="00606BF0"/>
    <w:rsid w:val="00606F76"/>
    <w:rsid w:val="006071F9"/>
    <w:rsid w:val="006075B1"/>
    <w:rsid w:val="00607818"/>
    <w:rsid w:val="0060785A"/>
    <w:rsid w:val="00607AD7"/>
    <w:rsid w:val="00607E15"/>
    <w:rsid w:val="00607E86"/>
    <w:rsid w:val="00607FFA"/>
    <w:rsid w:val="00610172"/>
    <w:rsid w:val="0061018D"/>
    <w:rsid w:val="006102BC"/>
    <w:rsid w:val="006105CB"/>
    <w:rsid w:val="006106EC"/>
    <w:rsid w:val="00611468"/>
    <w:rsid w:val="00611742"/>
    <w:rsid w:val="0061184D"/>
    <w:rsid w:val="00611860"/>
    <w:rsid w:val="00611908"/>
    <w:rsid w:val="00611C81"/>
    <w:rsid w:val="00611EFE"/>
    <w:rsid w:val="00612552"/>
    <w:rsid w:val="00612588"/>
    <w:rsid w:val="0061258B"/>
    <w:rsid w:val="0061273C"/>
    <w:rsid w:val="006127E9"/>
    <w:rsid w:val="00612861"/>
    <w:rsid w:val="00612A77"/>
    <w:rsid w:val="00612D6C"/>
    <w:rsid w:val="00612F5F"/>
    <w:rsid w:val="00613205"/>
    <w:rsid w:val="00613439"/>
    <w:rsid w:val="00613AEB"/>
    <w:rsid w:val="00613B20"/>
    <w:rsid w:val="00613C98"/>
    <w:rsid w:val="006140C4"/>
    <w:rsid w:val="0061419D"/>
    <w:rsid w:val="0061440D"/>
    <w:rsid w:val="006145EB"/>
    <w:rsid w:val="00614622"/>
    <w:rsid w:val="00614B33"/>
    <w:rsid w:val="00614B51"/>
    <w:rsid w:val="00614EC0"/>
    <w:rsid w:val="006156B3"/>
    <w:rsid w:val="006157AF"/>
    <w:rsid w:val="00615B0B"/>
    <w:rsid w:val="00615C88"/>
    <w:rsid w:val="00615CB3"/>
    <w:rsid w:val="00615CCC"/>
    <w:rsid w:val="00615D74"/>
    <w:rsid w:val="00615E8F"/>
    <w:rsid w:val="00615F72"/>
    <w:rsid w:val="006169E8"/>
    <w:rsid w:val="00616B66"/>
    <w:rsid w:val="00616BED"/>
    <w:rsid w:val="00616CC8"/>
    <w:rsid w:val="00616DFD"/>
    <w:rsid w:val="00617A4B"/>
    <w:rsid w:val="00620350"/>
    <w:rsid w:val="0062050F"/>
    <w:rsid w:val="0062098C"/>
    <w:rsid w:val="006209CB"/>
    <w:rsid w:val="00620A60"/>
    <w:rsid w:val="00620AAB"/>
    <w:rsid w:val="00620B16"/>
    <w:rsid w:val="00621170"/>
    <w:rsid w:val="00621CAC"/>
    <w:rsid w:val="00621ECE"/>
    <w:rsid w:val="00622075"/>
    <w:rsid w:val="00622078"/>
    <w:rsid w:val="0062218F"/>
    <w:rsid w:val="006221A3"/>
    <w:rsid w:val="0062243C"/>
    <w:rsid w:val="006226D0"/>
    <w:rsid w:val="00622BBA"/>
    <w:rsid w:val="00622CCE"/>
    <w:rsid w:val="00622E1F"/>
    <w:rsid w:val="00622E56"/>
    <w:rsid w:val="00622F33"/>
    <w:rsid w:val="0062305A"/>
    <w:rsid w:val="006230B0"/>
    <w:rsid w:val="00623485"/>
    <w:rsid w:val="00623913"/>
    <w:rsid w:val="0062392E"/>
    <w:rsid w:val="006239D9"/>
    <w:rsid w:val="00623CD0"/>
    <w:rsid w:val="0062405F"/>
    <w:rsid w:val="00624075"/>
    <w:rsid w:val="006244C6"/>
    <w:rsid w:val="00624774"/>
    <w:rsid w:val="006249B0"/>
    <w:rsid w:val="00624AA2"/>
    <w:rsid w:val="00624BB6"/>
    <w:rsid w:val="00624BE2"/>
    <w:rsid w:val="00624E4C"/>
    <w:rsid w:val="00624F6B"/>
    <w:rsid w:val="006250B5"/>
    <w:rsid w:val="00625269"/>
    <w:rsid w:val="006253E7"/>
    <w:rsid w:val="00625733"/>
    <w:rsid w:val="00625735"/>
    <w:rsid w:val="00625F5D"/>
    <w:rsid w:val="00625F6B"/>
    <w:rsid w:val="0062624D"/>
    <w:rsid w:val="0062630D"/>
    <w:rsid w:val="00626396"/>
    <w:rsid w:val="00626442"/>
    <w:rsid w:val="0062649F"/>
    <w:rsid w:val="00626759"/>
    <w:rsid w:val="006268EA"/>
    <w:rsid w:val="00627593"/>
    <w:rsid w:val="00627CFD"/>
    <w:rsid w:val="00627F77"/>
    <w:rsid w:val="006300FB"/>
    <w:rsid w:val="00630399"/>
    <w:rsid w:val="00630678"/>
    <w:rsid w:val="00630760"/>
    <w:rsid w:val="00630996"/>
    <w:rsid w:val="00631128"/>
    <w:rsid w:val="006313E2"/>
    <w:rsid w:val="00631B05"/>
    <w:rsid w:val="00631C15"/>
    <w:rsid w:val="00631C95"/>
    <w:rsid w:val="00631D70"/>
    <w:rsid w:val="00631EE8"/>
    <w:rsid w:val="00632041"/>
    <w:rsid w:val="006321CE"/>
    <w:rsid w:val="006327D4"/>
    <w:rsid w:val="006327EA"/>
    <w:rsid w:val="0063317E"/>
    <w:rsid w:val="00633335"/>
    <w:rsid w:val="006334D8"/>
    <w:rsid w:val="00633D72"/>
    <w:rsid w:val="00633E29"/>
    <w:rsid w:val="00634069"/>
    <w:rsid w:val="00634322"/>
    <w:rsid w:val="00634340"/>
    <w:rsid w:val="0063435D"/>
    <w:rsid w:val="0063474E"/>
    <w:rsid w:val="0063495B"/>
    <w:rsid w:val="0063562D"/>
    <w:rsid w:val="00635825"/>
    <w:rsid w:val="006359F8"/>
    <w:rsid w:val="00635C07"/>
    <w:rsid w:val="00635DA2"/>
    <w:rsid w:val="00635E1C"/>
    <w:rsid w:val="00636823"/>
    <w:rsid w:val="00636A1C"/>
    <w:rsid w:val="00637072"/>
    <w:rsid w:val="00637788"/>
    <w:rsid w:val="00637B9D"/>
    <w:rsid w:val="00637ECB"/>
    <w:rsid w:val="00637FAC"/>
    <w:rsid w:val="00640259"/>
    <w:rsid w:val="006402F5"/>
    <w:rsid w:val="006405B1"/>
    <w:rsid w:val="00640665"/>
    <w:rsid w:val="006408EE"/>
    <w:rsid w:val="00640A17"/>
    <w:rsid w:val="00640A19"/>
    <w:rsid w:val="0064190B"/>
    <w:rsid w:val="0064191A"/>
    <w:rsid w:val="006419F3"/>
    <w:rsid w:val="00641A14"/>
    <w:rsid w:val="00641A30"/>
    <w:rsid w:val="00641AF9"/>
    <w:rsid w:val="00641C2A"/>
    <w:rsid w:val="0064228B"/>
    <w:rsid w:val="0064237C"/>
    <w:rsid w:val="006428C6"/>
    <w:rsid w:val="00642A4E"/>
    <w:rsid w:val="00642AE5"/>
    <w:rsid w:val="00642D47"/>
    <w:rsid w:val="00642DAC"/>
    <w:rsid w:val="00642FBE"/>
    <w:rsid w:val="00643230"/>
    <w:rsid w:val="006435A3"/>
    <w:rsid w:val="006435B8"/>
    <w:rsid w:val="006436CE"/>
    <w:rsid w:val="00643EDB"/>
    <w:rsid w:val="00644010"/>
    <w:rsid w:val="00644180"/>
    <w:rsid w:val="006444F1"/>
    <w:rsid w:val="0064462D"/>
    <w:rsid w:val="00644F28"/>
    <w:rsid w:val="00644FA3"/>
    <w:rsid w:val="0064518B"/>
    <w:rsid w:val="006451D2"/>
    <w:rsid w:val="00645578"/>
    <w:rsid w:val="0064571F"/>
    <w:rsid w:val="00645745"/>
    <w:rsid w:val="006458C4"/>
    <w:rsid w:val="0064593C"/>
    <w:rsid w:val="00645E28"/>
    <w:rsid w:val="00645EC7"/>
    <w:rsid w:val="006461F2"/>
    <w:rsid w:val="006463A9"/>
    <w:rsid w:val="0064658E"/>
    <w:rsid w:val="006465D8"/>
    <w:rsid w:val="00646863"/>
    <w:rsid w:val="00646910"/>
    <w:rsid w:val="0064698A"/>
    <w:rsid w:val="00646D4B"/>
    <w:rsid w:val="00646E51"/>
    <w:rsid w:val="006471C6"/>
    <w:rsid w:val="00647672"/>
    <w:rsid w:val="00647C6E"/>
    <w:rsid w:val="00647C89"/>
    <w:rsid w:val="00647CC4"/>
    <w:rsid w:val="00647DA8"/>
    <w:rsid w:val="00647EFD"/>
    <w:rsid w:val="0065003F"/>
    <w:rsid w:val="006501D0"/>
    <w:rsid w:val="006504F4"/>
    <w:rsid w:val="00650503"/>
    <w:rsid w:val="00650ACD"/>
    <w:rsid w:val="00650BDE"/>
    <w:rsid w:val="00650BF2"/>
    <w:rsid w:val="00650E71"/>
    <w:rsid w:val="00651235"/>
    <w:rsid w:val="006512F2"/>
    <w:rsid w:val="00651515"/>
    <w:rsid w:val="00651744"/>
    <w:rsid w:val="006517BC"/>
    <w:rsid w:val="00651B34"/>
    <w:rsid w:val="00651C97"/>
    <w:rsid w:val="00651F56"/>
    <w:rsid w:val="00652080"/>
    <w:rsid w:val="00652580"/>
    <w:rsid w:val="00652D3A"/>
    <w:rsid w:val="00653178"/>
    <w:rsid w:val="006533DC"/>
    <w:rsid w:val="00653767"/>
    <w:rsid w:val="00653809"/>
    <w:rsid w:val="00653FB5"/>
    <w:rsid w:val="00653FE0"/>
    <w:rsid w:val="00653FF3"/>
    <w:rsid w:val="00654908"/>
    <w:rsid w:val="006549C5"/>
    <w:rsid w:val="00654A47"/>
    <w:rsid w:val="00654BD4"/>
    <w:rsid w:val="006550DD"/>
    <w:rsid w:val="00655488"/>
    <w:rsid w:val="006554DF"/>
    <w:rsid w:val="006556EF"/>
    <w:rsid w:val="006557E7"/>
    <w:rsid w:val="00655AB3"/>
    <w:rsid w:val="00655BDF"/>
    <w:rsid w:val="00655BE2"/>
    <w:rsid w:val="00656023"/>
    <w:rsid w:val="006562C6"/>
    <w:rsid w:val="00656442"/>
    <w:rsid w:val="006565B0"/>
    <w:rsid w:val="006566FB"/>
    <w:rsid w:val="0065697D"/>
    <w:rsid w:val="00657495"/>
    <w:rsid w:val="006574CA"/>
    <w:rsid w:val="00657725"/>
    <w:rsid w:val="006577C4"/>
    <w:rsid w:val="00657CC9"/>
    <w:rsid w:val="00660959"/>
    <w:rsid w:val="0066099A"/>
    <w:rsid w:val="00660A42"/>
    <w:rsid w:val="00660B5A"/>
    <w:rsid w:val="0066115B"/>
    <w:rsid w:val="00661268"/>
    <w:rsid w:val="006619EC"/>
    <w:rsid w:val="00661ABC"/>
    <w:rsid w:val="00661B20"/>
    <w:rsid w:val="00661C08"/>
    <w:rsid w:val="00661C3F"/>
    <w:rsid w:val="00661CA7"/>
    <w:rsid w:val="00662040"/>
    <w:rsid w:val="0066208F"/>
    <w:rsid w:val="00662232"/>
    <w:rsid w:val="00662386"/>
    <w:rsid w:val="006623FF"/>
    <w:rsid w:val="00662F1B"/>
    <w:rsid w:val="006632FE"/>
    <w:rsid w:val="00663AC6"/>
    <w:rsid w:val="00663ACE"/>
    <w:rsid w:val="00663D80"/>
    <w:rsid w:val="0066402C"/>
    <w:rsid w:val="006642CA"/>
    <w:rsid w:val="00664544"/>
    <w:rsid w:val="0066463B"/>
    <w:rsid w:val="006647CC"/>
    <w:rsid w:val="00664A46"/>
    <w:rsid w:val="00664AD6"/>
    <w:rsid w:val="00664BAB"/>
    <w:rsid w:val="00664D36"/>
    <w:rsid w:val="00664D94"/>
    <w:rsid w:val="00664E36"/>
    <w:rsid w:val="00664FF6"/>
    <w:rsid w:val="00665012"/>
    <w:rsid w:val="00665040"/>
    <w:rsid w:val="006656EF"/>
    <w:rsid w:val="00665729"/>
    <w:rsid w:val="00665944"/>
    <w:rsid w:val="0066594C"/>
    <w:rsid w:val="00665BEA"/>
    <w:rsid w:val="00665C47"/>
    <w:rsid w:val="00665F17"/>
    <w:rsid w:val="006662B3"/>
    <w:rsid w:val="00666528"/>
    <w:rsid w:val="0066655C"/>
    <w:rsid w:val="006667E1"/>
    <w:rsid w:val="0066690D"/>
    <w:rsid w:val="00666BA9"/>
    <w:rsid w:val="006672BC"/>
    <w:rsid w:val="006673A5"/>
    <w:rsid w:val="00667891"/>
    <w:rsid w:val="006705B8"/>
    <w:rsid w:val="00670893"/>
    <w:rsid w:val="00670BAC"/>
    <w:rsid w:val="0067105B"/>
    <w:rsid w:val="006711DD"/>
    <w:rsid w:val="00671CAB"/>
    <w:rsid w:val="006723BC"/>
    <w:rsid w:val="006723D3"/>
    <w:rsid w:val="0067293C"/>
    <w:rsid w:val="00672A35"/>
    <w:rsid w:val="00672EDB"/>
    <w:rsid w:val="00673051"/>
    <w:rsid w:val="00673234"/>
    <w:rsid w:val="006732DB"/>
    <w:rsid w:val="0067333A"/>
    <w:rsid w:val="00673524"/>
    <w:rsid w:val="006737F1"/>
    <w:rsid w:val="006739A2"/>
    <w:rsid w:val="0067400F"/>
    <w:rsid w:val="00674273"/>
    <w:rsid w:val="006747BD"/>
    <w:rsid w:val="00674FA2"/>
    <w:rsid w:val="00674FDD"/>
    <w:rsid w:val="006751C6"/>
    <w:rsid w:val="0067550C"/>
    <w:rsid w:val="0067576B"/>
    <w:rsid w:val="00675A65"/>
    <w:rsid w:val="00675EF3"/>
    <w:rsid w:val="00675FD1"/>
    <w:rsid w:val="00676184"/>
    <w:rsid w:val="00676247"/>
    <w:rsid w:val="00676C68"/>
    <w:rsid w:val="0067733A"/>
    <w:rsid w:val="006776EB"/>
    <w:rsid w:val="00677A21"/>
    <w:rsid w:val="00677BE9"/>
    <w:rsid w:val="00677FA4"/>
    <w:rsid w:val="00677FDF"/>
    <w:rsid w:val="0068052C"/>
    <w:rsid w:val="006806BA"/>
    <w:rsid w:val="00680922"/>
    <w:rsid w:val="006809CA"/>
    <w:rsid w:val="00680A28"/>
    <w:rsid w:val="00680BB0"/>
    <w:rsid w:val="00680CA5"/>
    <w:rsid w:val="00680F08"/>
    <w:rsid w:val="00680F99"/>
    <w:rsid w:val="0068109E"/>
    <w:rsid w:val="00681905"/>
    <w:rsid w:val="00681C15"/>
    <w:rsid w:val="00681D9C"/>
    <w:rsid w:val="00681DEC"/>
    <w:rsid w:val="006820D6"/>
    <w:rsid w:val="0068255B"/>
    <w:rsid w:val="006829C4"/>
    <w:rsid w:val="00682DDE"/>
    <w:rsid w:val="00682FBD"/>
    <w:rsid w:val="00682FF6"/>
    <w:rsid w:val="006830BB"/>
    <w:rsid w:val="006834BC"/>
    <w:rsid w:val="0068388D"/>
    <w:rsid w:val="00683A41"/>
    <w:rsid w:val="00683CE3"/>
    <w:rsid w:val="00684409"/>
    <w:rsid w:val="0068449C"/>
    <w:rsid w:val="006849D4"/>
    <w:rsid w:val="00684E89"/>
    <w:rsid w:val="00684F4B"/>
    <w:rsid w:val="006851A6"/>
    <w:rsid w:val="0068524F"/>
    <w:rsid w:val="006858DE"/>
    <w:rsid w:val="00685C0B"/>
    <w:rsid w:val="00685FF4"/>
    <w:rsid w:val="00686023"/>
    <w:rsid w:val="00686C01"/>
    <w:rsid w:val="00686CAD"/>
    <w:rsid w:val="006870AE"/>
    <w:rsid w:val="00687187"/>
    <w:rsid w:val="006871CD"/>
    <w:rsid w:val="0068765F"/>
    <w:rsid w:val="00687B27"/>
    <w:rsid w:val="00687C1D"/>
    <w:rsid w:val="00687CB5"/>
    <w:rsid w:val="006900FF"/>
    <w:rsid w:val="0069031E"/>
    <w:rsid w:val="0069038B"/>
    <w:rsid w:val="0069061A"/>
    <w:rsid w:val="00690A6A"/>
    <w:rsid w:val="00690B80"/>
    <w:rsid w:val="00690CA5"/>
    <w:rsid w:val="00690ED5"/>
    <w:rsid w:val="006910A8"/>
    <w:rsid w:val="00691E4D"/>
    <w:rsid w:val="006921BF"/>
    <w:rsid w:val="00692782"/>
    <w:rsid w:val="00692917"/>
    <w:rsid w:val="00692A15"/>
    <w:rsid w:val="00692BF1"/>
    <w:rsid w:val="00692D6B"/>
    <w:rsid w:val="00692E27"/>
    <w:rsid w:val="006931F5"/>
    <w:rsid w:val="00693596"/>
    <w:rsid w:val="006939F4"/>
    <w:rsid w:val="00693DE4"/>
    <w:rsid w:val="00694567"/>
    <w:rsid w:val="006947C6"/>
    <w:rsid w:val="00694935"/>
    <w:rsid w:val="00694A47"/>
    <w:rsid w:val="00694B35"/>
    <w:rsid w:val="00694B7D"/>
    <w:rsid w:val="00694C30"/>
    <w:rsid w:val="00694DA1"/>
    <w:rsid w:val="0069510B"/>
    <w:rsid w:val="0069518B"/>
    <w:rsid w:val="006956A1"/>
    <w:rsid w:val="00695A7E"/>
    <w:rsid w:val="0069633C"/>
    <w:rsid w:val="00696433"/>
    <w:rsid w:val="0069646B"/>
    <w:rsid w:val="006966A8"/>
    <w:rsid w:val="00696DC1"/>
    <w:rsid w:val="00696EA8"/>
    <w:rsid w:val="00696EFF"/>
    <w:rsid w:val="0069700A"/>
    <w:rsid w:val="00697120"/>
    <w:rsid w:val="0069735B"/>
    <w:rsid w:val="00697424"/>
    <w:rsid w:val="00697577"/>
    <w:rsid w:val="0069799C"/>
    <w:rsid w:val="00697C1C"/>
    <w:rsid w:val="00697D41"/>
    <w:rsid w:val="00697E35"/>
    <w:rsid w:val="006A004F"/>
    <w:rsid w:val="006A087F"/>
    <w:rsid w:val="006A0972"/>
    <w:rsid w:val="006A0E8B"/>
    <w:rsid w:val="006A1347"/>
    <w:rsid w:val="006A1544"/>
    <w:rsid w:val="006A159A"/>
    <w:rsid w:val="006A17DB"/>
    <w:rsid w:val="006A17F5"/>
    <w:rsid w:val="006A20EA"/>
    <w:rsid w:val="006A268F"/>
    <w:rsid w:val="006A2851"/>
    <w:rsid w:val="006A2B48"/>
    <w:rsid w:val="006A2BFB"/>
    <w:rsid w:val="006A2C5B"/>
    <w:rsid w:val="006A2DAF"/>
    <w:rsid w:val="006A2E82"/>
    <w:rsid w:val="006A3570"/>
    <w:rsid w:val="006A38A0"/>
    <w:rsid w:val="006A39AF"/>
    <w:rsid w:val="006A39E0"/>
    <w:rsid w:val="006A40B0"/>
    <w:rsid w:val="006A4168"/>
    <w:rsid w:val="006A4206"/>
    <w:rsid w:val="006A42FC"/>
    <w:rsid w:val="006A4366"/>
    <w:rsid w:val="006A46C4"/>
    <w:rsid w:val="006A496E"/>
    <w:rsid w:val="006A4F1F"/>
    <w:rsid w:val="006A5212"/>
    <w:rsid w:val="006A55C2"/>
    <w:rsid w:val="006A57F5"/>
    <w:rsid w:val="006A58BA"/>
    <w:rsid w:val="006A5A2A"/>
    <w:rsid w:val="006A5EE0"/>
    <w:rsid w:val="006A640A"/>
    <w:rsid w:val="006A6F35"/>
    <w:rsid w:val="006A70D9"/>
    <w:rsid w:val="006A71AC"/>
    <w:rsid w:val="006A7616"/>
    <w:rsid w:val="006A7684"/>
    <w:rsid w:val="006A77EF"/>
    <w:rsid w:val="006A78C5"/>
    <w:rsid w:val="006A7A9B"/>
    <w:rsid w:val="006A7AAD"/>
    <w:rsid w:val="006A7F0B"/>
    <w:rsid w:val="006B02FB"/>
    <w:rsid w:val="006B038D"/>
    <w:rsid w:val="006B0601"/>
    <w:rsid w:val="006B0C42"/>
    <w:rsid w:val="006B0D81"/>
    <w:rsid w:val="006B10EC"/>
    <w:rsid w:val="006B1242"/>
    <w:rsid w:val="006B1272"/>
    <w:rsid w:val="006B12FF"/>
    <w:rsid w:val="006B156B"/>
    <w:rsid w:val="006B1576"/>
    <w:rsid w:val="006B1834"/>
    <w:rsid w:val="006B1B3E"/>
    <w:rsid w:val="006B1B4E"/>
    <w:rsid w:val="006B2002"/>
    <w:rsid w:val="006B228C"/>
    <w:rsid w:val="006B27A1"/>
    <w:rsid w:val="006B296B"/>
    <w:rsid w:val="006B2A6E"/>
    <w:rsid w:val="006B2C1A"/>
    <w:rsid w:val="006B2C7E"/>
    <w:rsid w:val="006B3096"/>
    <w:rsid w:val="006B309E"/>
    <w:rsid w:val="006B3227"/>
    <w:rsid w:val="006B3BC7"/>
    <w:rsid w:val="006B4294"/>
    <w:rsid w:val="006B4732"/>
    <w:rsid w:val="006B4B26"/>
    <w:rsid w:val="006B4B3B"/>
    <w:rsid w:val="006B4F75"/>
    <w:rsid w:val="006B5175"/>
    <w:rsid w:val="006B519C"/>
    <w:rsid w:val="006B539F"/>
    <w:rsid w:val="006B549D"/>
    <w:rsid w:val="006B556C"/>
    <w:rsid w:val="006B57F2"/>
    <w:rsid w:val="006B5EC9"/>
    <w:rsid w:val="006B66CA"/>
    <w:rsid w:val="006B6A8E"/>
    <w:rsid w:val="006B6BE0"/>
    <w:rsid w:val="006B6F33"/>
    <w:rsid w:val="006B703A"/>
    <w:rsid w:val="006B75A3"/>
    <w:rsid w:val="006B7ACE"/>
    <w:rsid w:val="006B7E60"/>
    <w:rsid w:val="006B7FC6"/>
    <w:rsid w:val="006B7FEB"/>
    <w:rsid w:val="006C0048"/>
    <w:rsid w:val="006C04B1"/>
    <w:rsid w:val="006C0524"/>
    <w:rsid w:val="006C08E6"/>
    <w:rsid w:val="006C0AB6"/>
    <w:rsid w:val="006C0AE4"/>
    <w:rsid w:val="006C1011"/>
    <w:rsid w:val="006C11CA"/>
    <w:rsid w:val="006C1202"/>
    <w:rsid w:val="006C135B"/>
    <w:rsid w:val="006C13C5"/>
    <w:rsid w:val="006C13DE"/>
    <w:rsid w:val="006C1551"/>
    <w:rsid w:val="006C1663"/>
    <w:rsid w:val="006C1AD9"/>
    <w:rsid w:val="006C1DAF"/>
    <w:rsid w:val="006C23B5"/>
    <w:rsid w:val="006C2651"/>
    <w:rsid w:val="006C2789"/>
    <w:rsid w:val="006C2931"/>
    <w:rsid w:val="006C2938"/>
    <w:rsid w:val="006C2D15"/>
    <w:rsid w:val="006C2E65"/>
    <w:rsid w:val="006C2E8D"/>
    <w:rsid w:val="006C3681"/>
    <w:rsid w:val="006C39AC"/>
    <w:rsid w:val="006C39F6"/>
    <w:rsid w:val="006C3ADD"/>
    <w:rsid w:val="006C3B2E"/>
    <w:rsid w:val="006C3D19"/>
    <w:rsid w:val="006C3E72"/>
    <w:rsid w:val="006C3E8B"/>
    <w:rsid w:val="006C3FA0"/>
    <w:rsid w:val="006C3FCC"/>
    <w:rsid w:val="006C401A"/>
    <w:rsid w:val="006C443C"/>
    <w:rsid w:val="006C4B00"/>
    <w:rsid w:val="006C4DC7"/>
    <w:rsid w:val="006C53D7"/>
    <w:rsid w:val="006C575B"/>
    <w:rsid w:val="006C594C"/>
    <w:rsid w:val="006C5B17"/>
    <w:rsid w:val="006C5D9C"/>
    <w:rsid w:val="006C61CF"/>
    <w:rsid w:val="006C65B4"/>
    <w:rsid w:val="006C677D"/>
    <w:rsid w:val="006C6F20"/>
    <w:rsid w:val="006C7229"/>
    <w:rsid w:val="006C72DC"/>
    <w:rsid w:val="006C79D6"/>
    <w:rsid w:val="006C7B69"/>
    <w:rsid w:val="006C7E3C"/>
    <w:rsid w:val="006D0318"/>
    <w:rsid w:val="006D0559"/>
    <w:rsid w:val="006D0600"/>
    <w:rsid w:val="006D065C"/>
    <w:rsid w:val="006D0703"/>
    <w:rsid w:val="006D0759"/>
    <w:rsid w:val="006D10CD"/>
    <w:rsid w:val="006D1696"/>
    <w:rsid w:val="006D173A"/>
    <w:rsid w:val="006D1DB5"/>
    <w:rsid w:val="006D2309"/>
    <w:rsid w:val="006D235B"/>
    <w:rsid w:val="006D25D1"/>
    <w:rsid w:val="006D2920"/>
    <w:rsid w:val="006D2AB4"/>
    <w:rsid w:val="006D2B4D"/>
    <w:rsid w:val="006D2F9C"/>
    <w:rsid w:val="006D319F"/>
    <w:rsid w:val="006D3A59"/>
    <w:rsid w:val="006D3BAE"/>
    <w:rsid w:val="006D3BBF"/>
    <w:rsid w:val="006D3C85"/>
    <w:rsid w:val="006D3EBA"/>
    <w:rsid w:val="006D3F11"/>
    <w:rsid w:val="006D40C6"/>
    <w:rsid w:val="006D44CD"/>
    <w:rsid w:val="006D4623"/>
    <w:rsid w:val="006D4664"/>
    <w:rsid w:val="006D4D77"/>
    <w:rsid w:val="006D4FDD"/>
    <w:rsid w:val="006D52A5"/>
    <w:rsid w:val="006D56C8"/>
    <w:rsid w:val="006D5954"/>
    <w:rsid w:val="006D5A3F"/>
    <w:rsid w:val="006D5E04"/>
    <w:rsid w:val="006D5E9C"/>
    <w:rsid w:val="006D6086"/>
    <w:rsid w:val="006D69BB"/>
    <w:rsid w:val="006D6A73"/>
    <w:rsid w:val="006D6B64"/>
    <w:rsid w:val="006D6D73"/>
    <w:rsid w:val="006D7111"/>
    <w:rsid w:val="006D7245"/>
    <w:rsid w:val="006D75F2"/>
    <w:rsid w:val="006D76F1"/>
    <w:rsid w:val="006E06FA"/>
    <w:rsid w:val="006E0BD2"/>
    <w:rsid w:val="006E0C00"/>
    <w:rsid w:val="006E113D"/>
    <w:rsid w:val="006E1172"/>
    <w:rsid w:val="006E131F"/>
    <w:rsid w:val="006E14EA"/>
    <w:rsid w:val="006E1796"/>
    <w:rsid w:val="006E1A38"/>
    <w:rsid w:val="006E1D28"/>
    <w:rsid w:val="006E2166"/>
    <w:rsid w:val="006E2521"/>
    <w:rsid w:val="006E2EA9"/>
    <w:rsid w:val="006E3007"/>
    <w:rsid w:val="006E39E2"/>
    <w:rsid w:val="006E3C7B"/>
    <w:rsid w:val="006E3D2C"/>
    <w:rsid w:val="006E3F37"/>
    <w:rsid w:val="006E3FA8"/>
    <w:rsid w:val="006E44E7"/>
    <w:rsid w:val="006E48DC"/>
    <w:rsid w:val="006E49DC"/>
    <w:rsid w:val="006E4A0A"/>
    <w:rsid w:val="006E4D21"/>
    <w:rsid w:val="006E5120"/>
    <w:rsid w:val="006E52B4"/>
    <w:rsid w:val="006E57EB"/>
    <w:rsid w:val="006E58D2"/>
    <w:rsid w:val="006E59F2"/>
    <w:rsid w:val="006E5C5F"/>
    <w:rsid w:val="006E5DDA"/>
    <w:rsid w:val="006E631F"/>
    <w:rsid w:val="006E6BD9"/>
    <w:rsid w:val="006E6E08"/>
    <w:rsid w:val="006E7738"/>
    <w:rsid w:val="006E7C82"/>
    <w:rsid w:val="006E7D16"/>
    <w:rsid w:val="006F04A2"/>
    <w:rsid w:val="006F0883"/>
    <w:rsid w:val="006F0DC8"/>
    <w:rsid w:val="006F0E05"/>
    <w:rsid w:val="006F1000"/>
    <w:rsid w:val="006F131F"/>
    <w:rsid w:val="006F1622"/>
    <w:rsid w:val="006F1A53"/>
    <w:rsid w:val="006F1BFA"/>
    <w:rsid w:val="006F1EA3"/>
    <w:rsid w:val="006F22BF"/>
    <w:rsid w:val="006F27A6"/>
    <w:rsid w:val="006F298E"/>
    <w:rsid w:val="006F2A0C"/>
    <w:rsid w:val="006F2A4D"/>
    <w:rsid w:val="006F2BAE"/>
    <w:rsid w:val="006F2BDE"/>
    <w:rsid w:val="006F2F68"/>
    <w:rsid w:val="006F3131"/>
    <w:rsid w:val="006F3244"/>
    <w:rsid w:val="006F3474"/>
    <w:rsid w:val="006F35EB"/>
    <w:rsid w:val="006F3640"/>
    <w:rsid w:val="006F3A31"/>
    <w:rsid w:val="006F3AF4"/>
    <w:rsid w:val="006F3BD4"/>
    <w:rsid w:val="006F3CA0"/>
    <w:rsid w:val="006F3E2F"/>
    <w:rsid w:val="006F40FD"/>
    <w:rsid w:val="006F4235"/>
    <w:rsid w:val="006F448D"/>
    <w:rsid w:val="006F451D"/>
    <w:rsid w:val="006F4678"/>
    <w:rsid w:val="006F487E"/>
    <w:rsid w:val="006F4ADD"/>
    <w:rsid w:val="006F4B20"/>
    <w:rsid w:val="006F4D45"/>
    <w:rsid w:val="006F4E0B"/>
    <w:rsid w:val="006F4EAF"/>
    <w:rsid w:val="006F4EEE"/>
    <w:rsid w:val="006F52E7"/>
    <w:rsid w:val="006F5559"/>
    <w:rsid w:val="006F5859"/>
    <w:rsid w:val="006F58BB"/>
    <w:rsid w:val="006F5900"/>
    <w:rsid w:val="006F5D2E"/>
    <w:rsid w:val="006F5E73"/>
    <w:rsid w:val="006F61E2"/>
    <w:rsid w:val="006F63D8"/>
    <w:rsid w:val="006F64F7"/>
    <w:rsid w:val="006F68BC"/>
    <w:rsid w:val="006F68BD"/>
    <w:rsid w:val="006F6C4E"/>
    <w:rsid w:val="006F6DC7"/>
    <w:rsid w:val="006F702A"/>
    <w:rsid w:val="006F708E"/>
    <w:rsid w:val="006F7138"/>
    <w:rsid w:val="006F7354"/>
    <w:rsid w:val="006F77A9"/>
    <w:rsid w:val="006F7800"/>
    <w:rsid w:val="006F7ABF"/>
    <w:rsid w:val="006F7B86"/>
    <w:rsid w:val="006F7D58"/>
    <w:rsid w:val="007000DB"/>
    <w:rsid w:val="0070029E"/>
    <w:rsid w:val="007002B2"/>
    <w:rsid w:val="00700313"/>
    <w:rsid w:val="00700522"/>
    <w:rsid w:val="00700652"/>
    <w:rsid w:val="007008F7"/>
    <w:rsid w:val="00700B07"/>
    <w:rsid w:val="0070134C"/>
    <w:rsid w:val="00701826"/>
    <w:rsid w:val="00701ABF"/>
    <w:rsid w:val="00701C95"/>
    <w:rsid w:val="00701F86"/>
    <w:rsid w:val="0070217A"/>
    <w:rsid w:val="00702636"/>
    <w:rsid w:val="00702886"/>
    <w:rsid w:val="00702A42"/>
    <w:rsid w:val="00703009"/>
    <w:rsid w:val="0070326F"/>
    <w:rsid w:val="007038B5"/>
    <w:rsid w:val="00703CE0"/>
    <w:rsid w:val="00703DF9"/>
    <w:rsid w:val="00704128"/>
    <w:rsid w:val="00704932"/>
    <w:rsid w:val="0070494B"/>
    <w:rsid w:val="00704A54"/>
    <w:rsid w:val="00704AC7"/>
    <w:rsid w:val="00704CD8"/>
    <w:rsid w:val="00704CEE"/>
    <w:rsid w:val="00704FB7"/>
    <w:rsid w:val="00705194"/>
    <w:rsid w:val="007051EE"/>
    <w:rsid w:val="007053D7"/>
    <w:rsid w:val="007053F1"/>
    <w:rsid w:val="00705435"/>
    <w:rsid w:val="00705437"/>
    <w:rsid w:val="0070557C"/>
    <w:rsid w:val="00705593"/>
    <w:rsid w:val="00705A78"/>
    <w:rsid w:val="00705A88"/>
    <w:rsid w:val="00705AA8"/>
    <w:rsid w:val="00705AC4"/>
    <w:rsid w:val="00705B09"/>
    <w:rsid w:val="00705D06"/>
    <w:rsid w:val="00705ED0"/>
    <w:rsid w:val="007060C4"/>
    <w:rsid w:val="0070635D"/>
    <w:rsid w:val="0070639F"/>
    <w:rsid w:val="0070667E"/>
    <w:rsid w:val="007067B8"/>
    <w:rsid w:val="007069A1"/>
    <w:rsid w:val="00706C9D"/>
    <w:rsid w:val="00706FC4"/>
    <w:rsid w:val="00707264"/>
    <w:rsid w:val="0070731E"/>
    <w:rsid w:val="0070744B"/>
    <w:rsid w:val="00707827"/>
    <w:rsid w:val="007078BC"/>
    <w:rsid w:val="00707985"/>
    <w:rsid w:val="00707995"/>
    <w:rsid w:val="00707B0A"/>
    <w:rsid w:val="00707B1C"/>
    <w:rsid w:val="00707E85"/>
    <w:rsid w:val="007100E5"/>
    <w:rsid w:val="007107BD"/>
    <w:rsid w:val="00710A4A"/>
    <w:rsid w:val="00711014"/>
    <w:rsid w:val="00711457"/>
    <w:rsid w:val="0071152E"/>
    <w:rsid w:val="00711592"/>
    <w:rsid w:val="0071178E"/>
    <w:rsid w:val="00711927"/>
    <w:rsid w:val="007119B1"/>
    <w:rsid w:val="00711C40"/>
    <w:rsid w:val="007121A3"/>
    <w:rsid w:val="00712250"/>
    <w:rsid w:val="00712F72"/>
    <w:rsid w:val="007136A8"/>
    <w:rsid w:val="00713993"/>
    <w:rsid w:val="00713A81"/>
    <w:rsid w:val="00713F90"/>
    <w:rsid w:val="00714056"/>
    <w:rsid w:val="0071442C"/>
    <w:rsid w:val="007146C5"/>
    <w:rsid w:val="00714CB1"/>
    <w:rsid w:val="0071527D"/>
    <w:rsid w:val="00715369"/>
    <w:rsid w:val="0071559B"/>
    <w:rsid w:val="007155AD"/>
    <w:rsid w:val="0071567C"/>
    <w:rsid w:val="00715F43"/>
    <w:rsid w:val="007165AA"/>
    <w:rsid w:val="00716D67"/>
    <w:rsid w:val="00716F31"/>
    <w:rsid w:val="00717045"/>
    <w:rsid w:val="007171E8"/>
    <w:rsid w:val="0071730C"/>
    <w:rsid w:val="0071736E"/>
    <w:rsid w:val="00717804"/>
    <w:rsid w:val="00717DEE"/>
    <w:rsid w:val="00717E64"/>
    <w:rsid w:val="00720D82"/>
    <w:rsid w:val="0072102D"/>
    <w:rsid w:val="007213FC"/>
    <w:rsid w:val="00721404"/>
    <w:rsid w:val="0072170D"/>
    <w:rsid w:val="00721B7E"/>
    <w:rsid w:val="00721BE1"/>
    <w:rsid w:val="00721DBA"/>
    <w:rsid w:val="00721EA2"/>
    <w:rsid w:val="007226EF"/>
    <w:rsid w:val="00722A9D"/>
    <w:rsid w:val="00722D75"/>
    <w:rsid w:val="00722F88"/>
    <w:rsid w:val="0072308B"/>
    <w:rsid w:val="0072322F"/>
    <w:rsid w:val="00723715"/>
    <w:rsid w:val="00723722"/>
    <w:rsid w:val="00723D2B"/>
    <w:rsid w:val="00723EF1"/>
    <w:rsid w:val="00724384"/>
    <w:rsid w:val="00724723"/>
    <w:rsid w:val="00724824"/>
    <w:rsid w:val="00724DC9"/>
    <w:rsid w:val="00724EBC"/>
    <w:rsid w:val="00725720"/>
    <w:rsid w:val="00725BE6"/>
    <w:rsid w:val="00725D78"/>
    <w:rsid w:val="00725E1D"/>
    <w:rsid w:val="00725F48"/>
    <w:rsid w:val="00726096"/>
    <w:rsid w:val="00726A9B"/>
    <w:rsid w:val="00726AAE"/>
    <w:rsid w:val="00726BB4"/>
    <w:rsid w:val="00726CC5"/>
    <w:rsid w:val="00726E19"/>
    <w:rsid w:val="00726FE5"/>
    <w:rsid w:val="00727320"/>
    <w:rsid w:val="00727756"/>
    <w:rsid w:val="00727BBE"/>
    <w:rsid w:val="00730471"/>
    <w:rsid w:val="00730BED"/>
    <w:rsid w:val="0073114B"/>
    <w:rsid w:val="0073139D"/>
    <w:rsid w:val="00731497"/>
    <w:rsid w:val="00731B39"/>
    <w:rsid w:val="00731C10"/>
    <w:rsid w:val="00731D82"/>
    <w:rsid w:val="00731FC1"/>
    <w:rsid w:val="0073214C"/>
    <w:rsid w:val="0073259D"/>
    <w:rsid w:val="007325BD"/>
    <w:rsid w:val="00732912"/>
    <w:rsid w:val="00732F49"/>
    <w:rsid w:val="007334F5"/>
    <w:rsid w:val="0073360B"/>
    <w:rsid w:val="00733B2E"/>
    <w:rsid w:val="00733DE1"/>
    <w:rsid w:val="00734011"/>
    <w:rsid w:val="00734509"/>
    <w:rsid w:val="007345DA"/>
    <w:rsid w:val="007346C8"/>
    <w:rsid w:val="00734CFB"/>
    <w:rsid w:val="00735306"/>
    <w:rsid w:val="00735A54"/>
    <w:rsid w:val="00735CC8"/>
    <w:rsid w:val="007366B0"/>
    <w:rsid w:val="00736A2B"/>
    <w:rsid w:val="00736CE1"/>
    <w:rsid w:val="00736E2E"/>
    <w:rsid w:val="00736E79"/>
    <w:rsid w:val="00736EAB"/>
    <w:rsid w:val="00736F20"/>
    <w:rsid w:val="00737016"/>
    <w:rsid w:val="007371AD"/>
    <w:rsid w:val="007373AA"/>
    <w:rsid w:val="007374EE"/>
    <w:rsid w:val="0073758A"/>
    <w:rsid w:val="0073799F"/>
    <w:rsid w:val="00737AE2"/>
    <w:rsid w:val="00737B07"/>
    <w:rsid w:val="00737E53"/>
    <w:rsid w:val="00737EAF"/>
    <w:rsid w:val="0074028D"/>
    <w:rsid w:val="0074032A"/>
    <w:rsid w:val="00740717"/>
    <w:rsid w:val="00740A97"/>
    <w:rsid w:val="00740ADF"/>
    <w:rsid w:val="00741168"/>
    <w:rsid w:val="00741253"/>
    <w:rsid w:val="0074164A"/>
    <w:rsid w:val="00741B68"/>
    <w:rsid w:val="00741DB1"/>
    <w:rsid w:val="00741E17"/>
    <w:rsid w:val="00741E56"/>
    <w:rsid w:val="0074221E"/>
    <w:rsid w:val="00742223"/>
    <w:rsid w:val="0074237B"/>
    <w:rsid w:val="007424F0"/>
    <w:rsid w:val="00742859"/>
    <w:rsid w:val="00742E77"/>
    <w:rsid w:val="00742F26"/>
    <w:rsid w:val="00742F9C"/>
    <w:rsid w:val="007434AF"/>
    <w:rsid w:val="00743838"/>
    <w:rsid w:val="00743A03"/>
    <w:rsid w:val="00743E31"/>
    <w:rsid w:val="00743E52"/>
    <w:rsid w:val="00744131"/>
    <w:rsid w:val="0074428C"/>
    <w:rsid w:val="00744291"/>
    <w:rsid w:val="00744478"/>
    <w:rsid w:val="007444C7"/>
    <w:rsid w:val="00744564"/>
    <w:rsid w:val="00744602"/>
    <w:rsid w:val="00744F16"/>
    <w:rsid w:val="00745402"/>
    <w:rsid w:val="00745518"/>
    <w:rsid w:val="007456E3"/>
    <w:rsid w:val="0074575D"/>
    <w:rsid w:val="0074595C"/>
    <w:rsid w:val="00745EE8"/>
    <w:rsid w:val="00745EF3"/>
    <w:rsid w:val="00745F01"/>
    <w:rsid w:val="007460A1"/>
    <w:rsid w:val="00746329"/>
    <w:rsid w:val="00746685"/>
    <w:rsid w:val="007467CF"/>
    <w:rsid w:val="0074695B"/>
    <w:rsid w:val="00746989"/>
    <w:rsid w:val="0074699A"/>
    <w:rsid w:val="00746B1A"/>
    <w:rsid w:val="007476EB"/>
    <w:rsid w:val="007477B2"/>
    <w:rsid w:val="00747A81"/>
    <w:rsid w:val="00747BCE"/>
    <w:rsid w:val="00750A06"/>
    <w:rsid w:val="00750A82"/>
    <w:rsid w:val="00750CB1"/>
    <w:rsid w:val="00750D6A"/>
    <w:rsid w:val="00750EA8"/>
    <w:rsid w:val="00750EBD"/>
    <w:rsid w:val="007511C0"/>
    <w:rsid w:val="00751A3E"/>
    <w:rsid w:val="00751E83"/>
    <w:rsid w:val="00751E93"/>
    <w:rsid w:val="0075230F"/>
    <w:rsid w:val="007529D1"/>
    <w:rsid w:val="00752AC9"/>
    <w:rsid w:val="00753606"/>
    <w:rsid w:val="007536F5"/>
    <w:rsid w:val="00753B63"/>
    <w:rsid w:val="00753C74"/>
    <w:rsid w:val="00753D05"/>
    <w:rsid w:val="00753D5B"/>
    <w:rsid w:val="0075451D"/>
    <w:rsid w:val="007545FE"/>
    <w:rsid w:val="0075469F"/>
    <w:rsid w:val="007546E2"/>
    <w:rsid w:val="00754841"/>
    <w:rsid w:val="00754B9F"/>
    <w:rsid w:val="00754FC3"/>
    <w:rsid w:val="00755079"/>
    <w:rsid w:val="007557B0"/>
    <w:rsid w:val="00755826"/>
    <w:rsid w:val="00755891"/>
    <w:rsid w:val="007558C6"/>
    <w:rsid w:val="00755A1E"/>
    <w:rsid w:val="00756258"/>
    <w:rsid w:val="007562E6"/>
    <w:rsid w:val="00756455"/>
    <w:rsid w:val="007565C1"/>
    <w:rsid w:val="00756897"/>
    <w:rsid w:val="00756B9A"/>
    <w:rsid w:val="00756ED4"/>
    <w:rsid w:val="0075713F"/>
    <w:rsid w:val="00757718"/>
    <w:rsid w:val="007578DE"/>
    <w:rsid w:val="00757B84"/>
    <w:rsid w:val="00757EA9"/>
    <w:rsid w:val="00757F99"/>
    <w:rsid w:val="007601C7"/>
    <w:rsid w:val="00760394"/>
    <w:rsid w:val="00760396"/>
    <w:rsid w:val="0076056F"/>
    <w:rsid w:val="00760D10"/>
    <w:rsid w:val="007612AD"/>
    <w:rsid w:val="0076172D"/>
    <w:rsid w:val="00761A5F"/>
    <w:rsid w:val="00761F9C"/>
    <w:rsid w:val="0076259E"/>
    <w:rsid w:val="007629C2"/>
    <w:rsid w:val="00762D03"/>
    <w:rsid w:val="00762F9E"/>
    <w:rsid w:val="00763067"/>
    <w:rsid w:val="00763452"/>
    <w:rsid w:val="007635C3"/>
    <w:rsid w:val="0076368F"/>
    <w:rsid w:val="00763C3A"/>
    <w:rsid w:val="007644C1"/>
    <w:rsid w:val="0076463F"/>
    <w:rsid w:val="00764CF6"/>
    <w:rsid w:val="007651BA"/>
    <w:rsid w:val="00765273"/>
    <w:rsid w:val="00765516"/>
    <w:rsid w:val="00765947"/>
    <w:rsid w:val="00765A4C"/>
    <w:rsid w:val="00765CE0"/>
    <w:rsid w:val="00765F18"/>
    <w:rsid w:val="0076626B"/>
    <w:rsid w:val="00766A0F"/>
    <w:rsid w:val="00766AA8"/>
    <w:rsid w:val="00766DEB"/>
    <w:rsid w:val="007674F8"/>
    <w:rsid w:val="0076757C"/>
    <w:rsid w:val="0076761F"/>
    <w:rsid w:val="0076775D"/>
    <w:rsid w:val="00767853"/>
    <w:rsid w:val="00767BE6"/>
    <w:rsid w:val="00767E63"/>
    <w:rsid w:val="00767F68"/>
    <w:rsid w:val="00770133"/>
    <w:rsid w:val="007701C3"/>
    <w:rsid w:val="0077042C"/>
    <w:rsid w:val="00770604"/>
    <w:rsid w:val="007708D1"/>
    <w:rsid w:val="00770BC8"/>
    <w:rsid w:val="00771421"/>
    <w:rsid w:val="00771518"/>
    <w:rsid w:val="00771794"/>
    <w:rsid w:val="00771ACA"/>
    <w:rsid w:val="00771EEA"/>
    <w:rsid w:val="007720A6"/>
    <w:rsid w:val="00772100"/>
    <w:rsid w:val="0077213D"/>
    <w:rsid w:val="007721A7"/>
    <w:rsid w:val="0077226F"/>
    <w:rsid w:val="007723E9"/>
    <w:rsid w:val="00772849"/>
    <w:rsid w:val="00772A29"/>
    <w:rsid w:val="00772D71"/>
    <w:rsid w:val="00772D97"/>
    <w:rsid w:val="00772E49"/>
    <w:rsid w:val="00773012"/>
    <w:rsid w:val="007731F8"/>
    <w:rsid w:val="007732F5"/>
    <w:rsid w:val="0077332C"/>
    <w:rsid w:val="0077368C"/>
    <w:rsid w:val="0077382A"/>
    <w:rsid w:val="00773C9B"/>
    <w:rsid w:val="00773E74"/>
    <w:rsid w:val="00773E7C"/>
    <w:rsid w:val="00773F39"/>
    <w:rsid w:val="00773F7A"/>
    <w:rsid w:val="00774304"/>
    <w:rsid w:val="007749B5"/>
    <w:rsid w:val="00774A66"/>
    <w:rsid w:val="007752C6"/>
    <w:rsid w:val="0077530F"/>
    <w:rsid w:val="00775347"/>
    <w:rsid w:val="007758B6"/>
    <w:rsid w:val="00775C1E"/>
    <w:rsid w:val="00775C68"/>
    <w:rsid w:val="00775E3D"/>
    <w:rsid w:val="00775F80"/>
    <w:rsid w:val="00775FD7"/>
    <w:rsid w:val="00776321"/>
    <w:rsid w:val="007769FB"/>
    <w:rsid w:val="00776C65"/>
    <w:rsid w:val="00776CE2"/>
    <w:rsid w:val="00776DDE"/>
    <w:rsid w:val="00776E0A"/>
    <w:rsid w:val="00776FD6"/>
    <w:rsid w:val="00777508"/>
    <w:rsid w:val="00777AA7"/>
    <w:rsid w:val="00777C53"/>
    <w:rsid w:val="00777D94"/>
    <w:rsid w:val="00780205"/>
    <w:rsid w:val="00780265"/>
    <w:rsid w:val="00780271"/>
    <w:rsid w:val="007802D9"/>
    <w:rsid w:val="0078031A"/>
    <w:rsid w:val="00780374"/>
    <w:rsid w:val="00780502"/>
    <w:rsid w:val="007805CA"/>
    <w:rsid w:val="00780D72"/>
    <w:rsid w:val="00781083"/>
    <w:rsid w:val="0078111B"/>
    <w:rsid w:val="0078111F"/>
    <w:rsid w:val="00781136"/>
    <w:rsid w:val="0078139C"/>
    <w:rsid w:val="00781782"/>
    <w:rsid w:val="00781814"/>
    <w:rsid w:val="007819B8"/>
    <w:rsid w:val="00781E0B"/>
    <w:rsid w:val="00781F05"/>
    <w:rsid w:val="00781FC1"/>
    <w:rsid w:val="00782147"/>
    <w:rsid w:val="007829D8"/>
    <w:rsid w:val="00782FC6"/>
    <w:rsid w:val="007830A4"/>
    <w:rsid w:val="00783497"/>
    <w:rsid w:val="007834E0"/>
    <w:rsid w:val="007838A8"/>
    <w:rsid w:val="0078408E"/>
    <w:rsid w:val="0078438E"/>
    <w:rsid w:val="00784AFE"/>
    <w:rsid w:val="00784BB2"/>
    <w:rsid w:val="007852FE"/>
    <w:rsid w:val="00785726"/>
    <w:rsid w:val="00785B25"/>
    <w:rsid w:val="00785BF3"/>
    <w:rsid w:val="00785E1D"/>
    <w:rsid w:val="00785E4A"/>
    <w:rsid w:val="00785EA1"/>
    <w:rsid w:val="00785FAF"/>
    <w:rsid w:val="0078641F"/>
    <w:rsid w:val="0078663D"/>
    <w:rsid w:val="00786D23"/>
    <w:rsid w:val="007870AC"/>
    <w:rsid w:val="00787268"/>
    <w:rsid w:val="007872BB"/>
    <w:rsid w:val="00787356"/>
    <w:rsid w:val="0078762F"/>
    <w:rsid w:val="00787A43"/>
    <w:rsid w:val="00787D80"/>
    <w:rsid w:val="00787DFE"/>
    <w:rsid w:val="00787F5F"/>
    <w:rsid w:val="00787F63"/>
    <w:rsid w:val="00787FEE"/>
    <w:rsid w:val="007900B0"/>
    <w:rsid w:val="007903D4"/>
    <w:rsid w:val="00790425"/>
    <w:rsid w:val="00790431"/>
    <w:rsid w:val="007906C1"/>
    <w:rsid w:val="00790819"/>
    <w:rsid w:val="007909B5"/>
    <w:rsid w:val="00791183"/>
    <w:rsid w:val="0079121A"/>
    <w:rsid w:val="0079135E"/>
    <w:rsid w:val="0079164E"/>
    <w:rsid w:val="00791B09"/>
    <w:rsid w:val="00791C6C"/>
    <w:rsid w:val="00791CF6"/>
    <w:rsid w:val="0079203D"/>
    <w:rsid w:val="00792695"/>
    <w:rsid w:val="00792934"/>
    <w:rsid w:val="00792973"/>
    <w:rsid w:val="0079307B"/>
    <w:rsid w:val="007937D8"/>
    <w:rsid w:val="00793AC5"/>
    <w:rsid w:val="00793B8B"/>
    <w:rsid w:val="00793CC2"/>
    <w:rsid w:val="00793ECF"/>
    <w:rsid w:val="00794304"/>
    <w:rsid w:val="00794998"/>
    <w:rsid w:val="00794D45"/>
    <w:rsid w:val="007950FC"/>
    <w:rsid w:val="00795140"/>
    <w:rsid w:val="007953A0"/>
    <w:rsid w:val="007953C2"/>
    <w:rsid w:val="007953DB"/>
    <w:rsid w:val="00795BAA"/>
    <w:rsid w:val="0079616A"/>
    <w:rsid w:val="007963A7"/>
    <w:rsid w:val="0079680E"/>
    <w:rsid w:val="007968D2"/>
    <w:rsid w:val="00796973"/>
    <w:rsid w:val="00796BBE"/>
    <w:rsid w:val="00796C94"/>
    <w:rsid w:val="00796E85"/>
    <w:rsid w:val="007973AE"/>
    <w:rsid w:val="0079779E"/>
    <w:rsid w:val="007977B2"/>
    <w:rsid w:val="0079790F"/>
    <w:rsid w:val="007A0123"/>
    <w:rsid w:val="007A01F5"/>
    <w:rsid w:val="007A052E"/>
    <w:rsid w:val="007A0CC5"/>
    <w:rsid w:val="007A0D57"/>
    <w:rsid w:val="007A0E74"/>
    <w:rsid w:val="007A10EB"/>
    <w:rsid w:val="007A1181"/>
    <w:rsid w:val="007A151A"/>
    <w:rsid w:val="007A1C18"/>
    <w:rsid w:val="007A1F66"/>
    <w:rsid w:val="007A2195"/>
    <w:rsid w:val="007A2A0D"/>
    <w:rsid w:val="007A2EA3"/>
    <w:rsid w:val="007A334E"/>
    <w:rsid w:val="007A3822"/>
    <w:rsid w:val="007A3ADB"/>
    <w:rsid w:val="007A4541"/>
    <w:rsid w:val="007A487B"/>
    <w:rsid w:val="007A49A0"/>
    <w:rsid w:val="007A4DF5"/>
    <w:rsid w:val="007A4E36"/>
    <w:rsid w:val="007A5120"/>
    <w:rsid w:val="007A52E8"/>
    <w:rsid w:val="007A58E8"/>
    <w:rsid w:val="007A59B1"/>
    <w:rsid w:val="007A5B00"/>
    <w:rsid w:val="007A6B70"/>
    <w:rsid w:val="007A6F70"/>
    <w:rsid w:val="007A6FA3"/>
    <w:rsid w:val="007A77BA"/>
    <w:rsid w:val="007A77EB"/>
    <w:rsid w:val="007A79D6"/>
    <w:rsid w:val="007A7CBA"/>
    <w:rsid w:val="007A7FF7"/>
    <w:rsid w:val="007B024B"/>
    <w:rsid w:val="007B0556"/>
    <w:rsid w:val="007B071D"/>
    <w:rsid w:val="007B0A58"/>
    <w:rsid w:val="007B0CBF"/>
    <w:rsid w:val="007B0D87"/>
    <w:rsid w:val="007B0EEF"/>
    <w:rsid w:val="007B0F05"/>
    <w:rsid w:val="007B1C5D"/>
    <w:rsid w:val="007B1FF9"/>
    <w:rsid w:val="007B2019"/>
    <w:rsid w:val="007B2515"/>
    <w:rsid w:val="007B26FE"/>
    <w:rsid w:val="007B2709"/>
    <w:rsid w:val="007B27A1"/>
    <w:rsid w:val="007B27AA"/>
    <w:rsid w:val="007B2F3C"/>
    <w:rsid w:val="007B343F"/>
    <w:rsid w:val="007B3629"/>
    <w:rsid w:val="007B37DE"/>
    <w:rsid w:val="007B3865"/>
    <w:rsid w:val="007B3948"/>
    <w:rsid w:val="007B39DF"/>
    <w:rsid w:val="007B4265"/>
    <w:rsid w:val="007B456F"/>
    <w:rsid w:val="007B4D52"/>
    <w:rsid w:val="007B5C33"/>
    <w:rsid w:val="007B5F46"/>
    <w:rsid w:val="007B5F9A"/>
    <w:rsid w:val="007B5FF4"/>
    <w:rsid w:val="007B6480"/>
    <w:rsid w:val="007B6530"/>
    <w:rsid w:val="007B67BE"/>
    <w:rsid w:val="007B67F7"/>
    <w:rsid w:val="007B6BAB"/>
    <w:rsid w:val="007B6DFC"/>
    <w:rsid w:val="007B7422"/>
    <w:rsid w:val="007B74D4"/>
    <w:rsid w:val="007B7869"/>
    <w:rsid w:val="007B7914"/>
    <w:rsid w:val="007B79A6"/>
    <w:rsid w:val="007B7CF9"/>
    <w:rsid w:val="007C010F"/>
    <w:rsid w:val="007C034C"/>
    <w:rsid w:val="007C0615"/>
    <w:rsid w:val="007C07D5"/>
    <w:rsid w:val="007C1090"/>
    <w:rsid w:val="007C11CD"/>
    <w:rsid w:val="007C19A1"/>
    <w:rsid w:val="007C1C82"/>
    <w:rsid w:val="007C1FEF"/>
    <w:rsid w:val="007C254B"/>
    <w:rsid w:val="007C2AA8"/>
    <w:rsid w:val="007C2E8F"/>
    <w:rsid w:val="007C3004"/>
    <w:rsid w:val="007C3145"/>
    <w:rsid w:val="007C3227"/>
    <w:rsid w:val="007C32DB"/>
    <w:rsid w:val="007C3642"/>
    <w:rsid w:val="007C39BC"/>
    <w:rsid w:val="007C3A1C"/>
    <w:rsid w:val="007C3BEC"/>
    <w:rsid w:val="007C3CF6"/>
    <w:rsid w:val="007C44C6"/>
    <w:rsid w:val="007C49C5"/>
    <w:rsid w:val="007C4B95"/>
    <w:rsid w:val="007C54D1"/>
    <w:rsid w:val="007C5666"/>
    <w:rsid w:val="007C5D68"/>
    <w:rsid w:val="007C5DCE"/>
    <w:rsid w:val="007C5F1E"/>
    <w:rsid w:val="007C600C"/>
    <w:rsid w:val="007C62D0"/>
    <w:rsid w:val="007C640D"/>
    <w:rsid w:val="007C6657"/>
    <w:rsid w:val="007C67A3"/>
    <w:rsid w:val="007C6FF9"/>
    <w:rsid w:val="007C7066"/>
    <w:rsid w:val="007C70A5"/>
    <w:rsid w:val="007C71A1"/>
    <w:rsid w:val="007C751D"/>
    <w:rsid w:val="007C7603"/>
    <w:rsid w:val="007C7865"/>
    <w:rsid w:val="007C7C47"/>
    <w:rsid w:val="007C7DD9"/>
    <w:rsid w:val="007D0192"/>
    <w:rsid w:val="007D02D9"/>
    <w:rsid w:val="007D0941"/>
    <w:rsid w:val="007D0990"/>
    <w:rsid w:val="007D0A81"/>
    <w:rsid w:val="007D110B"/>
    <w:rsid w:val="007D15A3"/>
    <w:rsid w:val="007D1717"/>
    <w:rsid w:val="007D198C"/>
    <w:rsid w:val="007D1B98"/>
    <w:rsid w:val="007D25B0"/>
    <w:rsid w:val="007D269F"/>
    <w:rsid w:val="007D2E64"/>
    <w:rsid w:val="007D35BD"/>
    <w:rsid w:val="007D36D5"/>
    <w:rsid w:val="007D3A81"/>
    <w:rsid w:val="007D3F64"/>
    <w:rsid w:val="007D4C4B"/>
    <w:rsid w:val="007D52C7"/>
    <w:rsid w:val="007D5384"/>
    <w:rsid w:val="007D54C9"/>
    <w:rsid w:val="007D58E8"/>
    <w:rsid w:val="007D5B9C"/>
    <w:rsid w:val="007D5D76"/>
    <w:rsid w:val="007D6007"/>
    <w:rsid w:val="007D6889"/>
    <w:rsid w:val="007D6A12"/>
    <w:rsid w:val="007D6B65"/>
    <w:rsid w:val="007D6C7B"/>
    <w:rsid w:val="007D6E96"/>
    <w:rsid w:val="007D6FEC"/>
    <w:rsid w:val="007D6FF9"/>
    <w:rsid w:val="007D712A"/>
    <w:rsid w:val="007D7359"/>
    <w:rsid w:val="007D746B"/>
    <w:rsid w:val="007D759E"/>
    <w:rsid w:val="007D7907"/>
    <w:rsid w:val="007D7D58"/>
    <w:rsid w:val="007D7E21"/>
    <w:rsid w:val="007D7F49"/>
    <w:rsid w:val="007E0261"/>
    <w:rsid w:val="007E0439"/>
    <w:rsid w:val="007E0E21"/>
    <w:rsid w:val="007E0F82"/>
    <w:rsid w:val="007E13A5"/>
    <w:rsid w:val="007E1455"/>
    <w:rsid w:val="007E151F"/>
    <w:rsid w:val="007E1786"/>
    <w:rsid w:val="007E1868"/>
    <w:rsid w:val="007E196D"/>
    <w:rsid w:val="007E199F"/>
    <w:rsid w:val="007E1A1B"/>
    <w:rsid w:val="007E2F09"/>
    <w:rsid w:val="007E3287"/>
    <w:rsid w:val="007E3652"/>
    <w:rsid w:val="007E390B"/>
    <w:rsid w:val="007E4062"/>
    <w:rsid w:val="007E4169"/>
    <w:rsid w:val="007E41A0"/>
    <w:rsid w:val="007E422E"/>
    <w:rsid w:val="007E47F2"/>
    <w:rsid w:val="007E480F"/>
    <w:rsid w:val="007E492B"/>
    <w:rsid w:val="007E492C"/>
    <w:rsid w:val="007E4B16"/>
    <w:rsid w:val="007E4E84"/>
    <w:rsid w:val="007E53EA"/>
    <w:rsid w:val="007E551E"/>
    <w:rsid w:val="007E5647"/>
    <w:rsid w:val="007E57D6"/>
    <w:rsid w:val="007E5A4B"/>
    <w:rsid w:val="007E5DCD"/>
    <w:rsid w:val="007E6916"/>
    <w:rsid w:val="007E6B98"/>
    <w:rsid w:val="007E6BB1"/>
    <w:rsid w:val="007E7053"/>
    <w:rsid w:val="007E73A1"/>
    <w:rsid w:val="007E7491"/>
    <w:rsid w:val="007E7879"/>
    <w:rsid w:val="007E7FC6"/>
    <w:rsid w:val="007F023B"/>
    <w:rsid w:val="007F04FD"/>
    <w:rsid w:val="007F076E"/>
    <w:rsid w:val="007F0CB0"/>
    <w:rsid w:val="007F0ECC"/>
    <w:rsid w:val="007F10FE"/>
    <w:rsid w:val="007F126E"/>
    <w:rsid w:val="007F15AB"/>
    <w:rsid w:val="007F1903"/>
    <w:rsid w:val="007F1A4E"/>
    <w:rsid w:val="007F1A77"/>
    <w:rsid w:val="007F1D44"/>
    <w:rsid w:val="007F1D94"/>
    <w:rsid w:val="007F1DAC"/>
    <w:rsid w:val="007F2168"/>
    <w:rsid w:val="007F21B6"/>
    <w:rsid w:val="007F21D3"/>
    <w:rsid w:val="007F3503"/>
    <w:rsid w:val="007F38E9"/>
    <w:rsid w:val="007F3D3B"/>
    <w:rsid w:val="007F3FCE"/>
    <w:rsid w:val="007F42C5"/>
    <w:rsid w:val="007F45DF"/>
    <w:rsid w:val="007F49AC"/>
    <w:rsid w:val="007F4BD6"/>
    <w:rsid w:val="007F4D0E"/>
    <w:rsid w:val="007F4E91"/>
    <w:rsid w:val="007F4F05"/>
    <w:rsid w:val="007F547B"/>
    <w:rsid w:val="007F5880"/>
    <w:rsid w:val="007F588F"/>
    <w:rsid w:val="007F59E5"/>
    <w:rsid w:val="007F5EEC"/>
    <w:rsid w:val="007F6026"/>
    <w:rsid w:val="007F6100"/>
    <w:rsid w:val="007F6165"/>
    <w:rsid w:val="007F627D"/>
    <w:rsid w:val="007F6686"/>
    <w:rsid w:val="007F676B"/>
    <w:rsid w:val="007F69F9"/>
    <w:rsid w:val="007F7168"/>
    <w:rsid w:val="007F781B"/>
    <w:rsid w:val="007F78B4"/>
    <w:rsid w:val="007F7DD2"/>
    <w:rsid w:val="007F7F63"/>
    <w:rsid w:val="007F7FE5"/>
    <w:rsid w:val="00800C2C"/>
    <w:rsid w:val="00801434"/>
    <w:rsid w:val="00801935"/>
    <w:rsid w:val="008019F6"/>
    <w:rsid w:val="008023E8"/>
    <w:rsid w:val="00802431"/>
    <w:rsid w:val="008024DE"/>
    <w:rsid w:val="008026DB"/>
    <w:rsid w:val="00802A72"/>
    <w:rsid w:val="00802B07"/>
    <w:rsid w:val="00802EC0"/>
    <w:rsid w:val="0080361A"/>
    <w:rsid w:val="0080392A"/>
    <w:rsid w:val="00803B45"/>
    <w:rsid w:val="00803DCA"/>
    <w:rsid w:val="00803DD2"/>
    <w:rsid w:val="008040EF"/>
    <w:rsid w:val="00804472"/>
    <w:rsid w:val="008044DD"/>
    <w:rsid w:val="00804CB8"/>
    <w:rsid w:val="00804DA4"/>
    <w:rsid w:val="00804E38"/>
    <w:rsid w:val="00805253"/>
    <w:rsid w:val="00805702"/>
    <w:rsid w:val="008057E6"/>
    <w:rsid w:val="00805A3C"/>
    <w:rsid w:val="00805B2B"/>
    <w:rsid w:val="00805DAC"/>
    <w:rsid w:val="00805E4B"/>
    <w:rsid w:val="008061FC"/>
    <w:rsid w:val="0080638B"/>
    <w:rsid w:val="008065AB"/>
    <w:rsid w:val="008065BF"/>
    <w:rsid w:val="0080663D"/>
    <w:rsid w:val="00806749"/>
    <w:rsid w:val="0080680C"/>
    <w:rsid w:val="00806AC6"/>
    <w:rsid w:val="00806CE3"/>
    <w:rsid w:val="00806D96"/>
    <w:rsid w:val="00806FD7"/>
    <w:rsid w:val="0080777D"/>
    <w:rsid w:val="00807828"/>
    <w:rsid w:val="00807942"/>
    <w:rsid w:val="00807DB6"/>
    <w:rsid w:val="00807DC9"/>
    <w:rsid w:val="0081061C"/>
    <w:rsid w:val="008106A4"/>
    <w:rsid w:val="00810713"/>
    <w:rsid w:val="0081087B"/>
    <w:rsid w:val="00810896"/>
    <w:rsid w:val="008108F3"/>
    <w:rsid w:val="00810B7F"/>
    <w:rsid w:val="00810C18"/>
    <w:rsid w:val="00811170"/>
    <w:rsid w:val="00811588"/>
    <w:rsid w:val="0081194D"/>
    <w:rsid w:val="00811E60"/>
    <w:rsid w:val="008120CD"/>
    <w:rsid w:val="00812BBC"/>
    <w:rsid w:val="00813163"/>
    <w:rsid w:val="0081386B"/>
    <w:rsid w:val="00813B21"/>
    <w:rsid w:val="00814CDD"/>
    <w:rsid w:val="00815081"/>
    <w:rsid w:val="0081509C"/>
    <w:rsid w:val="00815150"/>
    <w:rsid w:val="0081515E"/>
    <w:rsid w:val="00815332"/>
    <w:rsid w:val="00815709"/>
    <w:rsid w:val="00815847"/>
    <w:rsid w:val="00815DD8"/>
    <w:rsid w:val="00815EDC"/>
    <w:rsid w:val="008160EF"/>
    <w:rsid w:val="00816447"/>
    <w:rsid w:val="0081673B"/>
    <w:rsid w:val="008170A9"/>
    <w:rsid w:val="00817429"/>
    <w:rsid w:val="00817CAF"/>
    <w:rsid w:val="00820270"/>
    <w:rsid w:val="00820573"/>
    <w:rsid w:val="00820674"/>
    <w:rsid w:val="008206D7"/>
    <w:rsid w:val="00820D7E"/>
    <w:rsid w:val="00820F6C"/>
    <w:rsid w:val="008210D6"/>
    <w:rsid w:val="00821344"/>
    <w:rsid w:val="008215D8"/>
    <w:rsid w:val="00821644"/>
    <w:rsid w:val="0082195F"/>
    <w:rsid w:val="00822035"/>
    <w:rsid w:val="0082284D"/>
    <w:rsid w:val="00823173"/>
    <w:rsid w:val="00823323"/>
    <w:rsid w:val="0082358E"/>
    <w:rsid w:val="00824326"/>
    <w:rsid w:val="00824473"/>
    <w:rsid w:val="0082474F"/>
    <w:rsid w:val="0082496E"/>
    <w:rsid w:val="00824E2B"/>
    <w:rsid w:val="008253F5"/>
    <w:rsid w:val="00825629"/>
    <w:rsid w:val="008256EF"/>
    <w:rsid w:val="00825A9A"/>
    <w:rsid w:val="00825D44"/>
    <w:rsid w:val="008260D8"/>
    <w:rsid w:val="00826756"/>
    <w:rsid w:val="008269BC"/>
    <w:rsid w:val="00826A87"/>
    <w:rsid w:val="00826C73"/>
    <w:rsid w:val="008271F6"/>
    <w:rsid w:val="0082744B"/>
    <w:rsid w:val="0082748A"/>
    <w:rsid w:val="0082755D"/>
    <w:rsid w:val="0083026A"/>
    <w:rsid w:val="008304C8"/>
    <w:rsid w:val="00830E1F"/>
    <w:rsid w:val="00830FAD"/>
    <w:rsid w:val="00831057"/>
    <w:rsid w:val="00831545"/>
    <w:rsid w:val="008318FA"/>
    <w:rsid w:val="00831E89"/>
    <w:rsid w:val="00831FD2"/>
    <w:rsid w:val="008322B6"/>
    <w:rsid w:val="008328D9"/>
    <w:rsid w:val="008328DB"/>
    <w:rsid w:val="00832BA4"/>
    <w:rsid w:val="00832D84"/>
    <w:rsid w:val="00833112"/>
    <w:rsid w:val="008336C2"/>
    <w:rsid w:val="00833718"/>
    <w:rsid w:val="00833946"/>
    <w:rsid w:val="00833FE9"/>
    <w:rsid w:val="008341ED"/>
    <w:rsid w:val="00834293"/>
    <w:rsid w:val="00834369"/>
    <w:rsid w:val="00834BAE"/>
    <w:rsid w:val="00834E7F"/>
    <w:rsid w:val="00834EB4"/>
    <w:rsid w:val="0083569F"/>
    <w:rsid w:val="00835955"/>
    <w:rsid w:val="00835BDD"/>
    <w:rsid w:val="008364C7"/>
    <w:rsid w:val="00836DF8"/>
    <w:rsid w:val="00837089"/>
    <w:rsid w:val="00837284"/>
    <w:rsid w:val="008377AA"/>
    <w:rsid w:val="00837A42"/>
    <w:rsid w:val="00837DFC"/>
    <w:rsid w:val="008401CB"/>
    <w:rsid w:val="008405E7"/>
    <w:rsid w:val="0084061A"/>
    <w:rsid w:val="00840AC6"/>
    <w:rsid w:val="00840FE5"/>
    <w:rsid w:val="00841845"/>
    <w:rsid w:val="00841846"/>
    <w:rsid w:val="00841E62"/>
    <w:rsid w:val="0084205A"/>
    <w:rsid w:val="00842545"/>
    <w:rsid w:val="00842915"/>
    <w:rsid w:val="00842A13"/>
    <w:rsid w:val="008430F0"/>
    <w:rsid w:val="008433FB"/>
    <w:rsid w:val="00843BEC"/>
    <w:rsid w:val="00843F28"/>
    <w:rsid w:val="00844475"/>
    <w:rsid w:val="008447E6"/>
    <w:rsid w:val="00844A38"/>
    <w:rsid w:val="00844A4F"/>
    <w:rsid w:val="00844C27"/>
    <w:rsid w:val="008453B7"/>
    <w:rsid w:val="00845659"/>
    <w:rsid w:val="008456C2"/>
    <w:rsid w:val="00845891"/>
    <w:rsid w:val="00845A38"/>
    <w:rsid w:val="00845EDA"/>
    <w:rsid w:val="0084615D"/>
    <w:rsid w:val="0084636E"/>
    <w:rsid w:val="00846532"/>
    <w:rsid w:val="00846852"/>
    <w:rsid w:val="00846B73"/>
    <w:rsid w:val="008473C3"/>
    <w:rsid w:val="0084755D"/>
    <w:rsid w:val="00847594"/>
    <w:rsid w:val="00847993"/>
    <w:rsid w:val="0085002A"/>
    <w:rsid w:val="00850345"/>
    <w:rsid w:val="00850361"/>
    <w:rsid w:val="00850365"/>
    <w:rsid w:val="0085099B"/>
    <w:rsid w:val="00850B5A"/>
    <w:rsid w:val="00850B67"/>
    <w:rsid w:val="00850BBC"/>
    <w:rsid w:val="00850DFF"/>
    <w:rsid w:val="00850F9B"/>
    <w:rsid w:val="00851152"/>
    <w:rsid w:val="00851622"/>
    <w:rsid w:val="00851716"/>
    <w:rsid w:val="0085172D"/>
    <w:rsid w:val="00851D19"/>
    <w:rsid w:val="0085219B"/>
    <w:rsid w:val="00852914"/>
    <w:rsid w:val="008529F5"/>
    <w:rsid w:val="00852A7C"/>
    <w:rsid w:val="008531DC"/>
    <w:rsid w:val="008533DE"/>
    <w:rsid w:val="00853752"/>
    <w:rsid w:val="00853BBC"/>
    <w:rsid w:val="0085463F"/>
    <w:rsid w:val="00854877"/>
    <w:rsid w:val="00854EC8"/>
    <w:rsid w:val="008552BB"/>
    <w:rsid w:val="00855C0A"/>
    <w:rsid w:val="00855D9A"/>
    <w:rsid w:val="00855E98"/>
    <w:rsid w:val="00856264"/>
    <w:rsid w:val="008567C3"/>
    <w:rsid w:val="008568EC"/>
    <w:rsid w:val="00856ADB"/>
    <w:rsid w:val="00856AFD"/>
    <w:rsid w:val="00856D62"/>
    <w:rsid w:val="00856E5E"/>
    <w:rsid w:val="008570C1"/>
    <w:rsid w:val="008570DF"/>
    <w:rsid w:val="00857274"/>
    <w:rsid w:val="0085729B"/>
    <w:rsid w:val="008572F1"/>
    <w:rsid w:val="00857315"/>
    <w:rsid w:val="0085759B"/>
    <w:rsid w:val="00857C99"/>
    <w:rsid w:val="00857E42"/>
    <w:rsid w:val="00857FCF"/>
    <w:rsid w:val="008607F0"/>
    <w:rsid w:val="008608DE"/>
    <w:rsid w:val="00860B22"/>
    <w:rsid w:val="00860D96"/>
    <w:rsid w:val="0086139D"/>
    <w:rsid w:val="0086178A"/>
    <w:rsid w:val="008619C2"/>
    <w:rsid w:val="00861DFF"/>
    <w:rsid w:val="00861F2A"/>
    <w:rsid w:val="008625B4"/>
    <w:rsid w:val="0086279F"/>
    <w:rsid w:val="00862920"/>
    <w:rsid w:val="00862BFE"/>
    <w:rsid w:val="00862FB3"/>
    <w:rsid w:val="0086325E"/>
    <w:rsid w:val="00863996"/>
    <w:rsid w:val="00863A0D"/>
    <w:rsid w:val="0086444E"/>
    <w:rsid w:val="00864BC5"/>
    <w:rsid w:val="00864D85"/>
    <w:rsid w:val="00864F64"/>
    <w:rsid w:val="00864FA3"/>
    <w:rsid w:val="008656CE"/>
    <w:rsid w:val="0086590B"/>
    <w:rsid w:val="00865ECA"/>
    <w:rsid w:val="008662B2"/>
    <w:rsid w:val="008662CD"/>
    <w:rsid w:val="0086634A"/>
    <w:rsid w:val="008669E2"/>
    <w:rsid w:val="00866DF6"/>
    <w:rsid w:val="00866F57"/>
    <w:rsid w:val="00867057"/>
    <w:rsid w:val="0086726D"/>
    <w:rsid w:val="00867280"/>
    <w:rsid w:val="0086741B"/>
    <w:rsid w:val="00867603"/>
    <w:rsid w:val="008676EF"/>
    <w:rsid w:val="00867787"/>
    <w:rsid w:val="00867A77"/>
    <w:rsid w:val="00867B5B"/>
    <w:rsid w:val="00867BC6"/>
    <w:rsid w:val="00867F13"/>
    <w:rsid w:val="008700CE"/>
    <w:rsid w:val="00870AB2"/>
    <w:rsid w:val="00870FFF"/>
    <w:rsid w:val="00871004"/>
    <w:rsid w:val="008710DA"/>
    <w:rsid w:val="008712C5"/>
    <w:rsid w:val="00871303"/>
    <w:rsid w:val="0087132A"/>
    <w:rsid w:val="00871871"/>
    <w:rsid w:val="00871A38"/>
    <w:rsid w:val="00871A7E"/>
    <w:rsid w:val="00871B1E"/>
    <w:rsid w:val="00872103"/>
    <w:rsid w:val="00872264"/>
    <w:rsid w:val="00872280"/>
    <w:rsid w:val="00872821"/>
    <w:rsid w:val="008729F4"/>
    <w:rsid w:val="00872A3B"/>
    <w:rsid w:val="008730E2"/>
    <w:rsid w:val="008732D2"/>
    <w:rsid w:val="008735C6"/>
    <w:rsid w:val="008739BF"/>
    <w:rsid w:val="00874254"/>
    <w:rsid w:val="00874C31"/>
    <w:rsid w:val="0087581B"/>
    <w:rsid w:val="0087588B"/>
    <w:rsid w:val="00875D89"/>
    <w:rsid w:val="008763EF"/>
    <w:rsid w:val="008763F7"/>
    <w:rsid w:val="0087661A"/>
    <w:rsid w:val="008766F1"/>
    <w:rsid w:val="0087683D"/>
    <w:rsid w:val="00876DD9"/>
    <w:rsid w:val="00876F2F"/>
    <w:rsid w:val="00876F46"/>
    <w:rsid w:val="00877004"/>
    <w:rsid w:val="00877153"/>
    <w:rsid w:val="00877234"/>
    <w:rsid w:val="00877CAA"/>
    <w:rsid w:val="00880143"/>
    <w:rsid w:val="00880A03"/>
    <w:rsid w:val="00880C56"/>
    <w:rsid w:val="00880C62"/>
    <w:rsid w:val="00880D47"/>
    <w:rsid w:val="00880FA1"/>
    <w:rsid w:val="00881208"/>
    <w:rsid w:val="008812AE"/>
    <w:rsid w:val="00881505"/>
    <w:rsid w:val="0088195B"/>
    <w:rsid w:val="00882334"/>
    <w:rsid w:val="008828A3"/>
    <w:rsid w:val="00882B52"/>
    <w:rsid w:val="00882C17"/>
    <w:rsid w:val="00882C26"/>
    <w:rsid w:val="00882C3B"/>
    <w:rsid w:val="00882CAA"/>
    <w:rsid w:val="008830E9"/>
    <w:rsid w:val="008831E5"/>
    <w:rsid w:val="0088320F"/>
    <w:rsid w:val="00883684"/>
    <w:rsid w:val="0088378D"/>
    <w:rsid w:val="00884159"/>
    <w:rsid w:val="008843B1"/>
    <w:rsid w:val="008848AC"/>
    <w:rsid w:val="00884A92"/>
    <w:rsid w:val="00885271"/>
    <w:rsid w:val="00885A1C"/>
    <w:rsid w:val="00885CF8"/>
    <w:rsid w:val="00886160"/>
    <w:rsid w:val="008863B2"/>
    <w:rsid w:val="0088676E"/>
    <w:rsid w:val="0088680F"/>
    <w:rsid w:val="00886A18"/>
    <w:rsid w:val="00886E16"/>
    <w:rsid w:val="0088738B"/>
    <w:rsid w:val="0088752B"/>
    <w:rsid w:val="008878E8"/>
    <w:rsid w:val="00887BEC"/>
    <w:rsid w:val="00887EFC"/>
    <w:rsid w:val="008903D6"/>
    <w:rsid w:val="00890617"/>
    <w:rsid w:val="00890633"/>
    <w:rsid w:val="00890667"/>
    <w:rsid w:val="00890AB1"/>
    <w:rsid w:val="00890B76"/>
    <w:rsid w:val="00890E89"/>
    <w:rsid w:val="00890E97"/>
    <w:rsid w:val="008912C0"/>
    <w:rsid w:val="00891548"/>
    <w:rsid w:val="0089187B"/>
    <w:rsid w:val="008918FC"/>
    <w:rsid w:val="008919CF"/>
    <w:rsid w:val="00891C05"/>
    <w:rsid w:val="0089220A"/>
    <w:rsid w:val="00892365"/>
    <w:rsid w:val="0089243D"/>
    <w:rsid w:val="008925F0"/>
    <w:rsid w:val="00892697"/>
    <w:rsid w:val="00892DC9"/>
    <w:rsid w:val="008931A9"/>
    <w:rsid w:val="00893552"/>
    <w:rsid w:val="00893983"/>
    <w:rsid w:val="008939D2"/>
    <w:rsid w:val="00893A60"/>
    <w:rsid w:val="00893ACA"/>
    <w:rsid w:val="00894126"/>
    <w:rsid w:val="00894268"/>
    <w:rsid w:val="0089447C"/>
    <w:rsid w:val="00894AFD"/>
    <w:rsid w:val="00894E9F"/>
    <w:rsid w:val="00894EF3"/>
    <w:rsid w:val="0089552B"/>
    <w:rsid w:val="008958B0"/>
    <w:rsid w:val="00895928"/>
    <w:rsid w:val="008959C4"/>
    <w:rsid w:val="00896AC6"/>
    <w:rsid w:val="00896CB6"/>
    <w:rsid w:val="00896CE2"/>
    <w:rsid w:val="00896E7E"/>
    <w:rsid w:val="008971CF"/>
    <w:rsid w:val="008972C5"/>
    <w:rsid w:val="00897A17"/>
    <w:rsid w:val="00897B6E"/>
    <w:rsid w:val="008A0472"/>
    <w:rsid w:val="008A0BF3"/>
    <w:rsid w:val="008A0EA4"/>
    <w:rsid w:val="008A0EEC"/>
    <w:rsid w:val="008A0FC5"/>
    <w:rsid w:val="008A1459"/>
    <w:rsid w:val="008A1F6F"/>
    <w:rsid w:val="008A21B0"/>
    <w:rsid w:val="008A23A8"/>
    <w:rsid w:val="008A2442"/>
    <w:rsid w:val="008A2CF7"/>
    <w:rsid w:val="008A2EE4"/>
    <w:rsid w:val="008A2F6C"/>
    <w:rsid w:val="008A353A"/>
    <w:rsid w:val="008A3548"/>
    <w:rsid w:val="008A3703"/>
    <w:rsid w:val="008A3AD0"/>
    <w:rsid w:val="008A408B"/>
    <w:rsid w:val="008A4163"/>
    <w:rsid w:val="008A41AE"/>
    <w:rsid w:val="008A41EA"/>
    <w:rsid w:val="008A4354"/>
    <w:rsid w:val="008A4889"/>
    <w:rsid w:val="008A4CAE"/>
    <w:rsid w:val="008A4E95"/>
    <w:rsid w:val="008A51B2"/>
    <w:rsid w:val="008A5E25"/>
    <w:rsid w:val="008A5E9F"/>
    <w:rsid w:val="008A5EF2"/>
    <w:rsid w:val="008A5F13"/>
    <w:rsid w:val="008A62E8"/>
    <w:rsid w:val="008A632D"/>
    <w:rsid w:val="008A65E3"/>
    <w:rsid w:val="008A6853"/>
    <w:rsid w:val="008A69CD"/>
    <w:rsid w:val="008A69CF"/>
    <w:rsid w:val="008A736F"/>
    <w:rsid w:val="008A763A"/>
    <w:rsid w:val="008A78D8"/>
    <w:rsid w:val="008A7952"/>
    <w:rsid w:val="008A7C13"/>
    <w:rsid w:val="008A7C4B"/>
    <w:rsid w:val="008B03D6"/>
    <w:rsid w:val="008B048D"/>
    <w:rsid w:val="008B0B02"/>
    <w:rsid w:val="008B0B53"/>
    <w:rsid w:val="008B0E66"/>
    <w:rsid w:val="008B1043"/>
    <w:rsid w:val="008B1084"/>
    <w:rsid w:val="008B155D"/>
    <w:rsid w:val="008B159E"/>
    <w:rsid w:val="008B15B1"/>
    <w:rsid w:val="008B16B4"/>
    <w:rsid w:val="008B1AAD"/>
    <w:rsid w:val="008B1BCB"/>
    <w:rsid w:val="008B1E24"/>
    <w:rsid w:val="008B23CF"/>
    <w:rsid w:val="008B2490"/>
    <w:rsid w:val="008B258A"/>
    <w:rsid w:val="008B2710"/>
    <w:rsid w:val="008B28D0"/>
    <w:rsid w:val="008B2C0A"/>
    <w:rsid w:val="008B2D27"/>
    <w:rsid w:val="008B301D"/>
    <w:rsid w:val="008B3113"/>
    <w:rsid w:val="008B3316"/>
    <w:rsid w:val="008B349E"/>
    <w:rsid w:val="008B3FD2"/>
    <w:rsid w:val="008B407E"/>
    <w:rsid w:val="008B414F"/>
    <w:rsid w:val="008B41E6"/>
    <w:rsid w:val="008B421B"/>
    <w:rsid w:val="008B4359"/>
    <w:rsid w:val="008B45F1"/>
    <w:rsid w:val="008B4BE1"/>
    <w:rsid w:val="008B4FE9"/>
    <w:rsid w:val="008B5587"/>
    <w:rsid w:val="008B5596"/>
    <w:rsid w:val="008B5919"/>
    <w:rsid w:val="008B5E07"/>
    <w:rsid w:val="008B5FFB"/>
    <w:rsid w:val="008B63B0"/>
    <w:rsid w:val="008B66C2"/>
    <w:rsid w:val="008B6ADF"/>
    <w:rsid w:val="008B716F"/>
    <w:rsid w:val="008B7BBE"/>
    <w:rsid w:val="008B7FE4"/>
    <w:rsid w:val="008C057E"/>
    <w:rsid w:val="008C07A1"/>
    <w:rsid w:val="008C0BBE"/>
    <w:rsid w:val="008C0FCD"/>
    <w:rsid w:val="008C10D0"/>
    <w:rsid w:val="008C1226"/>
    <w:rsid w:val="008C1257"/>
    <w:rsid w:val="008C1663"/>
    <w:rsid w:val="008C1ABC"/>
    <w:rsid w:val="008C1F5F"/>
    <w:rsid w:val="008C1FB1"/>
    <w:rsid w:val="008C1FB7"/>
    <w:rsid w:val="008C2060"/>
    <w:rsid w:val="008C2370"/>
    <w:rsid w:val="008C2382"/>
    <w:rsid w:val="008C24FD"/>
    <w:rsid w:val="008C2560"/>
    <w:rsid w:val="008C2EBF"/>
    <w:rsid w:val="008C2F29"/>
    <w:rsid w:val="008C32C1"/>
    <w:rsid w:val="008C3535"/>
    <w:rsid w:val="008C3680"/>
    <w:rsid w:val="008C379A"/>
    <w:rsid w:val="008C389E"/>
    <w:rsid w:val="008C3955"/>
    <w:rsid w:val="008C3AB5"/>
    <w:rsid w:val="008C3B9F"/>
    <w:rsid w:val="008C3E10"/>
    <w:rsid w:val="008C4752"/>
    <w:rsid w:val="008C4841"/>
    <w:rsid w:val="008C4AB8"/>
    <w:rsid w:val="008C4ABE"/>
    <w:rsid w:val="008C4F8A"/>
    <w:rsid w:val="008C533A"/>
    <w:rsid w:val="008C5371"/>
    <w:rsid w:val="008C5E11"/>
    <w:rsid w:val="008C5EDB"/>
    <w:rsid w:val="008C6604"/>
    <w:rsid w:val="008C678B"/>
    <w:rsid w:val="008C6B6F"/>
    <w:rsid w:val="008C6F13"/>
    <w:rsid w:val="008C6FED"/>
    <w:rsid w:val="008C71D5"/>
    <w:rsid w:val="008C7706"/>
    <w:rsid w:val="008C7ECE"/>
    <w:rsid w:val="008C7F23"/>
    <w:rsid w:val="008C7F7B"/>
    <w:rsid w:val="008D016B"/>
    <w:rsid w:val="008D01B9"/>
    <w:rsid w:val="008D040C"/>
    <w:rsid w:val="008D0591"/>
    <w:rsid w:val="008D05A9"/>
    <w:rsid w:val="008D07A9"/>
    <w:rsid w:val="008D08B7"/>
    <w:rsid w:val="008D0ADD"/>
    <w:rsid w:val="008D15AD"/>
    <w:rsid w:val="008D1827"/>
    <w:rsid w:val="008D18C1"/>
    <w:rsid w:val="008D1B1E"/>
    <w:rsid w:val="008D202A"/>
    <w:rsid w:val="008D217A"/>
    <w:rsid w:val="008D23D2"/>
    <w:rsid w:val="008D2487"/>
    <w:rsid w:val="008D25CD"/>
    <w:rsid w:val="008D28C1"/>
    <w:rsid w:val="008D2B1C"/>
    <w:rsid w:val="008D2CB2"/>
    <w:rsid w:val="008D2D58"/>
    <w:rsid w:val="008D2E36"/>
    <w:rsid w:val="008D3052"/>
    <w:rsid w:val="008D321A"/>
    <w:rsid w:val="008D36C6"/>
    <w:rsid w:val="008D3A04"/>
    <w:rsid w:val="008D3A77"/>
    <w:rsid w:val="008D3B0F"/>
    <w:rsid w:val="008D3D40"/>
    <w:rsid w:val="008D4038"/>
    <w:rsid w:val="008D43D6"/>
    <w:rsid w:val="008D45FC"/>
    <w:rsid w:val="008D4616"/>
    <w:rsid w:val="008D4975"/>
    <w:rsid w:val="008D4998"/>
    <w:rsid w:val="008D4D5D"/>
    <w:rsid w:val="008D4F5C"/>
    <w:rsid w:val="008D51D1"/>
    <w:rsid w:val="008D58BA"/>
    <w:rsid w:val="008D58E3"/>
    <w:rsid w:val="008D5981"/>
    <w:rsid w:val="008D5B14"/>
    <w:rsid w:val="008D5DC9"/>
    <w:rsid w:val="008D5FD8"/>
    <w:rsid w:val="008D6299"/>
    <w:rsid w:val="008D6512"/>
    <w:rsid w:val="008D672B"/>
    <w:rsid w:val="008D69DD"/>
    <w:rsid w:val="008D6B24"/>
    <w:rsid w:val="008D6CD4"/>
    <w:rsid w:val="008D6D33"/>
    <w:rsid w:val="008D70B8"/>
    <w:rsid w:val="008D7178"/>
    <w:rsid w:val="008D71B5"/>
    <w:rsid w:val="008D7754"/>
    <w:rsid w:val="008E0216"/>
    <w:rsid w:val="008E022D"/>
    <w:rsid w:val="008E07F1"/>
    <w:rsid w:val="008E0D10"/>
    <w:rsid w:val="008E10FC"/>
    <w:rsid w:val="008E172F"/>
    <w:rsid w:val="008E1736"/>
    <w:rsid w:val="008E1993"/>
    <w:rsid w:val="008E1D88"/>
    <w:rsid w:val="008E21C8"/>
    <w:rsid w:val="008E2214"/>
    <w:rsid w:val="008E26E2"/>
    <w:rsid w:val="008E2899"/>
    <w:rsid w:val="008E2CE8"/>
    <w:rsid w:val="008E2E72"/>
    <w:rsid w:val="008E2F7C"/>
    <w:rsid w:val="008E3285"/>
    <w:rsid w:val="008E3469"/>
    <w:rsid w:val="008E39F5"/>
    <w:rsid w:val="008E3A9E"/>
    <w:rsid w:val="008E3B05"/>
    <w:rsid w:val="008E3B56"/>
    <w:rsid w:val="008E3C32"/>
    <w:rsid w:val="008E3C58"/>
    <w:rsid w:val="008E3F7B"/>
    <w:rsid w:val="008E4007"/>
    <w:rsid w:val="008E4643"/>
    <w:rsid w:val="008E47BE"/>
    <w:rsid w:val="008E4957"/>
    <w:rsid w:val="008E5327"/>
    <w:rsid w:val="008E544B"/>
    <w:rsid w:val="008E54E1"/>
    <w:rsid w:val="008E571A"/>
    <w:rsid w:val="008E572A"/>
    <w:rsid w:val="008E572D"/>
    <w:rsid w:val="008E5752"/>
    <w:rsid w:val="008E593B"/>
    <w:rsid w:val="008E5D1D"/>
    <w:rsid w:val="008E6821"/>
    <w:rsid w:val="008E694F"/>
    <w:rsid w:val="008E6EE9"/>
    <w:rsid w:val="008E74D6"/>
    <w:rsid w:val="008E7680"/>
    <w:rsid w:val="008E779C"/>
    <w:rsid w:val="008E7ADD"/>
    <w:rsid w:val="008E7C65"/>
    <w:rsid w:val="008E7EF5"/>
    <w:rsid w:val="008F068A"/>
    <w:rsid w:val="008F09D5"/>
    <w:rsid w:val="008F0E27"/>
    <w:rsid w:val="008F10BF"/>
    <w:rsid w:val="008F1205"/>
    <w:rsid w:val="008F177C"/>
    <w:rsid w:val="008F1B1C"/>
    <w:rsid w:val="008F1BB6"/>
    <w:rsid w:val="008F1C72"/>
    <w:rsid w:val="008F1D8F"/>
    <w:rsid w:val="008F1DDF"/>
    <w:rsid w:val="008F2286"/>
    <w:rsid w:val="008F267A"/>
    <w:rsid w:val="008F2B66"/>
    <w:rsid w:val="008F3104"/>
    <w:rsid w:val="008F3286"/>
    <w:rsid w:val="008F33B3"/>
    <w:rsid w:val="008F36CC"/>
    <w:rsid w:val="008F3927"/>
    <w:rsid w:val="008F3B9E"/>
    <w:rsid w:val="008F3C3E"/>
    <w:rsid w:val="008F3D13"/>
    <w:rsid w:val="008F3D19"/>
    <w:rsid w:val="008F3F34"/>
    <w:rsid w:val="008F4021"/>
    <w:rsid w:val="008F44FF"/>
    <w:rsid w:val="008F451A"/>
    <w:rsid w:val="008F46BC"/>
    <w:rsid w:val="008F4BD2"/>
    <w:rsid w:val="008F4CB4"/>
    <w:rsid w:val="008F5644"/>
    <w:rsid w:val="008F5693"/>
    <w:rsid w:val="008F5ACC"/>
    <w:rsid w:val="008F5E8F"/>
    <w:rsid w:val="008F5F52"/>
    <w:rsid w:val="008F6238"/>
    <w:rsid w:val="008F6647"/>
    <w:rsid w:val="008F6B27"/>
    <w:rsid w:val="008F70E4"/>
    <w:rsid w:val="008F74A5"/>
    <w:rsid w:val="008F76FC"/>
    <w:rsid w:val="008F77DD"/>
    <w:rsid w:val="008F78A9"/>
    <w:rsid w:val="008F7959"/>
    <w:rsid w:val="008F7DB0"/>
    <w:rsid w:val="00900106"/>
    <w:rsid w:val="0090029D"/>
    <w:rsid w:val="00900461"/>
    <w:rsid w:val="00900B39"/>
    <w:rsid w:val="00900B40"/>
    <w:rsid w:val="00900E15"/>
    <w:rsid w:val="00900F30"/>
    <w:rsid w:val="0090125C"/>
    <w:rsid w:val="0090129E"/>
    <w:rsid w:val="00901AFA"/>
    <w:rsid w:val="00901F82"/>
    <w:rsid w:val="00902215"/>
    <w:rsid w:val="009022C0"/>
    <w:rsid w:val="00902A6E"/>
    <w:rsid w:val="0090322F"/>
    <w:rsid w:val="00903286"/>
    <w:rsid w:val="0090349C"/>
    <w:rsid w:val="009036ED"/>
    <w:rsid w:val="00904437"/>
    <w:rsid w:val="00904705"/>
    <w:rsid w:val="00904B2B"/>
    <w:rsid w:val="00904EC5"/>
    <w:rsid w:val="00904FBA"/>
    <w:rsid w:val="00904FCC"/>
    <w:rsid w:val="009051E4"/>
    <w:rsid w:val="009058EC"/>
    <w:rsid w:val="00905D21"/>
    <w:rsid w:val="00905F17"/>
    <w:rsid w:val="00905F37"/>
    <w:rsid w:val="009061E2"/>
    <w:rsid w:val="00906220"/>
    <w:rsid w:val="009065AA"/>
    <w:rsid w:val="009065F8"/>
    <w:rsid w:val="00906734"/>
    <w:rsid w:val="00906AC7"/>
    <w:rsid w:val="00906C78"/>
    <w:rsid w:val="00906DA2"/>
    <w:rsid w:val="00907240"/>
    <w:rsid w:val="009072B8"/>
    <w:rsid w:val="00907365"/>
    <w:rsid w:val="00907706"/>
    <w:rsid w:val="009078C6"/>
    <w:rsid w:val="00907F01"/>
    <w:rsid w:val="00907F4D"/>
    <w:rsid w:val="00910018"/>
    <w:rsid w:val="009101A7"/>
    <w:rsid w:val="00910773"/>
    <w:rsid w:val="0091090A"/>
    <w:rsid w:val="009118E0"/>
    <w:rsid w:val="00911953"/>
    <w:rsid w:val="00911C17"/>
    <w:rsid w:val="00911D23"/>
    <w:rsid w:val="009125CF"/>
    <w:rsid w:val="00912A05"/>
    <w:rsid w:val="00912B25"/>
    <w:rsid w:val="00913043"/>
    <w:rsid w:val="00913164"/>
    <w:rsid w:val="009135CD"/>
    <w:rsid w:val="00913B4F"/>
    <w:rsid w:val="00913F13"/>
    <w:rsid w:val="00913F5F"/>
    <w:rsid w:val="009141D6"/>
    <w:rsid w:val="0091427A"/>
    <w:rsid w:val="00914907"/>
    <w:rsid w:val="00914EAF"/>
    <w:rsid w:val="0091507A"/>
    <w:rsid w:val="0091512F"/>
    <w:rsid w:val="009151A2"/>
    <w:rsid w:val="009153C6"/>
    <w:rsid w:val="009154BF"/>
    <w:rsid w:val="00915569"/>
    <w:rsid w:val="00915E7D"/>
    <w:rsid w:val="009162E9"/>
    <w:rsid w:val="009162F5"/>
    <w:rsid w:val="009163F5"/>
    <w:rsid w:val="00916FCE"/>
    <w:rsid w:val="009170B3"/>
    <w:rsid w:val="00917237"/>
    <w:rsid w:val="00917310"/>
    <w:rsid w:val="0091749E"/>
    <w:rsid w:val="0091786C"/>
    <w:rsid w:val="00917965"/>
    <w:rsid w:val="009179A3"/>
    <w:rsid w:val="00917CF6"/>
    <w:rsid w:val="00920704"/>
    <w:rsid w:val="00920975"/>
    <w:rsid w:val="0092097A"/>
    <w:rsid w:val="00920B64"/>
    <w:rsid w:val="00920E4E"/>
    <w:rsid w:val="009212A3"/>
    <w:rsid w:val="00921B0E"/>
    <w:rsid w:val="00921DCA"/>
    <w:rsid w:val="00921F2C"/>
    <w:rsid w:val="00922050"/>
    <w:rsid w:val="0092262A"/>
    <w:rsid w:val="009228DB"/>
    <w:rsid w:val="00922D34"/>
    <w:rsid w:val="00922D50"/>
    <w:rsid w:val="00922E5D"/>
    <w:rsid w:val="009230D0"/>
    <w:rsid w:val="009231E1"/>
    <w:rsid w:val="00923EBC"/>
    <w:rsid w:val="0092452A"/>
    <w:rsid w:val="00924A2F"/>
    <w:rsid w:val="00924D97"/>
    <w:rsid w:val="009250FE"/>
    <w:rsid w:val="00925178"/>
    <w:rsid w:val="00925753"/>
    <w:rsid w:val="009257EC"/>
    <w:rsid w:val="00925B55"/>
    <w:rsid w:val="00925D29"/>
    <w:rsid w:val="00925D49"/>
    <w:rsid w:val="00925E99"/>
    <w:rsid w:val="009263D1"/>
    <w:rsid w:val="00926439"/>
    <w:rsid w:val="009267CB"/>
    <w:rsid w:val="009269C3"/>
    <w:rsid w:val="00926A2F"/>
    <w:rsid w:val="00926E1A"/>
    <w:rsid w:val="00926E79"/>
    <w:rsid w:val="0092701D"/>
    <w:rsid w:val="00927079"/>
    <w:rsid w:val="0092729D"/>
    <w:rsid w:val="00927416"/>
    <w:rsid w:val="009275D2"/>
    <w:rsid w:val="00927741"/>
    <w:rsid w:val="00927883"/>
    <w:rsid w:val="00927C03"/>
    <w:rsid w:val="00927F20"/>
    <w:rsid w:val="0093001A"/>
    <w:rsid w:val="0093001F"/>
    <w:rsid w:val="00930094"/>
    <w:rsid w:val="0093035D"/>
    <w:rsid w:val="00930368"/>
    <w:rsid w:val="009304FA"/>
    <w:rsid w:val="0093051A"/>
    <w:rsid w:val="009307C0"/>
    <w:rsid w:val="00930C0C"/>
    <w:rsid w:val="00930D88"/>
    <w:rsid w:val="00931139"/>
    <w:rsid w:val="00931206"/>
    <w:rsid w:val="009312E2"/>
    <w:rsid w:val="00931386"/>
    <w:rsid w:val="0093161D"/>
    <w:rsid w:val="00931D47"/>
    <w:rsid w:val="009320ED"/>
    <w:rsid w:val="00932852"/>
    <w:rsid w:val="00932AFA"/>
    <w:rsid w:val="00932CAA"/>
    <w:rsid w:val="00932E3C"/>
    <w:rsid w:val="0093309C"/>
    <w:rsid w:val="00933A7D"/>
    <w:rsid w:val="00933B5E"/>
    <w:rsid w:val="00933D7C"/>
    <w:rsid w:val="00933DEC"/>
    <w:rsid w:val="00933E2A"/>
    <w:rsid w:val="0093428A"/>
    <w:rsid w:val="009343E8"/>
    <w:rsid w:val="00934854"/>
    <w:rsid w:val="0093486E"/>
    <w:rsid w:val="0093491E"/>
    <w:rsid w:val="00934E28"/>
    <w:rsid w:val="00935A28"/>
    <w:rsid w:val="00935A60"/>
    <w:rsid w:val="00935BB3"/>
    <w:rsid w:val="00935E0D"/>
    <w:rsid w:val="0093623F"/>
    <w:rsid w:val="0093632B"/>
    <w:rsid w:val="00936336"/>
    <w:rsid w:val="009365BD"/>
    <w:rsid w:val="00936A70"/>
    <w:rsid w:val="00936DFB"/>
    <w:rsid w:val="009372CA"/>
    <w:rsid w:val="00937612"/>
    <w:rsid w:val="009377D7"/>
    <w:rsid w:val="00937A31"/>
    <w:rsid w:val="00940134"/>
    <w:rsid w:val="009402E7"/>
    <w:rsid w:val="00940316"/>
    <w:rsid w:val="009403AF"/>
    <w:rsid w:val="00940857"/>
    <w:rsid w:val="009409F6"/>
    <w:rsid w:val="00940AEA"/>
    <w:rsid w:val="00940BD3"/>
    <w:rsid w:val="0094106B"/>
    <w:rsid w:val="00941278"/>
    <w:rsid w:val="009414AA"/>
    <w:rsid w:val="00941BD5"/>
    <w:rsid w:val="00941BFA"/>
    <w:rsid w:val="00941D2B"/>
    <w:rsid w:val="00942075"/>
    <w:rsid w:val="00942834"/>
    <w:rsid w:val="00942916"/>
    <w:rsid w:val="00942A9D"/>
    <w:rsid w:val="00942B6D"/>
    <w:rsid w:val="00942D0A"/>
    <w:rsid w:val="009432FD"/>
    <w:rsid w:val="009433F4"/>
    <w:rsid w:val="009437A0"/>
    <w:rsid w:val="009437E3"/>
    <w:rsid w:val="00943A71"/>
    <w:rsid w:val="00943CA4"/>
    <w:rsid w:val="00943CD9"/>
    <w:rsid w:val="009440BD"/>
    <w:rsid w:val="00944181"/>
    <w:rsid w:val="009441B3"/>
    <w:rsid w:val="00944425"/>
    <w:rsid w:val="00944CD3"/>
    <w:rsid w:val="0094520A"/>
    <w:rsid w:val="00945468"/>
    <w:rsid w:val="00945701"/>
    <w:rsid w:val="009457EA"/>
    <w:rsid w:val="0094588E"/>
    <w:rsid w:val="00945C0B"/>
    <w:rsid w:val="00946074"/>
    <w:rsid w:val="009464CD"/>
    <w:rsid w:val="00946884"/>
    <w:rsid w:val="00946C17"/>
    <w:rsid w:val="00946D2A"/>
    <w:rsid w:val="00946EAD"/>
    <w:rsid w:val="00946F7C"/>
    <w:rsid w:val="009472AD"/>
    <w:rsid w:val="0094789A"/>
    <w:rsid w:val="00947AB2"/>
    <w:rsid w:val="009500D9"/>
    <w:rsid w:val="009501D9"/>
    <w:rsid w:val="009504D0"/>
    <w:rsid w:val="00950524"/>
    <w:rsid w:val="00950E20"/>
    <w:rsid w:val="00951170"/>
    <w:rsid w:val="009514BD"/>
    <w:rsid w:val="00951538"/>
    <w:rsid w:val="00951A39"/>
    <w:rsid w:val="00951D11"/>
    <w:rsid w:val="00951EA0"/>
    <w:rsid w:val="00951FBE"/>
    <w:rsid w:val="00952258"/>
    <w:rsid w:val="00952277"/>
    <w:rsid w:val="009523EE"/>
    <w:rsid w:val="00952408"/>
    <w:rsid w:val="0095275A"/>
    <w:rsid w:val="0095291F"/>
    <w:rsid w:val="00952D3E"/>
    <w:rsid w:val="00952EE3"/>
    <w:rsid w:val="009533CA"/>
    <w:rsid w:val="0095391F"/>
    <w:rsid w:val="00953975"/>
    <w:rsid w:val="009539A4"/>
    <w:rsid w:val="009539E2"/>
    <w:rsid w:val="00953B85"/>
    <w:rsid w:val="009540A2"/>
    <w:rsid w:val="009541A1"/>
    <w:rsid w:val="0095420D"/>
    <w:rsid w:val="00954281"/>
    <w:rsid w:val="00954734"/>
    <w:rsid w:val="00954885"/>
    <w:rsid w:val="009548BB"/>
    <w:rsid w:val="00954C02"/>
    <w:rsid w:val="00954C03"/>
    <w:rsid w:val="009554D1"/>
    <w:rsid w:val="0095573B"/>
    <w:rsid w:val="00955A12"/>
    <w:rsid w:val="00955B07"/>
    <w:rsid w:val="00955C9F"/>
    <w:rsid w:val="00956002"/>
    <w:rsid w:val="0095611B"/>
    <w:rsid w:val="00956305"/>
    <w:rsid w:val="00956381"/>
    <w:rsid w:val="00956615"/>
    <w:rsid w:val="00956B1C"/>
    <w:rsid w:val="00956BFF"/>
    <w:rsid w:val="00956D96"/>
    <w:rsid w:val="0095738D"/>
    <w:rsid w:val="009574F3"/>
    <w:rsid w:val="00957908"/>
    <w:rsid w:val="00957999"/>
    <w:rsid w:val="0096034C"/>
    <w:rsid w:val="00961523"/>
    <w:rsid w:val="00961FCA"/>
    <w:rsid w:val="00962072"/>
    <w:rsid w:val="00962601"/>
    <w:rsid w:val="00962A17"/>
    <w:rsid w:val="00962F99"/>
    <w:rsid w:val="00962FA1"/>
    <w:rsid w:val="009632CD"/>
    <w:rsid w:val="00963418"/>
    <w:rsid w:val="0096342A"/>
    <w:rsid w:val="009634D0"/>
    <w:rsid w:val="00963609"/>
    <w:rsid w:val="00963A6A"/>
    <w:rsid w:val="00963B9C"/>
    <w:rsid w:val="00963BA1"/>
    <w:rsid w:val="00963C04"/>
    <w:rsid w:val="00963D7E"/>
    <w:rsid w:val="00963DFC"/>
    <w:rsid w:val="00963FAF"/>
    <w:rsid w:val="009640A9"/>
    <w:rsid w:val="00964528"/>
    <w:rsid w:val="00964836"/>
    <w:rsid w:val="00964ACA"/>
    <w:rsid w:val="00964C2A"/>
    <w:rsid w:val="00964E1C"/>
    <w:rsid w:val="00965421"/>
    <w:rsid w:val="00965578"/>
    <w:rsid w:val="009655D8"/>
    <w:rsid w:val="009659D4"/>
    <w:rsid w:val="00965A27"/>
    <w:rsid w:val="00965B16"/>
    <w:rsid w:val="00965B34"/>
    <w:rsid w:val="00965BBA"/>
    <w:rsid w:val="00965C29"/>
    <w:rsid w:val="00965C3B"/>
    <w:rsid w:val="00965CF7"/>
    <w:rsid w:val="00965D67"/>
    <w:rsid w:val="00965E4D"/>
    <w:rsid w:val="00965E5A"/>
    <w:rsid w:val="00966095"/>
    <w:rsid w:val="00966098"/>
    <w:rsid w:val="009661F2"/>
    <w:rsid w:val="0096655F"/>
    <w:rsid w:val="00966C14"/>
    <w:rsid w:val="00966D60"/>
    <w:rsid w:val="009675E8"/>
    <w:rsid w:val="00967AB7"/>
    <w:rsid w:val="00967F09"/>
    <w:rsid w:val="009704FF"/>
    <w:rsid w:val="00970ADC"/>
    <w:rsid w:val="00970E58"/>
    <w:rsid w:val="00971524"/>
    <w:rsid w:val="00971598"/>
    <w:rsid w:val="009718FA"/>
    <w:rsid w:val="00971F6C"/>
    <w:rsid w:val="00972206"/>
    <w:rsid w:val="009723C2"/>
    <w:rsid w:val="00972422"/>
    <w:rsid w:val="009725B0"/>
    <w:rsid w:val="00972768"/>
    <w:rsid w:val="00972A0C"/>
    <w:rsid w:val="00972EA8"/>
    <w:rsid w:val="00972F59"/>
    <w:rsid w:val="00973074"/>
    <w:rsid w:val="00973133"/>
    <w:rsid w:val="009734A7"/>
    <w:rsid w:val="00973932"/>
    <w:rsid w:val="00973AEC"/>
    <w:rsid w:val="00973CCD"/>
    <w:rsid w:val="00973DFD"/>
    <w:rsid w:val="00974487"/>
    <w:rsid w:val="0097473F"/>
    <w:rsid w:val="009748C9"/>
    <w:rsid w:val="00974921"/>
    <w:rsid w:val="00974C09"/>
    <w:rsid w:val="00974C49"/>
    <w:rsid w:val="00974F5E"/>
    <w:rsid w:val="00975179"/>
    <w:rsid w:val="00975375"/>
    <w:rsid w:val="0097550F"/>
    <w:rsid w:val="00975678"/>
    <w:rsid w:val="00975B66"/>
    <w:rsid w:val="0097607B"/>
    <w:rsid w:val="00976189"/>
    <w:rsid w:val="00976401"/>
    <w:rsid w:val="009766D0"/>
    <w:rsid w:val="00976795"/>
    <w:rsid w:val="00976A04"/>
    <w:rsid w:val="00976A41"/>
    <w:rsid w:val="00976B64"/>
    <w:rsid w:val="00976E8F"/>
    <w:rsid w:val="009771A1"/>
    <w:rsid w:val="0097731A"/>
    <w:rsid w:val="00977877"/>
    <w:rsid w:val="009778A1"/>
    <w:rsid w:val="00977A08"/>
    <w:rsid w:val="00977D03"/>
    <w:rsid w:val="00977F52"/>
    <w:rsid w:val="00980026"/>
    <w:rsid w:val="0098045B"/>
    <w:rsid w:val="0098078D"/>
    <w:rsid w:val="0098081F"/>
    <w:rsid w:val="0098082C"/>
    <w:rsid w:val="0098092F"/>
    <w:rsid w:val="00980C5D"/>
    <w:rsid w:val="00980C95"/>
    <w:rsid w:val="00980F2F"/>
    <w:rsid w:val="0098148B"/>
    <w:rsid w:val="009815B5"/>
    <w:rsid w:val="0098176B"/>
    <w:rsid w:val="00981B8C"/>
    <w:rsid w:val="00981C0E"/>
    <w:rsid w:val="00981D19"/>
    <w:rsid w:val="00982745"/>
    <w:rsid w:val="009828F0"/>
    <w:rsid w:val="00982B6D"/>
    <w:rsid w:val="00982D5A"/>
    <w:rsid w:val="00983317"/>
    <w:rsid w:val="009838A4"/>
    <w:rsid w:val="00984194"/>
    <w:rsid w:val="0098431D"/>
    <w:rsid w:val="00984320"/>
    <w:rsid w:val="009849E3"/>
    <w:rsid w:val="00984E0E"/>
    <w:rsid w:val="00985466"/>
    <w:rsid w:val="0098548A"/>
    <w:rsid w:val="0098593C"/>
    <w:rsid w:val="00985957"/>
    <w:rsid w:val="009859C2"/>
    <w:rsid w:val="009863CA"/>
    <w:rsid w:val="00986585"/>
    <w:rsid w:val="00986AE6"/>
    <w:rsid w:val="00986B5B"/>
    <w:rsid w:val="00986EAF"/>
    <w:rsid w:val="00986FE8"/>
    <w:rsid w:val="009873EB"/>
    <w:rsid w:val="00987640"/>
    <w:rsid w:val="00987852"/>
    <w:rsid w:val="009879E2"/>
    <w:rsid w:val="00987A2B"/>
    <w:rsid w:val="0099001D"/>
    <w:rsid w:val="0099014F"/>
    <w:rsid w:val="0099043C"/>
    <w:rsid w:val="00990518"/>
    <w:rsid w:val="00990EE3"/>
    <w:rsid w:val="00991316"/>
    <w:rsid w:val="009916CB"/>
    <w:rsid w:val="00991730"/>
    <w:rsid w:val="00991884"/>
    <w:rsid w:val="00991C98"/>
    <w:rsid w:val="00991DF8"/>
    <w:rsid w:val="00992048"/>
    <w:rsid w:val="00992604"/>
    <w:rsid w:val="00992782"/>
    <w:rsid w:val="00992ECA"/>
    <w:rsid w:val="00992FBA"/>
    <w:rsid w:val="00993C1C"/>
    <w:rsid w:val="00993FAD"/>
    <w:rsid w:val="0099449D"/>
    <w:rsid w:val="009946C7"/>
    <w:rsid w:val="0099470F"/>
    <w:rsid w:val="00994879"/>
    <w:rsid w:val="00994AB0"/>
    <w:rsid w:val="00994E77"/>
    <w:rsid w:val="00995188"/>
    <w:rsid w:val="009955FD"/>
    <w:rsid w:val="00995BB2"/>
    <w:rsid w:val="00995F98"/>
    <w:rsid w:val="00995FE9"/>
    <w:rsid w:val="0099624E"/>
    <w:rsid w:val="00996ACD"/>
    <w:rsid w:val="00996C05"/>
    <w:rsid w:val="00996CB1"/>
    <w:rsid w:val="00996D6A"/>
    <w:rsid w:val="00996E7E"/>
    <w:rsid w:val="00996E9E"/>
    <w:rsid w:val="00996EDA"/>
    <w:rsid w:val="009970DE"/>
    <w:rsid w:val="0099766D"/>
    <w:rsid w:val="009977ED"/>
    <w:rsid w:val="00997917"/>
    <w:rsid w:val="00997ED5"/>
    <w:rsid w:val="009A004B"/>
    <w:rsid w:val="009A16D9"/>
    <w:rsid w:val="009A188E"/>
    <w:rsid w:val="009A1BF2"/>
    <w:rsid w:val="009A1D95"/>
    <w:rsid w:val="009A1EE4"/>
    <w:rsid w:val="009A21F5"/>
    <w:rsid w:val="009A2343"/>
    <w:rsid w:val="009A23C6"/>
    <w:rsid w:val="009A29C1"/>
    <w:rsid w:val="009A2E28"/>
    <w:rsid w:val="009A3347"/>
    <w:rsid w:val="009A364E"/>
    <w:rsid w:val="009A3A19"/>
    <w:rsid w:val="009A3BCC"/>
    <w:rsid w:val="009A3C12"/>
    <w:rsid w:val="009A4009"/>
    <w:rsid w:val="009A4070"/>
    <w:rsid w:val="009A407F"/>
    <w:rsid w:val="009A4398"/>
    <w:rsid w:val="009A4542"/>
    <w:rsid w:val="009A46AE"/>
    <w:rsid w:val="009A4774"/>
    <w:rsid w:val="009A4CE0"/>
    <w:rsid w:val="009A4EE0"/>
    <w:rsid w:val="009A5657"/>
    <w:rsid w:val="009A5A2A"/>
    <w:rsid w:val="009A5B1D"/>
    <w:rsid w:val="009A5B90"/>
    <w:rsid w:val="009A5D7F"/>
    <w:rsid w:val="009A5E13"/>
    <w:rsid w:val="009A6892"/>
    <w:rsid w:val="009A6923"/>
    <w:rsid w:val="009A6A5B"/>
    <w:rsid w:val="009A6D95"/>
    <w:rsid w:val="009A771A"/>
    <w:rsid w:val="009A77C7"/>
    <w:rsid w:val="009A7A0B"/>
    <w:rsid w:val="009B02EE"/>
    <w:rsid w:val="009B053B"/>
    <w:rsid w:val="009B057E"/>
    <w:rsid w:val="009B05E6"/>
    <w:rsid w:val="009B0970"/>
    <w:rsid w:val="009B098A"/>
    <w:rsid w:val="009B0A38"/>
    <w:rsid w:val="009B0B5E"/>
    <w:rsid w:val="009B0C96"/>
    <w:rsid w:val="009B1497"/>
    <w:rsid w:val="009B16DB"/>
    <w:rsid w:val="009B1853"/>
    <w:rsid w:val="009B19AB"/>
    <w:rsid w:val="009B1B8F"/>
    <w:rsid w:val="009B244C"/>
    <w:rsid w:val="009B2815"/>
    <w:rsid w:val="009B29F4"/>
    <w:rsid w:val="009B2E9E"/>
    <w:rsid w:val="009B2EA2"/>
    <w:rsid w:val="009B3113"/>
    <w:rsid w:val="009B3405"/>
    <w:rsid w:val="009B34FA"/>
    <w:rsid w:val="009B37AE"/>
    <w:rsid w:val="009B3ADB"/>
    <w:rsid w:val="009B46B7"/>
    <w:rsid w:val="009B5209"/>
    <w:rsid w:val="009B539E"/>
    <w:rsid w:val="009B547C"/>
    <w:rsid w:val="009B59F4"/>
    <w:rsid w:val="009B5B41"/>
    <w:rsid w:val="009B5C67"/>
    <w:rsid w:val="009B5E03"/>
    <w:rsid w:val="009B5F1F"/>
    <w:rsid w:val="009B5F30"/>
    <w:rsid w:val="009B626A"/>
    <w:rsid w:val="009B653A"/>
    <w:rsid w:val="009B6976"/>
    <w:rsid w:val="009B6A0F"/>
    <w:rsid w:val="009B7289"/>
    <w:rsid w:val="009B747E"/>
    <w:rsid w:val="009B7480"/>
    <w:rsid w:val="009C0266"/>
    <w:rsid w:val="009C047C"/>
    <w:rsid w:val="009C04F9"/>
    <w:rsid w:val="009C08E7"/>
    <w:rsid w:val="009C0B95"/>
    <w:rsid w:val="009C0F38"/>
    <w:rsid w:val="009C150F"/>
    <w:rsid w:val="009C152E"/>
    <w:rsid w:val="009C183E"/>
    <w:rsid w:val="009C1ABA"/>
    <w:rsid w:val="009C1C41"/>
    <w:rsid w:val="009C1F13"/>
    <w:rsid w:val="009C22D8"/>
    <w:rsid w:val="009C2A07"/>
    <w:rsid w:val="009C304F"/>
    <w:rsid w:val="009C342F"/>
    <w:rsid w:val="009C34F0"/>
    <w:rsid w:val="009C3776"/>
    <w:rsid w:val="009C3B64"/>
    <w:rsid w:val="009C3CCB"/>
    <w:rsid w:val="009C3CE2"/>
    <w:rsid w:val="009C3F3F"/>
    <w:rsid w:val="009C425C"/>
    <w:rsid w:val="009C4B2C"/>
    <w:rsid w:val="009C5502"/>
    <w:rsid w:val="009C5A46"/>
    <w:rsid w:val="009C5F85"/>
    <w:rsid w:val="009C62A5"/>
    <w:rsid w:val="009C63F9"/>
    <w:rsid w:val="009C6922"/>
    <w:rsid w:val="009C6A03"/>
    <w:rsid w:val="009C6BC7"/>
    <w:rsid w:val="009C6E67"/>
    <w:rsid w:val="009C7029"/>
    <w:rsid w:val="009C7397"/>
    <w:rsid w:val="009C7A35"/>
    <w:rsid w:val="009C7CE9"/>
    <w:rsid w:val="009D0179"/>
    <w:rsid w:val="009D027E"/>
    <w:rsid w:val="009D02D1"/>
    <w:rsid w:val="009D05C4"/>
    <w:rsid w:val="009D09DF"/>
    <w:rsid w:val="009D0B27"/>
    <w:rsid w:val="009D0F2F"/>
    <w:rsid w:val="009D0F92"/>
    <w:rsid w:val="009D104E"/>
    <w:rsid w:val="009D15FD"/>
    <w:rsid w:val="009D1A00"/>
    <w:rsid w:val="009D1A33"/>
    <w:rsid w:val="009D1F90"/>
    <w:rsid w:val="009D20EB"/>
    <w:rsid w:val="009D27F5"/>
    <w:rsid w:val="009D2976"/>
    <w:rsid w:val="009D2FE3"/>
    <w:rsid w:val="009D3060"/>
    <w:rsid w:val="009D308D"/>
    <w:rsid w:val="009D3303"/>
    <w:rsid w:val="009D33E9"/>
    <w:rsid w:val="009D33FF"/>
    <w:rsid w:val="009D3CA9"/>
    <w:rsid w:val="009D4200"/>
    <w:rsid w:val="009D4220"/>
    <w:rsid w:val="009D4DFE"/>
    <w:rsid w:val="009D526B"/>
    <w:rsid w:val="009D53D2"/>
    <w:rsid w:val="009D55A3"/>
    <w:rsid w:val="009D5738"/>
    <w:rsid w:val="009D5D9E"/>
    <w:rsid w:val="009D5E7E"/>
    <w:rsid w:val="009D6293"/>
    <w:rsid w:val="009D6330"/>
    <w:rsid w:val="009D6D6E"/>
    <w:rsid w:val="009D6F0A"/>
    <w:rsid w:val="009D7078"/>
    <w:rsid w:val="009D71C5"/>
    <w:rsid w:val="009D766D"/>
    <w:rsid w:val="009D7B33"/>
    <w:rsid w:val="009D7E62"/>
    <w:rsid w:val="009E00DD"/>
    <w:rsid w:val="009E0173"/>
    <w:rsid w:val="009E0337"/>
    <w:rsid w:val="009E0734"/>
    <w:rsid w:val="009E0757"/>
    <w:rsid w:val="009E076F"/>
    <w:rsid w:val="009E0FF5"/>
    <w:rsid w:val="009E111D"/>
    <w:rsid w:val="009E133E"/>
    <w:rsid w:val="009E13C2"/>
    <w:rsid w:val="009E13E5"/>
    <w:rsid w:val="009E1798"/>
    <w:rsid w:val="009E1E01"/>
    <w:rsid w:val="009E215D"/>
    <w:rsid w:val="009E22EF"/>
    <w:rsid w:val="009E2844"/>
    <w:rsid w:val="009E2885"/>
    <w:rsid w:val="009E2D0C"/>
    <w:rsid w:val="009E3104"/>
    <w:rsid w:val="009E31A5"/>
    <w:rsid w:val="009E31F6"/>
    <w:rsid w:val="009E341A"/>
    <w:rsid w:val="009E35DE"/>
    <w:rsid w:val="009E3AAD"/>
    <w:rsid w:val="009E3C2E"/>
    <w:rsid w:val="009E4163"/>
    <w:rsid w:val="009E45D7"/>
    <w:rsid w:val="009E4AFE"/>
    <w:rsid w:val="009E4EBD"/>
    <w:rsid w:val="009E563A"/>
    <w:rsid w:val="009E5953"/>
    <w:rsid w:val="009E5DDD"/>
    <w:rsid w:val="009E60D7"/>
    <w:rsid w:val="009E62CE"/>
    <w:rsid w:val="009E636A"/>
    <w:rsid w:val="009E6716"/>
    <w:rsid w:val="009E6770"/>
    <w:rsid w:val="009E6821"/>
    <w:rsid w:val="009E6EEF"/>
    <w:rsid w:val="009E6F10"/>
    <w:rsid w:val="009E7844"/>
    <w:rsid w:val="009E78F0"/>
    <w:rsid w:val="009E7C82"/>
    <w:rsid w:val="009E7DD0"/>
    <w:rsid w:val="009E7EA8"/>
    <w:rsid w:val="009F017B"/>
    <w:rsid w:val="009F01C4"/>
    <w:rsid w:val="009F0263"/>
    <w:rsid w:val="009F027F"/>
    <w:rsid w:val="009F09A5"/>
    <w:rsid w:val="009F09BF"/>
    <w:rsid w:val="009F0B06"/>
    <w:rsid w:val="009F0B84"/>
    <w:rsid w:val="009F0F66"/>
    <w:rsid w:val="009F0F9A"/>
    <w:rsid w:val="009F123B"/>
    <w:rsid w:val="009F139F"/>
    <w:rsid w:val="009F13CB"/>
    <w:rsid w:val="009F142B"/>
    <w:rsid w:val="009F160E"/>
    <w:rsid w:val="009F16AD"/>
    <w:rsid w:val="009F1B10"/>
    <w:rsid w:val="009F1D19"/>
    <w:rsid w:val="009F1D2F"/>
    <w:rsid w:val="009F21B2"/>
    <w:rsid w:val="009F239F"/>
    <w:rsid w:val="009F2957"/>
    <w:rsid w:val="009F2C58"/>
    <w:rsid w:val="009F30B4"/>
    <w:rsid w:val="009F356F"/>
    <w:rsid w:val="009F39B8"/>
    <w:rsid w:val="009F3B29"/>
    <w:rsid w:val="009F4265"/>
    <w:rsid w:val="009F4362"/>
    <w:rsid w:val="009F4570"/>
    <w:rsid w:val="009F4942"/>
    <w:rsid w:val="009F4CDF"/>
    <w:rsid w:val="009F4F6E"/>
    <w:rsid w:val="009F4F94"/>
    <w:rsid w:val="009F50F6"/>
    <w:rsid w:val="009F5279"/>
    <w:rsid w:val="009F52F8"/>
    <w:rsid w:val="009F54CF"/>
    <w:rsid w:val="009F5837"/>
    <w:rsid w:val="009F5C8E"/>
    <w:rsid w:val="009F5E90"/>
    <w:rsid w:val="009F609C"/>
    <w:rsid w:val="009F7084"/>
    <w:rsid w:val="009F7292"/>
    <w:rsid w:val="009F74A0"/>
    <w:rsid w:val="009F769C"/>
    <w:rsid w:val="00A0018B"/>
    <w:rsid w:val="00A00296"/>
    <w:rsid w:val="00A0050D"/>
    <w:rsid w:val="00A00A25"/>
    <w:rsid w:val="00A00BAD"/>
    <w:rsid w:val="00A00C48"/>
    <w:rsid w:val="00A00C8D"/>
    <w:rsid w:val="00A00E56"/>
    <w:rsid w:val="00A01089"/>
    <w:rsid w:val="00A015B0"/>
    <w:rsid w:val="00A01A3C"/>
    <w:rsid w:val="00A01C5C"/>
    <w:rsid w:val="00A01F63"/>
    <w:rsid w:val="00A01F76"/>
    <w:rsid w:val="00A025AC"/>
    <w:rsid w:val="00A025C2"/>
    <w:rsid w:val="00A0262F"/>
    <w:rsid w:val="00A027AC"/>
    <w:rsid w:val="00A02BB2"/>
    <w:rsid w:val="00A02D01"/>
    <w:rsid w:val="00A03074"/>
    <w:rsid w:val="00A0308E"/>
    <w:rsid w:val="00A0346F"/>
    <w:rsid w:val="00A0352D"/>
    <w:rsid w:val="00A03537"/>
    <w:rsid w:val="00A035AC"/>
    <w:rsid w:val="00A035E2"/>
    <w:rsid w:val="00A03C99"/>
    <w:rsid w:val="00A03F67"/>
    <w:rsid w:val="00A0400B"/>
    <w:rsid w:val="00A045E9"/>
    <w:rsid w:val="00A04725"/>
    <w:rsid w:val="00A0488B"/>
    <w:rsid w:val="00A04912"/>
    <w:rsid w:val="00A04BA8"/>
    <w:rsid w:val="00A04F01"/>
    <w:rsid w:val="00A0503B"/>
    <w:rsid w:val="00A0510A"/>
    <w:rsid w:val="00A05138"/>
    <w:rsid w:val="00A0525C"/>
    <w:rsid w:val="00A05583"/>
    <w:rsid w:val="00A059F9"/>
    <w:rsid w:val="00A05D29"/>
    <w:rsid w:val="00A05DDF"/>
    <w:rsid w:val="00A05FBC"/>
    <w:rsid w:val="00A06162"/>
    <w:rsid w:val="00A06366"/>
    <w:rsid w:val="00A06509"/>
    <w:rsid w:val="00A06589"/>
    <w:rsid w:val="00A06678"/>
    <w:rsid w:val="00A06B85"/>
    <w:rsid w:val="00A06BBB"/>
    <w:rsid w:val="00A06E6C"/>
    <w:rsid w:val="00A07952"/>
    <w:rsid w:val="00A07A49"/>
    <w:rsid w:val="00A07EF3"/>
    <w:rsid w:val="00A10093"/>
    <w:rsid w:val="00A100DC"/>
    <w:rsid w:val="00A1020E"/>
    <w:rsid w:val="00A10396"/>
    <w:rsid w:val="00A10437"/>
    <w:rsid w:val="00A10517"/>
    <w:rsid w:val="00A106FF"/>
    <w:rsid w:val="00A10A95"/>
    <w:rsid w:val="00A10F96"/>
    <w:rsid w:val="00A11127"/>
    <w:rsid w:val="00A11980"/>
    <w:rsid w:val="00A11C82"/>
    <w:rsid w:val="00A11D08"/>
    <w:rsid w:val="00A120BA"/>
    <w:rsid w:val="00A122B3"/>
    <w:rsid w:val="00A12353"/>
    <w:rsid w:val="00A127C7"/>
    <w:rsid w:val="00A12802"/>
    <w:rsid w:val="00A12EC2"/>
    <w:rsid w:val="00A130A7"/>
    <w:rsid w:val="00A13556"/>
    <w:rsid w:val="00A13F7E"/>
    <w:rsid w:val="00A14C11"/>
    <w:rsid w:val="00A14C77"/>
    <w:rsid w:val="00A14CCC"/>
    <w:rsid w:val="00A14E5E"/>
    <w:rsid w:val="00A153C5"/>
    <w:rsid w:val="00A159C9"/>
    <w:rsid w:val="00A159D5"/>
    <w:rsid w:val="00A15CDA"/>
    <w:rsid w:val="00A16116"/>
    <w:rsid w:val="00A16403"/>
    <w:rsid w:val="00A16A48"/>
    <w:rsid w:val="00A16A6A"/>
    <w:rsid w:val="00A16F27"/>
    <w:rsid w:val="00A174CA"/>
    <w:rsid w:val="00A17804"/>
    <w:rsid w:val="00A178B3"/>
    <w:rsid w:val="00A17C08"/>
    <w:rsid w:val="00A17CFA"/>
    <w:rsid w:val="00A1CE75"/>
    <w:rsid w:val="00A20135"/>
    <w:rsid w:val="00A201BC"/>
    <w:rsid w:val="00A202BF"/>
    <w:rsid w:val="00A2095E"/>
    <w:rsid w:val="00A20C3F"/>
    <w:rsid w:val="00A20E20"/>
    <w:rsid w:val="00A21184"/>
    <w:rsid w:val="00A211A7"/>
    <w:rsid w:val="00A21664"/>
    <w:rsid w:val="00A21E93"/>
    <w:rsid w:val="00A2209E"/>
    <w:rsid w:val="00A22227"/>
    <w:rsid w:val="00A22729"/>
    <w:rsid w:val="00A22968"/>
    <w:rsid w:val="00A22B1B"/>
    <w:rsid w:val="00A22C88"/>
    <w:rsid w:val="00A22D5B"/>
    <w:rsid w:val="00A22DA4"/>
    <w:rsid w:val="00A22EFD"/>
    <w:rsid w:val="00A23066"/>
    <w:rsid w:val="00A23083"/>
    <w:rsid w:val="00A230EB"/>
    <w:rsid w:val="00A23246"/>
    <w:rsid w:val="00A23423"/>
    <w:rsid w:val="00A235CF"/>
    <w:rsid w:val="00A2380E"/>
    <w:rsid w:val="00A23CBF"/>
    <w:rsid w:val="00A23DA2"/>
    <w:rsid w:val="00A23E31"/>
    <w:rsid w:val="00A24187"/>
    <w:rsid w:val="00A244FD"/>
    <w:rsid w:val="00A245B1"/>
    <w:rsid w:val="00A24A27"/>
    <w:rsid w:val="00A24DE2"/>
    <w:rsid w:val="00A25251"/>
    <w:rsid w:val="00A257BB"/>
    <w:rsid w:val="00A25950"/>
    <w:rsid w:val="00A25C1C"/>
    <w:rsid w:val="00A25E6E"/>
    <w:rsid w:val="00A25FFC"/>
    <w:rsid w:val="00A27072"/>
    <w:rsid w:val="00A276D2"/>
    <w:rsid w:val="00A27B30"/>
    <w:rsid w:val="00A27DFA"/>
    <w:rsid w:val="00A30517"/>
    <w:rsid w:val="00A305BC"/>
    <w:rsid w:val="00A30CAF"/>
    <w:rsid w:val="00A30EDE"/>
    <w:rsid w:val="00A30F65"/>
    <w:rsid w:val="00A31512"/>
    <w:rsid w:val="00A31789"/>
    <w:rsid w:val="00A31B7D"/>
    <w:rsid w:val="00A31E4B"/>
    <w:rsid w:val="00A31EE0"/>
    <w:rsid w:val="00A3223A"/>
    <w:rsid w:val="00A3223E"/>
    <w:rsid w:val="00A32336"/>
    <w:rsid w:val="00A3285A"/>
    <w:rsid w:val="00A32D62"/>
    <w:rsid w:val="00A32EE8"/>
    <w:rsid w:val="00A3305C"/>
    <w:rsid w:val="00A330EF"/>
    <w:rsid w:val="00A33203"/>
    <w:rsid w:val="00A332B0"/>
    <w:rsid w:val="00A33594"/>
    <w:rsid w:val="00A337D2"/>
    <w:rsid w:val="00A338E8"/>
    <w:rsid w:val="00A33C58"/>
    <w:rsid w:val="00A33D14"/>
    <w:rsid w:val="00A34203"/>
    <w:rsid w:val="00A3470C"/>
    <w:rsid w:val="00A34ADF"/>
    <w:rsid w:val="00A35016"/>
    <w:rsid w:val="00A35236"/>
    <w:rsid w:val="00A352D1"/>
    <w:rsid w:val="00A35309"/>
    <w:rsid w:val="00A35480"/>
    <w:rsid w:val="00A354F4"/>
    <w:rsid w:val="00A359FD"/>
    <w:rsid w:val="00A3655C"/>
    <w:rsid w:val="00A3662A"/>
    <w:rsid w:val="00A3676B"/>
    <w:rsid w:val="00A36992"/>
    <w:rsid w:val="00A37036"/>
    <w:rsid w:val="00A37511"/>
    <w:rsid w:val="00A37685"/>
    <w:rsid w:val="00A3774E"/>
    <w:rsid w:val="00A377C1"/>
    <w:rsid w:val="00A37B31"/>
    <w:rsid w:val="00A37E69"/>
    <w:rsid w:val="00A40098"/>
    <w:rsid w:val="00A403AA"/>
    <w:rsid w:val="00A406B3"/>
    <w:rsid w:val="00A409A8"/>
    <w:rsid w:val="00A40E61"/>
    <w:rsid w:val="00A41177"/>
    <w:rsid w:val="00A413D9"/>
    <w:rsid w:val="00A41470"/>
    <w:rsid w:val="00A42054"/>
    <w:rsid w:val="00A4226F"/>
    <w:rsid w:val="00A42511"/>
    <w:rsid w:val="00A42973"/>
    <w:rsid w:val="00A42EDA"/>
    <w:rsid w:val="00A431E4"/>
    <w:rsid w:val="00A43504"/>
    <w:rsid w:val="00A4377B"/>
    <w:rsid w:val="00A438E5"/>
    <w:rsid w:val="00A43A60"/>
    <w:rsid w:val="00A43B0F"/>
    <w:rsid w:val="00A44079"/>
    <w:rsid w:val="00A442B4"/>
    <w:rsid w:val="00A4449B"/>
    <w:rsid w:val="00A4464D"/>
    <w:rsid w:val="00A4465A"/>
    <w:rsid w:val="00A4497D"/>
    <w:rsid w:val="00A44A7A"/>
    <w:rsid w:val="00A44D2B"/>
    <w:rsid w:val="00A45645"/>
    <w:rsid w:val="00A456C2"/>
    <w:rsid w:val="00A4579E"/>
    <w:rsid w:val="00A46067"/>
    <w:rsid w:val="00A46625"/>
    <w:rsid w:val="00A46709"/>
    <w:rsid w:val="00A468D5"/>
    <w:rsid w:val="00A46CAF"/>
    <w:rsid w:val="00A46DBC"/>
    <w:rsid w:val="00A47282"/>
    <w:rsid w:val="00A4739E"/>
    <w:rsid w:val="00A47413"/>
    <w:rsid w:val="00A47471"/>
    <w:rsid w:val="00A479D7"/>
    <w:rsid w:val="00A47DB6"/>
    <w:rsid w:val="00A47EFD"/>
    <w:rsid w:val="00A502A9"/>
    <w:rsid w:val="00A502DA"/>
    <w:rsid w:val="00A508AC"/>
    <w:rsid w:val="00A508D2"/>
    <w:rsid w:val="00A50A11"/>
    <w:rsid w:val="00A50BBE"/>
    <w:rsid w:val="00A50DF4"/>
    <w:rsid w:val="00A50FB2"/>
    <w:rsid w:val="00A510FE"/>
    <w:rsid w:val="00A5154A"/>
    <w:rsid w:val="00A51551"/>
    <w:rsid w:val="00A51720"/>
    <w:rsid w:val="00A518C2"/>
    <w:rsid w:val="00A51A0D"/>
    <w:rsid w:val="00A51EF9"/>
    <w:rsid w:val="00A521DF"/>
    <w:rsid w:val="00A522FC"/>
    <w:rsid w:val="00A523A3"/>
    <w:rsid w:val="00A524D5"/>
    <w:rsid w:val="00A526E0"/>
    <w:rsid w:val="00A52C2C"/>
    <w:rsid w:val="00A52F68"/>
    <w:rsid w:val="00A530AA"/>
    <w:rsid w:val="00A5319C"/>
    <w:rsid w:val="00A531C0"/>
    <w:rsid w:val="00A53322"/>
    <w:rsid w:val="00A53359"/>
    <w:rsid w:val="00A53476"/>
    <w:rsid w:val="00A53622"/>
    <w:rsid w:val="00A536D0"/>
    <w:rsid w:val="00A53744"/>
    <w:rsid w:val="00A53790"/>
    <w:rsid w:val="00A53C06"/>
    <w:rsid w:val="00A53C86"/>
    <w:rsid w:val="00A53DD6"/>
    <w:rsid w:val="00A55108"/>
    <w:rsid w:val="00A5514F"/>
    <w:rsid w:val="00A55344"/>
    <w:rsid w:val="00A55869"/>
    <w:rsid w:val="00A55970"/>
    <w:rsid w:val="00A55CFD"/>
    <w:rsid w:val="00A5658D"/>
    <w:rsid w:val="00A5692E"/>
    <w:rsid w:val="00A569A0"/>
    <w:rsid w:val="00A56B71"/>
    <w:rsid w:val="00A56DA0"/>
    <w:rsid w:val="00A57107"/>
    <w:rsid w:val="00A57280"/>
    <w:rsid w:val="00A57677"/>
    <w:rsid w:val="00A5774E"/>
    <w:rsid w:val="00A577A7"/>
    <w:rsid w:val="00A57857"/>
    <w:rsid w:val="00A57FB2"/>
    <w:rsid w:val="00A60124"/>
    <w:rsid w:val="00A6074D"/>
    <w:rsid w:val="00A6097C"/>
    <w:rsid w:val="00A60D33"/>
    <w:rsid w:val="00A60DB4"/>
    <w:rsid w:val="00A60FD4"/>
    <w:rsid w:val="00A61B55"/>
    <w:rsid w:val="00A62080"/>
    <w:rsid w:val="00A6213B"/>
    <w:rsid w:val="00A6215E"/>
    <w:rsid w:val="00A621CC"/>
    <w:rsid w:val="00A62274"/>
    <w:rsid w:val="00A62358"/>
    <w:rsid w:val="00A62361"/>
    <w:rsid w:val="00A62739"/>
    <w:rsid w:val="00A627AB"/>
    <w:rsid w:val="00A62D76"/>
    <w:rsid w:val="00A62F08"/>
    <w:rsid w:val="00A63236"/>
    <w:rsid w:val="00A634B4"/>
    <w:rsid w:val="00A6398C"/>
    <w:rsid w:val="00A639CD"/>
    <w:rsid w:val="00A63F61"/>
    <w:rsid w:val="00A64599"/>
    <w:rsid w:val="00A64825"/>
    <w:rsid w:val="00A64AD9"/>
    <w:rsid w:val="00A65313"/>
    <w:rsid w:val="00A65424"/>
    <w:rsid w:val="00A6551E"/>
    <w:rsid w:val="00A65647"/>
    <w:rsid w:val="00A65A04"/>
    <w:rsid w:val="00A65A88"/>
    <w:rsid w:val="00A65D3A"/>
    <w:rsid w:val="00A65EEE"/>
    <w:rsid w:val="00A6613B"/>
    <w:rsid w:val="00A66593"/>
    <w:rsid w:val="00A665C1"/>
    <w:rsid w:val="00A66D29"/>
    <w:rsid w:val="00A66D3C"/>
    <w:rsid w:val="00A67075"/>
    <w:rsid w:val="00A670A2"/>
    <w:rsid w:val="00A6777E"/>
    <w:rsid w:val="00A6785E"/>
    <w:rsid w:val="00A67C01"/>
    <w:rsid w:val="00A67C7E"/>
    <w:rsid w:val="00A67CFC"/>
    <w:rsid w:val="00A67D8F"/>
    <w:rsid w:val="00A700D4"/>
    <w:rsid w:val="00A70222"/>
    <w:rsid w:val="00A705F7"/>
    <w:rsid w:val="00A70733"/>
    <w:rsid w:val="00A707DF"/>
    <w:rsid w:val="00A70990"/>
    <w:rsid w:val="00A70C1E"/>
    <w:rsid w:val="00A717A9"/>
    <w:rsid w:val="00A71A28"/>
    <w:rsid w:val="00A71B5A"/>
    <w:rsid w:val="00A71B7B"/>
    <w:rsid w:val="00A71C97"/>
    <w:rsid w:val="00A71DE5"/>
    <w:rsid w:val="00A720C1"/>
    <w:rsid w:val="00A72222"/>
    <w:rsid w:val="00A7226D"/>
    <w:rsid w:val="00A724E6"/>
    <w:rsid w:val="00A7256A"/>
    <w:rsid w:val="00A727C4"/>
    <w:rsid w:val="00A72AD6"/>
    <w:rsid w:val="00A72B8A"/>
    <w:rsid w:val="00A72C3E"/>
    <w:rsid w:val="00A72F68"/>
    <w:rsid w:val="00A733B3"/>
    <w:rsid w:val="00A73AE4"/>
    <w:rsid w:val="00A73B4E"/>
    <w:rsid w:val="00A7457D"/>
    <w:rsid w:val="00A749E4"/>
    <w:rsid w:val="00A74DE7"/>
    <w:rsid w:val="00A752E8"/>
    <w:rsid w:val="00A75469"/>
    <w:rsid w:val="00A755D2"/>
    <w:rsid w:val="00A7565C"/>
    <w:rsid w:val="00A75ABD"/>
    <w:rsid w:val="00A75CB8"/>
    <w:rsid w:val="00A75EA2"/>
    <w:rsid w:val="00A762A8"/>
    <w:rsid w:val="00A762AC"/>
    <w:rsid w:val="00A763AA"/>
    <w:rsid w:val="00A7675D"/>
    <w:rsid w:val="00A76B74"/>
    <w:rsid w:val="00A7703F"/>
    <w:rsid w:val="00A770C8"/>
    <w:rsid w:val="00A77464"/>
    <w:rsid w:val="00A776C6"/>
    <w:rsid w:val="00A777C3"/>
    <w:rsid w:val="00A7795B"/>
    <w:rsid w:val="00A77AB0"/>
    <w:rsid w:val="00A77BD3"/>
    <w:rsid w:val="00A8072D"/>
    <w:rsid w:val="00A809B3"/>
    <w:rsid w:val="00A8108A"/>
    <w:rsid w:val="00A810FC"/>
    <w:rsid w:val="00A81719"/>
    <w:rsid w:val="00A81BF6"/>
    <w:rsid w:val="00A81C36"/>
    <w:rsid w:val="00A81EB5"/>
    <w:rsid w:val="00A81FE0"/>
    <w:rsid w:val="00A82135"/>
    <w:rsid w:val="00A829F4"/>
    <w:rsid w:val="00A82A1E"/>
    <w:rsid w:val="00A82C42"/>
    <w:rsid w:val="00A82F25"/>
    <w:rsid w:val="00A830FC"/>
    <w:rsid w:val="00A8341D"/>
    <w:rsid w:val="00A8344E"/>
    <w:rsid w:val="00A83A87"/>
    <w:rsid w:val="00A83C4C"/>
    <w:rsid w:val="00A83F3F"/>
    <w:rsid w:val="00A83F8B"/>
    <w:rsid w:val="00A83FA7"/>
    <w:rsid w:val="00A842C6"/>
    <w:rsid w:val="00A8454E"/>
    <w:rsid w:val="00A846EC"/>
    <w:rsid w:val="00A84AF9"/>
    <w:rsid w:val="00A84E5A"/>
    <w:rsid w:val="00A8505C"/>
    <w:rsid w:val="00A85445"/>
    <w:rsid w:val="00A86138"/>
    <w:rsid w:val="00A86202"/>
    <w:rsid w:val="00A864F9"/>
    <w:rsid w:val="00A87077"/>
    <w:rsid w:val="00A87455"/>
    <w:rsid w:val="00A87693"/>
    <w:rsid w:val="00A878E5"/>
    <w:rsid w:val="00A87D2A"/>
    <w:rsid w:val="00A87E22"/>
    <w:rsid w:val="00A87EEA"/>
    <w:rsid w:val="00A87F1B"/>
    <w:rsid w:val="00A87F99"/>
    <w:rsid w:val="00A87FB5"/>
    <w:rsid w:val="00A900EC"/>
    <w:rsid w:val="00A90136"/>
    <w:rsid w:val="00A9020E"/>
    <w:rsid w:val="00A9049E"/>
    <w:rsid w:val="00A90642"/>
    <w:rsid w:val="00A9107E"/>
    <w:rsid w:val="00A911C7"/>
    <w:rsid w:val="00A913AE"/>
    <w:rsid w:val="00A91A78"/>
    <w:rsid w:val="00A91AEA"/>
    <w:rsid w:val="00A91BAA"/>
    <w:rsid w:val="00A91E12"/>
    <w:rsid w:val="00A92188"/>
    <w:rsid w:val="00A9247C"/>
    <w:rsid w:val="00A924C9"/>
    <w:rsid w:val="00A92760"/>
    <w:rsid w:val="00A930EE"/>
    <w:rsid w:val="00A935F9"/>
    <w:rsid w:val="00A93681"/>
    <w:rsid w:val="00A938B0"/>
    <w:rsid w:val="00A93A15"/>
    <w:rsid w:val="00A93E5E"/>
    <w:rsid w:val="00A94147"/>
    <w:rsid w:val="00A942ED"/>
    <w:rsid w:val="00A9430F"/>
    <w:rsid w:val="00A943A6"/>
    <w:rsid w:val="00A94587"/>
    <w:rsid w:val="00A94931"/>
    <w:rsid w:val="00A94BDC"/>
    <w:rsid w:val="00A94D06"/>
    <w:rsid w:val="00A94E8F"/>
    <w:rsid w:val="00A94F5A"/>
    <w:rsid w:val="00A94FA5"/>
    <w:rsid w:val="00A954ED"/>
    <w:rsid w:val="00A95798"/>
    <w:rsid w:val="00A95A81"/>
    <w:rsid w:val="00A95B79"/>
    <w:rsid w:val="00A96370"/>
    <w:rsid w:val="00A963F5"/>
    <w:rsid w:val="00A9663A"/>
    <w:rsid w:val="00A96675"/>
    <w:rsid w:val="00A967A0"/>
    <w:rsid w:val="00A96F6E"/>
    <w:rsid w:val="00A976B1"/>
    <w:rsid w:val="00A97BF9"/>
    <w:rsid w:val="00A97E64"/>
    <w:rsid w:val="00AA000C"/>
    <w:rsid w:val="00AA0199"/>
    <w:rsid w:val="00AA0591"/>
    <w:rsid w:val="00AA073C"/>
    <w:rsid w:val="00AA07D9"/>
    <w:rsid w:val="00AA0805"/>
    <w:rsid w:val="00AA0991"/>
    <w:rsid w:val="00AA0A2D"/>
    <w:rsid w:val="00AA0B32"/>
    <w:rsid w:val="00AA0CDA"/>
    <w:rsid w:val="00AA0FE9"/>
    <w:rsid w:val="00AA1248"/>
    <w:rsid w:val="00AA13F1"/>
    <w:rsid w:val="00AA17BC"/>
    <w:rsid w:val="00AA18E2"/>
    <w:rsid w:val="00AA220F"/>
    <w:rsid w:val="00AA2C8E"/>
    <w:rsid w:val="00AA2E5D"/>
    <w:rsid w:val="00AA2E7F"/>
    <w:rsid w:val="00AA32E7"/>
    <w:rsid w:val="00AA3600"/>
    <w:rsid w:val="00AA3CE2"/>
    <w:rsid w:val="00AA3D36"/>
    <w:rsid w:val="00AA3FE9"/>
    <w:rsid w:val="00AA48A4"/>
    <w:rsid w:val="00AA4C5A"/>
    <w:rsid w:val="00AA4EC7"/>
    <w:rsid w:val="00AA50FB"/>
    <w:rsid w:val="00AA5605"/>
    <w:rsid w:val="00AA5638"/>
    <w:rsid w:val="00AA5B01"/>
    <w:rsid w:val="00AA5E67"/>
    <w:rsid w:val="00AA5F0E"/>
    <w:rsid w:val="00AA6218"/>
    <w:rsid w:val="00AA65F9"/>
    <w:rsid w:val="00AA69F3"/>
    <w:rsid w:val="00AA7120"/>
    <w:rsid w:val="00AA73B5"/>
    <w:rsid w:val="00AA7914"/>
    <w:rsid w:val="00AA7CF4"/>
    <w:rsid w:val="00AA7F28"/>
    <w:rsid w:val="00AB03EA"/>
    <w:rsid w:val="00AB03FC"/>
    <w:rsid w:val="00AB0437"/>
    <w:rsid w:val="00AB06FB"/>
    <w:rsid w:val="00AB0D91"/>
    <w:rsid w:val="00AB0E36"/>
    <w:rsid w:val="00AB15C1"/>
    <w:rsid w:val="00AB1E6B"/>
    <w:rsid w:val="00AB22D5"/>
    <w:rsid w:val="00AB2457"/>
    <w:rsid w:val="00AB25B3"/>
    <w:rsid w:val="00AB2950"/>
    <w:rsid w:val="00AB2A63"/>
    <w:rsid w:val="00AB3082"/>
    <w:rsid w:val="00AB318D"/>
    <w:rsid w:val="00AB33DA"/>
    <w:rsid w:val="00AB34B0"/>
    <w:rsid w:val="00AB35F9"/>
    <w:rsid w:val="00AB3804"/>
    <w:rsid w:val="00AB3D22"/>
    <w:rsid w:val="00AB3F6C"/>
    <w:rsid w:val="00AB4350"/>
    <w:rsid w:val="00AB4525"/>
    <w:rsid w:val="00AB526B"/>
    <w:rsid w:val="00AB5622"/>
    <w:rsid w:val="00AB5C00"/>
    <w:rsid w:val="00AB5E1C"/>
    <w:rsid w:val="00AB5F44"/>
    <w:rsid w:val="00AB5F8E"/>
    <w:rsid w:val="00AB612E"/>
    <w:rsid w:val="00AB657D"/>
    <w:rsid w:val="00AB6587"/>
    <w:rsid w:val="00AB6828"/>
    <w:rsid w:val="00AB6DC0"/>
    <w:rsid w:val="00AB6FA8"/>
    <w:rsid w:val="00AB71A0"/>
    <w:rsid w:val="00AB7E85"/>
    <w:rsid w:val="00AB7EB5"/>
    <w:rsid w:val="00AC007A"/>
    <w:rsid w:val="00AC02E9"/>
    <w:rsid w:val="00AC0E84"/>
    <w:rsid w:val="00AC1829"/>
    <w:rsid w:val="00AC1F84"/>
    <w:rsid w:val="00AC24B1"/>
    <w:rsid w:val="00AC2560"/>
    <w:rsid w:val="00AC2855"/>
    <w:rsid w:val="00AC2A2A"/>
    <w:rsid w:val="00AC2D18"/>
    <w:rsid w:val="00AC3126"/>
    <w:rsid w:val="00AC3200"/>
    <w:rsid w:val="00AC3348"/>
    <w:rsid w:val="00AC35F1"/>
    <w:rsid w:val="00AC3663"/>
    <w:rsid w:val="00AC387E"/>
    <w:rsid w:val="00AC3A0B"/>
    <w:rsid w:val="00AC3CEA"/>
    <w:rsid w:val="00AC3E15"/>
    <w:rsid w:val="00AC3F5E"/>
    <w:rsid w:val="00AC417F"/>
    <w:rsid w:val="00AC43A2"/>
    <w:rsid w:val="00AC4479"/>
    <w:rsid w:val="00AC48E0"/>
    <w:rsid w:val="00AC5212"/>
    <w:rsid w:val="00AC564B"/>
    <w:rsid w:val="00AC58B7"/>
    <w:rsid w:val="00AC5CF8"/>
    <w:rsid w:val="00AC6252"/>
    <w:rsid w:val="00AC6271"/>
    <w:rsid w:val="00AC6B17"/>
    <w:rsid w:val="00AC6C3F"/>
    <w:rsid w:val="00AC6C46"/>
    <w:rsid w:val="00AC6DA8"/>
    <w:rsid w:val="00AC6DE7"/>
    <w:rsid w:val="00AC72D1"/>
    <w:rsid w:val="00AC730B"/>
    <w:rsid w:val="00AC7410"/>
    <w:rsid w:val="00AC7607"/>
    <w:rsid w:val="00AC77F8"/>
    <w:rsid w:val="00AC79E9"/>
    <w:rsid w:val="00AC7A36"/>
    <w:rsid w:val="00AC7B49"/>
    <w:rsid w:val="00AC7BAF"/>
    <w:rsid w:val="00AD0212"/>
    <w:rsid w:val="00AD0275"/>
    <w:rsid w:val="00AD0485"/>
    <w:rsid w:val="00AD05A5"/>
    <w:rsid w:val="00AD07BA"/>
    <w:rsid w:val="00AD07D2"/>
    <w:rsid w:val="00AD090B"/>
    <w:rsid w:val="00AD10FB"/>
    <w:rsid w:val="00AD1251"/>
    <w:rsid w:val="00AD1390"/>
    <w:rsid w:val="00AD1AB8"/>
    <w:rsid w:val="00AD1C21"/>
    <w:rsid w:val="00AD1E2A"/>
    <w:rsid w:val="00AD1EB4"/>
    <w:rsid w:val="00AD213F"/>
    <w:rsid w:val="00AD232D"/>
    <w:rsid w:val="00AD2476"/>
    <w:rsid w:val="00AD28B5"/>
    <w:rsid w:val="00AD2F24"/>
    <w:rsid w:val="00AD3117"/>
    <w:rsid w:val="00AD3412"/>
    <w:rsid w:val="00AD3453"/>
    <w:rsid w:val="00AD3AA2"/>
    <w:rsid w:val="00AD3CC8"/>
    <w:rsid w:val="00AD3D75"/>
    <w:rsid w:val="00AD3E30"/>
    <w:rsid w:val="00AD43A2"/>
    <w:rsid w:val="00AD4BB7"/>
    <w:rsid w:val="00AD4D08"/>
    <w:rsid w:val="00AD5096"/>
    <w:rsid w:val="00AD51FD"/>
    <w:rsid w:val="00AD52C0"/>
    <w:rsid w:val="00AD5670"/>
    <w:rsid w:val="00AD58E3"/>
    <w:rsid w:val="00AD59DD"/>
    <w:rsid w:val="00AD5A18"/>
    <w:rsid w:val="00AD5E07"/>
    <w:rsid w:val="00AD5F90"/>
    <w:rsid w:val="00AD61D7"/>
    <w:rsid w:val="00AD6669"/>
    <w:rsid w:val="00AD6716"/>
    <w:rsid w:val="00AD68E2"/>
    <w:rsid w:val="00AD721F"/>
    <w:rsid w:val="00AD75D9"/>
    <w:rsid w:val="00AD77F1"/>
    <w:rsid w:val="00AD7E61"/>
    <w:rsid w:val="00AD7FFB"/>
    <w:rsid w:val="00AE0191"/>
    <w:rsid w:val="00AE0266"/>
    <w:rsid w:val="00AE03E0"/>
    <w:rsid w:val="00AE08F9"/>
    <w:rsid w:val="00AE0B91"/>
    <w:rsid w:val="00AE0C9F"/>
    <w:rsid w:val="00AE0D21"/>
    <w:rsid w:val="00AE107C"/>
    <w:rsid w:val="00AE12DF"/>
    <w:rsid w:val="00AE1320"/>
    <w:rsid w:val="00AE13D6"/>
    <w:rsid w:val="00AE16A7"/>
    <w:rsid w:val="00AE19BA"/>
    <w:rsid w:val="00AE1A73"/>
    <w:rsid w:val="00AE1E6B"/>
    <w:rsid w:val="00AE1E75"/>
    <w:rsid w:val="00AE1FA8"/>
    <w:rsid w:val="00AE1FE7"/>
    <w:rsid w:val="00AE2023"/>
    <w:rsid w:val="00AE2121"/>
    <w:rsid w:val="00AE2126"/>
    <w:rsid w:val="00AE22E5"/>
    <w:rsid w:val="00AE2308"/>
    <w:rsid w:val="00AE256B"/>
    <w:rsid w:val="00AE2736"/>
    <w:rsid w:val="00AE2779"/>
    <w:rsid w:val="00AE27B1"/>
    <w:rsid w:val="00AE2971"/>
    <w:rsid w:val="00AE2A95"/>
    <w:rsid w:val="00AE2C84"/>
    <w:rsid w:val="00AE38AB"/>
    <w:rsid w:val="00AE3AD1"/>
    <w:rsid w:val="00AE3DAC"/>
    <w:rsid w:val="00AE3F75"/>
    <w:rsid w:val="00AE44CE"/>
    <w:rsid w:val="00AE4637"/>
    <w:rsid w:val="00AE4A2F"/>
    <w:rsid w:val="00AE4B29"/>
    <w:rsid w:val="00AE4DC4"/>
    <w:rsid w:val="00AE4E8D"/>
    <w:rsid w:val="00AE5A3C"/>
    <w:rsid w:val="00AE5E72"/>
    <w:rsid w:val="00AE5EB0"/>
    <w:rsid w:val="00AE66A5"/>
    <w:rsid w:val="00AE67FD"/>
    <w:rsid w:val="00AE6A74"/>
    <w:rsid w:val="00AE6BD3"/>
    <w:rsid w:val="00AE705B"/>
    <w:rsid w:val="00AE7234"/>
    <w:rsid w:val="00AE73FA"/>
    <w:rsid w:val="00AE757C"/>
    <w:rsid w:val="00AE77E4"/>
    <w:rsid w:val="00AE790B"/>
    <w:rsid w:val="00AE7B3A"/>
    <w:rsid w:val="00AE7F19"/>
    <w:rsid w:val="00AE7F4E"/>
    <w:rsid w:val="00AF0175"/>
    <w:rsid w:val="00AF0613"/>
    <w:rsid w:val="00AF0F6B"/>
    <w:rsid w:val="00AF1070"/>
    <w:rsid w:val="00AF11C5"/>
    <w:rsid w:val="00AF1352"/>
    <w:rsid w:val="00AF142D"/>
    <w:rsid w:val="00AF1456"/>
    <w:rsid w:val="00AF1485"/>
    <w:rsid w:val="00AF1FC1"/>
    <w:rsid w:val="00AF22F0"/>
    <w:rsid w:val="00AF2444"/>
    <w:rsid w:val="00AF262D"/>
    <w:rsid w:val="00AF26D6"/>
    <w:rsid w:val="00AF2751"/>
    <w:rsid w:val="00AF27F7"/>
    <w:rsid w:val="00AF2988"/>
    <w:rsid w:val="00AF2D1A"/>
    <w:rsid w:val="00AF31B7"/>
    <w:rsid w:val="00AF3FF3"/>
    <w:rsid w:val="00AF4039"/>
    <w:rsid w:val="00AF44A8"/>
    <w:rsid w:val="00AF48A0"/>
    <w:rsid w:val="00AF4938"/>
    <w:rsid w:val="00AF5203"/>
    <w:rsid w:val="00AF54E8"/>
    <w:rsid w:val="00AF5775"/>
    <w:rsid w:val="00AF5986"/>
    <w:rsid w:val="00AF5AA0"/>
    <w:rsid w:val="00AF5D44"/>
    <w:rsid w:val="00AF627A"/>
    <w:rsid w:val="00AF64D3"/>
    <w:rsid w:val="00AF70E0"/>
    <w:rsid w:val="00AF72F1"/>
    <w:rsid w:val="00AF73B3"/>
    <w:rsid w:val="00AF7C56"/>
    <w:rsid w:val="00AF7F37"/>
    <w:rsid w:val="00B002DF"/>
    <w:rsid w:val="00B00373"/>
    <w:rsid w:val="00B0056B"/>
    <w:rsid w:val="00B009E5"/>
    <w:rsid w:val="00B00A29"/>
    <w:rsid w:val="00B00B69"/>
    <w:rsid w:val="00B00BC4"/>
    <w:rsid w:val="00B00ECE"/>
    <w:rsid w:val="00B01452"/>
    <w:rsid w:val="00B0187B"/>
    <w:rsid w:val="00B018B1"/>
    <w:rsid w:val="00B01AD1"/>
    <w:rsid w:val="00B01E83"/>
    <w:rsid w:val="00B020A4"/>
    <w:rsid w:val="00B02285"/>
    <w:rsid w:val="00B026FC"/>
    <w:rsid w:val="00B028FA"/>
    <w:rsid w:val="00B02A4F"/>
    <w:rsid w:val="00B02C26"/>
    <w:rsid w:val="00B02F46"/>
    <w:rsid w:val="00B03367"/>
    <w:rsid w:val="00B0359C"/>
    <w:rsid w:val="00B0371F"/>
    <w:rsid w:val="00B037AE"/>
    <w:rsid w:val="00B03818"/>
    <w:rsid w:val="00B03C5F"/>
    <w:rsid w:val="00B03E4E"/>
    <w:rsid w:val="00B042E8"/>
    <w:rsid w:val="00B043DD"/>
    <w:rsid w:val="00B0457F"/>
    <w:rsid w:val="00B048FE"/>
    <w:rsid w:val="00B04CFA"/>
    <w:rsid w:val="00B050CA"/>
    <w:rsid w:val="00B051B0"/>
    <w:rsid w:val="00B0552F"/>
    <w:rsid w:val="00B05BB3"/>
    <w:rsid w:val="00B05BF4"/>
    <w:rsid w:val="00B05E8F"/>
    <w:rsid w:val="00B060C8"/>
    <w:rsid w:val="00B06359"/>
    <w:rsid w:val="00B0650C"/>
    <w:rsid w:val="00B06510"/>
    <w:rsid w:val="00B06B58"/>
    <w:rsid w:val="00B06BCE"/>
    <w:rsid w:val="00B070B2"/>
    <w:rsid w:val="00B07320"/>
    <w:rsid w:val="00B07322"/>
    <w:rsid w:val="00B07565"/>
    <w:rsid w:val="00B075EB"/>
    <w:rsid w:val="00B0761F"/>
    <w:rsid w:val="00B0782A"/>
    <w:rsid w:val="00B07864"/>
    <w:rsid w:val="00B07958"/>
    <w:rsid w:val="00B07AEF"/>
    <w:rsid w:val="00B07C64"/>
    <w:rsid w:val="00B07EB0"/>
    <w:rsid w:val="00B1008F"/>
    <w:rsid w:val="00B1053B"/>
    <w:rsid w:val="00B10A86"/>
    <w:rsid w:val="00B10DD3"/>
    <w:rsid w:val="00B110E1"/>
    <w:rsid w:val="00B112EB"/>
    <w:rsid w:val="00B114F5"/>
    <w:rsid w:val="00B11673"/>
    <w:rsid w:val="00B11CB6"/>
    <w:rsid w:val="00B11D7F"/>
    <w:rsid w:val="00B11ECE"/>
    <w:rsid w:val="00B11F61"/>
    <w:rsid w:val="00B1264B"/>
    <w:rsid w:val="00B1266C"/>
    <w:rsid w:val="00B128F4"/>
    <w:rsid w:val="00B1292F"/>
    <w:rsid w:val="00B12C79"/>
    <w:rsid w:val="00B12FD7"/>
    <w:rsid w:val="00B13465"/>
    <w:rsid w:val="00B13B4D"/>
    <w:rsid w:val="00B13D76"/>
    <w:rsid w:val="00B143C9"/>
    <w:rsid w:val="00B144A3"/>
    <w:rsid w:val="00B14A1A"/>
    <w:rsid w:val="00B14A21"/>
    <w:rsid w:val="00B14B65"/>
    <w:rsid w:val="00B14B95"/>
    <w:rsid w:val="00B14D0D"/>
    <w:rsid w:val="00B15AB6"/>
    <w:rsid w:val="00B15E76"/>
    <w:rsid w:val="00B15EA7"/>
    <w:rsid w:val="00B16147"/>
    <w:rsid w:val="00B16226"/>
    <w:rsid w:val="00B16268"/>
    <w:rsid w:val="00B1632D"/>
    <w:rsid w:val="00B1676F"/>
    <w:rsid w:val="00B1680D"/>
    <w:rsid w:val="00B16D37"/>
    <w:rsid w:val="00B16FB7"/>
    <w:rsid w:val="00B171F3"/>
    <w:rsid w:val="00B176B5"/>
    <w:rsid w:val="00B20202"/>
    <w:rsid w:val="00B20C30"/>
    <w:rsid w:val="00B214E0"/>
    <w:rsid w:val="00B21A4D"/>
    <w:rsid w:val="00B21BAB"/>
    <w:rsid w:val="00B21E15"/>
    <w:rsid w:val="00B21FEE"/>
    <w:rsid w:val="00B23319"/>
    <w:rsid w:val="00B23346"/>
    <w:rsid w:val="00B23462"/>
    <w:rsid w:val="00B235EE"/>
    <w:rsid w:val="00B23BA3"/>
    <w:rsid w:val="00B23D71"/>
    <w:rsid w:val="00B24124"/>
    <w:rsid w:val="00B24473"/>
    <w:rsid w:val="00B244D7"/>
    <w:rsid w:val="00B24A52"/>
    <w:rsid w:val="00B24AA5"/>
    <w:rsid w:val="00B24B94"/>
    <w:rsid w:val="00B2504F"/>
    <w:rsid w:val="00B25323"/>
    <w:rsid w:val="00B2535F"/>
    <w:rsid w:val="00B258C5"/>
    <w:rsid w:val="00B2596A"/>
    <w:rsid w:val="00B25E4F"/>
    <w:rsid w:val="00B261BB"/>
    <w:rsid w:val="00B2634E"/>
    <w:rsid w:val="00B263D1"/>
    <w:rsid w:val="00B26833"/>
    <w:rsid w:val="00B2687A"/>
    <w:rsid w:val="00B268AA"/>
    <w:rsid w:val="00B26A45"/>
    <w:rsid w:val="00B26EB8"/>
    <w:rsid w:val="00B27207"/>
    <w:rsid w:val="00B27246"/>
    <w:rsid w:val="00B272F5"/>
    <w:rsid w:val="00B3004C"/>
    <w:rsid w:val="00B3025F"/>
    <w:rsid w:val="00B3059F"/>
    <w:rsid w:val="00B30D2C"/>
    <w:rsid w:val="00B30E24"/>
    <w:rsid w:val="00B31072"/>
    <w:rsid w:val="00B31744"/>
    <w:rsid w:val="00B31874"/>
    <w:rsid w:val="00B31AD6"/>
    <w:rsid w:val="00B31AF2"/>
    <w:rsid w:val="00B31CA0"/>
    <w:rsid w:val="00B322F1"/>
    <w:rsid w:val="00B326D7"/>
    <w:rsid w:val="00B32952"/>
    <w:rsid w:val="00B3311A"/>
    <w:rsid w:val="00B33A89"/>
    <w:rsid w:val="00B34125"/>
    <w:rsid w:val="00B3462C"/>
    <w:rsid w:val="00B3466A"/>
    <w:rsid w:val="00B346E2"/>
    <w:rsid w:val="00B34B55"/>
    <w:rsid w:val="00B34C0D"/>
    <w:rsid w:val="00B35CC7"/>
    <w:rsid w:val="00B3613A"/>
    <w:rsid w:val="00B363A8"/>
    <w:rsid w:val="00B36974"/>
    <w:rsid w:val="00B36987"/>
    <w:rsid w:val="00B36CB3"/>
    <w:rsid w:val="00B36CCF"/>
    <w:rsid w:val="00B36E9D"/>
    <w:rsid w:val="00B36FCF"/>
    <w:rsid w:val="00B372E5"/>
    <w:rsid w:val="00B37514"/>
    <w:rsid w:val="00B376FE"/>
    <w:rsid w:val="00B37904"/>
    <w:rsid w:val="00B3794F"/>
    <w:rsid w:val="00B37E93"/>
    <w:rsid w:val="00B37FE3"/>
    <w:rsid w:val="00B405C2"/>
    <w:rsid w:val="00B4087A"/>
    <w:rsid w:val="00B40881"/>
    <w:rsid w:val="00B40A65"/>
    <w:rsid w:val="00B40A86"/>
    <w:rsid w:val="00B40B58"/>
    <w:rsid w:val="00B40D60"/>
    <w:rsid w:val="00B41019"/>
    <w:rsid w:val="00B414C0"/>
    <w:rsid w:val="00B4160B"/>
    <w:rsid w:val="00B41C82"/>
    <w:rsid w:val="00B41FA6"/>
    <w:rsid w:val="00B421C1"/>
    <w:rsid w:val="00B42315"/>
    <w:rsid w:val="00B427F0"/>
    <w:rsid w:val="00B429E6"/>
    <w:rsid w:val="00B42A12"/>
    <w:rsid w:val="00B42A97"/>
    <w:rsid w:val="00B42BBA"/>
    <w:rsid w:val="00B42D5C"/>
    <w:rsid w:val="00B4322F"/>
    <w:rsid w:val="00B437C5"/>
    <w:rsid w:val="00B43896"/>
    <w:rsid w:val="00B4393D"/>
    <w:rsid w:val="00B43CDF"/>
    <w:rsid w:val="00B43D8C"/>
    <w:rsid w:val="00B44534"/>
    <w:rsid w:val="00B4454E"/>
    <w:rsid w:val="00B44C3A"/>
    <w:rsid w:val="00B4513D"/>
    <w:rsid w:val="00B45260"/>
    <w:rsid w:val="00B45501"/>
    <w:rsid w:val="00B45711"/>
    <w:rsid w:val="00B45B56"/>
    <w:rsid w:val="00B45B79"/>
    <w:rsid w:val="00B45F76"/>
    <w:rsid w:val="00B4615A"/>
    <w:rsid w:val="00B46395"/>
    <w:rsid w:val="00B464A4"/>
    <w:rsid w:val="00B46811"/>
    <w:rsid w:val="00B46B77"/>
    <w:rsid w:val="00B46E58"/>
    <w:rsid w:val="00B470E7"/>
    <w:rsid w:val="00B4745F"/>
    <w:rsid w:val="00B478C0"/>
    <w:rsid w:val="00B478E3"/>
    <w:rsid w:val="00B47DE9"/>
    <w:rsid w:val="00B50E0F"/>
    <w:rsid w:val="00B5136C"/>
    <w:rsid w:val="00B51454"/>
    <w:rsid w:val="00B51A82"/>
    <w:rsid w:val="00B51E58"/>
    <w:rsid w:val="00B51ED0"/>
    <w:rsid w:val="00B521A4"/>
    <w:rsid w:val="00B52E07"/>
    <w:rsid w:val="00B530E9"/>
    <w:rsid w:val="00B531C1"/>
    <w:rsid w:val="00B53550"/>
    <w:rsid w:val="00B53586"/>
    <w:rsid w:val="00B536EE"/>
    <w:rsid w:val="00B5388B"/>
    <w:rsid w:val="00B53C3F"/>
    <w:rsid w:val="00B54063"/>
    <w:rsid w:val="00B5446E"/>
    <w:rsid w:val="00B54E80"/>
    <w:rsid w:val="00B55266"/>
    <w:rsid w:val="00B554AF"/>
    <w:rsid w:val="00B55A20"/>
    <w:rsid w:val="00B55BE4"/>
    <w:rsid w:val="00B55DD6"/>
    <w:rsid w:val="00B55F8C"/>
    <w:rsid w:val="00B56038"/>
    <w:rsid w:val="00B561C5"/>
    <w:rsid w:val="00B5622D"/>
    <w:rsid w:val="00B56290"/>
    <w:rsid w:val="00B569F8"/>
    <w:rsid w:val="00B56A93"/>
    <w:rsid w:val="00B56B1B"/>
    <w:rsid w:val="00B56FEA"/>
    <w:rsid w:val="00B5706B"/>
    <w:rsid w:val="00B57279"/>
    <w:rsid w:val="00B5756A"/>
    <w:rsid w:val="00B5769E"/>
    <w:rsid w:val="00B57B08"/>
    <w:rsid w:val="00B57EED"/>
    <w:rsid w:val="00B57F4A"/>
    <w:rsid w:val="00B60197"/>
    <w:rsid w:val="00B604EA"/>
    <w:rsid w:val="00B605F1"/>
    <w:rsid w:val="00B609AE"/>
    <w:rsid w:val="00B60D30"/>
    <w:rsid w:val="00B60D8D"/>
    <w:rsid w:val="00B60DA8"/>
    <w:rsid w:val="00B6154F"/>
    <w:rsid w:val="00B616E0"/>
    <w:rsid w:val="00B618B7"/>
    <w:rsid w:val="00B619B4"/>
    <w:rsid w:val="00B61C8A"/>
    <w:rsid w:val="00B61D1D"/>
    <w:rsid w:val="00B61DE6"/>
    <w:rsid w:val="00B61F81"/>
    <w:rsid w:val="00B62102"/>
    <w:rsid w:val="00B62158"/>
    <w:rsid w:val="00B623A7"/>
    <w:rsid w:val="00B62E26"/>
    <w:rsid w:val="00B6316E"/>
    <w:rsid w:val="00B63221"/>
    <w:rsid w:val="00B6333E"/>
    <w:rsid w:val="00B634A5"/>
    <w:rsid w:val="00B634C5"/>
    <w:rsid w:val="00B63CF5"/>
    <w:rsid w:val="00B64378"/>
    <w:rsid w:val="00B643C2"/>
    <w:rsid w:val="00B64475"/>
    <w:rsid w:val="00B64603"/>
    <w:rsid w:val="00B64CE8"/>
    <w:rsid w:val="00B64D14"/>
    <w:rsid w:val="00B6536A"/>
    <w:rsid w:val="00B653DC"/>
    <w:rsid w:val="00B6599E"/>
    <w:rsid w:val="00B65B21"/>
    <w:rsid w:val="00B65C0B"/>
    <w:rsid w:val="00B65E13"/>
    <w:rsid w:val="00B662E0"/>
    <w:rsid w:val="00B663A3"/>
    <w:rsid w:val="00B66AFC"/>
    <w:rsid w:val="00B66E39"/>
    <w:rsid w:val="00B66FB4"/>
    <w:rsid w:val="00B66FC7"/>
    <w:rsid w:val="00B671CB"/>
    <w:rsid w:val="00B676BD"/>
    <w:rsid w:val="00B67876"/>
    <w:rsid w:val="00B67967"/>
    <w:rsid w:val="00B700C3"/>
    <w:rsid w:val="00B703E3"/>
    <w:rsid w:val="00B706A4"/>
    <w:rsid w:val="00B70EB6"/>
    <w:rsid w:val="00B70F4D"/>
    <w:rsid w:val="00B70FBE"/>
    <w:rsid w:val="00B71466"/>
    <w:rsid w:val="00B71742"/>
    <w:rsid w:val="00B7177A"/>
    <w:rsid w:val="00B71AB5"/>
    <w:rsid w:val="00B71E7A"/>
    <w:rsid w:val="00B71F65"/>
    <w:rsid w:val="00B72087"/>
    <w:rsid w:val="00B721DC"/>
    <w:rsid w:val="00B729AE"/>
    <w:rsid w:val="00B7307A"/>
    <w:rsid w:val="00B730DD"/>
    <w:rsid w:val="00B73527"/>
    <w:rsid w:val="00B73658"/>
    <w:rsid w:val="00B73843"/>
    <w:rsid w:val="00B739FC"/>
    <w:rsid w:val="00B73B43"/>
    <w:rsid w:val="00B741B2"/>
    <w:rsid w:val="00B7494B"/>
    <w:rsid w:val="00B7514A"/>
    <w:rsid w:val="00B7547D"/>
    <w:rsid w:val="00B758D3"/>
    <w:rsid w:val="00B75F2C"/>
    <w:rsid w:val="00B76519"/>
    <w:rsid w:val="00B76540"/>
    <w:rsid w:val="00B7692B"/>
    <w:rsid w:val="00B76D96"/>
    <w:rsid w:val="00B7713D"/>
    <w:rsid w:val="00B771C1"/>
    <w:rsid w:val="00B7724F"/>
    <w:rsid w:val="00B77277"/>
    <w:rsid w:val="00B773DD"/>
    <w:rsid w:val="00B77516"/>
    <w:rsid w:val="00B77967"/>
    <w:rsid w:val="00B77B26"/>
    <w:rsid w:val="00B77EE9"/>
    <w:rsid w:val="00B80115"/>
    <w:rsid w:val="00B801AE"/>
    <w:rsid w:val="00B8031A"/>
    <w:rsid w:val="00B80593"/>
    <w:rsid w:val="00B80C1A"/>
    <w:rsid w:val="00B80F7C"/>
    <w:rsid w:val="00B812D6"/>
    <w:rsid w:val="00B81317"/>
    <w:rsid w:val="00B81DA0"/>
    <w:rsid w:val="00B81ED0"/>
    <w:rsid w:val="00B81F8E"/>
    <w:rsid w:val="00B82659"/>
    <w:rsid w:val="00B828FF"/>
    <w:rsid w:val="00B8319B"/>
    <w:rsid w:val="00B8326F"/>
    <w:rsid w:val="00B839AC"/>
    <w:rsid w:val="00B83AEA"/>
    <w:rsid w:val="00B841EE"/>
    <w:rsid w:val="00B842D5"/>
    <w:rsid w:val="00B843D2"/>
    <w:rsid w:val="00B84645"/>
    <w:rsid w:val="00B84895"/>
    <w:rsid w:val="00B84D61"/>
    <w:rsid w:val="00B84E3E"/>
    <w:rsid w:val="00B84FA5"/>
    <w:rsid w:val="00B85187"/>
    <w:rsid w:val="00B85617"/>
    <w:rsid w:val="00B8586A"/>
    <w:rsid w:val="00B85E06"/>
    <w:rsid w:val="00B85F87"/>
    <w:rsid w:val="00B861C3"/>
    <w:rsid w:val="00B862D1"/>
    <w:rsid w:val="00B8656E"/>
    <w:rsid w:val="00B86A8D"/>
    <w:rsid w:val="00B86B6F"/>
    <w:rsid w:val="00B86C7E"/>
    <w:rsid w:val="00B86D94"/>
    <w:rsid w:val="00B86EC2"/>
    <w:rsid w:val="00B87251"/>
    <w:rsid w:val="00B872EF"/>
    <w:rsid w:val="00B87313"/>
    <w:rsid w:val="00B873AA"/>
    <w:rsid w:val="00B8750D"/>
    <w:rsid w:val="00B87C8D"/>
    <w:rsid w:val="00B87CA5"/>
    <w:rsid w:val="00B90246"/>
    <w:rsid w:val="00B90533"/>
    <w:rsid w:val="00B907E4"/>
    <w:rsid w:val="00B90B36"/>
    <w:rsid w:val="00B90D6D"/>
    <w:rsid w:val="00B919BF"/>
    <w:rsid w:val="00B91F59"/>
    <w:rsid w:val="00B91F5D"/>
    <w:rsid w:val="00B92204"/>
    <w:rsid w:val="00B92400"/>
    <w:rsid w:val="00B9253D"/>
    <w:rsid w:val="00B93019"/>
    <w:rsid w:val="00B932CF"/>
    <w:rsid w:val="00B936D6"/>
    <w:rsid w:val="00B9409C"/>
    <w:rsid w:val="00B94600"/>
    <w:rsid w:val="00B94A30"/>
    <w:rsid w:val="00B94C45"/>
    <w:rsid w:val="00B94F8F"/>
    <w:rsid w:val="00B95059"/>
    <w:rsid w:val="00B95213"/>
    <w:rsid w:val="00B9524F"/>
    <w:rsid w:val="00B954F3"/>
    <w:rsid w:val="00B956B3"/>
    <w:rsid w:val="00B956DE"/>
    <w:rsid w:val="00B958A5"/>
    <w:rsid w:val="00B96243"/>
    <w:rsid w:val="00B9628D"/>
    <w:rsid w:val="00B962E8"/>
    <w:rsid w:val="00B96526"/>
    <w:rsid w:val="00B96879"/>
    <w:rsid w:val="00B968CB"/>
    <w:rsid w:val="00B9699D"/>
    <w:rsid w:val="00B96BFF"/>
    <w:rsid w:val="00B96FF9"/>
    <w:rsid w:val="00B9724B"/>
    <w:rsid w:val="00B972A6"/>
    <w:rsid w:val="00B97722"/>
    <w:rsid w:val="00B9789F"/>
    <w:rsid w:val="00B97B05"/>
    <w:rsid w:val="00B97B5A"/>
    <w:rsid w:val="00BA00DA"/>
    <w:rsid w:val="00BA00F0"/>
    <w:rsid w:val="00BA074C"/>
    <w:rsid w:val="00BA0D96"/>
    <w:rsid w:val="00BA0E0B"/>
    <w:rsid w:val="00BA0E4E"/>
    <w:rsid w:val="00BA1BA2"/>
    <w:rsid w:val="00BA21F4"/>
    <w:rsid w:val="00BA252C"/>
    <w:rsid w:val="00BA2ABD"/>
    <w:rsid w:val="00BA2DDB"/>
    <w:rsid w:val="00BA37A4"/>
    <w:rsid w:val="00BA3ADC"/>
    <w:rsid w:val="00BA3B26"/>
    <w:rsid w:val="00BA3E06"/>
    <w:rsid w:val="00BA3E30"/>
    <w:rsid w:val="00BA3F69"/>
    <w:rsid w:val="00BA400E"/>
    <w:rsid w:val="00BA4921"/>
    <w:rsid w:val="00BA53EA"/>
    <w:rsid w:val="00BA5504"/>
    <w:rsid w:val="00BA5689"/>
    <w:rsid w:val="00BA5732"/>
    <w:rsid w:val="00BA5A66"/>
    <w:rsid w:val="00BA5C95"/>
    <w:rsid w:val="00BA5F7C"/>
    <w:rsid w:val="00BA602C"/>
    <w:rsid w:val="00BA60BC"/>
    <w:rsid w:val="00BA6464"/>
    <w:rsid w:val="00BA647B"/>
    <w:rsid w:val="00BA6488"/>
    <w:rsid w:val="00BA6E0D"/>
    <w:rsid w:val="00BA6EBA"/>
    <w:rsid w:val="00BA6F96"/>
    <w:rsid w:val="00BA71D5"/>
    <w:rsid w:val="00BA72B6"/>
    <w:rsid w:val="00BA7607"/>
    <w:rsid w:val="00BA7948"/>
    <w:rsid w:val="00BA7CA5"/>
    <w:rsid w:val="00BB00A0"/>
    <w:rsid w:val="00BB017C"/>
    <w:rsid w:val="00BB020C"/>
    <w:rsid w:val="00BB029B"/>
    <w:rsid w:val="00BB0568"/>
    <w:rsid w:val="00BB0661"/>
    <w:rsid w:val="00BB09EB"/>
    <w:rsid w:val="00BB0CCF"/>
    <w:rsid w:val="00BB0F4C"/>
    <w:rsid w:val="00BB1102"/>
    <w:rsid w:val="00BB1191"/>
    <w:rsid w:val="00BB12EC"/>
    <w:rsid w:val="00BB13F2"/>
    <w:rsid w:val="00BB1524"/>
    <w:rsid w:val="00BB188E"/>
    <w:rsid w:val="00BB1BD6"/>
    <w:rsid w:val="00BB1C20"/>
    <w:rsid w:val="00BB1DB8"/>
    <w:rsid w:val="00BB1E59"/>
    <w:rsid w:val="00BB2404"/>
    <w:rsid w:val="00BB2B07"/>
    <w:rsid w:val="00BB2B3A"/>
    <w:rsid w:val="00BB2F80"/>
    <w:rsid w:val="00BB30A5"/>
    <w:rsid w:val="00BB324B"/>
    <w:rsid w:val="00BB3A9E"/>
    <w:rsid w:val="00BB3D63"/>
    <w:rsid w:val="00BB3E7F"/>
    <w:rsid w:val="00BB4207"/>
    <w:rsid w:val="00BB44CB"/>
    <w:rsid w:val="00BB47C4"/>
    <w:rsid w:val="00BB4810"/>
    <w:rsid w:val="00BB4991"/>
    <w:rsid w:val="00BB49E0"/>
    <w:rsid w:val="00BB4A50"/>
    <w:rsid w:val="00BB4BD4"/>
    <w:rsid w:val="00BB4D36"/>
    <w:rsid w:val="00BB5184"/>
    <w:rsid w:val="00BB5776"/>
    <w:rsid w:val="00BB5B26"/>
    <w:rsid w:val="00BB5C27"/>
    <w:rsid w:val="00BB5F47"/>
    <w:rsid w:val="00BB6219"/>
    <w:rsid w:val="00BB65AA"/>
    <w:rsid w:val="00BB65C4"/>
    <w:rsid w:val="00BB68AF"/>
    <w:rsid w:val="00BB68D7"/>
    <w:rsid w:val="00BB6901"/>
    <w:rsid w:val="00BB6EDA"/>
    <w:rsid w:val="00BB6F5D"/>
    <w:rsid w:val="00BB72DD"/>
    <w:rsid w:val="00BB72F3"/>
    <w:rsid w:val="00BB7752"/>
    <w:rsid w:val="00BB79F4"/>
    <w:rsid w:val="00BB7A0E"/>
    <w:rsid w:val="00BB7B17"/>
    <w:rsid w:val="00BC080B"/>
    <w:rsid w:val="00BC0810"/>
    <w:rsid w:val="00BC0A00"/>
    <w:rsid w:val="00BC0A65"/>
    <w:rsid w:val="00BC0B4B"/>
    <w:rsid w:val="00BC0E9C"/>
    <w:rsid w:val="00BC0F3D"/>
    <w:rsid w:val="00BC1133"/>
    <w:rsid w:val="00BC18D6"/>
    <w:rsid w:val="00BC19FF"/>
    <w:rsid w:val="00BC2228"/>
    <w:rsid w:val="00BC2352"/>
    <w:rsid w:val="00BC2374"/>
    <w:rsid w:val="00BC25B3"/>
    <w:rsid w:val="00BC2684"/>
    <w:rsid w:val="00BC26B8"/>
    <w:rsid w:val="00BC27BE"/>
    <w:rsid w:val="00BC28E9"/>
    <w:rsid w:val="00BC29B1"/>
    <w:rsid w:val="00BC331B"/>
    <w:rsid w:val="00BC3387"/>
    <w:rsid w:val="00BC33EA"/>
    <w:rsid w:val="00BC3874"/>
    <w:rsid w:val="00BC38C4"/>
    <w:rsid w:val="00BC420A"/>
    <w:rsid w:val="00BC4ACD"/>
    <w:rsid w:val="00BC5250"/>
    <w:rsid w:val="00BC56A7"/>
    <w:rsid w:val="00BC5813"/>
    <w:rsid w:val="00BC5F07"/>
    <w:rsid w:val="00BC618F"/>
    <w:rsid w:val="00BC69F4"/>
    <w:rsid w:val="00BC6DEF"/>
    <w:rsid w:val="00BC6E0E"/>
    <w:rsid w:val="00BC6EF3"/>
    <w:rsid w:val="00BC73E1"/>
    <w:rsid w:val="00BC75A7"/>
    <w:rsid w:val="00BC777A"/>
    <w:rsid w:val="00BC796F"/>
    <w:rsid w:val="00BC7A1D"/>
    <w:rsid w:val="00BC7B44"/>
    <w:rsid w:val="00BC7C3E"/>
    <w:rsid w:val="00BC7C72"/>
    <w:rsid w:val="00BC7EAF"/>
    <w:rsid w:val="00BC7F9B"/>
    <w:rsid w:val="00BC7FED"/>
    <w:rsid w:val="00BD07A1"/>
    <w:rsid w:val="00BD0804"/>
    <w:rsid w:val="00BD11D7"/>
    <w:rsid w:val="00BD169E"/>
    <w:rsid w:val="00BD17BF"/>
    <w:rsid w:val="00BD23BD"/>
    <w:rsid w:val="00BD2512"/>
    <w:rsid w:val="00BD2631"/>
    <w:rsid w:val="00BD26D1"/>
    <w:rsid w:val="00BD29B4"/>
    <w:rsid w:val="00BD3240"/>
    <w:rsid w:val="00BD3307"/>
    <w:rsid w:val="00BD3371"/>
    <w:rsid w:val="00BD3860"/>
    <w:rsid w:val="00BD3CA3"/>
    <w:rsid w:val="00BD3F07"/>
    <w:rsid w:val="00BD4111"/>
    <w:rsid w:val="00BD42F5"/>
    <w:rsid w:val="00BD456E"/>
    <w:rsid w:val="00BD486B"/>
    <w:rsid w:val="00BD48E0"/>
    <w:rsid w:val="00BD48F4"/>
    <w:rsid w:val="00BD4981"/>
    <w:rsid w:val="00BD5117"/>
    <w:rsid w:val="00BD5543"/>
    <w:rsid w:val="00BD5754"/>
    <w:rsid w:val="00BD5809"/>
    <w:rsid w:val="00BD5954"/>
    <w:rsid w:val="00BD5ABF"/>
    <w:rsid w:val="00BD5BED"/>
    <w:rsid w:val="00BD5D1E"/>
    <w:rsid w:val="00BD6A5E"/>
    <w:rsid w:val="00BD6DD2"/>
    <w:rsid w:val="00BD6EAB"/>
    <w:rsid w:val="00BD6EE1"/>
    <w:rsid w:val="00BD718E"/>
    <w:rsid w:val="00BD73B1"/>
    <w:rsid w:val="00BD7587"/>
    <w:rsid w:val="00BD77E2"/>
    <w:rsid w:val="00BD7EAE"/>
    <w:rsid w:val="00BE023B"/>
    <w:rsid w:val="00BE038E"/>
    <w:rsid w:val="00BE03C2"/>
    <w:rsid w:val="00BE05AC"/>
    <w:rsid w:val="00BE06BE"/>
    <w:rsid w:val="00BE072D"/>
    <w:rsid w:val="00BE0E3C"/>
    <w:rsid w:val="00BE111D"/>
    <w:rsid w:val="00BE1447"/>
    <w:rsid w:val="00BE15FA"/>
    <w:rsid w:val="00BE1759"/>
    <w:rsid w:val="00BE1760"/>
    <w:rsid w:val="00BE1BD0"/>
    <w:rsid w:val="00BE1F3B"/>
    <w:rsid w:val="00BE20B1"/>
    <w:rsid w:val="00BE26F1"/>
    <w:rsid w:val="00BE270D"/>
    <w:rsid w:val="00BE2756"/>
    <w:rsid w:val="00BE300B"/>
    <w:rsid w:val="00BE32B8"/>
    <w:rsid w:val="00BE33AE"/>
    <w:rsid w:val="00BE37C6"/>
    <w:rsid w:val="00BE3E4A"/>
    <w:rsid w:val="00BE4128"/>
    <w:rsid w:val="00BE4216"/>
    <w:rsid w:val="00BE4382"/>
    <w:rsid w:val="00BE4636"/>
    <w:rsid w:val="00BE47AC"/>
    <w:rsid w:val="00BE49CB"/>
    <w:rsid w:val="00BE4E73"/>
    <w:rsid w:val="00BE5107"/>
    <w:rsid w:val="00BE5288"/>
    <w:rsid w:val="00BE5527"/>
    <w:rsid w:val="00BE56B7"/>
    <w:rsid w:val="00BE5B08"/>
    <w:rsid w:val="00BE5EA9"/>
    <w:rsid w:val="00BE5EEB"/>
    <w:rsid w:val="00BE5EF7"/>
    <w:rsid w:val="00BE62BC"/>
    <w:rsid w:val="00BE63B5"/>
    <w:rsid w:val="00BE63ED"/>
    <w:rsid w:val="00BE6619"/>
    <w:rsid w:val="00BE6BEC"/>
    <w:rsid w:val="00BE6D65"/>
    <w:rsid w:val="00BE6EE9"/>
    <w:rsid w:val="00BE7220"/>
    <w:rsid w:val="00BE7852"/>
    <w:rsid w:val="00BF0252"/>
    <w:rsid w:val="00BF09D7"/>
    <w:rsid w:val="00BF0C2B"/>
    <w:rsid w:val="00BF0D32"/>
    <w:rsid w:val="00BF0E3C"/>
    <w:rsid w:val="00BF0F68"/>
    <w:rsid w:val="00BF14BB"/>
    <w:rsid w:val="00BF17C8"/>
    <w:rsid w:val="00BF1A45"/>
    <w:rsid w:val="00BF1D46"/>
    <w:rsid w:val="00BF1E22"/>
    <w:rsid w:val="00BF2555"/>
    <w:rsid w:val="00BF30BC"/>
    <w:rsid w:val="00BF3556"/>
    <w:rsid w:val="00BF364D"/>
    <w:rsid w:val="00BF3835"/>
    <w:rsid w:val="00BF3AB5"/>
    <w:rsid w:val="00BF3DF8"/>
    <w:rsid w:val="00BF3FA6"/>
    <w:rsid w:val="00BF3FF6"/>
    <w:rsid w:val="00BF419F"/>
    <w:rsid w:val="00BF41D7"/>
    <w:rsid w:val="00BF4452"/>
    <w:rsid w:val="00BF466A"/>
    <w:rsid w:val="00BF488C"/>
    <w:rsid w:val="00BF4985"/>
    <w:rsid w:val="00BF4CF7"/>
    <w:rsid w:val="00BF4FC1"/>
    <w:rsid w:val="00BF500B"/>
    <w:rsid w:val="00BF56A0"/>
    <w:rsid w:val="00BF56B8"/>
    <w:rsid w:val="00BF5D24"/>
    <w:rsid w:val="00BF601A"/>
    <w:rsid w:val="00BF6421"/>
    <w:rsid w:val="00BF67D5"/>
    <w:rsid w:val="00BF67F0"/>
    <w:rsid w:val="00BF6863"/>
    <w:rsid w:val="00BF6B08"/>
    <w:rsid w:val="00BF6BBD"/>
    <w:rsid w:val="00BF7098"/>
    <w:rsid w:val="00BF7503"/>
    <w:rsid w:val="00BF7531"/>
    <w:rsid w:val="00BF79A3"/>
    <w:rsid w:val="00BF7D41"/>
    <w:rsid w:val="00BF7D43"/>
    <w:rsid w:val="00C00821"/>
    <w:rsid w:val="00C009EF"/>
    <w:rsid w:val="00C00E37"/>
    <w:rsid w:val="00C01093"/>
    <w:rsid w:val="00C01B27"/>
    <w:rsid w:val="00C01BF1"/>
    <w:rsid w:val="00C01C0A"/>
    <w:rsid w:val="00C01C51"/>
    <w:rsid w:val="00C01D77"/>
    <w:rsid w:val="00C01E2F"/>
    <w:rsid w:val="00C01E73"/>
    <w:rsid w:val="00C01FE4"/>
    <w:rsid w:val="00C02294"/>
    <w:rsid w:val="00C02D2B"/>
    <w:rsid w:val="00C02DEB"/>
    <w:rsid w:val="00C02E5A"/>
    <w:rsid w:val="00C02F85"/>
    <w:rsid w:val="00C0308B"/>
    <w:rsid w:val="00C03392"/>
    <w:rsid w:val="00C03773"/>
    <w:rsid w:val="00C03CF6"/>
    <w:rsid w:val="00C03ECB"/>
    <w:rsid w:val="00C03F4F"/>
    <w:rsid w:val="00C043D1"/>
    <w:rsid w:val="00C04569"/>
    <w:rsid w:val="00C046C4"/>
    <w:rsid w:val="00C04999"/>
    <w:rsid w:val="00C04B6F"/>
    <w:rsid w:val="00C04CB7"/>
    <w:rsid w:val="00C04F22"/>
    <w:rsid w:val="00C050E7"/>
    <w:rsid w:val="00C0538E"/>
    <w:rsid w:val="00C05464"/>
    <w:rsid w:val="00C055EE"/>
    <w:rsid w:val="00C058F6"/>
    <w:rsid w:val="00C05937"/>
    <w:rsid w:val="00C059C7"/>
    <w:rsid w:val="00C05BCD"/>
    <w:rsid w:val="00C06316"/>
    <w:rsid w:val="00C06356"/>
    <w:rsid w:val="00C0644C"/>
    <w:rsid w:val="00C06624"/>
    <w:rsid w:val="00C068B8"/>
    <w:rsid w:val="00C06923"/>
    <w:rsid w:val="00C06AEE"/>
    <w:rsid w:val="00C06BBE"/>
    <w:rsid w:val="00C06C91"/>
    <w:rsid w:val="00C06E41"/>
    <w:rsid w:val="00C07478"/>
    <w:rsid w:val="00C0769B"/>
    <w:rsid w:val="00C077F3"/>
    <w:rsid w:val="00C078D0"/>
    <w:rsid w:val="00C07EEE"/>
    <w:rsid w:val="00C07FC0"/>
    <w:rsid w:val="00C10206"/>
    <w:rsid w:val="00C10347"/>
    <w:rsid w:val="00C11064"/>
    <w:rsid w:val="00C113B3"/>
    <w:rsid w:val="00C114EE"/>
    <w:rsid w:val="00C11526"/>
    <w:rsid w:val="00C118AC"/>
    <w:rsid w:val="00C11C97"/>
    <w:rsid w:val="00C12178"/>
    <w:rsid w:val="00C121EE"/>
    <w:rsid w:val="00C12468"/>
    <w:rsid w:val="00C125C7"/>
    <w:rsid w:val="00C12779"/>
    <w:rsid w:val="00C1284D"/>
    <w:rsid w:val="00C12ADF"/>
    <w:rsid w:val="00C12FF7"/>
    <w:rsid w:val="00C1308D"/>
    <w:rsid w:val="00C13370"/>
    <w:rsid w:val="00C133C4"/>
    <w:rsid w:val="00C136BB"/>
    <w:rsid w:val="00C1392E"/>
    <w:rsid w:val="00C13E8B"/>
    <w:rsid w:val="00C14396"/>
    <w:rsid w:val="00C14444"/>
    <w:rsid w:val="00C14567"/>
    <w:rsid w:val="00C14922"/>
    <w:rsid w:val="00C14A1B"/>
    <w:rsid w:val="00C14D8A"/>
    <w:rsid w:val="00C15185"/>
    <w:rsid w:val="00C152F5"/>
    <w:rsid w:val="00C1566D"/>
    <w:rsid w:val="00C15A07"/>
    <w:rsid w:val="00C15CEF"/>
    <w:rsid w:val="00C15EAF"/>
    <w:rsid w:val="00C1607F"/>
    <w:rsid w:val="00C16187"/>
    <w:rsid w:val="00C16A52"/>
    <w:rsid w:val="00C16E1E"/>
    <w:rsid w:val="00C171F2"/>
    <w:rsid w:val="00C173BC"/>
    <w:rsid w:val="00C173DF"/>
    <w:rsid w:val="00C17487"/>
    <w:rsid w:val="00C17B41"/>
    <w:rsid w:val="00C17C90"/>
    <w:rsid w:val="00C17D36"/>
    <w:rsid w:val="00C17E28"/>
    <w:rsid w:val="00C2026F"/>
    <w:rsid w:val="00C2082E"/>
    <w:rsid w:val="00C2088C"/>
    <w:rsid w:val="00C20928"/>
    <w:rsid w:val="00C20A5F"/>
    <w:rsid w:val="00C20E09"/>
    <w:rsid w:val="00C21078"/>
    <w:rsid w:val="00C21606"/>
    <w:rsid w:val="00C2183D"/>
    <w:rsid w:val="00C21AD1"/>
    <w:rsid w:val="00C21BD7"/>
    <w:rsid w:val="00C22276"/>
    <w:rsid w:val="00C222AE"/>
    <w:rsid w:val="00C22766"/>
    <w:rsid w:val="00C22FF6"/>
    <w:rsid w:val="00C2306A"/>
    <w:rsid w:val="00C23695"/>
    <w:rsid w:val="00C237BE"/>
    <w:rsid w:val="00C23BAC"/>
    <w:rsid w:val="00C24219"/>
    <w:rsid w:val="00C2458F"/>
    <w:rsid w:val="00C24AEB"/>
    <w:rsid w:val="00C24F17"/>
    <w:rsid w:val="00C24F8F"/>
    <w:rsid w:val="00C24F98"/>
    <w:rsid w:val="00C24FB3"/>
    <w:rsid w:val="00C24FDA"/>
    <w:rsid w:val="00C25501"/>
    <w:rsid w:val="00C256BE"/>
    <w:rsid w:val="00C25B85"/>
    <w:rsid w:val="00C265C1"/>
    <w:rsid w:val="00C2663B"/>
    <w:rsid w:val="00C26C24"/>
    <w:rsid w:val="00C26D0D"/>
    <w:rsid w:val="00C26D99"/>
    <w:rsid w:val="00C270D4"/>
    <w:rsid w:val="00C271B3"/>
    <w:rsid w:val="00C27598"/>
    <w:rsid w:val="00C2772C"/>
    <w:rsid w:val="00C300FD"/>
    <w:rsid w:val="00C3037F"/>
    <w:rsid w:val="00C3041C"/>
    <w:rsid w:val="00C30468"/>
    <w:rsid w:val="00C30601"/>
    <w:rsid w:val="00C30614"/>
    <w:rsid w:val="00C3073A"/>
    <w:rsid w:val="00C30ABA"/>
    <w:rsid w:val="00C31123"/>
    <w:rsid w:val="00C31250"/>
    <w:rsid w:val="00C31FE8"/>
    <w:rsid w:val="00C31FF9"/>
    <w:rsid w:val="00C327E0"/>
    <w:rsid w:val="00C32959"/>
    <w:rsid w:val="00C329A7"/>
    <w:rsid w:val="00C32D41"/>
    <w:rsid w:val="00C32EB6"/>
    <w:rsid w:val="00C33031"/>
    <w:rsid w:val="00C331F7"/>
    <w:rsid w:val="00C33248"/>
    <w:rsid w:val="00C332B8"/>
    <w:rsid w:val="00C33689"/>
    <w:rsid w:val="00C3375E"/>
    <w:rsid w:val="00C338EA"/>
    <w:rsid w:val="00C33985"/>
    <w:rsid w:val="00C34119"/>
    <w:rsid w:val="00C34768"/>
    <w:rsid w:val="00C34771"/>
    <w:rsid w:val="00C34D9B"/>
    <w:rsid w:val="00C352DD"/>
    <w:rsid w:val="00C3530A"/>
    <w:rsid w:val="00C35971"/>
    <w:rsid w:val="00C35DDF"/>
    <w:rsid w:val="00C3621E"/>
    <w:rsid w:val="00C36648"/>
    <w:rsid w:val="00C36BF4"/>
    <w:rsid w:val="00C36C38"/>
    <w:rsid w:val="00C36E75"/>
    <w:rsid w:val="00C374AA"/>
    <w:rsid w:val="00C37EE6"/>
    <w:rsid w:val="00C4044D"/>
    <w:rsid w:val="00C4157C"/>
    <w:rsid w:val="00C4165B"/>
    <w:rsid w:val="00C416B6"/>
    <w:rsid w:val="00C416C6"/>
    <w:rsid w:val="00C416E1"/>
    <w:rsid w:val="00C419CF"/>
    <w:rsid w:val="00C41B8E"/>
    <w:rsid w:val="00C41EAB"/>
    <w:rsid w:val="00C4249C"/>
    <w:rsid w:val="00C42779"/>
    <w:rsid w:val="00C4299D"/>
    <w:rsid w:val="00C42B8E"/>
    <w:rsid w:val="00C42C82"/>
    <w:rsid w:val="00C42E50"/>
    <w:rsid w:val="00C435D6"/>
    <w:rsid w:val="00C437CA"/>
    <w:rsid w:val="00C43E32"/>
    <w:rsid w:val="00C43EE3"/>
    <w:rsid w:val="00C4453F"/>
    <w:rsid w:val="00C4480C"/>
    <w:rsid w:val="00C44842"/>
    <w:rsid w:val="00C44A35"/>
    <w:rsid w:val="00C44B28"/>
    <w:rsid w:val="00C45174"/>
    <w:rsid w:val="00C452BE"/>
    <w:rsid w:val="00C4531A"/>
    <w:rsid w:val="00C4532D"/>
    <w:rsid w:val="00C456F9"/>
    <w:rsid w:val="00C458E4"/>
    <w:rsid w:val="00C45CF0"/>
    <w:rsid w:val="00C46450"/>
    <w:rsid w:val="00C46522"/>
    <w:rsid w:val="00C46529"/>
    <w:rsid w:val="00C4680B"/>
    <w:rsid w:val="00C46C85"/>
    <w:rsid w:val="00C46FC7"/>
    <w:rsid w:val="00C471C8"/>
    <w:rsid w:val="00C47481"/>
    <w:rsid w:val="00C477AC"/>
    <w:rsid w:val="00C477C6"/>
    <w:rsid w:val="00C508EA"/>
    <w:rsid w:val="00C50A3F"/>
    <w:rsid w:val="00C50D9E"/>
    <w:rsid w:val="00C50ED1"/>
    <w:rsid w:val="00C5149E"/>
    <w:rsid w:val="00C516DE"/>
    <w:rsid w:val="00C51AEC"/>
    <w:rsid w:val="00C51B9F"/>
    <w:rsid w:val="00C51D45"/>
    <w:rsid w:val="00C52014"/>
    <w:rsid w:val="00C520D6"/>
    <w:rsid w:val="00C52123"/>
    <w:rsid w:val="00C527E7"/>
    <w:rsid w:val="00C533DD"/>
    <w:rsid w:val="00C53616"/>
    <w:rsid w:val="00C53720"/>
    <w:rsid w:val="00C53939"/>
    <w:rsid w:val="00C53959"/>
    <w:rsid w:val="00C53A5C"/>
    <w:rsid w:val="00C53B90"/>
    <w:rsid w:val="00C53CC8"/>
    <w:rsid w:val="00C54467"/>
    <w:rsid w:val="00C5453C"/>
    <w:rsid w:val="00C545EC"/>
    <w:rsid w:val="00C54704"/>
    <w:rsid w:val="00C54808"/>
    <w:rsid w:val="00C55118"/>
    <w:rsid w:val="00C5606C"/>
    <w:rsid w:val="00C56190"/>
    <w:rsid w:val="00C5653E"/>
    <w:rsid w:val="00C56CD3"/>
    <w:rsid w:val="00C56D76"/>
    <w:rsid w:val="00C57168"/>
    <w:rsid w:val="00C57590"/>
    <w:rsid w:val="00C57651"/>
    <w:rsid w:val="00C577D1"/>
    <w:rsid w:val="00C5791B"/>
    <w:rsid w:val="00C57CC0"/>
    <w:rsid w:val="00C57EED"/>
    <w:rsid w:val="00C60246"/>
    <w:rsid w:val="00C6076B"/>
    <w:rsid w:val="00C60A7B"/>
    <w:rsid w:val="00C60B54"/>
    <w:rsid w:val="00C60E37"/>
    <w:rsid w:val="00C61045"/>
    <w:rsid w:val="00C610B8"/>
    <w:rsid w:val="00C61217"/>
    <w:rsid w:val="00C6150E"/>
    <w:rsid w:val="00C6162F"/>
    <w:rsid w:val="00C616F0"/>
    <w:rsid w:val="00C61829"/>
    <w:rsid w:val="00C61A1F"/>
    <w:rsid w:val="00C61A59"/>
    <w:rsid w:val="00C61CAA"/>
    <w:rsid w:val="00C61FFB"/>
    <w:rsid w:val="00C6218A"/>
    <w:rsid w:val="00C6272F"/>
    <w:rsid w:val="00C6288D"/>
    <w:rsid w:val="00C629FA"/>
    <w:rsid w:val="00C62BE9"/>
    <w:rsid w:val="00C62E5C"/>
    <w:rsid w:val="00C6305B"/>
    <w:rsid w:val="00C6344F"/>
    <w:rsid w:val="00C63755"/>
    <w:rsid w:val="00C638F7"/>
    <w:rsid w:val="00C63AB0"/>
    <w:rsid w:val="00C6407E"/>
    <w:rsid w:val="00C64203"/>
    <w:rsid w:val="00C646E1"/>
    <w:rsid w:val="00C64771"/>
    <w:rsid w:val="00C64772"/>
    <w:rsid w:val="00C64D94"/>
    <w:rsid w:val="00C64EB1"/>
    <w:rsid w:val="00C64FF9"/>
    <w:rsid w:val="00C6580A"/>
    <w:rsid w:val="00C6591C"/>
    <w:rsid w:val="00C65CB0"/>
    <w:rsid w:val="00C661B8"/>
    <w:rsid w:val="00C66845"/>
    <w:rsid w:val="00C6686B"/>
    <w:rsid w:val="00C668CB"/>
    <w:rsid w:val="00C66912"/>
    <w:rsid w:val="00C6692B"/>
    <w:rsid w:val="00C66A86"/>
    <w:rsid w:val="00C673D5"/>
    <w:rsid w:val="00C67622"/>
    <w:rsid w:val="00C676B1"/>
    <w:rsid w:val="00C67747"/>
    <w:rsid w:val="00C67AF3"/>
    <w:rsid w:val="00C67D8E"/>
    <w:rsid w:val="00C67E2B"/>
    <w:rsid w:val="00C7003A"/>
    <w:rsid w:val="00C7065F"/>
    <w:rsid w:val="00C706BC"/>
    <w:rsid w:val="00C707C3"/>
    <w:rsid w:val="00C70E02"/>
    <w:rsid w:val="00C71A00"/>
    <w:rsid w:val="00C71CAD"/>
    <w:rsid w:val="00C71EC3"/>
    <w:rsid w:val="00C7202C"/>
    <w:rsid w:val="00C725B6"/>
    <w:rsid w:val="00C725DB"/>
    <w:rsid w:val="00C72882"/>
    <w:rsid w:val="00C7296C"/>
    <w:rsid w:val="00C72ADA"/>
    <w:rsid w:val="00C72C0A"/>
    <w:rsid w:val="00C72E4A"/>
    <w:rsid w:val="00C72E54"/>
    <w:rsid w:val="00C73093"/>
    <w:rsid w:val="00C732F1"/>
    <w:rsid w:val="00C7370E"/>
    <w:rsid w:val="00C73D09"/>
    <w:rsid w:val="00C73D25"/>
    <w:rsid w:val="00C73E70"/>
    <w:rsid w:val="00C74099"/>
    <w:rsid w:val="00C7452B"/>
    <w:rsid w:val="00C74578"/>
    <w:rsid w:val="00C74674"/>
    <w:rsid w:val="00C74CE0"/>
    <w:rsid w:val="00C74F60"/>
    <w:rsid w:val="00C7545D"/>
    <w:rsid w:val="00C754A6"/>
    <w:rsid w:val="00C75BBD"/>
    <w:rsid w:val="00C762F8"/>
    <w:rsid w:val="00C767D7"/>
    <w:rsid w:val="00C769E0"/>
    <w:rsid w:val="00C76AFC"/>
    <w:rsid w:val="00C76D35"/>
    <w:rsid w:val="00C76ECE"/>
    <w:rsid w:val="00C77173"/>
    <w:rsid w:val="00C77660"/>
    <w:rsid w:val="00C776E3"/>
    <w:rsid w:val="00C77915"/>
    <w:rsid w:val="00C7795B"/>
    <w:rsid w:val="00C77B36"/>
    <w:rsid w:val="00C77F03"/>
    <w:rsid w:val="00C77FB6"/>
    <w:rsid w:val="00C80094"/>
    <w:rsid w:val="00C80097"/>
    <w:rsid w:val="00C80400"/>
    <w:rsid w:val="00C80A56"/>
    <w:rsid w:val="00C80A8B"/>
    <w:rsid w:val="00C80F80"/>
    <w:rsid w:val="00C8117C"/>
    <w:rsid w:val="00C81334"/>
    <w:rsid w:val="00C81581"/>
    <w:rsid w:val="00C815AA"/>
    <w:rsid w:val="00C81853"/>
    <w:rsid w:val="00C81C78"/>
    <w:rsid w:val="00C81E69"/>
    <w:rsid w:val="00C825B4"/>
    <w:rsid w:val="00C826EC"/>
    <w:rsid w:val="00C827A9"/>
    <w:rsid w:val="00C827F3"/>
    <w:rsid w:val="00C82A68"/>
    <w:rsid w:val="00C82CAE"/>
    <w:rsid w:val="00C82DA0"/>
    <w:rsid w:val="00C82ECF"/>
    <w:rsid w:val="00C82FE0"/>
    <w:rsid w:val="00C8309D"/>
    <w:rsid w:val="00C8384C"/>
    <w:rsid w:val="00C839F4"/>
    <w:rsid w:val="00C84046"/>
    <w:rsid w:val="00C8431E"/>
    <w:rsid w:val="00C845CC"/>
    <w:rsid w:val="00C846AC"/>
    <w:rsid w:val="00C84AEA"/>
    <w:rsid w:val="00C84FA2"/>
    <w:rsid w:val="00C85A79"/>
    <w:rsid w:val="00C85B3F"/>
    <w:rsid w:val="00C85F9D"/>
    <w:rsid w:val="00C86242"/>
    <w:rsid w:val="00C8644D"/>
    <w:rsid w:val="00C86568"/>
    <w:rsid w:val="00C875C9"/>
    <w:rsid w:val="00C87715"/>
    <w:rsid w:val="00C878A3"/>
    <w:rsid w:val="00C87AB1"/>
    <w:rsid w:val="00C87DFF"/>
    <w:rsid w:val="00C90119"/>
    <w:rsid w:val="00C90BDA"/>
    <w:rsid w:val="00C90FBA"/>
    <w:rsid w:val="00C913B8"/>
    <w:rsid w:val="00C914E5"/>
    <w:rsid w:val="00C91589"/>
    <w:rsid w:val="00C919EE"/>
    <w:rsid w:val="00C91D3B"/>
    <w:rsid w:val="00C91EBE"/>
    <w:rsid w:val="00C91FA5"/>
    <w:rsid w:val="00C91FB5"/>
    <w:rsid w:val="00C922B6"/>
    <w:rsid w:val="00C92431"/>
    <w:rsid w:val="00C9246A"/>
    <w:rsid w:val="00C92485"/>
    <w:rsid w:val="00C924D0"/>
    <w:rsid w:val="00C9253B"/>
    <w:rsid w:val="00C92604"/>
    <w:rsid w:val="00C92AE3"/>
    <w:rsid w:val="00C92AEF"/>
    <w:rsid w:val="00C92C8F"/>
    <w:rsid w:val="00C93310"/>
    <w:rsid w:val="00C93536"/>
    <w:rsid w:val="00C9371B"/>
    <w:rsid w:val="00C937F9"/>
    <w:rsid w:val="00C93AF1"/>
    <w:rsid w:val="00C93B41"/>
    <w:rsid w:val="00C9462E"/>
    <w:rsid w:val="00C9482C"/>
    <w:rsid w:val="00C94FE7"/>
    <w:rsid w:val="00C95317"/>
    <w:rsid w:val="00C95521"/>
    <w:rsid w:val="00C9570B"/>
    <w:rsid w:val="00C95A30"/>
    <w:rsid w:val="00C95B4B"/>
    <w:rsid w:val="00C95C15"/>
    <w:rsid w:val="00C95E75"/>
    <w:rsid w:val="00C966A8"/>
    <w:rsid w:val="00C96D85"/>
    <w:rsid w:val="00C9741E"/>
    <w:rsid w:val="00C974B9"/>
    <w:rsid w:val="00C977CE"/>
    <w:rsid w:val="00CA013A"/>
    <w:rsid w:val="00CA0234"/>
    <w:rsid w:val="00CA0698"/>
    <w:rsid w:val="00CA07E7"/>
    <w:rsid w:val="00CA197D"/>
    <w:rsid w:val="00CA1D1D"/>
    <w:rsid w:val="00CA1E20"/>
    <w:rsid w:val="00CA24A3"/>
    <w:rsid w:val="00CA27F4"/>
    <w:rsid w:val="00CA2D19"/>
    <w:rsid w:val="00CA306A"/>
    <w:rsid w:val="00CA328C"/>
    <w:rsid w:val="00CA3446"/>
    <w:rsid w:val="00CA3518"/>
    <w:rsid w:val="00CA3BB7"/>
    <w:rsid w:val="00CA3D08"/>
    <w:rsid w:val="00CA3D26"/>
    <w:rsid w:val="00CA4053"/>
    <w:rsid w:val="00CA4547"/>
    <w:rsid w:val="00CA4600"/>
    <w:rsid w:val="00CA467B"/>
    <w:rsid w:val="00CA472B"/>
    <w:rsid w:val="00CA4A53"/>
    <w:rsid w:val="00CA4CE4"/>
    <w:rsid w:val="00CA50A2"/>
    <w:rsid w:val="00CA5282"/>
    <w:rsid w:val="00CA5AE5"/>
    <w:rsid w:val="00CA5B15"/>
    <w:rsid w:val="00CA5BF2"/>
    <w:rsid w:val="00CA5E3A"/>
    <w:rsid w:val="00CA64F9"/>
    <w:rsid w:val="00CA6509"/>
    <w:rsid w:val="00CA65B2"/>
    <w:rsid w:val="00CA6B09"/>
    <w:rsid w:val="00CA6B2F"/>
    <w:rsid w:val="00CA6BD8"/>
    <w:rsid w:val="00CA6D89"/>
    <w:rsid w:val="00CA7639"/>
    <w:rsid w:val="00CA78F9"/>
    <w:rsid w:val="00CA791C"/>
    <w:rsid w:val="00CA7BAF"/>
    <w:rsid w:val="00CA7CB4"/>
    <w:rsid w:val="00CA7E7F"/>
    <w:rsid w:val="00CB0153"/>
    <w:rsid w:val="00CB03FF"/>
    <w:rsid w:val="00CB0769"/>
    <w:rsid w:val="00CB0B68"/>
    <w:rsid w:val="00CB0D16"/>
    <w:rsid w:val="00CB0EC8"/>
    <w:rsid w:val="00CB0F85"/>
    <w:rsid w:val="00CB1029"/>
    <w:rsid w:val="00CB1423"/>
    <w:rsid w:val="00CB19C3"/>
    <w:rsid w:val="00CB1EE3"/>
    <w:rsid w:val="00CB1FC8"/>
    <w:rsid w:val="00CB204F"/>
    <w:rsid w:val="00CB22AD"/>
    <w:rsid w:val="00CB24C0"/>
    <w:rsid w:val="00CB2625"/>
    <w:rsid w:val="00CB26BA"/>
    <w:rsid w:val="00CB2E6C"/>
    <w:rsid w:val="00CB3575"/>
    <w:rsid w:val="00CB3C26"/>
    <w:rsid w:val="00CB3FD4"/>
    <w:rsid w:val="00CB4494"/>
    <w:rsid w:val="00CB45C6"/>
    <w:rsid w:val="00CB49B1"/>
    <w:rsid w:val="00CB4C06"/>
    <w:rsid w:val="00CB4CC3"/>
    <w:rsid w:val="00CB4F08"/>
    <w:rsid w:val="00CB50A6"/>
    <w:rsid w:val="00CB50AA"/>
    <w:rsid w:val="00CB5427"/>
    <w:rsid w:val="00CB5667"/>
    <w:rsid w:val="00CB6312"/>
    <w:rsid w:val="00CB64C8"/>
    <w:rsid w:val="00CB64E6"/>
    <w:rsid w:val="00CB6862"/>
    <w:rsid w:val="00CB6916"/>
    <w:rsid w:val="00CB6960"/>
    <w:rsid w:val="00CB6B1B"/>
    <w:rsid w:val="00CB6D47"/>
    <w:rsid w:val="00CB6F20"/>
    <w:rsid w:val="00CB702E"/>
    <w:rsid w:val="00CB704D"/>
    <w:rsid w:val="00CB706B"/>
    <w:rsid w:val="00CB7819"/>
    <w:rsid w:val="00CB79D6"/>
    <w:rsid w:val="00CB7BA9"/>
    <w:rsid w:val="00CB7D60"/>
    <w:rsid w:val="00CB7F11"/>
    <w:rsid w:val="00CC0039"/>
    <w:rsid w:val="00CC0090"/>
    <w:rsid w:val="00CC01FD"/>
    <w:rsid w:val="00CC059C"/>
    <w:rsid w:val="00CC07D9"/>
    <w:rsid w:val="00CC0BD6"/>
    <w:rsid w:val="00CC1883"/>
    <w:rsid w:val="00CC218B"/>
    <w:rsid w:val="00CC21B6"/>
    <w:rsid w:val="00CC240F"/>
    <w:rsid w:val="00CC27B7"/>
    <w:rsid w:val="00CC2894"/>
    <w:rsid w:val="00CC2AC2"/>
    <w:rsid w:val="00CC2C36"/>
    <w:rsid w:val="00CC3267"/>
    <w:rsid w:val="00CC32CE"/>
    <w:rsid w:val="00CC35A7"/>
    <w:rsid w:val="00CC38A0"/>
    <w:rsid w:val="00CC39FE"/>
    <w:rsid w:val="00CC3C25"/>
    <w:rsid w:val="00CC3C74"/>
    <w:rsid w:val="00CC3D85"/>
    <w:rsid w:val="00CC43A9"/>
    <w:rsid w:val="00CC4748"/>
    <w:rsid w:val="00CC4C76"/>
    <w:rsid w:val="00CC4E8E"/>
    <w:rsid w:val="00CC5000"/>
    <w:rsid w:val="00CC5025"/>
    <w:rsid w:val="00CC57BE"/>
    <w:rsid w:val="00CC593A"/>
    <w:rsid w:val="00CC5CEC"/>
    <w:rsid w:val="00CC5CF8"/>
    <w:rsid w:val="00CC6395"/>
    <w:rsid w:val="00CC643E"/>
    <w:rsid w:val="00CC65AD"/>
    <w:rsid w:val="00CC6699"/>
    <w:rsid w:val="00CC69AB"/>
    <w:rsid w:val="00CC6B06"/>
    <w:rsid w:val="00CC6B26"/>
    <w:rsid w:val="00CC6BF6"/>
    <w:rsid w:val="00CC71A3"/>
    <w:rsid w:val="00CC755B"/>
    <w:rsid w:val="00CC760F"/>
    <w:rsid w:val="00CC7816"/>
    <w:rsid w:val="00CC7BC4"/>
    <w:rsid w:val="00CC7CA7"/>
    <w:rsid w:val="00CC7ECA"/>
    <w:rsid w:val="00CD01A8"/>
    <w:rsid w:val="00CD0265"/>
    <w:rsid w:val="00CD07FA"/>
    <w:rsid w:val="00CD0D7B"/>
    <w:rsid w:val="00CD0E64"/>
    <w:rsid w:val="00CD1015"/>
    <w:rsid w:val="00CD1296"/>
    <w:rsid w:val="00CD1423"/>
    <w:rsid w:val="00CD14FC"/>
    <w:rsid w:val="00CD1700"/>
    <w:rsid w:val="00CD1868"/>
    <w:rsid w:val="00CD1E0F"/>
    <w:rsid w:val="00CD212B"/>
    <w:rsid w:val="00CD214B"/>
    <w:rsid w:val="00CD223A"/>
    <w:rsid w:val="00CD240E"/>
    <w:rsid w:val="00CD2809"/>
    <w:rsid w:val="00CD2958"/>
    <w:rsid w:val="00CD29A7"/>
    <w:rsid w:val="00CD2AF9"/>
    <w:rsid w:val="00CD2C0E"/>
    <w:rsid w:val="00CD30C0"/>
    <w:rsid w:val="00CD3246"/>
    <w:rsid w:val="00CD3305"/>
    <w:rsid w:val="00CD33C8"/>
    <w:rsid w:val="00CD373C"/>
    <w:rsid w:val="00CD39FE"/>
    <w:rsid w:val="00CD3E56"/>
    <w:rsid w:val="00CD3F86"/>
    <w:rsid w:val="00CD433D"/>
    <w:rsid w:val="00CD4470"/>
    <w:rsid w:val="00CD4631"/>
    <w:rsid w:val="00CD4B21"/>
    <w:rsid w:val="00CD4BB5"/>
    <w:rsid w:val="00CD4F0C"/>
    <w:rsid w:val="00CD5055"/>
    <w:rsid w:val="00CD51DC"/>
    <w:rsid w:val="00CD5296"/>
    <w:rsid w:val="00CD587C"/>
    <w:rsid w:val="00CD5C1F"/>
    <w:rsid w:val="00CD5DA7"/>
    <w:rsid w:val="00CD5F7B"/>
    <w:rsid w:val="00CD61FA"/>
    <w:rsid w:val="00CD6239"/>
    <w:rsid w:val="00CD6322"/>
    <w:rsid w:val="00CD63DC"/>
    <w:rsid w:val="00CD659C"/>
    <w:rsid w:val="00CD665E"/>
    <w:rsid w:val="00CD68E8"/>
    <w:rsid w:val="00CD6A38"/>
    <w:rsid w:val="00CD6E8E"/>
    <w:rsid w:val="00CD7032"/>
    <w:rsid w:val="00CD745B"/>
    <w:rsid w:val="00CD769D"/>
    <w:rsid w:val="00CD7D08"/>
    <w:rsid w:val="00CD7DF6"/>
    <w:rsid w:val="00CD7E53"/>
    <w:rsid w:val="00CD7FC7"/>
    <w:rsid w:val="00CE006E"/>
    <w:rsid w:val="00CE00BD"/>
    <w:rsid w:val="00CE0466"/>
    <w:rsid w:val="00CE0504"/>
    <w:rsid w:val="00CE053F"/>
    <w:rsid w:val="00CE074F"/>
    <w:rsid w:val="00CE0C34"/>
    <w:rsid w:val="00CE0E62"/>
    <w:rsid w:val="00CE0F1A"/>
    <w:rsid w:val="00CE12C5"/>
    <w:rsid w:val="00CE12FB"/>
    <w:rsid w:val="00CE1543"/>
    <w:rsid w:val="00CE1BC8"/>
    <w:rsid w:val="00CE1CDB"/>
    <w:rsid w:val="00CE20E8"/>
    <w:rsid w:val="00CE214E"/>
    <w:rsid w:val="00CE223E"/>
    <w:rsid w:val="00CE2F9A"/>
    <w:rsid w:val="00CE2FE7"/>
    <w:rsid w:val="00CE3301"/>
    <w:rsid w:val="00CE3318"/>
    <w:rsid w:val="00CE3A62"/>
    <w:rsid w:val="00CE3EBF"/>
    <w:rsid w:val="00CE4002"/>
    <w:rsid w:val="00CE4247"/>
    <w:rsid w:val="00CE43C8"/>
    <w:rsid w:val="00CE4471"/>
    <w:rsid w:val="00CE4B71"/>
    <w:rsid w:val="00CE4C33"/>
    <w:rsid w:val="00CE4FD7"/>
    <w:rsid w:val="00CE50ED"/>
    <w:rsid w:val="00CE52D3"/>
    <w:rsid w:val="00CE5389"/>
    <w:rsid w:val="00CE563B"/>
    <w:rsid w:val="00CE5696"/>
    <w:rsid w:val="00CE57D4"/>
    <w:rsid w:val="00CE6033"/>
    <w:rsid w:val="00CE6406"/>
    <w:rsid w:val="00CE687E"/>
    <w:rsid w:val="00CE6AB4"/>
    <w:rsid w:val="00CE6DFA"/>
    <w:rsid w:val="00CE701C"/>
    <w:rsid w:val="00CE708D"/>
    <w:rsid w:val="00CE71D4"/>
    <w:rsid w:val="00CE7220"/>
    <w:rsid w:val="00CE745C"/>
    <w:rsid w:val="00CE7D24"/>
    <w:rsid w:val="00CE7E28"/>
    <w:rsid w:val="00CE7E36"/>
    <w:rsid w:val="00CF0323"/>
    <w:rsid w:val="00CF08A7"/>
    <w:rsid w:val="00CF0D26"/>
    <w:rsid w:val="00CF0E9B"/>
    <w:rsid w:val="00CF1072"/>
    <w:rsid w:val="00CF10D0"/>
    <w:rsid w:val="00CF119F"/>
    <w:rsid w:val="00CF1D25"/>
    <w:rsid w:val="00CF21F8"/>
    <w:rsid w:val="00CF2AE4"/>
    <w:rsid w:val="00CF3045"/>
    <w:rsid w:val="00CF3244"/>
    <w:rsid w:val="00CF349B"/>
    <w:rsid w:val="00CF36F0"/>
    <w:rsid w:val="00CF3AD9"/>
    <w:rsid w:val="00CF3AE7"/>
    <w:rsid w:val="00CF3BD7"/>
    <w:rsid w:val="00CF3CA2"/>
    <w:rsid w:val="00CF3DD1"/>
    <w:rsid w:val="00CF3E54"/>
    <w:rsid w:val="00CF413C"/>
    <w:rsid w:val="00CF462C"/>
    <w:rsid w:val="00CF49BB"/>
    <w:rsid w:val="00CF4C25"/>
    <w:rsid w:val="00CF4CA9"/>
    <w:rsid w:val="00CF4D5B"/>
    <w:rsid w:val="00CF538A"/>
    <w:rsid w:val="00CF53B6"/>
    <w:rsid w:val="00CF5468"/>
    <w:rsid w:val="00CF54D0"/>
    <w:rsid w:val="00CF55B5"/>
    <w:rsid w:val="00CF5B33"/>
    <w:rsid w:val="00CF5EF1"/>
    <w:rsid w:val="00CF5F52"/>
    <w:rsid w:val="00CF614E"/>
    <w:rsid w:val="00CF64A9"/>
    <w:rsid w:val="00CF659D"/>
    <w:rsid w:val="00CF65C6"/>
    <w:rsid w:val="00CF6957"/>
    <w:rsid w:val="00CF6C2A"/>
    <w:rsid w:val="00CF6FA4"/>
    <w:rsid w:val="00CF6FC0"/>
    <w:rsid w:val="00CF725F"/>
    <w:rsid w:val="00CF7437"/>
    <w:rsid w:val="00CF7914"/>
    <w:rsid w:val="00CF7CC9"/>
    <w:rsid w:val="00CF7E34"/>
    <w:rsid w:val="00D001F6"/>
    <w:rsid w:val="00D004FA"/>
    <w:rsid w:val="00D005B0"/>
    <w:rsid w:val="00D00B58"/>
    <w:rsid w:val="00D0139F"/>
    <w:rsid w:val="00D0170B"/>
    <w:rsid w:val="00D01912"/>
    <w:rsid w:val="00D01C0E"/>
    <w:rsid w:val="00D01C3F"/>
    <w:rsid w:val="00D01C56"/>
    <w:rsid w:val="00D01EA7"/>
    <w:rsid w:val="00D01F62"/>
    <w:rsid w:val="00D02420"/>
    <w:rsid w:val="00D02654"/>
    <w:rsid w:val="00D02D73"/>
    <w:rsid w:val="00D02FA2"/>
    <w:rsid w:val="00D030EC"/>
    <w:rsid w:val="00D03907"/>
    <w:rsid w:val="00D039C4"/>
    <w:rsid w:val="00D03D0B"/>
    <w:rsid w:val="00D03DD1"/>
    <w:rsid w:val="00D042C9"/>
    <w:rsid w:val="00D042D3"/>
    <w:rsid w:val="00D044CD"/>
    <w:rsid w:val="00D04860"/>
    <w:rsid w:val="00D04CC0"/>
    <w:rsid w:val="00D04F01"/>
    <w:rsid w:val="00D05037"/>
    <w:rsid w:val="00D0531E"/>
    <w:rsid w:val="00D054C0"/>
    <w:rsid w:val="00D05524"/>
    <w:rsid w:val="00D05A8A"/>
    <w:rsid w:val="00D05F72"/>
    <w:rsid w:val="00D05FFF"/>
    <w:rsid w:val="00D0666D"/>
    <w:rsid w:val="00D06BD1"/>
    <w:rsid w:val="00D06D13"/>
    <w:rsid w:val="00D06D1D"/>
    <w:rsid w:val="00D06E8B"/>
    <w:rsid w:val="00D06EB2"/>
    <w:rsid w:val="00D0725D"/>
    <w:rsid w:val="00D073A7"/>
    <w:rsid w:val="00D07473"/>
    <w:rsid w:val="00D07BDF"/>
    <w:rsid w:val="00D07D77"/>
    <w:rsid w:val="00D07DDC"/>
    <w:rsid w:val="00D07ECB"/>
    <w:rsid w:val="00D10264"/>
    <w:rsid w:val="00D10A2A"/>
    <w:rsid w:val="00D10DFC"/>
    <w:rsid w:val="00D11000"/>
    <w:rsid w:val="00D1103C"/>
    <w:rsid w:val="00D11423"/>
    <w:rsid w:val="00D11EBF"/>
    <w:rsid w:val="00D11F28"/>
    <w:rsid w:val="00D125AA"/>
    <w:rsid w:val="00D1263B"/>
    <w:rsid w:val="00D1264F"/>
    <w:rsid w:val="00D12874"/>
    <w:rsid w:val="00D12D7D"/>
    <w:rsid w:val="00D1331F"/>
    <w:rsid w:val="00D136C0"/>
    <w:rsid w:val="00D13A91"/>
    <w:rsid w:val="00D13ABC"/>
    <w:rsid w:val="00D13CDC"/>
    <w:rsid w:val="00D1410E"/>
    <w:rsid w:val="00D146B3"/>
    <w:rsid w:val="00D14CCC"/>
    <w:rsid w:val="00D14FE9"/>
    <w:rsid w:val="00D15170"/>
    <w:rsid w:val="00D15183"/>
    <w:rsid w:val="00D15316"/>
    <w:rsid w:val="00D15727"/>
    <w:rsid w:val="00D159EE"/>
    <w:rsid w:val="00D15D6B"/>
    <w:rsid w:val="00D16313"/>
    <w:rsid w:val="00D16465"/>
    <w:rsid w:val="00D16776"/>
    <w:rsid w:val="00D16A4E"/>
    <w:rsid w:val="00D172F1"/>
    <w:rsid w:val="00D174D0"/>
    <w:rsid w:val="00D17589"/>
    <w:rsid w:val="00D1765B"/>
    <w:rsid w:val="00D17A63"/>
    <w:rsid w:val="00D20356"/>
    <w:rsid w:val="00D20569"/>
    <w:rsid w:val="00D20814"/>
    <w:rsid w:val="00D2092D"/>
    <w:rsid w:val="00D20B5B"/>
    <w:rsid w:val="00D211CE"/>
    <w:rsid w:val="00D21290"/>
    <w:rsid w:val="00D2163F"/>
    <w:rsid w:val="00D217BC"/>
    <w:rsid w:val="00D21C95"/>
    <w:rsid w:val="00D22014"/>
    <w:rsid w:val="00D2262D"/>
    <w:rsid w:val="00D229A2"/>
    <w:rsid w:val="00D22AB4"/>
    <w:rsid w:val="00D22EC1"/>
    <w:rsid w:val="00D23041"/>
    <w:rsid w:val="00D230D2"/>
    <w:rsid w:val="00D230D5"/>
    <w:rsid w:val="00D23285"/>
    <w:rsid w:val="00D23488"/>
    <w:rsid w:val="00D23737"/>
    <w:rsid w:val="00D23DAD"/>
    <w:rsid w:val="00D23E0B"/>
    <w:rsid w:val="00D2435A"/>
    <w:rsid w:val="00D245C2"/>
    <w:rsid w:val="00D248F2"/>
    <w:rsid w:val="00D24E62"/>
    <w:rsid w:val="00D25456"/>
    <w:rsid w:val="00D2573D"/>
    <w:rsid w:val="00D25825"/>
    <w:rsid w:val="00D258C1"/>
    <w:rsid w:val="00D25A65"/>
    <w:rsid w:val="00D25B05"/>
    <w:rsid w:val="00D25D3E"/>
    <w:rsid w:val="00D26062"/>
    <w:rsid w:val="00D2633C"/>
    <w:rsid w:val="00D269C4"/>
    <w:rsid w:val="00D26C5E"/>
    <w:rsid w:val="00D27035"/>
    <w:rsid w:val="00D27208"/>
    <w:rsid w:val="00D27323"/>
    <w:rsid w:val="00D2742A"/>
    <w:rsid w:val="00D27479"/>
    <w:rsid w:val="00D27CF2"/>
    <w:rsid w:val="00D301F4"/>
    <w:rsid w:val="00D30513"/>
    <w:rsid w:val="00D31464"/>
    <w:rsid w:val="00D318CC"/>
    <w:rsid w:val="00D31C71"/>
    <w:rsid w:val="00D32252"/>
    <w:rsid w:val="00D32461"/>
    <w:rsid w:val="00D32804"/>
    <w:rsid w:val="00D32BE6"/>
    <w:rsid w:val="00D32C44"/>
    <w:rsid w:val="00D332FE"/>
    <w:rsid w:val="00D33818"/>
    <w:rsid w:val="00D33C5F"/>
    <w:rsid w:val="00D3443B"/>
    <w:rsid w:val="00D348C4"/>
    <w:rsid w:val="00D348C8"/>
    <w:rsid w:val="00D34AD1"/>
    <w:rsid w:val="00D34B26"/>
    <w:rsid w:val="00D34B3E"/>
    <w:rsid w:val="00D34DFD"/>
    <w:rsid w:val="00D34EE9"/>
    <w:rsid w:val="00D34F9E"/>
    <w:rsid w:val="00D35133"/>
    <w:rsid w:val="00D35709"/>
    <w:rsid w:val="00D3683D"/>
    <w:rsid w:val="00D36858"/>
    <w:rsid w:val="00D36F66"/>
    <w:rsid w:val="00D36FBA"/>
    <w:rsid w:val="00D3721D"/>
    <w:rsid w:val="00D37388"/>
    <w:rsid w:val="00D376E5"/>
    <w:rsid w:val="00D37E23"/>
    <w:rsid w:val="00D40EF9"/>
    <w:rsid w:val="00D40F36"/>
    <w:rsid w:val="00D40F39"/>
    <w:rsid w:val="00D4136B"/>
    <w:rsid w:val="00D414BD"/>
    <w:rsid w:val="00D414D4"/>
    <w:rsid w:val="00D415FC"/>
    <w:rsid w:val="00D416FE"/>
    <w:rsid w:val="00D41764"/>
    <w:rsid w:val="00D4180F"/>
    <w:rsid w:val="00D41823"/>
    <w:rsid w:val="00D41F71"/>
    <w:rsid w:val="00D41FA0"/>
    <w:rsid w:val="00D4213A"/>
    <w:rsid w:val="00D423F9"/>
    <w:rsid w:val="00D4269B"/>
    <w:rsid w:val="00D42725"/>
    <w:rsid w:val="00D4272D"/>
    <w:rsid w:val="00D42900"/>
    <w:rsid w:val="00D42A43"/>
    <w:rsid w:val="00D42BBC"/>
    <w:rsid w:val="00D43641"/>
    <w:rsid w:val="00D43C33"/>
    <w:rsid w:val="00D43EAB"/>
    <w:rsid w:val="00D4405B"/>
    <w:rsid w:val="00D44063"/>
    <w:rsid w:val="00D44F9C"/>
    <w:rsid w:val="00D4509F"/>
    <w:rsid w:val="00D45239"/>
    <w:rsid w:val="00D452C5"/>
    <w:rsid w:val="00D457E5"/>
    <w:rsid w:val="00D45940"/>
    <w:rsid w:val="00D459EA"/>
    <w:rsid w:val="00D45A43"/>
    <w:rsid w:val="00D4623F"/>
    <w:rsid w:val="00D464F1"/>
    <w:rsid w:val="00D466E2"/>
    <w:rsid w:val="00D46A13"/>
    <w:rsid w:val="00D46C35"/>
    <w:rsid w:val="00D46CD8"/>
    <w:rsid w:val="00D46CE8"/>
    <w:rsid w:val="00D4728A"/>
    <w:rsid w:val="00D474A4"/>
    <w:rsid w:val="00D47810"/>
    <w:rsid w:val="00D47C3F"/>
    <w:rsid w:val="00D47EF6"/>
    <w:rsid w:val="00D47FB4"/>
    <w:rsid w:val="00D50073"/>
    <w:rsid w:val="00D50078"/>
    <w:rsid w:val="00D50690"/>
    <w:rsid w:val="00D5123A"/>
    <w:rsid w:val="00D5133E"/>
    <w:rsid w:val="00D51538"/>
    <w:rsid w:val="00D5181A"/>
    <w:rsid w:val="00D51917"/>
    <w:rsid w:val="00D51A87"/>
    <w:rsid w:val="00D5202B"/>
    <w:rsid w:val="00D522F8"/>
    <w:rsid w:val="00D52341"/>
    <w:rsid w:val="00D5234B"/>
    <w:rsid w:val="00D52AC5"/>
    <w:rsid w:val="00D52B6D"/>
    <w:rsid w:val="00D52C00"/>
    <w:rsid w:val="00D53438"/>
    <w:rsid w:val="00D53A86"/>
    <w:rsid w:val="00D53BF5"/>
    <w:rsid w:val="00D53D30"/>
    <w:rsid w:val="00D53FAD"/>
    <w:rsid w:val="00D54201"/>
    <w:rsid w:val="00D54269"/>
    <w:rsid w:val="00D5476B"/>
    <w:rsid w:val="00D54BAF"/>
    <w:rsid w:val="00D54D61"/>
    <w:rsid w:val="00D5504C"/>
    <w:rsid w:val="00D550A5"/>
    <w:rsid w:val="00D550EC"/>
    <w:rsid w:val="00D551B1"/>
    <w:rsid w:val="00D5537B"/>
    <w:rsid w:val="00D5567D"/>
    <w:rsid w:val="00D5570B"/>
    <w:rsid w:val="00D559F2"/>
    <w:rsid w:val="00D55BB6"/>
    <w:rsid w:val="00D55DAA"/>
    <w:rsid w:val="00D55F7B"/>
    <w:rsid w:val="00D560B0"/>
    <w:rsid w:val="00D56137"/>
    <w:rsid w:val="00D56340"/>
    <w:rsid w:val="00D568FF"/>
    <w:rsid w:val="00D56ACD"/>
    <w:rsid w:val="00D56B78"/>
    <w:rsid w:val="00D56FCA"/>
    <w:rsid w:val="00D571C9"/>
    <w:rsid w:val="00D57384"/>
    <w:rsid w:val="00D57E99"/>
    <w:rsid w:val="00D57F35"/>
    <w:rsid w:val="00D60A11"/>
    <w:rsid w:val="00D60AA5"/>
    <w:rsid w:val="00D60B26"/>
    <w:rsid w:val="00D60BF9"/>
    <w:rsid w:val="00D6117B"/>
    <w:rsid w:val="00D61213"/>
    <w:rsid w:val="00D61871"/>
    <w:rsid w:val="00D618CD"/>
    <w:rsid w:val="00D61EB1"/>
    <w:rsid w:val="00D6233C"/>
    <w:rsid w:val="00D624DE"/>
    <w:rsid w:val="00D628F0"/>
    <w:rsid w:val="00D62BE2"/>
    <w:rsid w:val="00D62C21"/>
    <w:rsid w:val="00D62C35"/>
    <w:rsid w:val="00D62C69"/>
    <w:rsid w:val="00D62F63"/>
    <w:rsid w:val="00D63A8D"/>
    <w:rsid w:val="00D6533F"/>
    <w:rsid w:val="00D65388"/>
    <w:rsid w:val="00D653E0"/>
    <w:rsid w:val="00D65520"/>
    <w:rsid w:val="00D65C8A"/>
    <w:rsid w:val="00D65E42"/>
    <w:rsid w:val="00D66645"/>
    <w:rsid w:val="00D667B8"/>
    <w:rsid w:val="00D66E61"/>
    <w:rsid w:val="00D670C4"/>
    <w:rsid w:val="00D6711B"/>
    <w:rsid w:val="00D671A4"/>
    <w:rsid w:val="00D672FB"/>
    <w:rsid w:val="00D67344"/>
    <w:rsid w:val="00D6793F"/>
    <w:rsid w:val="00D67E8E"/>
    <w:rsid w:val="00D70191"/>
    <w:rsid w:val="00D70391"/>
    <w:rsid w:val="00D70574"/>
    <w:rsid w:val="00D70590"/>
    <w:rsid w:val="00D7064B"/>
    <w:rsid w:val="00D70AAF"/>
    <w:rsid w:val="00D70ABE"/>
    <w:rsid w:val="00D70F8B"/>
    <w:rsid w:val="00D712E2"/>
    <w:rsid w:val="00D71408"/>
    <w:rsid w:val="00D7168B"/>
    <w:rsid w:val="00D71A7F"/>
    <w:rsid w:val="00D71CA6"/>
    <w:rsid w:val="00D72551"/>
    <w:rsid w:val="00D72708"/>
    <w:rsid w:val="00D7299E"/>
    <w:rsid w:val="00D72A82"/>
    <w:rsid w:val="00D72E05"/>
    <w:rsid w:val="00D7308A"/>
    <w:rsid w:val="00D731A5"/>
    <w:rsid w:val="00D732F5"/>
    <w:rsid w:val="00D73568"/>
    <w:rsid w:val="00D738FD"/>
    <w:rsid w:val="00D741B9"/>
    <w:rsid w:val="00D74535"/>
    <w:rsid w:val="00D74650"/>
    <w:rsid w:val="00D746DC"/>
    <w:rsid w:val="00D74780"/>
    <w:rsid w:val="00D74A06"/>
    <w:rsid w:val="00D74FD7"/>
    <w:rsid w:val="00D751C4"/>
    <w:rsid w:val="00D755BE"/>
    <w:rsid w:val="00D75916"/>
    <w:rsid w:val="00D75A3D"/>
    <w:rsid w:val="00D75ECA"/>
    <w:rsid w:val="00D75FE7"/>
    <w:rsid w:val="00D771C1"/>
    <w:rsid w:val="00D7769E"/>
    <w:rsid w:val="00D77936"/>
    <w:rsid w:val="00D77A8B"/>
    <w:rsid w:val="00D77AAA"/>
    <w:rsid w:val="00D77E15"/>
    <w:rsid w:val="00D77F56"/>
    <w:rsid w:val="00D8074D"/>
    <w:rsid w:val="00D807BC"/>
    <w:rsid w:val="00D80B45"/>
    <w:rsid w:val="00D81002"/>
    <w:rsid w:val="00D81ACB"/>
    <w:rsid w:val="00D81B69"/>
    <w:rsid w:val="00D81C5D"/>
    <w:rsid w:val="00D81C99"/>
    <w:rsid w:val="00D81CA9"/>
    <w:rsid w:val="00D81EA1"/>
    <w:rsid w:val="00D81F7B"/>
    <w:rsid w:val="00D82359"/>
    <w:rsid w:val="00D823E4"/>
    <w:rsid w:val="00D82749"/>
    <w:rsid w:val="00D82B2A"/>
    <w:rsid w:val="00D830DB"/>
    <w:rsid w:val="00D832C6"/>
    <w:rsid w:val="00D8334B"/>
    <w:rsid w:val="00D83447"/>
    <w:rsid w:val="00D838E9"/>
    <w:rsid w:val="00D83D6D"/>
    <w:rsid w:val="00D83E13"/>
    <w:rsid w:val="00D845A9"/>
    <w:rsid w:val="00D846DA"/>
    <w:rsid w:val="00D8484D"/>
    <w:rsid w:val="00D84CFA"/>
    <w:rsid w:val="00D85317"/>
    <w:rsid w:val="00D85935"/>
    <w:rsid w:val="00D85D1B"/>
    <w:rsid w:val="00D85ED2"/>
    <w:rsid w:val="00D866E9"/>
    <w:rsid w:val="00D86891"/>
    <w:rsid w:val="00D86A05"/>
    <w:rsid w:val="00D86DF3"/>
    <w:rsid w:val="00D87733"/>
    <w:rsid w:val="00D87865"/>
    <w:rsid w:val="00D87B0E"/>
    <w:rsid w:val="00D87C10"/>
    <w:rsid w:val="00D87C12"/>
    <w:rsid w:val="00D87C6D"/>
    <w:rsid w:val="00D908B7"/>
    <w:rsid w:val="00D9097B"/>
    <w:rsid w:val="00D90C3F"/>
    <w:rsid w:val="00D90E37"/>
    <w:rsid w:val="00D90ECA"/>
    <w:rsid w:val="00D90EF3"/>
    <w:rsid w:val="00D919E4"/>
    <w:rsid w:val="00D91B29"/>
    <w:rsid w:val="00D91FB8"/>
    <w:rsid w:val="00D9203A"/>
    <w:rsid w:val="00D925D3"/>
    <w:rsid w:val="00D9267C"/>
    <w:rsid w:val="00D9269D"/>
    <w:rsid w:val="00D92978"/>
    <w:rsid w:val="00D92AA3"/>
    <w:rsid w:val="00D92D3D"/>
    <w:rsid w:val="00D92FE3"/>
    <w:rsid w:val="00D9330D"/>
    <w:rsid w:val="00D935FA"/>
    <w:rsid w:val="00D9376E"/>
    <w:rsid w:val="00D93BD7"/>
    <w:rsid w:val="00D93D13"/>
    <w:rsid w:val="00D93F6B"/>
    <w:rsid w:val="00D944AC"/>
    <w:rsid w:val="00D945C4"/>
    <w:rsid w:val="00D947F7"/>
    <w:rsid w:val="00D94AF7"/>
    <w:rsid w:val="00D95181"/>
    <w:rsid w:val="00D95295"/>
    <w:rsid w:val="00D9575A"/>
    <w:rsid w:val="00D957B0"/>
    <w:rsid w:val="00D95AE0"/>
    <w:rsid w:val="00D95D5B"/>
    <w:rsid w:val="00D96028"/>
    <w:rsid w:val="00D96508"/>
    <w:rsid w:val="00D96637"/>
    <w:rsid w:val="00D97057"/>
    <w:rsid w:val="00D97309"/>
    <w:rsid w:val="00D9734A"/>
    <w:rsid w:val="00D9754F"/>
    <w:rsid w:val="00D9769B"/>
    <w:rsid w:val="00DA01AE"/>
    <w:rsid w:val="00DA0223"/>
    <w:rsid w:val="00DA026A"/>
    <w:rsid w:val="00DA08E0"/>
    <w:rsid w:val="00DA0DD3"/>
    <w:rsid w:val="00DA174A"/>
    <w:rsid w:val="00DA174E"/>
    <w:rsid w:val="00DA17D0"/>
    <w:rsid w:val="00DA2091"/>
    <w:rsid w:val="00DA29CF"/>
    <w:rsid w:val="00DA2EF6"/>
    <w:rsid w:val="00DA2FAA"/>
    <w:rsid w:val="00DA315C"/>
    <w:rsid w:val="00DA357E"/>
    <w:rsid w:val="00DA38F9"/>
    <w:rsid w:val="00DA4260"/>
    <w:rsid w:val="00DA43EE"/>
    <w:rsid w:val="00DA44DD"/>
    <w:rsid w:val="00DA4585"/>
    <w:rsid w:val="00DA4999"/>
    <w:rsid w:val="00DA4BD5"/>
    <w:rsid w:val="00DA4D25"/>
    <w:rsid w:val="00DA4D97"/>
    <w:rsid w:val="00DA5140"/>
    <w:rsid w:val="00DA53DF"/>
    <w:rsid w:val="00DA554E"/>
    <w:rsid w:val="00DA56D1"/>
    <w:rsid w:val="00DA5748"/>
    <w:rsid w:val="00DA5756"/>
    <w:rsid w:val="00DA5814"/>
    <w:rsid w:val="00DA5C54"/>
    <w:rsid w:val="00DA5D4A"/>
    <w:rsid w:val="00DA620A"/>
    <w:rsid w:val="00DA6C6F"/>
    <w:rsid w:val="00DA6C71"/>
    <w:rsid w:val="00DA6DE9"/>
    <w:rsid w:val="00DA74B0"/>
    <w:rsid w:val="00DA78FB"/>
    <w:rsid w:val="00DA7932"/>
    <w:rsid w:val="00DA79FD"/>
    <w:rsid w:val="00DA7D62"/>
    <w:rsid w:val="00DA7E9E"/>
    <w:rsid w:val="00DB0002"/>
    <w:rsid w:val="00DB06DD"/>
    <w:rsid w:val="00DB0810"/>
    <w:rsid w:val="00DB0C9D"/>
    <w:rsid w:val="00DB0CF7"/>
    <w:rsid w:val="00DB1289"/>
    <w:rsid w:val="00DB19D2"/>
    <w:rsid w:val="00DB1DBC"/>
    <w:rsid w:val="00DB1E5B"/>
    <w:rsid w:val="00DB1F3D"/>
    <w:rsid w:val="00DB233C"/>
    <w:rsid w:val="00DB23D4"/>
    <w:rsid w:val="00DB25B7"/>
    <w:rsid w:val="00DB2FD8"/>
    <w:rsid w:val="00DB30A9"/>
    <w:rsid w:val="00DB30CF"/>
    <w:rsid w:val="00DB3131"/>
    <w:rsid w:val="00DB338F"/>
    <w:rsid w:val="00DB3392"/>
    <w:rsid w:val="00DB341B"/>
    <w:rsid w:val="00DB3A37"/>
    <w:rsid w:val="00DB3B9D"/>
    <w:rsid w:val="00DB3CD1"/>
    <w:rsid w:val="00DB3DA7"/>
    <w:rsid w:val="00DB3EE9"/>
    <w:rsid w:val="00DB4830"/>
    <w:rsid w:val="00DB49AA"/>
    <w:rsid w:val="00DB4A88"/>
    <w:rsid w:val="00DB511C"/>
    <w:rsid w:val="00DB51C4"/>
    <w:rsid w:val="00DB550D"/>
    <w:rsid w:val="00DB58D1"/>
    <w:rsid w:val="00DB5997"/>
    <w:rsid w:val="00DB5DFC"/>
    <w:rsid w:val="00DB5FDB"/>
    <w:rsid w:val="00DB6078"/>
    <w:rsid w:val="00DB6E39"/>
    <w:rsid w:val="00DB71AE"/>
    <w:rsid w:val="00DB7403"/>
    <w:rsid w:val="00DB7485"/>
    <w:rsid w:val="00DB7741"/>
    <w:rsid w:val="00DB7A59"/>
    <w:rsid w:val="00DB7C67"/>
    <w:rsid w:val="00DB7F1A"/>
    <w:rsid w:val="00DB7F62"/>
    <w:rsid w:val="00DC00E2"/>
    <w:rsid w:val="00DC00ED"/>
    <w:rsid w:val="00DC03A0"/>
    <w:rsid w:val="00DC0444"/>
    <w:rsid w:val="00DC0955"/>
    <w:rsid w:val="00DC0B98"/>
    <w:rsid w:val="00DC0E6F"/>
    <w:rsid w:val="00DC0F3B"/>
    <w:rsid w:val="00DC106B"/>
    <w:rsid w:val="00DC112C"/>
    <w:rsid w:val="00DC123F"/>
    <w:rsid w:val="00DC12BE"/>
    <w:rsid w:val="00DC1568"/>
    <w:rsid w:val="00DC15C7"/>
    <w:rsid w:val="00DC189A"/>
    <w:rsid w:val="00DC1A19"/>
    <w:rsid w:val="00DC2238"/>
    <w:rsid w:val="00DC2811"/>
    <w:rsid w:val="00DC29CE"/>
    <w:rsid w:val="00DC2EF6"/>
    <w:rsid w:val="00DC3356"/>
    <w:rsid w:val="00DC3467"/>
    <w:rsid w:val="00DC392D"/>
    <w:rsid w:val="00DC3BFD"/>
    <w:rsid w:val="00DC405C"/>
    <w:rsid w:val="00DC4163"/>
    <w:rsid w:val="00DC4169"/>
    <w:rsid w:val="00DC4740"/>
    <w:rsid w:val="00DC4762"/>
    <w:rsid w:val="00DC47D3"/>
    <w:rsid w:val="00DC47E5"/>
    <w:rsid w:val="00DC4993"/>
    <w:rsid w:val="00DC4E79"/>
    <w:rsid w:val="00DC4EC9"/>
    <w:rsid w:val="00DC518C"/>
    <w:rsid w:val="00DC54BD"/>
    <w:rsid w:val="00DC54CE"/>
    <w:rsid w:val="00DC558F"/>
    <w:rsid w:val="00DC570E"/>
    <w:rsid w:val="00DC59BA"/>
    <w:rsid w:val="00DC59F5"/>
    <w:rsid w:val="00DC5AEC"/>
    <w:rsid w:val="00DC5CE9"/>
    <w:rsid w:val="00DC5E8E"/>
    <w:rsid w:val="00DC6091"/>
    <w:rsid w:val="00DC6268"/>
    <w:rsid w:val="00DC6314"/>
    <w:rsid w:val="00DC640F"/>
    <w:rsid w:val="00DC6838"/>
    <w:rsid w:val="00DC7411"/>
    <w:rsid w:val="00DC7E82"/>
    <w:rsid w:val="00DD0066"/>
    <w:rsid w:val="00DD0B4F"/>
    <w:rsid w:val="00DD1123"/>
    <w:rsid w:val="00DD12DF"/>
    <w:rsid w:val="00DD1729"/>
    <w:rsid w:val="00DD1BB3"/>
    <w:rsid w:val="00DD1C42"/>
    <w:rsid w:val="00DD1C86"/>
    <w:rsid w:val="00DD1CD2"/>
    <w:rsid w:val="00DD1D6E"/>
    <w:rsid w:val="00DD1D96"/>
    <w:rsid w:val="00DD1E7C"/>
    <w:rsid w:val="00DD20E0"/>
    <w:rsid w:val="00DD214C"/>
    <w:rsid w:val="00DD2184"/>
    <w:rsid w:val="00DD25F9"/>
    <w:rsid w:val="00DD28A7"/>
    <w:rsid w:val="00DD29C6"/>
    <w:rsid w:val="00DD29D5"/>
    <w:rsid w:val="00DD2BA3"/>
    <w:rsid w:val="00DD2D8D"/>
    <w:rsid w:val="00DD2F8C"/>
    <w:rsid w:val="00DD31B9"/>
    <w:rsid w:val="00DD335B"/>
    <w:rsid w:val="00DD37DA"/>
    <w:rsid w:val="00DD3A13"/>
    <w:rsid w:val="00DD3B3F"/>
    <w:rsid w:val="00DD40E0"/>
    <w:rsid w:val="00DD423F"/>
    <w:rsid w:val="00DD46DC"/>
    <w:rsid w:val="00DD47EA"/>
    <w:rsid w:val="00DD48FD"/>
    <w:rsid w:val="00DD4977"/>
    <w:rsid w:val="00DD49A6"/>
    <w:rsid w:val="00DD4BF1"/>
    <w:rsid w:val="00DD4DB0"/>
    <w:rsid w:val="00DD5035"/>
    <w:rsid w:val="00DD558F"/>
    <w:rsid w:val="00DD5A48"/>
    <w:rsid w:val="00DD5A89"/>
    <w:rsid w:val="00DD5E67"/>
    <w:rsid w:val="00DD5F96"/>
    <w:rsid w:val="00DD62CA"/>
    <w:rsid w:val="00DD65AA"/>
    <w:rsid w:val="00DD691D"/>
    <w:rsid w:val="00DD6F30"/>
    <w:rsid w:val="00DD718D"/>
    <w:rsid w:val="00DD7960"/>
    <w:rsid w:val="00DD7A3F"/>
    <w:rsid w:val="00DD7AC6"/>
    <w:rsid w:val="00DE0335"/>
    <w:rsid w:val="00DE0791"/>
    <w:rsid w:val="00DE0884"/>
    <w:rsid w:val="00DE0A16"/>
    <w:rsid w:val="00DE0D68"/>
    <w:rsid w:val="00DE0D78"/>
    <w:rsid w:val="00DE1699"/>
    <w:rsid w:val="00DE18C4"/>
    <w:rsid w:val="00DE19E7"/>
    <w:rsid w:val="00DE214E"/>
    <w:rsid w:val="00DE2410"/>
    <w:rsid w:val="00DE2419"/>
    <w:rsid w:val="00DE24D7"/>
    <w:rsid w:val="00DE2B8D"/>
    <w:rsid w:val="00DE2D25"/>
    <w:rsid w:val="00DE2D34"/>
    <w:rsid w:val="00DE2E03"/>
    <w:rsid w:val="00DE3028"/>
    <w:rsid w:val="00DE34D3"/>
    <w:rsid w:val="00DE36DA"/>
    <w:rsid w:val="00DE390E"/>
    <w:rsid w:val="00DE3A38"/>
    <w:rsid w:val="00DE3C6A"/>
    <w:rsid w:val="00DE3E9F"/>
    <w:rsid w:val="00DE4553"/>
    <w:rsid w:val="00DE47A6"/>
    <w:rsid w:val="00DE48B8"/>
    <w:rsid w:val="00DE4AB7"/>
    <w:rsid w:val="00DE4BE0"/>
    <w:rsid w:val="00DE4D60"/>
    <w:rsid w:val="00DE4D93"/>
    <w:rsid w:val="00DE4E9D"/>
    <w:rsid w:val="00DE53A7"/>
    <w:rsid w:val="00DE54D1"/>
    <w:rsid w:val="00DE58BF"/>
    <w:rsid w:val="00DE5990"/>
    <w:rsid w:val="00DE5BD8"/>
    <w:rsid w:val="00DE60AF"/>
    <w:rsid w:val="00DE60DD"/>
    <w:rsid w:val="00DE6341"/>
    <w:rsid w:val="00DE652A"/>
    <w:rsid w:val="00DE6A60"/>
    <w:rsid w:val="00DE7523"/>
    <w:rsid w:val="00DE7642"/>
    <w:rsid w:val="00DE7777"/>
    <w:rsid w:val="00DE7B0E"/>
    <w:rsid w:val="00DE7D56"/>
    <w:rsid w:val="00DE7FD5"/>
    <w:rsid w:val="00DF01C5"/>
    <w:rsid w:val="00DF02EB"/>
    <w:rsid w:val="00DF0900"/>
    <w:rsid w:val="00DF0DDB"/>
    <w:rsid w:val="00DF0EFB"/>
    <w:rsid w:val="00DF0EFF"/>
    <w:rsid w:val="00DF0F3A"/>
    <w:rsid w:val="00DF14B0"/>
    <w:rsid w:val="00DF1667"/>
    <w:rsid w:val="00DF1D7A"/>
    <w:rsid w:val="00DF1E92"/>
    <w:rsid w:val="00DF1F4D"/>
    <w:rsid w:val="00DF1F4E"/>
    <w:rsid w:val="00DF1F8D"/>
    <w:rsid w:val="00DF263B"/>
    <w:rsid w:val="00DF287B"/>
    <w:rsid w:val="00DF288B"/>
    <w:rsid w:val="00DF2A39"/>
    <w:rsid w:val="00DF2ACA"/>
    <w:rsid w:val="00DF320C"/>
    <w:rsid w:val="00DF33DE"/>
    <w:rsid w:val="00DF349B"/>
    <w:rsid w:val="00DF36E7"/>
    <w:rsid w:val="00DF393B"/>
    <w:rsid w:val="00DF3D96"/>
    <w:rsid w:val="00DF3EE5"/>
    <w:rsid w:val="00DF3F9E"/>
    <w:rsid w:val="00DF4110"/>
    <w:rsid w:val="00DF4354"/>
    <w:rsid w:val="00DF4436"/>
    <w:rsid w:val="00DF4511"/>
    <w:rsid w:val="00DF462D"/>
    <w:rsid w:val="00DF535E"/>
    <w:rsid w:val="00DF553E"/>
    <w:rsid w:val="00DF5B4F"/>
    <w:rsid w:val="00DF6385"/>
    <w:rsid w:val="00DF6398"/>
    <w:rsid w:val="00DF6702"/>
    <w:rsid w:val="00DF677B"/>
    <w:rsid w:val="00DF6E42"/>
    <w:rsid w:val="00DF713F"/>
    <w:rsid w:val="00DF7148"/>
    <w:rsid w:val="00DF74A9"/>
    <w:rsid w:val="00E0043B"/>
    <w:rsid w:val="00E0072F"/>
    <w:rsid w:val="00E00739"/>
    <w:rsid w:val="00E008B6"/>
    <w:rsid w:val="00E008EE"/>
    <w:rsid w:val="00E00B45"/>
    <w:rsid w:val="00E00B63"/>
    <w:rsid w:val="00E00F3D"/>
    <w:rsid w:val="00E00F3E"/>
    <w:rsid w:val="00E00F59"/>
    <w:rsid w:val="00E00F61"/>
    <w:rsid w:val="00E01033"/>
    <w:rsid w:val="00E01052"/>
    <w:rsid w:val="00E0157A"/>
    <w:rsid w:val="00E01584"/>
    <w:rsid w:val="00E01702"/>
    <w:rsid w:val="00E01A5D"/>
    <w:rsid w:val="00E01DC4"/>
    <w:rsid w:val="00E0286C"/>
    <w:rsid w:val="00E028B1"/>
    <w:rsid w:val="00E02A98"/>
    <w:rsid w:val="00E02CA4"/>
    <w:rsid w:val="00E02EC0"/>
    <w:rsid w:val="00E030EB"/>
    <w:rsid w:val="00E031B6"/>
    <w:rsid w:val="00E031E7"/>
    <w:rsid w:val="00E03247"/>
    <w:rsid w:val="00E03496"/>
    <w:rsid w:val="00E0352B"/>
    <w:rsid w:val="00E03598"/>
    <w:rsid w:val="00E03781"/>
    <w:rsid w:val="00E042B3"/>
    <w:rsid w:val="00E04381"/>
    <w:rsid w:val="00E047DA"/>
    <w:rsid w:val="00E04854"/>
    <w:rsid w:val="00E048B4"/>
    <w:rsid w:val="00E04CE9"/>
    <w:rsid w:val="00E04E6D"/>
    <w:rsid w:val="00E04EA5"/>
    <w:rsid w:val="00E050E5"/>
    <w:rsid w:val="00E055E9"/>
    <w:rsid w:val="00E05606"/>
    <w:rsid w:val="00E0579F"/>
    <w:rsid w:val="00E05C21"/>
    <w:rsid w:val="00E06436"/>
    <w:rsid w:val="00E064E3"/>
    <w:rsid w:val="00E06696"/>
    <w:rsid w:val="00E06824"/>
    <w:rsid w:val="00E06A2C"/>
    <w:rsid w:val="00E06AAB"/>
    <w:rsid w:val="00E0719D"/>
    <w:rsid w:val="00E07296"/>
    <w:rsid w:val="00E07A8D"/>
    <w:rsid w:val="00E07C5F"/>
    <w:rsid w:val="00E07E7D"/>
    <w:rsid w:val="00E1018F"/>
    <w:rsid w:val="00E1029D"/>
    <w:rsid w:val="00E10889"/>
    <w:rsid w:val="00E10ABF"/>
    <w:rsid w:val="00E10CFC"/>
    <w:rsid w:val="00E10D1A"/>
    <w:rsid w:val="00E10ED2"/>
    <w:rsid w:val="00E1110D"/>
    <w:rsid w:val="00E11677"/>
    <w:rsid w:val="00E117EC"/>
    <w:rsid w:val="00E11887"/>
    <w:rsid w:val="00E11DF5"/>
    <w:rsid w:val="00E11EF5"/>
    <w:rsid w:val="00E11F3B"/>
    <w:rsid w:val="00E12375"/>
    <w:rsid w:val="00E12453"/>
    <w:rsid w:val="00E12454"/>
    <w:rsid w:val="00E12617"/>
    <w:rsid w:val="00E12813"/>
    <w:rsid w:val="00E129A6"/>
    <w:rsid w:val="00E129D1"/>
    <w:rsid w:val="00E12F9B"/>
    <w:rsid w:val="00E1317C"/>
    <w:rsid w:val="00E13623"/>
    <w:rsid w:val="00E13780"/>
    <w:rsid w:val="00E13992"/>
    <w:rsid w:val="00E13A68"/>
    <w:rsid w:val="00E13B71"/>
    <w:rsid w:val="00E14258"/>
    <w:rsid w:val="00E14354"/>
    <w:rsid w:val="00E14B13"/>
    <w:rsid w:val="00E14DBA"/>
    <w:rsid w:val="00E14E5D"/>
    <w:rsid w:val="00E1513D"/>
    <w:rsid w:val="00E157BB"/>
    <w:rsid w:val="00E15D55"/>
    <w:rsid w:val="00E1638A"/>
    <w:rsid w:val="00E16D3F"/>
    <w:rsid w:val="00E16DA5"/>
    <w:rsid w:val="00E16DE5"/>
    <w:rsid w:val="00E16E39"/>
    <w:rsid w:val="00E174A0"/>
    <w:rsid w:val="00E178E5"/>
    <w:rsid w:val="00E17DFE"/>
    <w:rsid w:val="00E17FA9"/>
    <w:rsid w:val="00E17FB5"/>
    <w:rsid w:val="00E200E4"/>
    <w:rsid w:val="00E20371"/>
    <w:rsid w:val="00E20539"/>
    <w:rsid w:val="00E205AF"/>
    <w:rsid w:val="00E206C6"/>
    <w:rsid w:val="00E2081A"/>
    <w:rsid w:val="00E208FB"/>
    <w:rsid w:val="00E21422"/>
    <w:rsid w:val="00E21609"/>
    <w:rsid w:val="00E217D4"/>
    <w:rsid w:val="00E218AE"/>
    <w:rsid w:val="00E21C87"/>
    <w:rsid w:val="00E21F56"/>
    <w:rsid w:val="00E221D5"/>
    <w:rsid w:val="00E221FE"/>
    <w:rsid w:val="00E22419"/>
    <w:rsid w:val="00E2295A"/>
    <w:rsid w:val="00E22B0D"/>
    <w:rsid w:val="00E23465"/>
    <w:rsid w:val="00E23516"/>
    <w:rsid w:val="00E238A9"/>
    <w:rsid w:val="00E238AB"/>
    <w:rsid w:val="00E239AD"/>
    <w:rsid w:val="00E23B42"/>
    <w:rsid w:val="00E2441C"/>
    <w:rsid w:val="00E24C38"/>
    <w:rsid w:val="00E24CDF"/>
    <w:rsid w:val="00E24CEB"/>
    <w:rsid w:val="00E24DBF"/>
    <w:rsid w:val="00E256EB"/>
    <w:rsid w:val="00E25741"/>
    <w:rsid w:val="00E25A6F"/>
    <w:rsid w:val="00E25BC1"/>
    <w:rsid w:val="00E25F17"/>
    <w:rsid w:val="00E26672"/>
    <w:rsid w:val="00E26683"/>
    <w:rsid w:val="00E267E6"/>
    <w:rsid w:val="00E26A84"/>
    <w:rsid w:val="00E2746E"/>
    <w:rsid w:val="00E27A6B"/>
    <w:rsid w:val="00E27E0E"/>
    <w:rsid w:val="00E28AB5"/>
    <w:rsid w:val="00E30364"/>
    <w:rsid w:val="00E305A2"/>
    <w:rsid w:val="00E305F7"/>
    <w:rsid w:val="00E30B41"/>
    <w:rsid w:val="00E30D84"/>
    <w:rsid w:val="00E3133D"/>
    <w:rsid w:val="00E31942"/>
    <w:rsid w:val="00E31B10"/>
    <w:rsid w:val="00E31F8A"/>
    <w:rsid w:val="00E32423"/>
    <w:rsid w:val="00E3296B"/>
    <w:rsid w:val="00E32A74"/>
    <w:rsid w:val="00E32B6F"/>
    <w:rsid w:val="00E32C4B"/>
    <w:rsid w:val="00E32C54"/>
    <w:rsid w:val="00E32EC9"/>
    <w:rsid w:val="00E33414"/>
    <w:rsid w:val="00E3348F"/>
    <w:rsid w:val="00E336A0"/>
    <w:rsid w:val="00E3370B"/>
    <w:rsid w:val="00E33969"/>
    <w:rsid w:val="00E34386"/>
    <w:rsid w:val="00E3447D"/>
    <w:rsid w:val="00E34A39"/>
    <w:rsid w:val="00E351E7"/>
    <w:rsid w:val="00E3549F"/>
    <w:rsid w:val="00E355FD"/>
    <w:rsid w:val="00E35659"/>
    <w:rsid w:val="00E357BA"/>
    <w:rsid w:val="00E35A0E"/>
    <w:rsid w:val="00E35CEE"/>
    <w:rsid w:val="00E35D2E"/>
    <w:rsid w:val="00E35D4A"/>
    <w:rsid w:val="00E35E04"/>
    <w:rsid w:val="00E36019"/>
    <w:rsid w:val="00E3616F"/>
    <w:rsid w:val="00E3654E"/>
    <w:rsid w:val="00E365F2"/>
    <w:rsid w:val="00E36748"/>
    <w:rsid w:val="00E36814"/>
    <w:rsid w:val="00E36B04"/>
    <w:rsid w:val="00E36D98"/>
    <w:rsid w:val="00E37527"/>
    <w:rsid w:val="00E375B1"/>
    <w:rsid w:val="00E37D20"/>
    <w:rsid w:val="00E4031E"/>
    <w:rsid w:val="00E40482"/>
    <w:rsid w:val="00E404B9"/>
    <w:rsid w:val="00E40818"/>
    <w:rsid w:val="00E40FF5"/>
    <w:rsid w:val="00E41013"/>
    <w:rsid w:val="00E410B6"/>
    <w:rsid w:val="00E411E3"/>
    <w:rsid w:val="00E4121D"/>
    <w:rsid w:val="00E4122A"/>
    <w:rsid w:val="00E412AD"/>
    <w:rsid w:val="00E418F7"/>
    <w:rsid w:val="00E421DF"/>
    <w:rsid w:val="00E4222F"/>
    <w:rsid w:val="00E42396"/>
    <w:rsid w:val="00E42569"/>
    <w:rsid w:val="00E42616"/>
    <w:rsid w:val="00E42A6D"/>
    <w:rsid w:val="00E42D21"/>
    <w:rsid w:val="00E42E5A"/>
    <w:rsid w:val="00E42F87"/>
    <w:rsid w:val="00E4320A"/>
    <w:rsid w:val="00E43210"/>
    <w:rsid w:val="00E436A6"/>
    <w:rsid w:val="00E43DF8"/>
    <w:rsid w:val="00E4438A"/>
    <w:rsid w:val="00E44769"/>
    <w:rsid w:val="00E44ABF"/>
    <w:rsid w:val="00E44DA4"/>
    <w:rsid w:val="00E44DE2"/>
    <w:rsid w:val="00E44DF6"/>
    <w:rsid w:val="00E44ED9"/>
    <w:rsid w:val="00E45130"/>
    <w:rsid w:val="00E45460"/>
    <w:rsid w:val="00E454DC"/>
    <w:rsid w:val="00E45647"/>
    <w:rsid w:val="00E456ED"/>
    <w:rsid w:val="00E45BB6"/>
    <w:rsid w:val="00E45D15"/>
    <w:rsid w:val="00E45EA7"/>
    <w:rsid w:val="00E46545"/>
    <w:rsid w:val="00E46A7F"/>
    <w:rsid w:val="00E46B09"/>
    <w:rsid w:val="00E46C9C"/>
    <w:rsid w:val="00E46EEA"/>
    <w:rsid w:val="00E46FEF"/>
    <w:rsid w:val="00E4738D"/>
    <w:rsid w:val="00E47A48"/>
    <w:rsid w:val="00E47EB9"/>
    <w:rsid w:val="00E5002F"/>
    <w:rsid w:val="00E50468"/>
    <w:rsid w:val="00E50D04"/>
    <w:rsid w:val="00E51453"/>
    <w:rsid w:val="00E5180C"/>
    <w:rsid w:val="00E519B7"/>
    <w:rsid w:val="00E5209C"/>
    <w:rsid w:val="00E52144"/>
    <w:rsid w:val="00E5229B"/>
    <w:rsid w:val="00E524C3"/>
    <w:rsid w:val="00E52572"/>
    <w:rsid w:val="00E5279D"/>
    <w:rsid w:val="00E52ACA"/>
    <w:rsid w:val="00E52D1E"/>
    <w:rsid w:val="00E5309B"/>
    <w:rsid w:val="00E5385D"/>
    <w:rsid w:val="00E53A06"/>
    <w:rsid w:val="00E53C80"/>
    <w:rsid w:val="00E53F8C"/>
    <w:rsid w:val="00E54074"/>
    <w:rsid w:val="00E540C8"/>
    <w:rsid w:val="00E541D1"/>
    <w:rsid w:val="00E54ADC"/>
    <w:rsid w:val="00E54D4F"/>
    <w:rsid w:val="00E54E32"/>
    <w:rsid w:val="00E55263"/>
    <w:rsid w:val="00E5558B"/>
    <w:rsid w:val="00E55A5A"/>
    <w:rsid w:val="00E55C73"/>
    <w:rsid w:val="00E55D05"/>
    <w:rsid w:val="00E55F82"/>
    <w:rsid w:val="00E568AE"/>
    <w:rsid w:val="00E56B8D"/>
    <w:rsid w:val="00E56EF2"/>
    <w:rsid w:val="00E57298"/>
    <w:rsid w:val="00E576B1"/>
    <w:rsid w:val="00E577F8"/>
    <w:rsid w:val="00E57AEC"/>
    <w:rsid w:val="00E57B1C"/>
    <w:rsid w:val="00E57BC1"/>
    <w:rsid w:val="00E57CFB"/>
    <w:rsid w:val="00E57EFA"/>
    <w:rsid w:val="00E608D9"/>
    <w:rsid w:val="00E609B5"/>
    <w:rsid w:val="00E60ABF"/>
    <w:rsid w:val="00E60AEA"/>
    <w:rsid w:val="00E610A8"/>
    <w:rsid w:val="00E6119F"/>
    <w:rsid w:val="00E613D1"/>
    <w:rsid w:val="00E622FA"/>
    <w:rsid w:val="00E627D2"/>
    <w:rsid w:val="00E62853"/>
    <w:rsid w:val="00E628B9"/>
    <w:rsid w:val="00E62AA1"/>
    <w:rsid w:val="00E62AC1"/>
    <w:rsid w:val="00E63293"/>
    <w:rsid w:val="00E6337D"/>
    <w:rsid w:val="00E63469"/>
    <w:rsid w:val="00E63752"/>
    <w:rsid w:val="00E63849"/>
    <w:rsid w:val="00E63B10"/>
    <w:rsid w:val="00E63B9C"/>
    <w:rsid w:val="00E643B2"/>
    <w:rsid w:val="00E64D8C"/>
    <w:rsid w:val="00E6505A"/>
    <w:rsid w:val="00E654E1"/>
    <w:rsid w:val="00E658A3"/>
    <w:rsid w:val="00E65CDD"/>
    <w:rsid w:val="00E65D7F"/>
    <w:rsid w:val="00E65FA8"/>
    <w:rsid w:val="00E6651A"/>
    <w:rsid w:val="00E667BE"/>
    <w:rsid w:val="00E66EB8"/>
    <w:rsid w:val="00E6703D"/>
    <w:rsid w:val="00E67056"/>
    <w:rsid w:val="00E671ED"/>
    <w:rsid w:val="00E67239"/>
    <w:rsid w:val="00E67251"/>
    <w:rsid w:val="00E6727F"/>
    <w:rsid w:val="00E67928"/>
    <w:rsid w:val="00E67A19"/>
    <w:rsid w:val="00E67BCA"/>
    <w:rsid w:val="00E67F46"/>
    <w:rsid w:val="00E7088D"/>
    <w:rsid w:val="00E70C6E"/>
    <w:rsid w:val="00E70C8A"/>
    <w:rsid w:val="00E70CF4"/>
    <w:rsid w:val="00E71014"/>
    <w:rsid w:val="00E710BB"/>
    <w:rsid w:val="00E7126B"/>
    <w:rsid w:val="00E7145C"/>
    <w:rsid w:val="00E71469"/>
    <w:rsid w:val="00E71574"/>
    <w:rsid w:val="00E7159B"/>
    <w:rsid w:val="00E71B39"/>
    <w:rsid w:val="00E71C1F"/>
    <w:rsid w:val="00E72067"/>
    <w:rsid w:val="00E7221A"/>
    <w:rsid w:val="00E72281"/>
    <w:rsid w:val="00E72410"/>
    <w:rsid w:val="00E72589"/>
    <w:rsid w:val="00E72598"/>
    <w:rsid w:val="00E7260A"/>
    <w:rsid w:val="00E72702"/>
    <w:rsid w:val="00E7294B"/>
    <w:rsid w:val="00E729E2"/>
    <w:rsid w:val="00E72BD8"/>
    <w:rsid w:val="00E72D3F"/>
    <w:rsid w:val="00E72DD5"/>
    <w:rsid w:val="00E730EC"/>
    <w:rsid w:val="00E7313A"/>
    <w:rsid w:val="00E73B2D"/>
    <w:rsid w:val="00E73B8F"/>
    <w:rsid w:val="00E73CD7"/>
    <w:rsid w:val="00E74673"/>
    <w:rsid w:val="00E74738"/>
    <w:rsid w:val="00E74847"/>
    <w:rsid w:val="00E74938"/>
    <w:rsid w:val="00E7494B"/>
    <w:rsid w:val="00E74A1E"/>
    <w:rsid w:val="00E74CCB"/>
    <w:rsid w:val="00E74E0B"/>
    <w:rsid w:val="00E7504B"/>
    <w:rsid w:val="00E75120"/>
    <w:rsid w:val="00E75567"/>
    <w:rsid w:val="00E755A6"/>
    <w:rsid w:val="00E7575C"/>
    <w:rsid w:val="00E7597B"/>
    <w:rsid w:val="00E75D13"/>
    <w:rsid w:val="00E75D82"/>
    <w:rsid w:val="00E75E32"/>
    <w:rsid w:val="00E75EB1"/>
    <w:rsid w:val="00E75ED6"/>
    <w:rsid w:val="00E7641A"/>
    <w:rsid w:val="00E76820"/>
    <w:rsid w:val="00E770DF"/>
    <w:rsid w:val="00E77152"/>
    <w:rsid w:val="00E774F8"/>
    <w:rsid w:val="00E778F1"/>
    <w:rsid w:val="00E77929"/>
    <w:rsid w:val="00E77FF2"/>
    <w:rsid w:val="00E80176"/>
    <w:rsid w:val="00E802BE"/>
    <w:rsid w:val="00E802FA"/>
    <w:rsid w:val="00E8039F"/>
    <w:rsid w:val="00E803E1"/>
    <w:rsid w:val="00E804B4"/>
    <w:rsid w:val="00E80927"/>
    <w:rsid w:val="00E80B16"/>
    <w:rsid w:val="00E80D72"/>
    <w:rsid w:val="00E812A7"/>
    <w:rsid w:val="00E812FF"/>
    <w:rsid w:val="00E814E0"/>
    <w:rsid w:val="00E81CAC"/>
    <w:rsid w:val="00E81D0C"/>
    <w:rsid w:val="00E81DA1"/>
    <w:rsid w:val="00E821DC"/>
    <w:rsid w:val="00E82EFC"/>
    <w:rsid w:val="00E83B1D"/>
    <w:rsid w:val="00E83E29"/>
    <w:rsid w:val="00E8411B"/>
    <w:rsid w:val="00E842F0"/>
    <w:rsid w:val="00E849A3"/>
    <w:rsid w:val="00E84B96"/>
    <w:rsid w:val="00E85352"/>
    <w:rsid w:val="00E85697"/>
    <w:rsid w:val="00E85B8A"/>
    <w:rsid w:val="00E85BD8"/>
    <w:rsid w:val="00E85D5C"/>
    <w:rsid w:val="00E86251"/>
    <w:rsid w:val="00E86687"/>
    <w:rsid w:val="00E86787"/>
    <w:rsid w:val="00E869C6"/>
    <w:rsid w:val="00E86A4C"/>
    <w:rsid w:val="00E86B55"/>
    <w:rsid w:val="00E86D9E"/>
    <w:rsid w:val="00E8722B"/>
    <w:rsid w:val="00E87AC3"/>
    <w:rsid w:val="00E87CA1"/>
    <w:rsid w:val="00E87DF9"/>
    <w:rsid w:val="00E87E39"/>
    <w:rsid w:val="00E9005B"/>
    <w:rsid w:val="00E905EB"/>
    <w:rsid w:val="00E9072D"/>
    <w:rsid w:val="00E907E2"/>
    <w:rsid w:val="00E908D8"/>
    <w:rsid w:val="00E90ACD"/>
    <w:rsid w:val="00E90AD7"/>
    <w:rsid w:val="00E90DFA"/>
    <w:rsid w:val="00E90E55"/>
    <w:rsid w:val="00E90FA4"/>
    <w:rsid w:val="00E91650"/>
    <w:rsid w:val="00E9180D"/>
    <w:rsid w:val="00E91899"/>
    <w:rsid w:val="00E91A41"/>
    <w:rsid w:val="00E92031"/>
    <w:rsid w:val="00E9211E"/>
    <w:rsid w:val="00E92230"/>
    <w:rsid w:val="00E9231F"/>
    <w:rsid w:val="00E923C4"/>
    <w:rsid w:val="00E9245B"/>
    <w:rsid w:val="00E924D4"/>
    <w:rsid w:val="00E92FCE"/>
    <w:rsid w:val="00E930CF"/>
    <w:rsid w:val="00E93D53"/>
    <w:rsid w:val="00E9436A"/>
    <w:rsid w:val="00E945AC"/>
    <w:rsid w:val="00E94633"/>
    <w:rsid w:val="00E949F4"/>
    <w:rsid w:val="00E949FC"/>
    <w:rsid w:val="00E94FD9"/>
    <w:rsid w:val="00E951D5"/>
    <w:rsid w:val="00E955C2"/>
    <w:rsid w:val="00E95691"/>
    <w:rsid w:val="00E95A48"/>
    <w:rsid w:val="00E95B7C"/>
    <w:rsid w:val="00E95DA4"/>
    <w:rsid w:val="00E95DD7"/>
    <w:rsid w:val="00E95E88"/>
    <w:rsid w:val="00E961A7"/>
    <w:rsid w:val="00E961D9"/>
    <w:rsid w:val="00E962FB"/>
    <w:rsid w:val="00E9666C"/>
    <w:rsid w:val="00E966AB"/>
    <w:rsid w:val="00E96CC4"/>
    <w:rsid w:val="00E9706E"/>
    <w:rsid w:val="00E976E0"/>
    <w:rsid w:val="00EA0550"/>
    <w:rsid w:val="00EA0623"/>
    <w:rsid w:val="00EA091B"/>
    <w:rsid w:val="00EA0D0C"/>
    <w:rsid w:val="00EA0E6E"/>
    <w:rsid w:val="00EA15D6"/>
    <w:rsid w:val="00EA15DF"/>
    <w:rsid w:val="00EA17BC"/>
    <w:rsid w:val="00EA1C90"/>
    <w:rsid w:val="00EA1D89"/>
    <w:rsid w:val="00EA1E8E"/>
    <w:rsid w:val="00EA2094"/>
    <w:rsid w:val="00EA222E"/>
    <w:rsid w:val="00EA228F"/>
    <w:rsid w:val="00EA27B6"/>
    <w:rsid w:val="00EA2A1C"/>
    <w:rsid w:val="00EA2CBE"/>
    <w:rsid w:val="00EA2E74"/>
    <w:rsid w:val="00EA2FAA"/>
    <w:rsid w:val="00EA36CF"/>
    <w:rsid w:val="00EA38B7"/>
    <w:rsid w:val="00EA3C19"/>
    <w:rsid w:val="00EA3EA7"/>
    <w:rsid w:val="00EA3F15"/>
    <w:rsid w:val="00EA3FA5"/>
    <w:rsid w:val="00EA4115"/>
    <w:rsid w:val="00EA43F6"/>
    <w:rsid w:val="00EA470F"/>
    <w:rsid w:val="00EA4782"/>
    <w:rsid w:val="00EA4872"/>
    <w:rsid w:val="00EA4D42"/>
    <w:rsid w:val="00EA4FE8"/>
    <w:rsid w:val="00EA50FA"/>
    <w:rsid w:val="00EA52BA"/>
    <w:rsid w:val="00EA543C"/>
    <w:rsid w:val="00EA551D"/>
    <w:rsid w:val="00EA5554"/>
    <w:rsid w:val="00EA5569"/>
    <w:rsid w:val="00EA557A"/>
    <w:rsid w:val="00EA56DA"/>
    <w:rsid w:val="00EA56EB"/>
    <w:rsid w:val="00EA60EB"/>
    <w:rsid w:val="00EA6404"/>
    <w:rsid w:val="00EA65A8"/>
    <w:rsid w:val="00EA6716"/>
    <w:rsid w:val="00EA6EC8"/>
    <w:rsid w:val="00EA712C"/>
    <w:rsid w:val="00EA7417"/>
    <w:rsid w:val="00EA7454"/>
    <w:rsid w:val="00EA7721"/>
    <w:rsid w:val="00EA77A7"/>
    <w:rsid w:val="00EA77C7"/>
    <w:rsid w:val="00EA7BDD"/>
    <w:rsid w:val="00EA7FD5"/>
    <w:rsid w:val="00EB00B7"/>
    <w:rsid w:val="00EB038E"/>
    <w:rsid w:val="00EB03AA"/>
    <w:rsid w:val="00EB049E"/>
    <w:rsid w:val="00EB0652"/>
    <w:rsid w:val="00EB07CA"/>
    <w:rsid w:val="00EB0A96"/>
    <w:rsid w:val="00EB0B57"/>
    <w:rsid w:val="00EB0E13"/>
    <w:rsid w:val="00EB1381"/>
    <w:rsid w:val="00EB138C"/>
    <w:rsid w:val="00EB18A8"/>
    <w:rsid w:val="00EB1A74"/>
    <w:rsid w:val="00EB1F8D"/>
    <w:rsid w:val="00EB20A0"/>
    <w:rsid w:val="00EB272B"/>
    <w:rsid w:val="00EB28E7"/>
    <w:rsid w:val="00EB2D2C"/>
    <w:rsid w:val="00EB32F0"/>
    <w:rsid w:val="00EB356B"/>
    <w:rsid w:val="00EB3698"/>
    <w:rsid w:val="00EB3AE2"/>
    <w:rsid w:val="00EB3B7B"/>
    <w:rsid w:val="00EB4258"/>
    <w:rsid w:val="00EB4B6E"/>
    <w:rsid w:val="00EB4D06"/>
    <w:rsid w:val="00EB4D38"/>
    <w:rsid w:val="00EB4DCA"/>
    <w:rsid w:val="00EB57C7"/>
    <w:rsid w:val="00EB5F18"/>
    <w:rsid w:val="00EB6192"/>
    <w:rsid w:val="00EB6329"/>
    <w:rsid w:val="00EB69D2"/>
    <w:rsid w:val="00EB6BAF"/>
    <w:rsid w:val="00EB6D1C"/>
    <w:rsid w:val="00EB6E8C"/>
    <w:rsid w:val="00EB70FB"/>
    <w:rsid w:val="00EB7229"/>
    <w:rsid w:val="00EB7424"/>
    <w:rsid w:val="00EB747A"/>
    <w:rsid w:val="00EB777F"/>
    <w:rsid w:val="00EB783E"/>
    <w:rsid w:val="00EB79AC"/>
    <w:rsid w:val="00EB7D46"/>
    <w:rsid w:val="00EB7DC7"/>
    <w:rsid w:val="00EC019B"/>
    <w:rsid w:val="00EC0A24"/>
    <w:rsid w:val="00EC0B43"/>
    <w:rsid w:val="00EC0BFB"/>
    <w:rsid w:val="00EC0C1B"/>
    <w:rsid w:val="00EC0CC1"/>
    <w:rsid w:val="00EC0FC6"/>
    <w:rsid w:val="00EC10AF"/>
    <w:rsid w:val="00EC118E"/>
    <w:rsid w:val="00EC1301"/>
    <w:rsid w:val="00EC1424"/>
    <w:rsid w:val="00EC150D"/>
    <w:rsid w:val="00EC158C"/>
    <w:rsid w:val="00EC21A6"/>
    <w:rsid w:val="00EC2249"/>
    <w:rsid w:val="00EC2280"/>
    <w:rsid w:val="00EC23BE"/>
    <w:rsid w:val="00EC24A8"/>
    <w:rsid w:val="00EC26EF"/>
    <w:rsid w:val="00EC2B60"/>
    <w:rsid w:val="00EC30F5"/>
    <w:rsid w:val="00EC3425"/>
    <w:rsid w:val="00EC35CF"/>
    <w:rsid w:val="00EC381F"/>
    <w:rsid w:val="00EC3932"/>
    <w:rsid w:val="00EC3DB9"/>
    <w:rsid w:val="00EC403A"/>
    <w:rsid w:val="00EC40E7"/>
    <w:rsid w:val="00EC42D1"/>
    <w:rsid w:val="00EC446C"/>
    <w:rsid w:val="00EC45B2"/>
    <w:rsid w:val="00EC48D4"/>
    <w:rsid w:val="00EC4979"/>
    <w:rsid w:val="00EC4D96"/>
    <w:rsid w:val="00EC5037"/>
    <w:rsid w:val="00EC50FC"/>
    <w:rsid w:val="00EC58F3"/>
    <w:rsid w:val="00EC5E81"/>
    <w:rsid w:val="00EC61FE"/>
    <w:rsid w:val="00EC628E"/>
    <w:rsid w:val="00EC6293"/>
    <w:rsid w:val="00EC6575"/>
    <w:rsid w:val="00EC65F5"/>
    <w:rsid w:val="00EC71E4"/>
    <w:rsid w:val="00EC741A"/>
    <w:rsid w:val="00EC784B"/>
    <w:rsid w:val="00EC7BBA"/>
    <w:rsid w:val="00ED024E"/>
    <w:rsid w:val="00ED042B"/>
    <w:rsid w:val="00ED0676"/>
    <w:rsid w:val="00ED071C"/>
    <w:rsid w:val="00ED0A48"/>
    <w:rsid w:val="00ED0C9F"/>
    <w:rsid w:val="00ED1270"/>
    <w:rsid w:val="00ED1915"/>
    <w:rsid w:val="00ED1917"/>
    <w:rsid w:val="00ED1AD9"/>
    <w:rsid w:val="00ED1E46"/>
    <w:rsid w:val="00ED20F7"/>
    <w:rsid w:val="00ED216D"/>
    <w:rsid w:val="00ED23A1"/>
    <w:rsid w:val="00ED2E7E"/>
    <w:rsid w:val="00ED32D9"/>
    <w:rsid w:val="00ED3701"/>
    <w:rsid w:val="00ED3D2E"/>
    <w:rsid w:val="00ED3EBD"/>
    <w:rsid w:val="00ED421D"/>
    <w:rsid w:val="00ED42E7"/>
    <w:rsid w:val="00ED4789"/>
    <w:rsid w:val="00ED571F"/>
    <w:rsid w:val="00ED5826"/>
    <w:rsid w:val="00ED5883"/>
    <w:rsid w:val="00ED5A5B"/>
    <w:rsid w:val="00ED5E68"/>
    <w:rsid w:val="00ED6304"/>
    <w:rsid w:val="00ED668C"/>
    <w:rsid w:val="00ED690D"/>
    <w:rsid w:val="00ED6CFA"/>
    <w:rsid w:val="00ED6FEE"/>
    <w:rsid w:val="00ED7109"/>
    <w:rsid w:val="00ED7588"/>
    <w:rsid w:val="00ED77E0"/>
    <w:rsid w:val="00ED791B"/>
    <w:rsid w:val="00ED7B0D"/>
    <w:rsid w:val="00EE01F2"/>
    <w:rsid w:val="00EE037F"/>
    <w:rsid w:val="00EE0868"/>
    <w:rsid w:val="00EE0CFB"/>
    <w:rsid w:val="00EE0EEC"/>
    <w:rsid w:val="00EE0FE4"/>
    <w:rsid w:val="00EE10D5"/>
    <w:rsid w:val="00EE1113"/>
    <w:rsid w:val="00EE1220"/>
    <w:rsid w:val="00EE1470"/>
    <w:rsid w:val="00EE1477"/>
    <w:rsid w:val="00EE1591"/>
    <w:rsid w:val="00EE17EE"/>
    <w:rsid w:val="00EE2299"/>
    <w:rsid w:val="00EE234A"/>
    <w:rsid w:val="00EE2386"/>
    <w:rsid w:val="00EE251A"/>
    <w:rsid w:val="00EE2993"/>
    <w:rsid w:val="00EE2A18"/>
    <w:rsid w:val="00EE2FA3"/>
    <w:rsid w:val="00EE3178"/>
    <w:rsid w:val="00EE31E5"/>
    <w:rsid w:val="00EE346B"/>
    <w:rsid w:val="00EE34E5"/>
    <w:rsid w:val="00EE3547"/>
    <w:rsid w:val="00EE3B3C"/>
    <w:rsid w:val="00EE4089"/>
    <w:rsid w:val="00EE42FB"/>
    <w:rsid w:val="00EE4781"/>
    <w:rsid w:val="00EE4EA0"/>
    <w:rsid w:val="00EE4FC1"/>
    <w:rsid w:val="00EE507D"/>
    <w:rsid w:val="00EE5345"/>
    <w:rsid w:val="00EE534A"/>
    <w:rsid w:val="00EE565C"/>
    <w:rsid w:val="00EE5E9F"/>
    <w:rsid w:val="00EE5EAD"/>
    <w:rsid w:val="00EE5EBC"/>
    <w:rsid w:val="00EE5F7B"/>
    <w:rsid w:val="00EE6094"/>
    <w:rsid w:val="00EE67D7"/>
    <w:rsid w:val="00EE67FF"/>
    <w:rsid w:val="00EE6AC8"/>
    <w:rsid w:val="00EE6B27"/>
    <w:rsid w:val="00EE738C"/>
    <w:rsid w:val="00EE74BC"/>
    <w:rsid w:val="00EE761A"/>
    <w:rsid w:val="00EE794A"/>
    <w:rsid w:val="00EE7B66"/>
    <w:rsid w:val="00EE7F0F"/>
    <w:rsid w:val="00EF0172"/>
    <w:rsid w:val="00EF0495"/>
    <w:rsid w:val="00EF04C4"/>
    <w:rsid w:val="00EF07D3"/>
    <w:rsid w:val="00EF0A8D"/>
    <w:rsid w:val="00EF0B93"/>
    <w:rsid w:val="00EF0D24"/>
    <w:rsid w:val="00EF0F13"/>
    <w:rsid w:val="00EF1032"/>
    <w:rsid w:val="00EF14B4"/>
    <w:rsid w:val="00EF17FD"/>
    <w:rsid w:val="00EF19D7"/>
    <w:rsid w:val="00EF1C60"/>
    <w:rsid w:val="00EF20C3"/>
    <w:rsid w:val="00EF21C0"/>
    <w:rsid w:val="00EF241E"/>
    <w:rsid w:val="00EF2447"/>
    <w:rsid w:val="00EF2755"/>
    <w:rsid w:val="00EF2B12"/>
    <w:rsid w:val="00EF2B74"/>
    <w:rsid w:val="00EF2CF1"/>
    <w:rsid w:val="00EF2DDD"/>
    <w:rsid w:val="00EF30CB"/>
    <w:rsid w:val="00EF34E5"/>
    <w:rsid w:val="00EF3F67"/>
    <w:rsid w:val="00EF4064"/>
    <w:rsid w:val="00EF43C0"/>
    <w:rsid w:val="00EF4696"/>
    <w:rsid w:val="00EF494C"/>
    <w:rsid w:val="00EF4993"/>
    <w:rsid w:val="00EF4F14"/>
    <w:rsid w:val="00EF5213"/>
    <w:rsid w:val="00EF52E3"/>
    <w:rsid w:val="00EF556C"/>
    <w:rsid w:val="00EF5570"/>
    <w:rsid w:val="00EF56B8"/>
    <w:rsid w:val="00EF571E"/>
    <w:rsid w:val="00EF5A02"/>
    <w:rsid w:val="00EF5F22"/>
    <w:rsid w:val="00EF6091"/>
    <w:rsid w:val="00EF60F9"/>
    <w:rsid w:val="00EF6320"/>
    <w:rsid w:val="00EF64BE"/>
    <w:rsid w:val="00EF658D"/>
    <w:rsid w:val="00EF686A"/>
    <w:rsid w:val="00EF697A"/>
    <w:rsid w:val="00EF6ADB"/>
    <w:rsid w:val="00EF719E"/>
    <w:rsid w:val="00EF749E"/>
    <w:rsid w:val="00EF7599"/>
    <w:rsid w:val="00EF7ACD"/>
    <w:rsid w:val="00F0069E"/>
    <w:rsid w:val="00F00AB8"/>
    <w:rsid w:val="00F00B3D"/>
    <w:rsid w:val="00F00BE7"/>
    <w:rsid w:val="00F00DD7"/>
    <w:rsid w:val="00F0125F"/>
    <w:rsid w:val="00F013BD"/>
    <w:rsid w:val="00F013C8"/>
    <w:rsid w:val="00F017E1"/>
    <w:rsid w:val="00F01961"/>
    <w:rsid w:val="00F01CA2"/>
    <w:rsid w:val="00F01CC8"/>
    <w:rsid w:val="00F01D33"/>
    <w:rsid w:val="00F02109"/>
    <w:rsid w:val="00F021E8"/>
    <w:rsid w:val="00F0223C"/>
    <w:rsid w:val="00F022F2"/>
    <w:rsid w:val="00F02708"/>
    <w:rsid w:val="00F027C9"/>
    <w:rsid w:val="00F02AD3"/>
    <w:rsid w:val="00F02F2A"/>
    <w:rsid w:val="00F02F5B"/>
    <w:rsid w:val="00F0332F"/>
    <w:rsid w:val="00F039C0"/>
    <w:rsid w:val="00F03F63"/>
    <w:rsid w:val="00F03F7D"/>
    <w:rsid w:val="00F0422D"/>
    <w:rsid w:val="00F049B0"/>
    <w:rsid w:val="00F04A3F"/>
    <w:rsid w:val="00F05118"/>
    <w:rsid w:val="00F051AA"/>
    <w:rsid w:val="00F05434"/>
    <w:rsid w:val="00F055B6"/>
    <w:rsid w:val="00F05C11"/>
    <w:rsid w:val="00F05EBB"/>
    <w:rsid w:val="00F064B1"/>
    <w:rsid w:val="00F06787"/>
    <w:rsid w:val="00F068E3"/>
    <w:rsid w:val="00F069E8"/>
    <w:rsid w:val="00F06C74"/>
    <w:rsid w:val="00F06C81"/>
    <w:rsid w:val="00F06CF3"/>
    <w:rsid w:val="00F06E55"/>
    <w:rsid w:val="00F06F97"/>
    <w:rsid w:val="00F0775D"/>
    <w:rsid w:val="00F0782C"/>
    <w:rsid w:val="00F07D14"/>
    <w:rsid w:val="00F07EB4"/>
    <w:rsid w:val="00F1068B"/>
    <w:rsid w:val="00F108B7"/>
    <w:rsid w:val="00F108EB"/>
    <w:rsid w:val="00F10CB2"/>
    <w:rsid w:val="00F11105"/>
    <w:rsid w:val="00F113FD"/>
    <w:rsid w:val="00F11401"/>
    <w:rsid w:val="00F11B13"/>
    <w:rsid w:val="00F11C3A"/>
    <w:rsid w:val="00F1206F"/>
    <w:rsid w:val="00F123EE"/>
    <w:rsid w:val="00F12AED"/>
    <w:rsid w:val="00F12B3A"/>
    <w:rsid w:val="00F13065"/>
    <w:rsid w:val="00F13159"/>
    <w:rsid w:val="00F1334C"/>
    <w:rsid w:val="00F13BA2"/>
    <w:rsid w:val="00F13CE5"/>
    <w:rsid w:val="00F13E3B"/>
    <w:rsid w:val="00F13E96"/>
    <w:rsid w:val="00F145D6"/>
    <w:rsid w:val="00F14624"/>
    <w:rsid w:val="00F14CD0"/>
    <w:rsid w:val="00F14FAF"/>
    <w:rsid w:val="00F15052"/>
    <w:rsid w:val="00F15220"/>
    <w:rsid w:val="00F1527A"/>
    <w:rsid w:val="00F1556B"/>
    <w:rsid w:val="00F1562C"/>
    <w:rsid w:val="00F156E1"/>
    <w:rsid w:val="00F15A81"/>
    <w:rsid w:val="00F15D48"/>
    <w:rsid w:val="00F1604A"/>
    <w:rsid w:val="00F16053"/>
    <w:rsid w:val="00F161D1"/>
    <w:rsid w:val="00F161FD"/>
    <w:rsid w:val="00F163BB"/>
    <w:rsid w:val="00F163DA"/>
    <w:rsid w:val="00F16B30"/>
    <w:rsid w:val="00F16E9E"/>
    <w:rsid w:val="00F16FE6"/>
    <w:rsid w:val="00F1746E"/>
    <w:rsid w:val="00F1755A"/>
    <w:rsid w:val="00F17695"/>
    <w:rsid w:val="00F1781C"/>
    <w:rsid w:val="00F17A62"/>
    <w:rsid w:val="00F17EB7"/>
    <w:rsid w:val="00F200C5"/>
    <w:rsid w:val="00F20AE5"/>
    <w:rsid w:val="00F20CC0"/>
    <w:rsid w:val="00F20D27"/>
    <w:rsid w:val="00F20D81"/>
    <w:rsid w:val="00F20FA2"/>
    <w:rsid w:val="00F2102C"/>
    <w:rsid w:val="00F212D2"/>
    <w:rsid w:val="00F21555"/>
    <w:rsid w:val="00F21DF4"/>
    <w:rsid w:val="00F22516"/>
    <w:rsid w:val="00F227FA"/>
    <w:rsid w:val="00F22AF4"/>
    <w:rsid w:val="00F22BF7"/>
    <w:rsid w:val="00F23069"/>
    <w:rsid w:val="00F23218"/>
    <w:rsid w:val="00F233B0"/>
    <w:rsid w:val="00F23665"/>
    <w:rsid w:val="00F239AC"/>
    <w:rsid w:val="00F23B43"/>
    <w:rsid w:val="00F23D2E"/>
    <w:rsid w:val="00F240B4"/>
    <w:rsid w:val="00F244BC"/>
    <w:rsid w:val="00F245ED"/>
    <w:rsid w:val="00F25016"/>
    <w:rsid w:val="00F250CA"/>
    <w:rsid w:val="00F25325"/>
    <w:rsid w:val="00F25780"/>
    <w:rsid w:val="00F25892"/>
    <w:rsid w:val="00F25EF6"/>
    <w:rsid w:val="00F25F3F"/>
    <w:rsid w:val="00F26044"/>
    <w:rsid w:val="00F2628C"/>
    <w:rsid w:val="00F267C7"/>
    <w:rsid w:val="00F2694C"/>
    <w:rsid w:val="00F269BF"/>
    <w:rsid w:val="00F26C36"/>
    <w:rsid w:val="00F27235"/>
    <w:rsid w:val="00F2767C"/>
    <w:rsid w:val="00F278A7"/>
    <w:rsid w:val="00F27997"/>
    <w:rsid w:val="00F27C16"/>
    <w:rsid w:val="00F27CE3"/>
    <w:rsid w:val="00F27D71"/>
    <w:rsid w:val="00F27E3F"/>
    <w:rsid w:val="00F303E9"/>
    <w:rsid w:val="00F30773"/>
    <w:rsid w:val="00F31638"/>
    <w:rsid w:val="00F316F6"/>
    <w:rsid w:val="00F31E84"/>
    <w:rsid w:val="00F31FB1"/>
    <w:rsid w:val="00F327FB"/>
    <w:rsid w:val="00F32B08"/>
    <w:rsid w:val="00F32B95"/>
    <w:rsid w:val="00F32F00"/>
    <w:rsid w:val="00F331A2"/>
    <w:rsid w:val="00F33820"/>
    <w:rsid w:val="00F33A66"/>
    <w:rsid w:val="00F340C6"/>
    <w:rsid w:val="00F34171"/>
    <w:rsid w:val="00F34374"/>
    <w:rsid w:val="00F34836"/>
    <w:rsid w:val="00F34ACF"/>
    <w:rsid w:val="00F34B72"/>
    <w:rsid w:val="00F34BBC"/>
    <w:rsid w:val="00F34E1F"/>
    <w:rsid w:val="00F34E3F"/>
    <w:rsid w:val="00F34EE8"/>
    <w:rsid w:val="00F35059"/>
    <w:rsid w:val="00F35710"/>
    <w:rsid w:val="00F3587B"/>
    <w:rsid w:val="00F3590B"/>
    <w:rsid w:val="00F363D3"/>
    <w:rsid w:val="00F36832"/>
    <w:rsid w:val="00F3685F"/>
    <w:rsid w:val="00F36D11"/>
    <w:rsid w:val="00F36F16"/>
    <w:rsid w:val="00F37144"/>
    <w:rsid w:val="00F372AE"/>
    <w:rsid w:val="00F37380"/>
    <w:rsid w:val="00F37A6F"/>
    <w:rsid w:val="00F37AF3"/>
    <w:rsid w:val="00F37F74"/>
    <w:rsid w:val="00F4035B"/>
    <w:rsid w:val="00F4048A"/>
    <w:rsid w:val="00F406BF"/>
    <w:rsid w:val="00F407FC"/>
    <w:rsid w:val="00F40A8A"/>
    <w:rsid w:val="00F410C3"/>
    <w:rsid w:val="00F411AF"/>
    <w:rsid w:val="00F412C5"/>
    <w:rsid w:val="00F418BE"/>
    <w:rsid w:val="00F41DD8"/>
    <w:rsid w:val="00F4210A"/>
    <w:rsid w:val="00F422C8"/>
    <w:rsid w:val="00F427F9"/>
    <w:rsid w:val="00F4283B"/>
    <w:rsid w:val="00F42859"/>
    <w:rsid w:val="00F42A93"/>
    <w:rsid w:val="00F43058"/>
    <w:rsid w:val="00F43167"/>
    <w:rsid w:val="00F4353A"/>
    <w:rsid w:val="00F43BFF"/>
    <w:rsid w:val="00F43C12"/>
    <w:rsid w:val="00F43C31"/>
    <w:rsid w:val="00F43D14"/>
    <w:rsid w:val="00F4463B"/>
    <w:rsid w:val="00F447F0"/>
    <w:rsid w:val="00F44894"/>
    <w:rsid w:val="00F44BD8"/>
    <w:rsid w:val="00F44C74"/>
    <w:rsid w:val="00F44FFE"/>
    <w:rsid w:val="00F45001"/>
    <w:rsid w:val="00F4526F"/>
    <w:rsid w:val="00F45412"/>
    <w:rsid w:val="00F454C7"/>
    <w:rsid w:val="00F45521"/>
    <w:rsid w:val="00F45662"/>
    <w:rsid w:val="00F4567F"/>
    <w:rsid w:val="00F4572C"/>
    <w:rsid w:val="00F457CB"/>
    <w:rsid w:val="00F45CCD"/>
    <w:rsid w:val="00F45DF3"/>
    <w:rsid w:val="00F45E54"/>
    <w:rsid w:val="00F45F8F"/>
    <w:rsid w:val="00F4620A"/>
    <w:rsid w:val="00F4623B"/>
    <w:rsid w:val="00F462EE"/>
    <w:rsid w:val="00F46498"/>
    <w:rsid w:val="00F46865"/>
    <w:rsid w:val="00F46DDB"/>
    <w:rsid w:val="00F46EF0"/>
    <w:rsid w:val="00F47685"/>
    <w:rsid w:val="00F477D3"/>
    <w:rsid w:val="00F477EC"/>
    <w:rsid w:val="00F47AD5"/>
    <w:rsid w:val="00F47D61"/>
    <w:rsid w:val="00F5010D"/>
    <w:rsid w:val="00F50B54"/>
    <w:rsid w:val="00F517E6"/>
    <w:rsid w:val="00F518C8"/>
    <w:rsid w:val="00F51A49"/>
    <w:rsid w:val="00F51AD6"/>
    <w:rsid w:val="00F51BB2"/>
    <w:rsid w:val="00F51D8F"/>
    <w:rsid w:val="00F52B87"/>
    <w:rsid w:val="00F52CC7"/>
    <w:rsid w:val="00F539A2"/>
    <w:rsid w:val="00F53F40"/>
    <w:rsid w:val="00F54344"/>
    <w:rsid w:val="00F5473D"/>
    <w:rsid w:val="00F54855"/>
    <w:rsid w:val="00F54B59"/>
    <w:rsid w:val="00F54C73"/>
    <w:rsid w:val="00F55293"/>
    <w:rsid w:val="00F553AD"/>
    <w:rsid w:val="00F55831"/>
    <w:rsid w:val="00F55A92"/>
    <w:rsid w:val="00F55AA9"/>
    <w:rsid w:val="00F55D3E"/>
    <w:rsid w:val="00F55D40"/>
    <w:rsid w:val="00F56036"/>
    <w:rsid w:val="00F56369"/>
    <w:rsid w:val="00F56655"/>
    <w:rsid w:val="00F56A0C"/>
    <w:rsid w:val="00F56DF6"/>
    <w:rsid w:val="00F57395"/>
    <w:rsid w:val="00F573E7"/>
    <w:rsid w:val="00F577BF"/>
    <w:rsid w:val="00F57CCE"/>
    <w:rsid w:val="00F57DBD"/>
    <w:rsid w:val="00F602E5"/>
    <w:rsid w:val="00F60435"/>
    <w:rsid w:val="00F60DC2"/>
    <w:rsid w:val="00F612EB"/>
    <w:rsid w:val="00F61373"/>
    <w:rsid w:val="00F6149C"/>
    <w:rsid w:val="00F617B8"/>
    <w:rsid w:val="00F6223C"/>
    <w:rsid w:val="00F622C3"/>
    <w:rsid w:val="00F62C0E"/>
    <w:rsid w:val="00F62E56"/>
    <w:rsid w:val="00F6308E"/>
    <w:rsid w:val="00F633B1"/>
    <w:rsid w:val="00F63534"/>
    <w:rsid w:val="00F6363D"/>
    <w:rsid w:val="00F63725"/>
    <w:rsid w:val="00F63743"/>
    <w:rsid w:val="00F63832"/>
    <w:rsid w:val="00F63915"/>
    <w:rsid w:val="00F639C8"/>
    <w:rsid w:val="00F63B30"/>
    <w:rsid w:val="00F63C7B"/>
    <w:rsid w:val="00F64282"/>
    <w:rsid w:val="00F64323"/>
    <w:rsid w:val="00F6491E"/>
    <w:rsid w:val="00F64B22"/>
    <w:rsid w:val="00F64DC2"/>
    <w:rsid w:val="00F65523"/>
    <w:rsid w:val="00F655CC"/>
    <w:rsid w:val="00F656AE"/>
    <w:rsid w:val="00F657EA"/>
    <w:rsid w:val="00F65BE8"/>
    <w:rsid w:val="00F65C39"/>
    <w:rsid w:val="00F65CB9"/>
    <w:rsid w:val="00F660BB"/>
    <w:rsid w:val="00F663C7"/>
    <w:rsid w:val="00F66626"/>
    <w:rsid w:val="00F6672B"/>
    <w:rsid w:val="00F667EB"/>
    <w:rsid w:val="00F668EF"/>
    <w:rsid w:val="00F669A7"/>
    <w:rsid w:val="00F66FC5"/>
    <w:rsid w:val="00F670D3"/>
    <w:rsid w:val="00F676D6"/>
    <w:rsid w:val="00F6771F"/>
    <w:rsid w:val="00F67AEB"/>
    <w:rsid w:val="00F67CE6"/>
    <w:rsid w:val="00F67F62"/>
    <w:rsid w:val="00F7051F"/>
    <w:rsid w:val="00F70AB6"/>
    <w:rsid w:val="00F70F20"/>
    <w:rsid w:val="00F712B1"/>
    <w:rsid w:val="00F713E8"/>
    <w:rsid w:val="00F71526"/>
    <w:rsid w:val="00F71B2F"/>
    <w:rsid w:val="00F71D92"/>
    <w:rsid w:val="00F720AD"/>
    <w:rsid w:val="00F7281A"/>
    <w:rsid w:val="00F72BE5"/>
    <w:rsid w:val="00F72DAB"/>
    <w:rsid w:val="00F72E76"/>
    <w:rsid w:val="00F72FBF"/>
    <w:rsid w:val="00F73329"/>
    <w:rsid w:val="00F738A6"/>
    <w:rsid w:val="00F73937"/>
    <w:rsid w:val="00F73988"/>
    <w:rsid w:val="00F73A79"/>
    <w:rsid w:val="00F73E98"/>
    <w:rsid w:val="00F73F4E"/>
    <w:rsid w:val="00F73F7D"/>
    <w:rsid w:val="00F7416C"/>
    <w:rsid w:val="00F74A27"/>
    <w:rsid w:val="00F74C1F"/>
    <w:rsid w:val="00F74F57"/>
    <w:rsid w:val="00F74FA5"/>
    <w:rsid w:val="00F754A4"/>
    <w:rsid w:val="00F7554D"/>
    <w:rsid w:val="00F75960"/>
    <w:rsid w:val="00F75ABD"/>
    <w:rsid w:val="00F76235"/>
    <w:rsid w:val="00F7632E"/>
    <w:rsid w:val="00F766B6"/>
    <w:rsid w:val="00F769E9"/>
    <w:rsid w:val="00F76B22"/>
    <w:rsid w:val="00F76D02"/>
    <w:rsid w:val="00F772DA"/>
    <w:rsid w:val="00F77943"/>
    <w:rsid w:val="00F77D11"/>
    <w:rsid w:val="00F80059"/>
    <w:rsid w:val="00F8023E"/>
    <w:rsid w:val="00F8081D"/>
    <w:rsid w:val="00F808C3"/>
    <w:rsid w:val="00F80CF5"/>
    <w:rsid w:val="00F80DF2"/>
    <w:rsid w:val="00F80FBC"/>
    <w:rsid w:val="00F81152"/>
    <w:rsid w:val="00F8128A"/>
    <w:rsid w:val="00F81489"/>
    <w:rsid w:val="00F81540"/>
    <w:rsid w:val="00F8163B"/>
    <w:rsid w:val="00F819B3"/>
    <w:rsid w:val="00F81CE5"/>
    <w:rsid w:val="00F8203C"/>
    <w:rsid w:val="00F826B1"/>
    <w:rsid w:val="00F831D0"/>
    <w:rsid w:val="00F83435"/>
    <w:rsid w:val="00F836AD"/>
    <w:rsid w:val="00F836E5"/>
    <w:rsid w:val="00F83C7A"/>
    <w:rsid w:val="00F83D21"/>
    <w:rsid w:val="00F83EC4"/>
    <w:rsid w:val="00F84138"/>
    <w:rsid w:val="00F843C5"/>
    <w:rsid w:val="00F84549"/>
    <w:rsid w:val="00F8468B"/>
    <w:rsid w:val="00F847E5"/>
    <w:rsid w:val="00F84992"/>
    <w:rsid w:val="00F84C65"/>
    <w:rsid w:val="00F84EC0"/>
    <w:rsid w:val="00F84EF7"/>
    <w:rsid w:val="00F85298"/>
    <w:rsid w:val="00F85335"/>
    <w:rsid w:val="00F8552C"/>
    <w:rsid w:val="00F8559D"/>
    <w:rsid w:val="00F856B1"/>
    <w:rsid w:val="00F8571A"/>
    <w:rsid w:val="00F857BC"/>
    <w:rsid w:val="00F85A21"/>
    <w:rsid w:val="00F85D50"/>
    <w:rsid w:val="00F860E7"/>
    <w:rsid w:val="00F86396"/>
    <w:rsid w:val="00F86976"/>
    <w:rsid w:val="00F86A26"/>
    <w:rsid w:val="00F86BB7"/>
    <w:rsid w:val="00F86CA2"/>
    <w:rsid w:val="00F873CD"/>
    <w:rsid w:val="00F8755C"/>
    <w:rsid w:val="00F87A56"/>
    <w:rsid w:val="00F87B30"/>
    <w:rsid w:val="00F87D32"/>
    <w:rsid w:val="00F87D83"/>
    <w:rsid w:val="00F90184"/>
    <w:rsid w:val="00F907C4"/>
    <w:rsid w:val="00F90916"/>
    <w:rsid w:val="00F90A73"/>
    <w:rsid w:val="00F90F05"/>
    <w:rsid w:val="00F912A5"/>
    <w:rsid w:val="00F91356"/>
    <w:rsid w:val="00F91478"/>
    <w:rsid w:val="00F929A0"/>
    <w:rsid w:val="00F92AC6"/>
    <w:rsid w:val="00F92E41"/>
    <w:rsid w:val="00F93959"/>
    <w:rsid w:val="00F93A5A"/>
    <w:rsid w:val="00F94307"/>
    <w:rsid w:val="00F948FA"/>
    <w:rsid w:val="00F94E5F"/>
    <w:rsid w:val="00F94F91"/>
    <w:rsid w:val="00F9522B"/>
    <w:rsid w:val="00F9569E"/>
    <w:rsid w:val="00F9592E"/>
    <w:rsid w:val="00F95ADD"/>
    <w:rsid w:val="00F95CA8"/>
    <w:rsid w:val="00F95D75"/>
    <w:rsid w:val="00F95DDF"/>
    <w:rsid w:val="00F96209"/>
    <w:rsid w:val="00F967F9"/>
    <w:rsid w:val="00F96B02"/>
    <w:rsid w:val="00F96ED1"/>
    <w:rsid w:val="00F971B8"/>
    <w:rsid w:val="00F9736C"/>
    <w:rsid w:val="00F97D00"/>
    <w:rsid w:val="00F97DB5"/>
    <w:rsid w:val="00F97E06"/>
    <w:rsid w:val="00FA0186"/>
    <w:rsid w:val="00FA0313"/>
    <w:rsid w:val="00FA0648"/>
    <w:rsid w:val="00FA08D9"/>
    <w:rsid w:val="00FA0E94"/>
    <w:rsid w:val="00FA1159"/>
    <w:rsid w:val="00FA1366"/>
    <w:rsid w:val="00FA1AEB"/>
    <w:rsid w:val="00FA1B5E"/>
    <w:rsid w:val="00FA1D6B"/>
    <w:rsid w:val="00FA1E1A"/>
    <w:rsid w:val="00FA2241"/>
    <w:rsid w:val="00FA23BD"/>
    <w:rsid w:val="00FA25E3"/>
    <w:rsid w:val="00FA2E2D"/>
    <w:rsid w:val="00FA2E87"/>
    <w:rsid w:val="00FA2FB1"/>
    <w:rsid w:val="00FA3038"/>
    <w:rsid w:val="00FA3995"/>
    <w:rsid w:val="00FA3CFA"/>
    <w:rsid w:val="00FA4857"/>
    <w:rsid w:val="00FA4C50"/>
    <w:rsid w:val="00FA5577"/>
    <w:rsid w:val="00FA599F"/>
    <w:rsid w:val="00FA5C1C"/>
    <w:rsid w:val="00FA5C5F"/>
    <w:rsid w:val="00FA5EC8"/>
    <w:rsid w:val="00FA63D0"/>
    <w:rsid w:val="00FA65FA"/>
    <w:rsid w:val="00FA672A"/>
    <w:rsid w:val="00FA6927"/>
    <w:rsid w:val="00FA6F63"/>
    <w:rsid w:val="00FA7287"/>
    <w:rsid w:val="00FA78BB"/>
    <w:rsid w:val="00FA7B7B"/>
    <w:rsid w:val="00FA7B8F"/>
    <w:rsid w:val="00FA7CDC"/>
    <w:rsid w:val="00FB00E0"/>
    <w:rsid w:val="00FB0483"/>
    <w:rsid w:val="00FB15FB"/>
    <w:rsid w:val="00FB24A4"/>
    <w:rsid w:val="00FB2724"/>
    <w:rsid w:val="00FB281A"/>
    <w:rsid w:val="00FB2B52"/>
    <w:rsid w:val="00FB2BAE"/>
    <w:rsid w:val="00FB3A96"/>
    <w:rsid w:val="00FB3BAC"/>
    <w:rsid w:val="00FB3CF2"/>
    <w:rsid w:val="00FB4159"/>
    <w:rsid w:val="00FB4610"/>
    <w:rsid w:val="00FB4760"/>
    <w:rsid w:val="00FB4B80"/>
    <w:rsid w:val="00FB4B8A"/>
    <w:rsid w:val="00FB4CD8"/>
    <w:rsid w:val="00FB4FCA"/>
    <w:rsid w:val="00FB5648"/>
    <w:rsid w:val="00FB57BD"/>
    <w:rsid w:val="00FB59AD"/>
    <w:rsid w:val="00FB5A30"/>
    <w:rsid w:val="00FB5F4B"/>
    <w:rsid w:val="00FB6679"/>
    <w:rsid w:val="00FB68FA"/>
    <w:rsid w:val="00FB6A7D"/>
    <w:rsid w:val="00FB6AB9"/>
    <w:rsid w:val="00FB6AD1"/>
    <w:rsid w:val="00FB6FCA"/>
    <w:rsid w:val="00FB750D"/>
    <w:rsid w:val="00FB7729"/>
    <w:rsid w:val="00FB78B4"/>
    <w:rsid w:val="00FB7A1D"/>
    <w:rsid w:val="00FB7EEF"/>
    <w:rsid w:val="00FC024D"/>
    <w:rsid w:val="00FC19A1"/>
    <w:rsid w:val="00FC1A40"/>
    <w:rsid w:val="00FC1CFE"/>
    <w:rsid w:val="00FC23C5"/>
    <w:rsid w:val="00FC251B"/>
    <w:rsid w:val="00FC27F4"/>
    <w:rsid w:val="00FC29AE"/>
    <w:rsid w:val="00FC2ADD"/>
    <w:rsid w:val="00FC30BB"/>
    <w:rsid w:val="00FC34F5"/>
    <w:rsid w:val="00FC35CF"/>
    <w:rsid w:val="00FC3638"/>
    <w:rsid w:val="00FC3B68"/>
    <w:rsid w:val="00FC3E47"/>
    <w:rsid w:val="00FC421A"/>
    <w:rsid w:val="00FC425D"/>
    <w:rsid w:val="00FC4343"/>
    <w:rsid w:val="00FC46DE"/>
    <w:rsid w:val="00FC482D"/>
    <w:rsid w:val="00FC5308"/>
    <w:rsid w:val="00FC53F7"/>
    <w:rsid w:val="00FC5910"/>
    <w:rsid w:val="00FC59C4"/>
    <w:rsid w:val="00FC5E58"/>
    <w:rsid w:val="00FC68F8"/>
    <w:rsid w:val="00FC6B48"/>
    <w:rsid w:val="00FC6F18"/>
    <w:rsid w:val="00FC7329"/>
    <w:rsid w:val="00FC75F2"/>
    <w:rsid w:val="00FC7781"/>
    <w:rsid w:val="00FC7807"/>
    <w:rsid w:val="00FC78CE"/>
    <w:rsid w:val="00FC78DF"/>
    <w:rsid w:val="00FD05AA"/>
    <w:rsid w:val="00FD0A60"/>
    <w:rsid w:val="00FD0F24"/>
    <w:rsid w:val="00FD1AB5"/>
    <w:rsid w:val="00FD1C1C"/>
    <w:rsid w:val="00FD1E7C"/>
    <w:rsid w:val="00FD1F3F"/>
    <w:rsid w:val="00FD2898"/>
    <w:rsid w:val="00FD33BE"/>
    <w:rsid w:val="00FD3439"/>
    <w:rsid w:val="00FD3536"/>
    <w:rsid w:val="00FD37AD"/>
    <w:rsid w:val="00FD4629"/>
    <w:rsid w:val="00FD4A49"/>
    <w:rsid w:val="00FD4BF5"/>
    <w:rsid w:val="00FD4D3F"/>
    <w:rsid w:val="00FD4FC1"/>
    <w:rsid w:val="00FD5894"/>
    <w:rsid w:val="00FD58BE"/>
    <w:rsid w:val="00FD5BA5"/>
    <w:rsid w:val="00FD5DA1"/>
    <w:rsid w:val="00FD5ECB"/>
    <w:rsid w:val="00FD5F20"/>
    <w:rsid w:val="00FD5F28"/>
    <w:rsid w:val="00FD6701"/>
    <w:rsid w:val="00FD6AEF"/>
    <w:rsid w:val="00FD6B78"/>
    <w:rsid w:val="00FD6C9E"/>
    <w:rsid w:val="00FD6E1E"/>
    <w:rsid w:val="00FD6E52"/>
    <w:rsid w:val="00FD716D"/>
    <w:rsid w:val="00FD751B"/>
    <w:rsid w:val="00FD7568"/>
    <w:rsid w:val="00FD76BE"/>
    <w:rsid w:val="00FD7996"/>
    <w:rsid w:val="00FD79B8"/>
    <w:rsid w:val="00FD7A36"/>
    <w:rsid w:val="00FD7CBF"/>
    <w:rsid w:val="00FE0157"/>
    <w:rsid w:val="00FE01EF"/>
    <w:rsid w:val="00FE0275"/>
    <w:rsid w:val="00FE0320"/>
    <w:rsid w:val="00FE0325"/>
    <w:rsid w:val="00FE05B8"/>
    <w:rsid w:val="00FE05E6"/>
    <w:rsid w:val="00FE05F7"/>
    <w:rsid w:val="00FE061E"/>
    <w:rsid w:val="00FE0699"/>
    <w:rsid w:val="00FE08C6"/>
    <w:rsid w:val="00FE099B"/>
    <w:rsid w:val="00FE0E73"/>
    <w:rsid w:val="00FE0EBE"/>
    <w:rsid w:val="00FE13EB"/>
    <w:rsid w:val="00FE1522"/>
    <w:rsid w:val="00FE1685"/>
    <w:rsid w:val="00FE1728"/>
    <w:rsid w:val="00FE1751"/>
    <w:rsid w:val="00FE1ABA"/>
    <w:rsid w:val="00FE1B1A"/>
    <w:rsid w:val="00FE1D3E"/>
    <w:rsid w:val="00FE1EB3"/>
    <w:rsid w:val="00FE23E4"/>
    <w:rsid w:val="00FE2B7C"/>
    <w:rsid w:val="00FE2C4A"/>
    <w:rsid w:val="00FE2DA0"/>
    <w:rsid w:val="00FE2E5D"/>
    <w:rsid w:val="00FE3929"/>
    <w:rsid w:val="00FE3973"/>
    <w:rsid w:val="00FE3995"/>
    <w:rsid w:val="00FE3E82"/>
    <w:rsid w:val="00FE3F4A"/>
    <w:rsid w:val="00FE40BB"/>
    <w:rsid w:val="00FE4810"/>
    <w:rsid w:val="00FE48C4"/>
    <w:rsid w:val="00FE48EB"/>
    <w:rsid w:val="00FE4C99"/>
    <w:rsid w:val="00FE4E9C"/>
    <w:rsid w:val="00FE540A"/>
    <w:rsid w:val="00FE594F"/>
    <w:rsid w:val="00FE599F"/>
    <w:rsid w:val="00FE5A5D"/>
    <w:rsid w:val="00FE5B4E"/>
    <w:rsid w:val="00FE5DE0"/>
    <w:rsid w:val="00FE5E92"/>
    <w:rsid w:val="00FE6223"/>
    <w:rsid w:val="00FE6576"/>
    <w:rsid w:val="00FE66D1"/>
    <w:rsid w:val="00FE6901"/>
    <w:rsid w:val="00FE6B21"/>
    <w:rsid w:val="00FE7080"/>
    <w:rsid w:val="00FE732C"/>
    <w:rsid w:val="00FE78F9"/>
    <w:rsid w:val="00FE798A"/>
    <w:rsid w:val="00FE7CC0"/>
    <w:rsid w:val="00FF0128"/>
    <w:rsid w:val="00FF03DE"/>
    <w:rsid w:val="00FF088E"/>
    <w:rsid w:val="00FF0B0B"/>
    <w:rsid w:val="00FF0C25"/>
    <w:rsid w:val="00FF0FDA"/>
    <w:rsid w:val="00FF1077"/>
    <w:rsid w:val="00FF11EF"/>
    <w:rsid w:val="00FF1531"/>
    <w:rsid w:val="00FF1F94"/>
    <w:rsid w:val="00FF1F98"/>
    <w:rsid w:val="00FF2143"/>
    <w:rsid w:val="00FF25B9"/>
    <w:rsid w:val="00FF2629"/>
    <w:rsid w:val="00FF26F0"/>
    <w:rsid w:val="00FF2773"/>
    <w:rsid w:val="00FF3415"/>
    <w:rsid w:val="00FF3545"/>
    <w:rsid w:val="00FF3A59"/>
    <w:rsid w:val="00FF3C09"/>
    <w:rsid w:val="00FF3EB6"/>
    <w:rsid w:val="00FF4041"/>
    <w:rsid w:val="00FF457D"/>
    <w:rsid w:val="00FF46B9"/>
    <w:rsid w:val="00FF46C0"/>
    <w:rsid w:val="00FF471C"/>
    <w:rsid w:val="00FF47B0"/>
    <w:rsid w:val="00FF47BC"/>
    <w:rsid w:val="00FF48E5"/>
    <w:rsid w:val="00FF49ED"/>
    <w:rsid w:val="00FF49EF"/>
    <w:rsid w:val="00FF4B00"/>
    <w:rsid w:val="00FF4B8D"/>
    <w:rsid w:val="00FF4C7A"/>
    <w:rsid w:val="00FF4D32"/>
    <w:rsid w:val="00FF4D3C"/>
    <w:rsid w:val="00FF4DF1"/>
    <w:rsid w:val="00FF4E58"/>
    <w:rsid w:val="00FF50F2"/>
    <w:rsid w:val="00FF528C"/>
    <w:rsid w:val="00FF551A"/>
    <w:rsid w:val="00FF5606"/>
    <w:rsid w:val="00FF59E6"/>
    <w:rsid w:val="00FF5C54"/>
    <w:rsid w:val="00FF5F0E"/>
    <w:rsid w:val="00FF60D9"/>
    <w:rsid w:val="00FF60FE"/>
    <w:rsid w:val="00FF6789"/>
    <w:rsid w:val="00FF6FAA"/>
    <w:rsid w:val="00FF70A9"/>
    <w:rsid w:val="00FF710F"/>
    <w:rsid w:val="00FF715E"/>
    <w:rsid w:val="00FF7492"/>
    <w:rsid w:val="00FF772C"/>
    <w:rsid w:val="00FF7828"/>
    <w:rsid w:val="00FF78C7"/>
    <w:rsid w:val="00FF7E25"/>
    <w:rsid w:val="00FF7F03"/>
    <w:rsid w:val="00FF7F30"/>
    <w:rsid w:val="00FF7F32"/>
    <w:rsid w:val="0115FFDD"/>
    <w:rsid w:val="01465AF9"/>
    <w:rsid w:val="016CAD0B"/>
    <w:rsid w:val="017664FA"/>
    <w:rsid w:val="017E9C31"/>
    <w:rsid w:val="018F656D"/>
    <w:rsid w:val="01948170"/>
    <w:rsid w:val="019AD7A9"/>
    <w:rsid w:val="01BCE4A0"/>
    <w:rsid w:val="01C90EDB"/>
    <w:rsid w:val="01C9AB34"/>
    <w:rsid w:val="01FF800C"/>
    <w:rsid w:val="0207B13E"/>
    <w:rsid w:val="02160B3C"/>
    <w:rsid w:val="0217949B"/>
    <w:rsid w:val="022B54DE"/>
    <w:rsid w:val="02452384"/>
    <w:rsid w:val="025B0FC1"/>
    <w:rsid w:val="028A4D15"/>
    <w:rsid w:val="028C2A80"/>
    <w:rsid w:val="02ACED25"/>
    <w:rsid w:val="02C46574"/>
    <w:rsid w:val="02D5A2C2"/>
    <w:rsid w:val="02D64030"/>
    <w:rsid w:val="02FBAECA"/>
    <w:rsid w:val="030629C3"/>
    <w:rsid w:val="03132F91"/>
    <w:rsid w:val="032CD37F"/>
    <w:rsid w:val="0331DD8D"/>
    <w:rsid w:val="03521A71"/>
    <w:rsid w:val="036258F5"/>
    <w:rsid w:val="0386B05A"/>
    <w:rsid w:val="038FD62B"/>
    <w:rsid w:val="03C0BAF5"/>
    <w:rsid w:val="03CB9C5F"/>
    <w:rsid w:val="03CFB1DD"/>
    <w:rsid w:val="03D835A8"/>
    <w:rsid w:val="03F045D5"/>
    <w:rsid w:val="03F06EAA"/>
    <w:rsid w:val="040EC750"/>
    <w:rsid w:val="041ACDC2"/>
    <w:rsid w:val="0459D687"/>
    <w:rsid w:val="046AEB5B"/>
    <w:rsid w:val="048CA5F8"/>
    <w:rsid w:val="04A7C7B7"/>
    <w:rsid w:val="04C7569D"/>
    <w:rsid w:val="04D94BC8"/>
    <w:rsid w:val="051081C2"/>
    <w:rsid w:val="0538268A"/>
    <w:rsid w:val="054BC6A6"/>
    <w:rsid w:val="054E2ADA"/>
    <w:rsid w:val="05730EC4"/>
    <w:rsid w:val="057BB9F2"/>
    <w:rsid w:val="0585FFE0"/>
    <w:rsid w:val="05AC16A7"/>
    <w:rsid w:val="05B74FD3"/>
    <w:rsid w:val="060DF07C"/>
    <w:rsid w:val="06131E27"/>
    <w:rsid w:val="06251544"/>
    <w:rsid w:val="063524D7"/>
    <w:rsid w:val="0664DA21"/>
    <w:rsid w:val="067B36E5"/>
    <w:rsid w:val="0682744D"/>
    <w:rsid w:val="068BF685"/>
    <w:rsid w:val="0691BA5A"/>
    <w:rsid w:val="06A4AD69"/>
    <w:rsid w:val="06AE10B8"/>
    <w:rsid w:val="06B913CE"/>
    <w:rsid w:val="06C849C6"/>
    <w:rsid w:val="06DECE28"/>
    <w:rsid w:val="072AC0D4"/>
    <w:rsid w:val="07375C25"/>
    <w:rsid w:val="0752FA43"/>
    <w:rsid w:val="07787981"/>
    <w:rsid w:val="0788EB98"/>
    <w:rsid w:val="07BCF635"/>
    <w:rsid w:val="07C43E0F"/>
    <w:rsid w:val="07E4E963"/>
    <w:rsid w:val="07EED2DB"/>
    <w:rsid w:val="07EFEC48"/>
    <w:rsid w:val="08001741"/>
    <w:rsid w:val="0823A68F"/>
    <w:rsid w:val="082439D8"/>
    <w:rsid w:val="0824B2C2"/>
    <w:rsid w:val="08464AA0"/>
    <w:rsid w:val="08515CFD"/>
    <w:rsid w:val="085B5DBF"/>
    <w:rsid w:val="086EFEB8"/>
    <w:rsid w:val="08ACAEFD"/>
    <w:rsid w:val="08C8EB53"/>
    <w:rsid w:val="08D0B4A3"/>
    <w:rsid w:val="08E5BE72"/>
    <w:rsid w:val="08FB5A7D"/>
    <w:rsid w:val="09243043"/>
    <w:rsid w:val="0952D0EE"/>
    <w:rsid w:val="095A07A2"/>
    <w:rsid w:val="095CF065"/>
    <w:rsid w:val="09AE67BF"/>
    <w:rsid w:val="09C0CE64"/>
    <w:rsid w:val="09EE8193"/>
    <w:rsid w:val="09F351A3"/>
    <w:rsid w:val="0A00B9C6"/>
    <w:rsid w:val="0A227FA9"/>
    <w:rsid w:val="0A25DFB5"/>
    <w:rsid w:val="0A461D60"/>
    <w:rsid w:val="0A4662A2"/>
    <w:rsid w:val="0A8F9418"/>
    <w:rsid w:val="0AD51C4A"/>
    <w:rsid w:val="0AD8AEBE"/>
    <w:rsid w:val="0B003F43"/>
    <w:rsid w:val="0B0D3E10"/>
    <w:rsid w:val="0B5B4735"/>
    <w:rsid w:val="0B7D15A7"/>
    <w:rsid w:val="0BCA3D42"/>
    <w:rsid w:val="0BD418E1"/>
    <w:rsid w:val="0BDD6A58"/>
    <w:rsid w:val="0BDDF704"/>
    <w:rsid w:val="0C01C04D"/>
    <w:rsid w:val="0C033A0D"/>
    <w:rsid w:val="0C080EFD"/>
    <w:rsid w:val="0C0D8658"/>
    <w:rsid w:val="0C5479A3"/>
    <w:rsid w:val="0C74F533"/>
    <w:rsid w:val="0C863DE4"/>
    <w:rsid w:val="0C8E9FA4"/>
    <w:rsid w:val="0CE40E33"/>
    <w:rsid w:val="0CFA0F4B"/>
    <w:rsid w:val="0D1FD4AA"/>
    <w:rsid w:val="0D221531"/>
    <w:rsid w:val="0D3F759A"/>
    <w:rsid w:val="0D471CBF"/>
    <w:rsid w:val="0D5FC807"/>
    <w:rsid w:val="0D683FF3"/>
    <w:rsid w:val="0D6B5A86"/>
    <w:rsid w:val="0D6CC6FE"/>
    <w:rsid w:val="0D855E78"/>
    <w:rsid w:val="0D8EB9C1"/>
    <w:rsid w:val="0D9D1AB8"/>
    <w:rsid w:val="0DA633B0"/>
    <w:rsid w:val="0DACF4DD"/>
    <w:rsid w:val="0DAF6275"/>
    <w:rsid w:val="0DF488A7"/>
    <w:rsid w:val="0DF9DB42"/>
    <w:rsid w:val="0E07404B"/>
    <w:rsid w:val="0E0EC234"/>
    <w:rsid w:val="0E206732"/>
    <w:rsid w:val="0E3D8259"/>
    <w:rsid w:val="0E5F8610"/>
    <w:rsid w:val="0E75E74E"/>
    <w:rsid w:val="0E7D8DC4"/>
    <w:rsid w:val="0E99118A"/>
    <w:rsid w:val="0ED15353"/>
    <w:rsid w:val="0ED8A5AD"/>
    <w:rsid w:val="0EDA5C1D"/>
    <w:rsid w:val="0EE05764"/>
    <w:rsid w:val="0EFECDFF"/>
    <w:rsid w:val="0F066D9B"/>
    <w:rsid w:val="0F07C977"/>
    <w:rsid w:val="0F131E86"/>
    <w:rsid w:val="0F3C2F8D"/>
    <w:rsid w:val="0F6490F6"/>
    <w:rsid w:val="0F7CCF38"/>
    <w:rsid w:val="0F955609"/>
    <w:rsid w:val="0F9B9152"/>
    <w:rsid w:val="0FA1CDCD"/>
    <w:rsid w:val="0FA864C2"/>
    <w:rsid w:val="0FB36FC2"/>
    <w:rsid w:val="0FB9B465"/>
    <w:rsid w:val="0FC49961"/>
    <w:rsid w:val="0FD74ABD"/>
    <w:rsid w:val="0FF6FF2F"/>
    <w:rsid w:val="100A324C"/>
    <w:rsid w:val="100BF7DF"/>
    <w:rsid w:val="105F9C01"/>
    <w:rsid w:val="1065025C"/>
    <w:rsid w:val="106C09F8"/>
    <w:rsid w:val="106CFF70"/>
    <w:rsid w:val="1083A371"/>
    <w:rsid w:val="1085A0EF"/>
    <w:rsid w:val="1099B1FA"/>
    <w:rsid w:val="109DE57D"/>
    <w:rsid w:val="109F5090"/>
    <w:rsid w:val="10A19A84"/>
    <w:rsid w:val="10B485F1"/>
    <w:rsid w:val="10DC4D9B"/>
    <w:rsid w:val="11013E19"/>
    <w:rsid w:val="11042668"/>
    <w:rsid w:val="1116DADD"/>
    <w:rsid w:val="1132F5A9"/>
    <w:rsid w:val="11404A42"/>
    <w:rsid w:val="117F1445"/>
    <w:rsid w:val="11BD26C5"/>
    <w:rsid w:val="11CC564D"/>
    <w:rsid w:val="11CD1780"/>
    <w:rsid w:val="11EA2A55"/>
    <w:rsid w:val="12026977"/>
    <w:rsid w:val="120F5E58"/>
    <w:rsid w:val="123485BA"/>
    <w:rsid w:val="123BACFB"/>
    <w:rsid w:val="123CA664"/>
    <w:rsid w:val="123D7A09"/>
    <w:rsid w:val="124C7386"/>
    <w:rsid w:val="126D52C9"/>
    <w:rsid w:val="129BD799"/>
    <w:rsid w:val="12C32197"/>
    <w:rsid w:val="12E487B3"/>
    <w:rsid w:val="12F1A9F4"/>
    <w:rsid w:val="13217BD5"/>
    <w:rsid w:val="1333D0A6"/>
    <w:rsid w:val="133CCB3D"/>
    <w:rsid w:val="136D4CD6"/>
    <w:rsid w:val="137A1FB8"/>
    <w:rsid w:val="13873834"/>
    <w:rsid w:val="138C9E7B"/>
    <w:rsid w:val="13945BA4"/>
    <w:rsid w:val="13BEC18A"/>
    <w:rsid w:val="13E5ABF9"/>
    <w:rsid w:val="13FF41F1"/>
    <w:rsid w:val="140743DF"/>
    <w:rsid w:val="140905A0"/>
    <w:rsid w:val="142CD5D0"/>
    <w:rsid w:val="14306B20"/>
    <w:rsid w:val="144AB110"/>
    <w:rsid w:val="14724E76"/>
    <w:rsid w:val="148FA1D7"/>
    <w:rsid w:val="14F60D30"/>
    <w:rsid w:val="150458A1"/>
    <w:rsid w:val="150F7D8F"/>
    <w:rsid w:val="1511894D"/>
    <w:rsid w:val="1520A096"/>
    <w:rsid w:val="152F7E89"/>
    <w:rsid w:val="1550EFBE"/>
    <w:rsid w:val="1551E911"/>
    <w:rsid w:val="1567A0A8"/>
    <w:rsid w:val="156D3955"/>
    <w:rsid w:val="158EAD8A"/>
    <w:rsid w:val="15996697"/>
    <w:rsid w:val="159E3D7A"/>
    <w:rsid w:val="15B8C6C6"/>
    <w:rsid w:val="15D1ED91"/>
    <w:rsid w:val="160C325C"/>
    <w:rsid w:val="1619DFF0"/>
    <w:rsid w:val="161A59BF"/>
    <w:rsid w:val="1629A14F"/>
    <w:rsid w:val="163DFEFE"/>
    <w:rsid w:val="16468C14"/>
    <w:rsid w:val="165BAE0C"/>
    <w:rsid w:val="167372D4"/>
    <w:rsid w:val="1683B629"/>
    <w:rsid w:val="16C5885C"/>
    <w:rsid w:val="16C63350"/>
    <w:rsid w:val="16D2E1D4"/>
    <w:rsid w:val="16EE871B"/>
    <w:rsid w:val="16F5A7CB"/>
    <w:rsid w:val="17044FB3"/>
    <w:rsid w:val="171E7554"/>
    <w:rsid w:val="173CC10F"/>
    <w:rsid w:val="1740FC69"/>
    <w:rsid w:val="17539B3D"/>
    <w:rsid w:val="1770CD44"/>
    <w:rsid w:val="17A66EA0"/>
    <w:rsid w:val="17AC1A1F"/>
    <w:rsid w:val="17DEE247"/>
    <w:rsid w:val="17E67CE7"/>
    <w:rsid w:val="17FB2D28"/>
    <w:rsid w:val="1843BEC0"/>
    <w:rsid w:val="1843F781"/>
    <w:rsid w:val="184D1D0D"/>
    <w:rsid w:val="185D8AE7"/>
    <w:rsid w:val="18788862"/>
    <w:rsid w:val="18956D9C"/>
    <w:rsid w:val="189889B1"/>
    <w:rsid w:val="18B4665A"/>
    <w:rsid w:val="18B599E3"/>
    <w:rsid w:val="18DCE2AB"/>
    <w:rsid w:val="18E558CC"/>
    <w:rsid w:val="191D8685"/>
    <w:rsid w:val="19253EF3"/>
    <w:rsid w:val="1932BC3D"/>
    <w:rsid w:val="1935049F"/>
    <w:rsid w:val="19353073"/>
    <w:rsid w:val="193D047E"/>
    <w:rsid w:val="1942D4FC"/>
    <w:rsid w:val="19BCD655"/>
    <w:rsid w:val="19F7DF22"/>
    <w:rsid w:val="1A0265A8"/>
    <w:rsid w:val="1A0B02DA"/>
    <w:rsid w:val="1A19DE72"/>
    <w:rsid w:val="1A20A57C"/>
    <w:rsid w:val="1A7514B5"/>
    <w:rsid w:val="1AA2E9B5"/>
    <w:rsid w:val="1B0F659D"/>
    <w:rsid w:val="1B43B8F9"/>
    <w:rsid w:val="1B4AF2FC"/>
    <w:rsid w:val="1B4B9D3D"/>
    <w:rsid w:val="1B77A106"/>
    <w:rsid w:val="1B87E199"/>
    <w:rsid w:val="1B9EAD63"/>
    <w:rsid w:val="1BA0F530"/>
    <w:rsid w:val="1BA656F1"/>
    <w:rsid w:val="1BABEEBB"/>
    <w:rsid w:val="1BB8138E"/>
    <w:rsid w:val="1BC0174C"/>
    <w:rsid w:val="1BD65E03"/>
    <w:rsid w:val="1BE23081"/>
    <w:rsid w:val="1BF28A4D"/>
    <w:rsid w:val="1BFFF7B4"/>
    <w:rsid w:val="1C132108"/>
    <w:rsid w:val="1C26CCE8"/>
    <w:rsid w:val="1C2F47C3"/>
    <w:rsid w:val="1C32EEF5"/>
    <w:rsid w:val="1C5EC7CC"/>
    <w:rsid w:val="1C693D18"/>
    <w:rsid w:val="1C7FDC3B"/>
    <w:rsid w:val="1C85E126"/>
    <w:rsid w:val="1C9D511F"/>
    <w:rsid w:val="1CA611CE"/>
    <w:rsid w:val="1CC187B9"/>
    <w:rsid w:val="1CCF1312"/>
    <w:rsid w:val="1CD8391A"/>
    <w:rsid w:val="1D1F2F4E"/>
    <w:rsid w:val="1D334B5C"/>
    <w:rsid w:val="1D348F4C"/>
    <w:rsid w:val="1D40BF53"/>
    <w:rsid w:val="1D4D0E8B"/>
    <w:rsid w:val="1D681D7A"/>
    <w:rsid w:val="1D7E2280"/>
    <w:rsid w:val="1D8D2D85"/>
    <w:rsid w:val="1D997B4F"/>
    <w:rsid w:val="1DB9ED1D"/>
    <w:rsid w:val="1DC00C77"/>
    <w:rsid w:val="1DE3267F"/>
    <w:rsid w:val="1E056EB8"/>
    <w:rsid w:val="1E0A2775"/>
    <w:rsid w:val="1E1FC905"/>
    <w:rsid w:val="1E2126CF"/>
    <w:rsid w:val="1E2747C2"/>
    <w:rsid w:val="1E2C04B5"/>
    <w:rsid w:val="1E303172"/>
    <w:rsid w:val="1E3C6763"/>
    <w:rsid w:val="1E4FAFEB"/>
    <w:rsid w:val="1E542544"/>
    <w:rsid w:val="1E5779DA"/>
    <w:rsid w:val="1E6C44C1"/>
    <w:rsid w:val="1E88A9FB"/>
    <w:rsid w:val="1E9070ED"/>
    <w:rsid w:val="1EACEB3A"/>
    <w:rsid w:val="1EE1EC2D"/>
    <w:rsid w:val="1EE9B1C8"/>
    <w:rsid w:val="1EED3AFA"/>
    <w:rsid w:val="1EF244BB"/>
    <w:rsid w:val="1EF348C4"/>
    <w:rsid w:val="1F12295E"/>
    <w:rsid w:val="1F16539B"/>
    <w:rsid w:val="1F4D07D5"/>
    <w:rsid w:val="1F5EEA8E"/>
    <w:rsid w:val="1F67EE00"/>
    <w:rsid w:val="1F713BD9"/>
    <w:rsid w:val="1F97CFE1"/>
    <w:rsid w:val="1FAB2D6A"/>
    <w:rsid w:val="1FC9BEA0"/>
    <w:rsid w:val="1FDE4152"/>
    <w:rsid w:val="1FE88BBF"/>
    <w:rsid w:val="1FF1C38C"/>
    <w:rsid w:val="1FF28CA5"/>
    <w:rsid w:val="201C92E0"/>
    <w:rsid w:val="20241233"/>
    <w:rsid w:val="2038FB2B"/>
    <w:rsid w:val="206015DF"/>
    <w:rsid w:val="209814A1"/>
    <w:rsid w:val="20A371B7"/>
    <w:rsid w:val="20A90D6D"/>
    <w:rsid w:val="20ADB9A3"/>
    <w:rsid w:val="20B01AFA"/>
    <w:rsid w:val="20B853CE"/>
    <w:rsid w:val="20CD3652"/>
    <w:rsid w:val="20DA6C6D"/>
    <w:rsid w:val="20F6E8F3"/>
    <w:rsid w:val="20F775D1"/>
    <w:rsid w:val="210FFBB0"/>
    <w:rsid w:val="211BA490"/>
    <w:rsid w:val="21433846"/>
    <w:rsid w:val="216118FB"/>
    <w:rsid w:val="21694F96"/>
    <w:rsid w:val="21796CBA"/>
    <w:rsid w:val="21A3D5D7"/>
    <w:rsid w:val="21ADB13C"/>
    <w:rsid w:val="21AFEC75"/>
    <w:rsid w:val="21BB17B1"/>
    <w:rsid w:val="21CA29EB"/>
    <w:rsid w:val="21D1B78F"/>
    <w:rsid w:val="21E89700"/>
    <w:rsid w:val="21FF273D"/>
    <w:rsid w:val="220505C6"/>
    <w:rsid w:val="2207EEC0"/>
    <w:rsid w:val="221F557E"/>
    <w:rsid w:val="2221D321"/>
    <w:rsid w:val="222B88E6"/>
    <w:rsid w:val="225B498F"/>
    <w:rsid w:val="2262E258"/>
    <w:rsid w:val="2279B8B7"/>
    <w:rsid w:val="2288F3D4"/>
    <w:rsid w:val="22A61475"/>
    <w:rsid w:val="22E60132"/>
    <w:rsid w:val="22E842EE"/>
    <w:rsid w:val="23189919"/>
    <w:rsid w:val="231F714F"/>
    <w:rsid w:val="2338DE74"/>
    <w:rsid w:val="2354FC78"/>
    <w:rsid w:val="237F7853"/>
    <w:rsid w:val="239D1D9E"/>
    <w:rsid w:val="23C1B45A"/>
    <w:rsid w:val="23E0110D"/>
    <w:rsid w:val="23E5DA9B"/>
    <w:rsid w:val="23FA84C2"/>
    <w:rsid w:val="240627F6"/>
    <w:rsid w:val="2406DAB6"/>
    <w:rsid w:val="241F0FC3"/>
    <w:rsid w:val="2425C20E"/>
    <w:rsid w:val="24312801"/>
    <w:rsid w:val="2440735D"/>
    <w:rsid w:val="24704119"/>
    <w:rsid w:val="24735AA0"/>
    <w:rsid w:val="2496F7BF"/>
    <w:rsid w:val="249A2E36"/>
    <w:rsid w:val="24C9B415"/>
    <w:rsid w:val="24D59AD6"/>
    <w:rsid w:val="24FC4E1B"/>
    <w:rsid w:val="250C10B9"/>
    <w:rsid w:val="25374088"/>
    <w:rsid w:val="253B074B"/>
    <w:rsid w:val="254660A7"/>
    <w:rsid w:val="2546DB40"/>
    <w:rsid w:val="254C7547"/>
    <w:rsid w:val="254F1619"/>
    <w:rsid w:val="25897AD7"/>
    <w:rsid w:val="259F82CD"/>
    <w:rsid w:val="25B4B2F6"/>
    <w:rsid w:val="25D16BBB"/>
    <w:rsid w:val="25D3FC28"/>
    <w:rsid w:val="25DD9F15"/>
    <w:rsid w:val="261BA009"/>
    <w:rsid w:val="26302C46"/>
    <w:rsid w:val="264C57C3"/>
    <w:rsid w:val="2659501D"/>
    <w:rsid w:val="2674C4FF"/>
    <w:rsid w:val="26787B7A"/>
    <w:rsid w:val="26B4F092"/>
    <w:rsid w:val="26CDC13D"/>
    <w:rsid w:val="26ED3B67"/>
    <w:rsid w:val="26F09285"/>
    <w:rsid w:val="270AD2A1"/>
    <w:rsid w:val="2743F121"/>
    <w:rsid w:val="27726D98"/>
    <w:rsid w:val="27AAF38E"/>
    <w:rsid w:val="27BCC9F7"/>
    <w:rsid w:val="27E9E3F3"/>
    <w:rsid w:val="27EEE6BB"/>
    <w:rsid w:val="27FCE864"/>
    <w:rsid w:val="27FEFE95"/>
    <w:rsid w:val="28007A2C"/>
    <w:rsid w:val="2806D6F5"/>
    <w:rsid w:val="282C3C1C"/>
    <w:rsid w:val="282D2ACB"/>
    <w:rsid w:val="2848D4AE"/>
    <w:rsid w:val="28557803"/>
    <w:rsid w:val="28762FBD"/>
    <w:rsid w:val="2883A642"/>
    <w:rsid w:val="2883B481"/>
    <w:rsid w:val="2890CDD4"/>
    <w:rsid w:val="28917290"/>
    <w:rsid w:val="289383C1"/>
    <w:rsid w:val="28B1FDA5"/>
    <w:rsid w:val="28C5B01B"/>
    <w:rsid w:val="28CABCD3"/>
    <w:rsid w:val="28DCB3ED"/>
    <w:rsid w:val="28E89E56"/>
    <w:rsid w:val="28F0DE9C"/>
    <w:rsid w:val="28F6BBC3"/>
    <w:rsid w:val="28FB5AA4"/>
    <w:rsid w:val="29045E9C"/>
    <w:rsid w:val="290BF4B9"/>
    <w:rsid w:val="29121494"/>
    <w:rsid w:val="291383B9"/>
    <w:rsid w:val="2949310F"/>
    <w:rsid w:val="2962BA0E"/>
    <w:rsid w:val="296AEABF"/>
    <w:rsid w:val="29821F9B"/>
    <w:rsid w:val="298ED3BD"/>
    <w:rsid w:val="2990E722"/>
    <w:rsid w:val="29A3FBA3"/>
    <w:rsid w:val="29A4EAEF"/>
    <w:rsid w:val="2A04AD14"/>
    <w:rsid w:val="2A213E0E"/>
    <w:rsid w:val="2A2DD686"/>
    <w:rsid w:val="2A2EEBFE"/>
    <w:rsid w:val="2A6714AF"/>
    <w:rsid w:val="2A7F80FC"/>
    <w:rsid w:val="2AA6D714"/>
    <w:rsid w:val="2AAFBE9A"/>
    <w:rsid w:val="2AC674A0"/>
    <w:rsid w:val="2AEBCAC3"/>
    <w:rsid w:val="2AF747BB"/>
    <w:rsid w:val="2B29BDA4"/>
    <w:rsid w:val="2B2EE7BC"/>
    <w:rsid w:val="2B2FE65D"/>
    <w:rsid w:val="2B323F44"/>
    <w:rsid w:val="2B33B046"/>
    <w:rsid w:val="2B4B0935"/>
    <w:rsid w:val="2B5DF084"/>
    <w:rsid w:val="2B5FEDC0"/>
    <w:rsid w:val="2B7C260A"/>
    <w:rsid w:val="2B8C64E2"/>
    <w:rsid w:val="2BBA6499"/>
    <w:rsid w:val="2BC29954"/>
    <w:rsid w:val="2BCF61CF"/>
    <w:rsid w:val="2BEEE959"/>
    <w:rsid w:val="2BFD2A23"/>
    <w:rsid w:val="2C004701"/>
    <w:rsid w:val="2C28834D"/>
    <w:rsid w:val="2C40F74C"/>
    <w:rsid w:val="2C580456"/>
    <w:rsid w:val="2C60F0C6"/>
    <w:rsid w:val="2C7169AD"/>
    <w:rsid w:val="2C7E9C9D"/>
    <w:rsid w:val="2C9EA8F9"/>
    <w:rsid w:val="2CB4999F"/>
    <w:rsid w:val="2CC8D5B5"/>
    <w:rsid w:val="2CD8597B"/>
    <w:rsid w:val="2D19A6AF"/>
    <w:rsid w:val="2D3B2B8D"/>
    <w:rsid w:val="2D5F9814"/>
    <w:rsid w:val="2D843328"/>
    <w:rsid w:val="2D979C2D"/>
    <w:rsid w:val="2D98D4B7"/>
    <w:rsid w:val="2DBD40C7"/>
    <w:rsid w:val="2DFAEEF6"/>
    <w:rsid w:val="2E2536D4"/>
    <w:rsid w:val="2E4463E1"/>
    <w:rsid w:val="2E9367D7"/>
    <w:rsid w:val="2EA63327"/>
    <w:rsid w:val="2EBC8F04"/>
    <w:rsid w:val="2EFDA842"/>
    <w:rsid w:val="2F0D81A0"/>
    <w:rsid w:val="2F18F549"/>
    <w:rsid w:val="2F3D489D"/>
    <w:rsid w:val="2F5EA6CF"/>
    <w:rsid w:val="2F6D853A"/>
    <w:rsid w:val="2F9358F7"/>
    <w:rsid w:val="2FB6F68D"/>
    <w:rsid w:val="2FB9A723"/>
    <w:rsid w:val="2FBF7243"/>
    <w:rsid w:val="2FC09651"/>
    <w:rsid w:val="2FC103B8"/>
    <w:rsid w:val="2FDBE03B"/>
    <w:rsid w:val="2FF2F1CD"/>
    <w:rsid w:val="301021D6"/>
    <w:rsid w:val="30248630"/>
    <w:rsid w:val="30709357"/>
    <w:rsid w:val="3073F950"/>
    <w:rsid w:val="308655CF"/>
    <w:rsid w:val="3086E9F7"/>
    <w:rsid w:val="30A789E4"/>
    <w:rsid w:val="30C3610C"/>
    <w:rsid w:val="30C37D4B"/>
    <w:rsid w:val="30CD4CFC"/>
    <w:rsid w:val="30D868A0"/>
    <w:rsid w:val="30EC9EEB"/>
    <w:rsid w:val="30FB093E"/>
    <w:rsid w:val="310C97EC"/>
    <w:rsid w:val="3126494C"/>
    <w:rsid w:val="313A6100"/>
    <w:rsid w:val="313B4926"/>
    <w:rsid w:val="31686CD9"/>
    <w:rsid w:val="31A80182"/>
    <w:rsid w:val="31AA01F0"/>
    <w:rsid w:val="31BA502E"/>
    <w:rsid w:val="31DC5FFE"/>
    <w:rsid w:val="31F9DF55"/>
    <w:rsid w:val="32062702"/>
    <w:rsid w:val="32163312"/>
    <w:rsid w:val="321B6720"/>
    <w:rsid w:val="32310B29"/>
    <w:rsid w:val="32321D5E"/>
    <w:rsid w:val="325ED6D3"/>
    <w:rsid w:val="327C3E64"/>
    <w:rsid w:val="328E956F"/>
    <w:rsid w:val="32A21582"/>
    <w:rsid w:val="32AC0C02"/>
    <w:rsid w:val="32B44EEF"/>
    <w:rsid w:val="32C16342"/>
    <w:rsid w:val="32C41FE8"/>
    <w:rsid w:val="32CFB82D"/>
    <w:rsid w:val="32F1C0EE"/>
    <w:rsid w:val="32FEA5FA"/>
    <w:rsid w:val="3302160B"/>
    <w:rsid w:val="330EC4F4"/>
    <w:rsid w:val="3314581D"/>
    <w:rsid w:val="3326B4DC"/>
    <w:rsid w:val="332FBDB9"/>
    <w:rsid w:val="33333962"/>
    <w:rsid w:val="3347DA80"/>
    <w:rsid w:val="338034C0"/>
    <w:rsid w:val="338D2005"/>
    <w:rsid w:val="33D61DE1"/>
    <w:rsid w:val="33DE35BA"/>
    <w:rsid w:val="342AE2B1"/>
    <w:rsid w:val="3435ECB0"/>
    <w:rsid w:val="3440B17D"/>
    <w:rsid w:val="34509BE0"/>
    <w:rsid w:val="346DA01F"/>
    <w:rsid w:val="346EA5F4"/>
    <w:rsid w:val="347DD2EA"/>
    <w:rsid w:val="3480F8E3"/>
    <w:rsid w:val="3489E4A0"/>
    <w:rsid w:val="34C60F89"/>
    <w:rsid w:val="34D09DCB"/>
    <w:rsid w:val="34D5873F"/>
    <w:rsid w:val="34FAEEF3"/>
    <w:rsid w:val="34FCE434"/>
    <w:rsid w:val="35014F34"/>
    <w:rsid w:val="35251083"/>
    <w:rsid w:val="352EC7CF"/>
    <w:rsid w:val="35438F04"/>
    <w:rsid w:val="3561187F"/>
    <w:rsid w:val="3563B104"/>
    <w:rsid w:val="357321F6"/>
    <w:rsid w:val="357D68CE"/>
    <w:rsid w:val="359FE43F"/>
    <w:rsid w:val="35ABBE9C"/>
    <w:rsid w:val="35FD2718"/>
    <w:rsid w:val="360C5B45"/>
    <w:rsid w:val="363D6F3A"/>
    <w:rsid w:val="3646C86C"/>
    <w:rsid w:val="36799539"/>
    <w:rsid w:val="367BB476"/>
    <w:rsid w:val="36870210"/>
    <w:rsid w:val="368CD96E"/>
    <w:rsid w:val="369CD725"/>
    <w:rsid w:val="36A1524A"/>
    <w:rsid w:val="36AC3981"/>
    <w:rsid w:val="36B7D223"/>
    <w:rsid w:val="36C5CE87"/>
    <w:rsid w:val="36C71C07"/>
    <w:rsid w:val="36CF92B4"/>
    <w:rsid w:val="36D42501"/>
    <w:rsid w:val="36DF9C14"/>
    <w:rsid w:val="36EE3359"/>
    <w:rsid w:val="370376F5"/>
    <w:rsid w:val="3722955C"/>
    <w:rsid w:val="374C059D"/>
    <w:rsid w:val="3753809D"/>
    <w:rsid w:val="37570ABA"/>
    <w:rsid w:val="375A8053"/>
    <w:rsid w:val="3765BD6D"/>
    <w:rsid w:val="37684D69"/>
    <w:rsid w:val="37769A65"/>
    <w:rsid w:val="378B0E84"/>
    <w:rsid w:val="37EE5503"/>
    <w:rsid w:val="37EF7164"/>
    <w:rsid w:val="384014C2"/>
    <w:rsid w:val="384D48A4"/>
    <w:rsid w:val="38827067"/>
    <w:rsid w:val="388AD658"/>
    <w:rsid w:val="388DEFD9"/>
    <w:rsid w:val="388F7ABE"/>
    <w:rsid w:val="3896ADDC"/>
    <w:rsid w:val="38B57BDE"/>
    <w:rsid w:val="390DE225"/>
    <w:rsid w:val="391A720D"/>
    <w:rsid w:val="393152AA"/>
    <w:rsid w:val="396D3289"/>
    <w:rsid w:val="39954881"/>
    <w:rsid w:val="399AF885"/>
    <w:rsid w:val="3A02D042"/>
    <w:rsid w:val="3A0D7F0C"/>
    <w:rsid w:val="3A0FF743"/>
    <w:rsid w:val="3A5651A3"/>
    <w:rsid w:val="3A565D5C"/>
    <w:rsid w:val="3AA1209C"/>
    <w:rsid w:val="3AAFB07B"/>
    <w:rsid w:val="3ACF5B34"/>
    <w:rsid w:val="3B0EE07E"/>
    <w:rsid w:val="3B106B9F"/>
    <w:rsid w:val="3B204AD4"/>
    <w:rsid w:val="3B2CC6BB"/>
    <w:rsid w:val="3B30A75C"/>
    <w:rsid w:val="3B3554E9"/>
    <w:rsid w:val="3B3A5D1A"/>
    <w:rsid w:val="3B6F4471"/>
    <w:rsid w:val="3BACFE73"/>
    <w:rsid w:val="3BBB709D"/>
    <w:rsid w:val="3BBF4B2D"/>
    <w:rsid w:val="3BE52044"/>
    <w:rsid w:val="3BFB61BA"/>
    <w:rsid w:val="3C00F7A3"/>
    <w:rsid w:val="3C04B1F1"/>
    <w:rsid w:val="3C0AD057"/>
    <w:rsid w:val="3C35E490"/>
    <w:rsid w:val="3C4D1DB2"/>
    <w:rsid w:val="3C4D9A0E"/>
    <w:rsid w:val="3C5FF9BD"/>
    <w:rsid w:val="3C67840F"/>
    <w:rsid w:val="3D091099"/>
    <w:rsid w:val="3D2EEDA4"/>
    <w:rsid w:val="3D307BC6"/>
    <w:rsid w:val="3D320816"/>
    <w:rsid w:val="3D38D051"/>
    <w:rsid w:val="3D5F8090"/>
    <w:rsid w:val="3D6FDF45"/>
    <w:rsid w:val="3D8C46C5"/>
    <w:rsid w:val="3E0D81D9"/>
    <w:rsid w:val="3E29929B"/>
    <w:rsid w:val="3E339466"/>
    <w:rsid w:val="3E416FE7"/>
    <w:rsid w:val="3E57CA5C"/>
    <w:rsid w:val="3E6B6439"/>
    <w:rsid w:val="3E7CBC16"/>
    <w:rsid w:val="3E9C8021"/>
    <w:rsid w:val="3E9F00C4"/>
    <w:rsid w:val="3E9F4C4C"/>
    <w:rsid w:val="3EA182B4"/>
    <w:rsid w:val="3EB3022C"/>
    <w:rsid w:val="3EF6DE9F"/>
    <w:rsid w:val="3F20C7E0"/>
    <w:rsid w:val="3F2DF458"/>
    <w:rsid w:val="3F4C8F18"/>
    <w:rsid w:val="3F54E904"/>
    <w:rsid w:val="3F63CAA2"/>
    <w:rsid w:val="3F71C0C8"/>
    <w:rsid w:val="3FA398C1"/>
    <w:rsid w:val="3FB0B416"/>
    <w:rsid w:val="3FBA62D2"/>
    <w:rsid w:val="3FDD2CB8"/>
    <w:rsid w:val="3FF330BB"/>
    <w:rsid w:val="3FF857B7"/>
    <w:rsid w:val="4003B0CC"/>
    <w:rsid w:val="4021ECD2"/>
    <w:rsid w:val="406A8EF8"/>
    <w:rsid w:val="407CD8DC"/>
    <w:rsid w:val="4084F8A1"/>
    <w:rsid w:val="409D6A8A"/>
    <w:rsid w:val="40B5A96A"/>
    <w:rsid w:val="40F5DC16"/>
    <w:rsid w:val="40F7D585"/>
    <w:rsid w:val="413BF641"/>
    <w:rsid w:val="417D92AF"/>
    <w:rsid w:val="4182C44C"/>
    <w:rsid w:val="4189327E"/>
    <w:rsid w:val="418A081D"/>
    <w:rsid w:val="41969EDC"/>
    <w:rsid w:val="41AFF81E"/>
    <w:rsid w:val="41B78A12"/>
    <w:rsid w:val="41BD0F61"/>
    <w:rsid w:val="41D50F65"/>
    <w:rsid w:val="41F5A1DC"/>
    <w:rsid w:val="420BFD4D"/>
    <w:rsid w:val="4217FA4E"/>
    <w:rsid w:val="421BE9CF"/>
    <w:rsid w:val="4234ACCE"/>
    <w:rsid w:val="423D6F77"/>
    <w:rsid w:val="4247C352"/>
    <w:rsid w:val="425E2F92"/>
    <w:rsid w:val="427C3FD7"/>
    <w:rsid w:val="4282EE2C"/>
    <w:rsid w:val="4287F65D"/>
    <w:rsid w:val="429E3B9C"/>
    <w:rsid w:val="42A4EFF3"/>
    <w:rsid w:val="42AD8598"/>
    <w:rsid w:val="42ADDD97"/>
    <w:rsid w:val="42BED6B9"/>
    <w:rsid w:val="42D447DC"/>
    <w:rsid w:val="42D7CC5D"/>
    <w:rsid w:val="432D9DC9"/>
    <w:rsid w:val="438F7040"/>
    <w:rsid w:val="43A2C643"/>
    <w:rsid w:val="43A5ADC7"/>
    <w:rsid w:val="43BDB936"/>
    <w:rsid w:val="43CBBD79"/>
    <w:rsid w:val="43CD40EF"/>
    <w:rsid w:val="43E7431E"/>
    <w:rsid w:val="43E89DB5"/>
    <w:rsid w:val="4409A853"/>
    <w:rsid w:val="4411F0EE"/>
    <w:rsid w:val="4424C843"/>
    <w:rsid w:val="442A4E64"/>
    <w:rsid w:val="443CAB4D"/>
    <w:rsid w:val="44480F61"/>
    <w:rsid w:val="446376C2"/>
    <w:rsid w:val="447BA146"/>
    <w:rsid w:val="4487FE87"/>
    <w:rsid w:val="44D76BE4"/>
    <w:rsid w:val="44E0007A"/>
    <w:rsid w:val="44F4DA26"/>
    <w:rsid w:val="450B3DD6"/>
    <w:rsid w:val="4523DFA4"/>
    <w:rsid w:val="4539ECE9"/>
    <w:rsid w:val="45406246"/>
    <w:rsid w:val="455686ED"/>
    <w:rsid w:val="45643149"/>
    <w:rsid w:val="459D1AAE"/>
    <w:rsid w:val="45B10C94"/>
    <w:rsid w:val="45CA4598"/>
    <w:rsid w:val="45CEE0EC"/>
    <w:rsid w:val="45DA3FCC"/>
    <w:rsid w:val="45E33462"/>
    <w:rsid w:val="462FA77D"/>
    <w:rsid w:val="464BFF24"/>
    <w:rsid w:val="464EFC12"/>
    <w:rsid w:val="467F7FBF"/>
    <w:rsid w:val="46967A35"/>
    <w:rsid w:val="469D0C1C"/>
    <w:rsid w:val="469D244F"/>
    <w:rsid w:val="46B0C486"/>
    <w:rsid w:val="46B64488"/>
    <w:rsid w:val="46B7C9BA"/>
    <w:rsid w:val="46BC4122"/>
    <w:rsid w:val="46C13B72"/>
    <w:rsid w:val="46E37978"/>
    <w:rsid w:val="472EAAE5"/>
    <w:rsid w:val="47347C0D"/>
    <w:rsid w:val="47563AB7"/>
    <w:rsid w:val="475F5E40"/>
    <w:rsid w:val="4789E1A5"/>
    <w:rsid w:val="47BEB632"/>
    <w:rsid w:val="47CB5706"/>
    <w:rsid w:val="47CB6FCC"/>
    <w:rsid w:val="47DB5A4A"/>
    <w:rsid w:val="47EE353C"/>
    <w:rsid w:val="47F0571C"/>
    <w:rsid w:val="481B1E8A"/>
    <w:rsid w:val="482B46F1"/>
    <w:rsid w:val="48701A51"/>
    <w:rsid w:val="48748C20"/>
    <w:rsid w:val="48774431"/>
    <w:rsid w:val="487C670F"/>
    <w:rsid w:val="48A1890D"/>
    <w:rsid w:val="48AB175D"/>
    <w:rsid w:val="48DC13FA"/>
    <w:rsid w:val="4939E978"/>
    <w:rsid w:val="4941EDA6"/>
    <w:rsid w:val="495F3750"/>
    <w:rsid w:val="49CDCB4A"/>
    <w:rsid w:val="49CDE56C"/>
    <w:rsid w:val="49D19C7D"/>
    <w:rsid w:val="49ECA0AD"/>
    <w:rsid w:val="4A021162"/>
    <w:rsid w:val="4A19D19F"/>
    <w:rsid w:val="4A43F958"/>
    <w:rsid w:val="4A45346C"/>
    <w:rsid w:val="4A6048A8"/>
    <w:rsid w:val="4A8CA89B"/>
    <w:rsid w:val="4A998C70"/>
    <w:rsid w:val="4A9E99AC"/>
    <w:rsid w:val="4AC7F942"/>
    <w:rsid w:val="4AD85958"/>
    <w:rsid w:val="4AFBFC90"/>
    <w:rsid w:val="4B077190"/>
    <w:rsid w:val="4B10EC44"/>
    <w:rsid w:val="4B1C4508"/>
    <w:rsid w:val="4B21B60B"/>
    <w:rsid w:val="4B4521A8"/>
    <w:rsid w:val="4B52BB79"/>
    <w:rsid w:val="4B55752B"/>
    <w:rsid w:val="4B6E37F9"/>
    <w:rsid w:val="4B9ECE40"/>
    <w:rsid w:val="4BB6893F"/>
    <w:rsid w:val="4C1AAB7B"/>
    <w:rsid w:val="4C1C5484"/>
    <w:rsid w:val="4C2609BD"/>
    <w:rsid w:val="4C4AD12D"/>
    <w:rsid w:val="4C516B7C"/>
    <w:rsid w:val="4C762192"/>
    <w:rsid w:val="4C820405"/>
    <w:rsid w:val="4C87B0F0"/>
    <w:rsid w:val="4C9C9596"/>
    <w:rsid w:val="4C9E1EDE"/>
    <w:rsid w:val="4CA437B5"/>
    <w:rsid w:val="4CA99882"/>
    <w:rsid w:val="4CF525AA"/>
    <w:rsid w:val="4CFB5B59"/>
    <w:rsid w:val="4D3C1185"/>
    <w:rsid w:val="4D47D39B"/>
    <w:rsid w:val="4D4EBFA9"/>
    <w:rsid w:val="4D8251EE"/>
    <w:rsid w:val="4D959192"/>
    <w:rsid w:val="4DBC05A3"/>
    <w:rsid w:val="4DDE5FAD"/>
    <w:rsid w:val="4DFD7F45"/>
    <w:rsid w:val="4E1EA045"/>
    <w:rsid w:val="4E4721E5"/>
    <w:rsid w:val="4E4BC9C7"/>
    <w:rsid w:val="4E4D3DFD"/>
    <w:rsid w:val="4E91A066"/>
    <w:rsid w:val="4E97ACFC"/>
    <w:rsid w:val="4EA39A1A"/>
    <w:rsid w:val="4EAD50E6"/>
    <w:rsid w:val="4EBEB0B1"/>
    <w:rsid w:val="4EC4A256"/>
    <w:rsid w:val="4ECA24E3"/>
    <w:rsid w:val="4ED6973B"/>
    <w:rsid w:val="4EEB2D82"/>
    <w:rsid w:val="4F04D1FA"/>
    <w:rsid w:val="4F0A95CF"/>
    <w:rsid w:val="4F127635"/>
    <w:rsid w:val="4F22E8AA"/>
    <w:rsid w:val="4F28E23E"/>
    <w:rsid w:val="4F30189B"/>
    <w:rsid w:val="4F4B4927"/>
    <w:rsid w:val="4F504263"/>
    <w:rsid w:val="4F69E603"/>
    <w:rsid w:val="4F705C3E"/>
    <w:rsid w:val="4F7BEB05"/>
    <w:rsid w:val="4F7C7849"/>
    <w:rsid w:val="4FDDC038"/>
    <w:rsid w:val="4FFF3406"/>
    <w:rsid w:val="500B0E64"/>
    <w:rsid w:val="5026EB74"/>
    <w:rsid w:val="502E7799"/>
    <w:rsid w:val="50686E0F"/>
    <w:rsid w:val="50884DB8"/>
    <w:rsid w:val="5092C34F"/>
    <w:rsid w:val="50CD3A82"/>
    <w:rsid w:val="50DBAB49"/>
    <w:rsid w:val="50EA5F78"/>
    <w:rsid w:val="50F6D3C3"/>
    <w:rsid w:val="50F77B54"/>
    <w:rsid w:val="518AF64A"/>
    <w:rsid w:val="518C904F"/>
    <w:rsid w:val="5194F807"/>
    <w:rsid w:val="519E3E33"/>
    <w:rsid w:val="51AF323A"/>
    <w:rsid w:val="51B310C7"/>
    <w:rsid w:val="51BB447B"/>
    <w:rsid w:val="51BC77F9"/>
    <w:rsid w:val="51C6461C"/>
    <w:rsid w:val="51C82BB4"/>
    <w:rsid w:val="51F3FAB4"/>
    <w:rsid w:val="52533CE1"/>
    <w:rsid w:val="525F6DC2"/>
    <w:rsid w:val="5281F5A0"/>
    <w:rsid w:val="52A94568"/>
    <w:rsid w:val="52EE79B9"/>
    <w:rsid w:val="52F32310"/>
    <w:rsid w:val="530FB2D8"/>
    <w:rsid w:val="5310596E"/>
    <w:rsid w:val="5331BF70"/>
    <w:rsid w:val="533D70CC"/>
    <w:rsid w:val="5365571C"/>
    <w:rsid w:val="53788A65"/>
    <w:rsid w:val="537EEDF6"/>
    <w:rsid w:val="53A9C670"/>
    <w:rsid w:val="53A9D2E9"/>
    <w:rsid w:val="53AA99BA"/>
    <w:rsid w:val="53C22C4A"/>
    <w:rsid w:val="53C35841"/>
    <w:rsid w:val="53D12C82"/>
    <w:rsid w:val="54146F4A"/>
    <w:rsid w:val="54182EC7"/>
    <w:rsid w:val="5418F254"/>
    <w:rsid w:val="5435CD8D"/>
    <w:rsid w:val="5441E3B4"/>
    <w:rsid w:val="54472FE1"/>
    <w:rsid w:val="54508EC8"/>
    <w:rsid w:val="545B5EB8"/>
    <w:rsid w:val="547F96CF"/>
    <w:rsid w:val="54DEC3D4"/>
    <w:rsid w:val="54E2C2F9"/>
    <w:rsid w:val="54F098FE"/>
    <w:rsid w:val="55093A59"/>
    <w:rsid w:val="550FEC26"/>
    <w:rsid w:val="552174CE"/>
    <w:rsid w:val="553503A0"/>
    <w:rsid w:val="5542446B"/>
    <w:rsid w:val="5562D5DC"/>
    <w:rsid w:val="558E8D87"/>
    <w:rsid w:val="559A0A4F"/>
    <w:rsid w:val="55A41375"/>
    <w:rsid w:val="55B0ECFD"/>
    <w:rsid w:val="55B5E8B1"/>
    <w:rsid w:val="55B61149"/>
    <w:rsid w:val="55CE8DC3"/>
    <w:rsid w:val="55F9B1E7"/>
    <w:rsid w:val="560145C5"/>
    <w:rsid w:val="5609A252"/>
    <w:rsid w:val="561EDAE8"/>
    <w:rsid w:val="562F2FAD"/>
    <w:rsid w:val="564BDFF5"/>
    <w:rsid w:val="565CD13E"/>
    <w:rsid w:val="5668BB83"/>
    <w:rsid w:val="566DC74C"/>
    <w:rsid w:val="56942D98"/>
    <w:rsid w:val="56A0737B"/>
    <w:rsid w:val="56EA5CF4"/>
    <w:rsid w:val="5702BD62"/>
    <w:rsid w:val="57156C48"/>
    <w:rsid w:val="571DF9F6"/>
    <w:rsid w:val="5726CE93"/>
    <w:rsid w:val="572E51DD"/>
    <w:rsid w:val="574036FB"/>
    <w:rsid w:val="5777C266"/>
    <w:rsid w:val="57809926"/>
    <w:rsid w:val="5788C6FB"/>
    <w:rsid w:val="57B21D80"/>
    <w:rsid w:val="57DB3097"/>
    <w:rsid w:val="57E0F4EE"/>
    <w:rsid w:val="57E8ED61"/>
    <w:rsid w:val="57ED95D5"/>
    <w:rsid w:val="58056CFA"/>
    <w:rsid w:val="5809955E"/>
    <w:rsid w:val="581BD0F3"/>
    <w:rsid w:val="582A47FB"/>
    <w:rsid w:val="58545D4A"/>
    <w:rsid w:val="585B64E8"/>
    <w:rsid w:val="585F2058"/>
    <w:rsid w:val="58710BF3"/>
    <w:rsid w:val="588AF7B0"/>
    <w:rsid w:val="58A1D7B7"/>
    <w:rsid w:val="58A216CC"/>
    <w:rsid w:val="58C34BFA"/>
    <w:rsid w:val="58EB0D4D"/>
    <w:rsid w:val="58FCC8CC"/>
    <w:rsid w:val="5906A48F"/>
    <w:rsid w:val="591F506D"/>
    <w:rsid w:val="5935D75B"/>
    <w:rsid w:val="593B2C0A"/>
    <w:rsid w:val="5941B0A5"/>
    <w:rsid w:val="59557A95"/>
    <w:rsid w:val="597B47A3"/>
    <w:rsid w:val="598AC18E"/>
    <w:rsid w:val="598DD765"/>
    <w:rsid w:val="59A8DB2A"/>
    <w:rsid w:val="59B5A4AA"/>
    <w:rsid w:val="59ECE36E"/>
    <w:rsid w:val="59FA1CDA"/>
    <w:rsid w:val="59FC75A7"/>
    <w:rsid w:val="5A0C6A28"/>
    <w:rsid w:val="5A0D3B37"/>
    <w:rsid w:val="5A39FAAC"/>
    <w:rsid w:val="5A3AC077"/>
    <w:rsid w:val="5A601D84"/>
    <w:rsid w:val="5A621DD6"/>
    <w:rsid w:val="5A6A612C"/>
    <w:rsid w:val="5A75C133"/>
    <w:rsid w:val="5A8DD5FC"/>
    <w:rsid w:val="5AAEBDF7"/>
    <w:rsid w:val="5ADBF812"/>
    <w:rsid w:val="5B33C3D5"/>
    <w:rsid w:val="5B37171D"/>
    <w:rsid w:val="5B3F3A5E"/>
    <w:rsid w:val="5B42407E"/>
    <w:rsid w:val="5B5CD371"/>
    <w:rsid w:val="5B5D3796"/>
    <w:rsid w:val="5B66763D"/>
    <w:rsid w:val="5B74EE76"/>
    <w:rsid w:val="5B9E1860"/>
    <w:rsid w:val="5C14E7C7"/>
    <w:rsid w:val="5C250633"/>
    <w:rsid w:val="5C250ECF"/>
    <w:rsid w:val="5C2CDA75"/>
    <w:rsid w:val="5C448531"/>
    <w:rsid w:val="5C7C7834"/>
    <w:rsid w:val="5C8F4C5C"/>
    <w:rsid w:val="5CA0D19B"/>
    <w:rsid w:val="5CA67435"/>
    <w:rsid w:val="5CAB43A1"/>
    <w:rsid w:val="5CC89D85"/>
    <w:rsid w:val="5CCF0007"/>
    <w:rsid w:val="5CFF8034"/>
    <w:rsid w:val="5D09325F"/>
    <w:rsid w:val="5D0EB71C"/>
    <w:rsid w:val="5D113D03"/>
    <w:rsid w:val="5D1BC70F"/>
    <w:rsid w:val="5D356973"/>
    <w:rsid w:val="5D7B23B6"/>
    <w:rsid w:val="5DA47DF3"/>
    <w:rsid w:val="5DB43F18"/>
    <w:rsid w:val="5DC1ABE6"/>
    <w:rsid w:val="5DE2572A"/>
    <w:rsid w:val="5DED0EE3"/>
    <w:rsid w:val="5DF725E3"/>
    <w:rsid w:val="5DFC5625"/>
    <w:rsid w:val="5E086B4A"/>
    <w:rsid w:val="5E0FF238"/>
    <w:rsid w:val="5E233DB6"/>
    <w:rsid w:val="5E41D3DF"/>
    <w:rsid w:val="5E8524D1"/>
    <w:rsid w:val="5E91FE50"/>
    <w:rsid w:val="5EA6B5B6"/>
    <w:rsid w:val="5EB7B833"/>
    <w:rsid w:val="5EC5ACC3"/>
    <w:rsid w:val="5ECDE0F4"/>
    <w:rsid w:val="5EFE896D"/>
    <w:rsid w:val="5F01E4B9"/>
    <w:rsid w:val="5F03FBD9"/>
    <w:rsid w:val="5F2C4A82"/>
    <w:rsid w:val="5F42DE00"/>
    <w:rsid w:val="5F4A3B79"/>
    <w:rsid w:val="5F663FD8"/>
    <w:rsid w:val="5F70044F"/>
    <w:rsid w:val="5F85C655"/>
    <w:rsid w:val="5F8E99AE"/>
    <w:rsid w:val="5FB35B76"/>
    <w:rsid w:val="5FBABF47"/>
    <w:rsid w:val="5FBB39ED"/>
    <w:rsid w:val="5FCFF405"/>
    <w:rsid w:val="5FF00EFE"/>
    <w:rsid w:val="60000C57"/>
    <w:rsid w:val="60039312"/>
    <w:rsid w:val="6055B820"/>
    <w:rsid w:val="606BBF02"/>
    <w:rsid w:val="606F80D1"/>
    <w:rsid w:val="608CA1A5"/>
    <w:rsid w:val="6097A454"/>
    <w:rsid w:val="60DA83F8"/>
    <w:rsid w:val="60EB804B"/>
    <w:rsid w:val="60F22AAC"/>
    <w:rsid w:val="60F5437F"/>
    <w:rsid w:val="60F71428"/>
    <w:rsid w:val="61074E3F"/>
    <w:rsid w:val="610BE2A8"/>
    <w:rsid w:val="61164C43"/>
    <w:rsid w:val="61165E7A"/>
    <w:rsid w:val="611F7009"/>
    <w:rsid w:val="6136127E"/>
    <w:rsid w:val="614C6B61"/>
    <w:rsid w:val="6159E8A8"/>
    <w:rsid w:val="616104F7"/>
    <w:rsid w:val="6190AF4E"/>
    <w:rsid w:val="61AE37BC"/>
    <w:rsid w:val="61DEDEC9"/>
    <w:rsid w:val="61F94985"/>
    <w:rsid w:val="6220FC0C"/>
    <w:rsid w:val="62344437"/>
    <w:rsid w:val="623D1364"/>
    <w:rsid w:val="6257BC2F"/>
    <w:rsid w:val="62666DD6"/>
    <w:rsid w:val="6285DC5E"/>
    <w:rsid w:val="629054FE"/>
    <w:rsid w:val="62ADB0D5"/>
    <w:rsid w:val="62B52793"/>
    <w:rsid w:val="62C4532E"/>
    <w:rsid w:val="63091DFB"/>
    <w:rsid w:val="6322C5BB"/>
    <w:rsid w:val="632643A3"/>
    <w:rsid w:val="632BD6CE"/>
    <w:rsid w:val="635B0FC8"/>
    <w:rsid w:val="635CA34B"/>
    <w:rsid w:val="6361DCEB"/>
    <w:rsid w:val="63656790"/>
    <w:rsid w:val="6371DC73"/>
    <w:rsid w:val="638984DC"/>
    <w:rsid w:val="638B3223"/>
    <w:rsid w:val="63960774"/>
    <w:rsid w:val="63A9608B"/>
    <w:rsid w:val="63B79E95"/>
    <w:rsid w:val="63FA72CA"/>
    <w:rsid w:val="641540ED"/>
    <w:rsid w:val="6415F1B8"/>
    <w:rsid w:val="6428C6A9"/>
    <w:rsid w:val="6437C126"/>
    <w:rsid w:val="644577BA"/>
    <w:rsid w:val="6447908A"/>
    <w:rsid w:val="647BDC44"/>
    <w:rsid w:val="6482E9DC"/>
    <w:rsid w:val="648AE021"/>
    <w:rsid w:val="64B8A596"/>
    <w:rsid w:val="64C646E0"/>
    <w:rsid w:val="64E8C95A"/>
    <w:rsid w:val="6505FD5D"/>
    <w:rsid w:val="65107DC3"/>
    <w:rsid w:val="6547014A"/>
    <w:rsid w:val="6587537F"/>
    <w:rsid w:val="659ADBC8"/>
    <w:rsid w:val="65BDCCA2"/>
    <w:rsid w:val="65E32417"/>
    <w:rsid w:val="65E4EFE1"/>
    <w:rsid w:val="65E541E8"/>
    <w:rsid w:val="65ECF0BE"/>
    <w:rsid w:val="65F4D005"/>
    <w:rsid w:val="66290DE5"/>
    <w:rsid w:val="665B1637"/>
    <w:rsid w:val="6662B2A0"/>
    <w:rsid w:val="6668E05C"/>
    <w:rsid w:val="66A17EBC"/>
    <w:rsid w:val="66B5B1A7"/>
    <w:rsid w:val="671216C6"/>
    <w:rsid w:val="672A3BC2"/>
    <w:rsid w:val="67374065"/>
    <w:rsid w:val="67508381"/>
    <w:rsid w:val="677B5798"/>
    <w:rsid w:val="67916976"/>
    <w:rsid w:val="6797EF06"/>
    <w:rsid w:val="67A380CE"/>
    <w:rsid w:val="67A79BC8"/>
    <w:rsid w:val="67E96DCE"/>
    <w:rsid w:val="6819B87B"/>
    <w:rsid w:val="682091B4"/>
    <w:rsid w:val="6828B7CD"/>
    <w:rsid w:val="68478931"/>
    <w:rsid w:val="68836556"/>
    <w:rsid w:val="68A3A965"/>
    <w:rsid w:val="68B18CE1"/>
    <w:rsid w:val="68C1208F"/>
    <w:rsid w:val="68C1801A"/>
    <w:rsid w:val="68CE8EA1"/>
    <w:rsid w:val="68DCF952"/>
    <w:rsid w:val="68E04820"/>
    <w:rsid w:val="68F67088"/>
    <w:rsid w:val="69095222"/>
    <w:rsid w:val="6913EE64"/>
    <w:rsid w:val="691CE207"/>
    <w:rsid w:val="69242522"/>
    <w:rsid w:val="6931F635"/>
    <w:rsid w:val="6937385E"/>
    <w:rsid w:val="69391615"/>
    <w:rsid w:val="693EE05E"/>
    <w:rsid w:val="694A46A3"/>
    <w:rsid w:val="69545B39"/>
    <w:rsid w:val="6977530E"/>
    <w:rsid w:val="697A822F"/>
    <w:rsid w:val="698EFF34"/>
    <w:rsid w:val="69974700"/>
    <w:rsid w:val="699B5D39"/>
    <w:rsid w:val="69B8AB2E"/>
    <w:rsid w:val="69C01319"/>
    <w:rsid w:val="69CFF007"/>
    <w:rsid w:val="69DA4C09"/>
    <w:rsid w:val="69F4A41A"/>
    <w:rsid w:val="6A0D28FA"/>
    <w:rsid w:val="6A172C74"/>
    <w:rsid w:val="6A189935"/>
    <w:rsid w:val="6A1AF177"/>
    <w:rsid w:val="6A1E1A0E"/>
    <w:rsid w:val="6A27506F"/>
    <w:rsid w:val="6A2C52C7"/>
    <w:rsid w:val="6A3E1B5A"/>
    <w:rsid w:val="6A498843"/>
    <w:rsid w:val="6A6C0E15"/>
    <w:rsid w:val="6A762263"/>
    <w:rsid w:val="6A7A1A62"/>
    <w:rsid w:val="6A93F863"/>
    <w:rsid w:val="6A986F7B"/>
    <w:rsid w:val="6A9DFB41"/>
    <w:rsid w:val="6AA3CD6F"/>
    <w:rsid w:val="6AAFA9B8"/>
    <w:rsid w:val="6AC57587"/>
    <w:rsid w:val="6AD1DCA0"/>
    <w:rsid w:val="6AD54613"/>
    <w:rsid w:val="6AF90EBE"/>
    <w:rsid w:val="6B079491"/>
    <w:rsid w:val="6B0AB985"/>
    <w:rsid w:val="6B3C067F"/>
    <w:rsid w:val="6B5C1857"/>
    <w:rsid w:val="6B729DA2"/>
    <w:rsid w:val="6B915EE7"/>
    <w:rsid w:val="6BA346A9"/>
    <w:rsid w:val="6BAC07E9"/>
    <w:rsid w:val="6BB0F1FA"/>
    <w:rsid w:val="6BC6A25D"/>
    <w:rsid w:val="6BCE55F2"/>
    <w:rsid w:val="6BD5FFE8"/>
    <w:rsid w:val="6BDDB6FA"/>
    <w:rsid w:val="6C06A32B"/>
    <w:rsid w:val="6C091BA2"/>
    <w:rsid w:val="6C0BD467"/>
    <w:rsid w:val="6C272BAB"/>
    <w:rsid w:val="6C2A1910"/>
    <w:rsid w:val="6C2C6139"/>
    <w:rsid w:val="6C398CFC"/>
    <w:rsid w:val="6C3E32AD"/>
    <w:rsid w:val="6C3E7A79"/>
    <w:rsid w:val="6C405813"/>
    <w:rsid w:val="6C430389"/>
    <w:rsid w:val="6C5106D4"/>
    <w:rsid w:val="6C5B4E64"/>
    <w:rsid w:val="6C5E14E8"/>
    <w:rsid w:val="6C750E95"/>
    <w:rsid w:val="6C82FBEA"/>
    <w:rsid w:val="6C8BA829"/>
    <w:rsid w:val="6CAD4C0E"/>
    <w:rsid w:val="6CB18CBA"/>
    <w:rsid w:val="6CB881C0"/>
    <w:rsid w:val="6D029372"/>
    <w:rsid w:val="6D3F1E4A"/>
    <w:rsid w:val="6D40AD36"/>
    <w:rsid w:val="6D4100B6"/>
    <w:rsid w:val="6D416FFA"/>
    <w:rsid w:val="6D5360F5"/>
    <w:rsid w:val="6D58F47A"/>
    <w:rsid w:val="6D58FD8D"/>
    <w:rsid w:val="6D785748"/>
    <w:rsid w:val="6D7FCA03"/>
    <w:rsid w:val="6DA17F6C"/>
    <w:rsid w:val="6DA6F69F"/>
    <w:rsid w:val="6DDA06DB"/>
    <w:rsid w:val="6E054232"/>
    <w:rsid w:val="6E0EBA02"/>
    <w:rsid w:val="6E1B8399"/>
    <w:rsid w:val="6E4EA479"/>
    <w:rsid w:val="6E9352CA"/>
    <w:rsid w:val="6E982EA2"/>
    <w:rsid w:val="6EA18916"/>
    <w:rsid w:val="6EBB0D93"/>
    <w:rsid w:val="6EBC4388"/>
    <w:rsid w:val="6ECA64FB"/>
    <w:rsid w:val="6EDB0E6F"/>
    <w:rsid w:val="6EE98A5F"/>
    <w:rsid w:val="6EF78827"/>
    <w:rsid w:val="6F05A2B4"/>
    <w:rsid w:val="6F1C4539"/>
    <w:rsid w:val="6F33B441"/>
    <w:rsid w:val="6F5C74EA"/>
    <w:rsid w:val="6F8D5699"/>
    <w:rsid w:val="6F910F9E"/>
    <w:rsid w:val="6F99F68C"/>
    <w:rsid w:val="6FAA26A2"/>
    <w:rsid w:val="6FD7155F"/>
    <w:rsid w:val="6FEB9E54"/>
    <w:rsid w:val="6FF75DCB"/>
    <w:rsid w:val="6FFE09FC"/>
    <w:rsid w:val="700FAE42"/>
    <w:rsid w:val="703BFE83"/>
    <w:rsid w:val="704D3F14"/>
    <w:rsid w:val="705F976E"/>
    <w:rsid w:val="706B14EE"/>
    <w:rsid w:val="706D9B41"/>
    <w:rsid w:val="707F079F"/>
    <w:rsid w:val="708A0B70"/>
    <w:rsid w:val="70CACAFD"/>
    <w:rsid w:val="7103B138"/>
    <w:rsid w:val="710931BF"/>
    <w:rsid w:val="711BADB1"/>
    <w:rsid w:val="71565FFC"/>
    <w:rsid w:val="715D3A03"/>
    <w:rsid w:val="717345E0"/>
    <w:rsid w:val="71861707"/>
    <w:rsid w:val="7190B744"/>
    <w:rsid w:val="71A85488"/>
    <w:rsid w:val="71ADAA38"/>
    <w:rsid w:val="71C45B26"/>
    <w:rsid w:val="71CBE83C"/>
    <w:rsid w:val="71CC383A"/>
    <w:rsid w:val="71D30622"/>
    <w:rsid w:val="71F1756C"/>
    <w:rsid w:val="7230B6B8"/>
    <w:rsid w:val="7252FB36"/>
    <w:rsid w:val="72615B6A"/>
    <w:rsid w:val="7286E378"/>
    <w:rsid w:val="72C0DBCF"/>
    <w:rsid w:val="72C66F43"/>
    <w:rsid w:val="72E24382"/>
    <w:rsid w:val="7300DF10"/>
    <w:rsid w:val="7358E73C"/>
    <w:rsid w:val="739DEA9F"/>
    <w:rsid w:val="73B60646"/>
    <w:rsid w:val="73CA9A16"/>
    <w:rsid w:val="73CCEA04"/>
    <w:rsid w:val="73D8CAD3"/>
    <w:rsid w:val="73E7B89B"/>
    <w:rsid w:val="73EEA326"/>
    <w:rsid w:val="73FD2B80"/>
    <w:rsid w:val="740EF4E4"/>
    <w:rsid w:val="7416FEDD"/>
    <w:rsid w:val="7424E1F6"/>
    <w:rsid w:val="7432D904"/>
    <w:rsid w:val="744E2023"/>
    <w:rsid w:val="745622F7"/>
    <w:rsid w:val="745BB288"/>
    <w:rsid w:val="74703A02"/>
    <w:rsid w:val="747A5DC6"/>
    <w:rsid w:val="747B173E"/>
    <w:rsid w:val="749D3A04"/>
    <w:rsid w:val="749D7116"/>
    <w:rsid w:val="74BFBD06"/>
    <w:rsid w:val="74C1FED2"/>
    <w:rsid w:val="74CC01F8"/>
    <w:rsid w:val="74E77351"/>
    <w:rsid w:val="74EE50A5"/>
    <w:rsid w:val="75156CBE"/>
    <w:rsid w:val="751943FB"/>
    <w:rsid w:val="751D1138"/>
    <w:rsid w:val="75221135"/>
    <w:rsid w:val="75319627"/>
    <w:rsid w:val="753A14BA"/>
    <w:rsid w:val="75834772"/>
    <w:rsid w:val="75847991"/>
    <w:rsid w:val="758CDFC4"/>
    <w:rsid w:val="758F02B6"/>
    <w:rsid w:val="75904E0E"/>
    <w:rsid w:val="7591A3A2"/>
    <w:rsid w:val="75CC0F38"/>
    <w:rsid w:val="75CD9C4D"/>
    <w:rsid w:val="75D3C201"/>
    <w:rsid w:val="75D8D4C0"/>
    <w:rsid w:val="75FC13F2"/>
    <w:rsid w:val="760F455E"/>
    <w:rsid w:val="761CFF06"/>
    <w:rsid w:val="7623E219"/>
    <w:rsid w:val="765B804F"/>
    <w:rsid w:val="767A0A88"/>
    <w:rsid w:val="76A2E913"/>
    <w:rsid w:val="76ABB395"/>
    <w:rsid w:val="76F46F7F"/>
    <w:rsid w:val="773FD23B"/>
    <w:rsid w:val="774662C3"/>
    <w:rsid w:val="7781017A"/>
    <w:rsid w:val="779E3C2A"/>
    <w:rsid w:val="77DADB37"/>
    <w:rsid w:val="77DD19CC"/>
    <w:rsid w:val="77F9E727"/>
    <w:rsid w:val="78108DDA"/>
    <w:rsid w:val="78287CB8"/>
    <w:rsid w:val="789A1013"/>
    <w:rsid w:val="78A471D6"/>
    <w:rsid w:val="78BA3E98"/>
    <w:rsid w:val="78C1915B"/>
    <w:rsid w:val="78CDE715"/>
    <w:rsid w:val="78CE2B6C"/>
    <w:rsid w:val="78EB3E66"/>
    <w:rsid w:val="790415B7"/>
    <w:rsid w:val="790B14E5"/>
    <w:rsid w:val="7910D4E0"/>
    <w:rsid w:val="7914CDAE"/>
    <w:rsid w:val="79234467"/>
    <w:rsid w:val="795B1C6F"/>
    <w:rsid w:val="795BEC08"/>
    <w:rsid w:val="796710A1"/>
    <w:rsid w:val="7967F693"/>
    <w:rsid w:val="796C9226"/>
    <w:rsid w:val="797F11E8"/>
    <w:rsid w:val="797F2D29"/>
    <w:rsid w:val="798B94CC"/>
    <w:rsid w:val="799909D0"/>
    <w:rsid w:val="799C0889"/>
    <w:rsid w:val="799C57A6"/>
    <w:rsid w:val="79B85E4C"/>
    <w:rsid w:val="79BA448E"/>
    <w:rsid w:val="79CF8BA6"/>
    <w:rsid w:val="79DCDF8F"/>
    <w:rsid w:val="79EB48DF"/>
    <w:rsid w:val="79F4CAAE"/>
    <w:rsid w:val="79FD7643"/>
    <w:rsid w:val="7A10BF22"/>
    <w:rsid w:val="7A140D93"/>
    <w:rsid w:val="7A1BAE7F"/>
    <w:rsid w:val="7A5C451A"/>
    <w:rsid w:val="7A6BFCF9"/>
    <w:rsid w:val="7A6E2373"/>
    <w:rsid w:val="7A98CC38"/>
    <w:rsid w:val="7ACA31E8"/>
    <w:rsid w:val="7ACB25A0"/>
    <w:rsid w:val="7AF3F249"/>
    <w:rsid w:val="7B049504"/>
    <w:rsid w:val="7B0DF36F"/>
    <w:rsid w:val="7B17AF19"/>
    <w:rsid w:val="7B4542EB"/>
    <w:rsid w:val="7B66D602"/>
    <w:rsid w:val="7B6A810C"/>
    <w:rsid w:val="7B9C0E60"/>
    <w:rsid w:val="7BBF5075"/>
    <w:rsid w:val="7BC088B5"/>
    <w:rsid w:val="7BFBD3BC"/>
    <w:rsid w:val="7C1310A1"/>
    <w:rsid w:val="7C209981"/>
    <w:rsid w:val="7C2C5F92"/>
    <w:rsid w:val="7C2DFCCF"/>
    <w:rsid w:val="7C923E3A"/>
    <w:rsid w:val="7C92B1E9"/>
    <w:rsid w:val="7C9B7634"/>
    <w:rsid w:val="7CD3403E"/>
    <w:rsid w:val="7CD3E48C"/>
    <w:rsid w:val="7D096E51"/>
    <w:rsid w:val="7D1A2BF3"/>
    <w:rsid w:val="7D532102"/>
    <w:rsid w:val="7D885C35"/>
    <w:rsid w:val="7D8A9FCD"/>
    <w:rsid w:val="7D91C2D0"/>
    <w:rsid w:val="7D9C7725"/>
    <w:rsid w:val="7DA6B496"/>
    <w:rsid w:val="7DFB5163"/>
    <w:rsid w:val="7DFBFE80"/>
    <w:rsid w:val="7E06D22F"/>
    <w:rsid w:val="7E596F9A"/>
    <w:rsid w:val="7E72EBAB"/>
    <w:rsid w:val="7E77005E"/>
    <w:rsid w:val="7E917DED"/>
    <w:rsid w:val="7EAF5D7D"/>
    <w:rsid w:val="7EC818FA"/>
    <w:rsid w:val="7EF41AFB"/>
    <w:rsid w:val="7F1B8265"/>
    <w:rsid w:val="7F487CC7"/>
    <w:rsid w:val="7F4A67E6"/>
    <w:rsid w:val="7F536067"/>
    <w:rsid w:val="7F7A1DF7"/>
    <w:rsid w:val="7FBE6161"/>
    <w:rsid w:val="7FBFBE60"/>
    <w:rsid w:val="7FCC032D"/>
    <w:rsid w:val="7FDB64A3"/>
    <w:rsid w:val="7FF4DB37"/>
    <w:rsid w:val="7FF4FFF7"/>
    <w:rsid w:val="7FF5FF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D29E"/>
  <w15:docId w15:val="{EAEC8E60-A105-41EC-8F27-C1E0F1F5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1"/>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Heading2"/>
    <w:next w:val="Normal"/>
    <w:link w:val="Heading1Char"/>
    <w:uiPriority w:val="9"/>
    <w:qFormat/>
    <w:rsid w:val="00E2441C"/>
    <w:pPr>
      <w:outlineLvl w:val="0"/>
    </w:pPr>
  </w:style>
  <w:style w:type="paragraph" w:styleId="Heading2">
    <w:name w:val="heading 2"/>
    <w:basedOn w:val="Normal"/>
    <w:next w:val="Normal"/>
    <w:link w:val="Heading2Char"/>
    <w:uiPriority w:val="9"/>
    <w:unhideWhenUsed/>
    <w:qFormat/>
    <w:rsid w:val="00EE1113"/>
    <w:pPr>
      <w:spacing w:before="100" w:after="100"/>
      <w:outlineLvl w:val="1"/>
    </w:pPr>
    <w:rPr>
      <w:rFonts w:eastAsia="Times New Roman"/>
      <w:b/>
      <w:bCs/>
      <w:sz w:val="22"/>
      <w:lang w:eastAsia="en-GB"/>
    </w:rPr>
  </w:style>
  <w:style w:type="paragraph" w:styleId="Heading3">
    <w:name w:val="heading 3"/>
    <w:basedOn w:val="Normal"/>
    <w:uiPriority w:val="9"/>
    <w:unhideWhenUsed/>
    <w:qFormat/>
    <w:rsid w:val="00DB30A9"/>
    <w:pPr>
      <w:spacing w:before="100" w:after="100"/>
      <w:outlineLvl w:val="2"/>
    </w:pPr>
    <w:rPr>
      <w:rFonts w:eastAsia="Times New Roman" w:cs="Times New Roman"/>
      <w:b/>
      <w:bCs/>
      <w:sz w:val="22"/>
      <w:szCs w:val="27"/>
      <w:lang w:eastAsia="en-GB"/>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Yu Gothic Light"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113"/>
    <w:rPr>
      <w:rFonts w:eastAsia="Times New Roman"/>
      <w:b/>
      <w:bCs/>
      <w:sz w:val="22"/>
      <w:lang w:val="en-GB" w:eastAsia="en-GB"/>
    </w:rPr>
  </w:style>
  <w:style w:type="character" w:customStyle="1" w:styleId="Heading1Char">
    <w:name w:val="Heading 1 Char"/>
    <w:basedOn w:val="DefaultParagraphFont"/>
    <w:link w:val="Heading1"/>
    <w:uiPriority w:val="9"/>
    <w:rsid w:val="00E2441C"/>
    <w:rPr>
      <w:rFonts w:eastAsia="Times New Roman"/>
      <w:b/>
      <w:bCs/>
      <w:sz w:val="22"/>
      <w:lang w:val="en-GB" w:eastAsia="en-GB"/>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rsid w:val="004F007B"/>
    <w:pPr>
      <w:spacing w:before="100" w:after="100"/>
    </w:pPr>
    <w:rPr>
      <w:rFonts w:eastAsia="Times New Roman"/>
      <w:b/>
      <w:bCs/>
      <w:sz w:val="32"/>
      <w:szCs w:val="32"/>
      <w:lang w:eastAsia="en-GB"/>
    </w:rPr>
  </w:style>
  <w:style w:type="character" w:customStyle="1" w:styleId="TitleChar">
    <w:name w:val="Title Char"/>
    <w:basedOn w:val="DefaultParagraphFont"/>
    <w:link w:val="Title"/>
    <w:uiPriority w:val="10"/>
    <w:rsid w:val="004F007B"/>
    <w:rPr>
      <w:rFonts w:eastAsia="Times New Roman"/>
      <w:b/>
      <w:bCs/>
      <w:sz w:val="32"/>
      <w:szCs w:val="32"/>
      <w:lang w:val="en-GB" w:eastAsia="en-GB"/>
    </w:rPr>
  </w:style>
  <w:style w:type="paragraph" w:styleId="Header">
    <w:name w:val="header"/>
    <w:basedOn w:val="Normal"/>
    <w:link w:val="HeaderChar1"/>
    <w:uiPriority w:val="99"/>
    <w:unhideWhenUsed/>
    <w:rsid w:val="00C4157C"/>
    <w:pPr>
      <w:tabs>
        <w:tab w:val="center" w:pos="4513"/>
        <w:tab w:val="right" w:pos="9026"/>
      </w:tabs>
      <w:spacing w:after="0"/>
    </w:pPr>
  </w:style>
  <w:style w:type="character" w:customStyle="1" w:styleId="HeaderChar1">
    <w:name w:val="Header Char1"/>
    <w:basedOn w:val="DefaultParagraphFont"/>
    <w:link w:val="Header"/>
    <w:uiPriority w:val="99"/>
    <w:rsid w:val="00C4157C"/>
    <w:rPr>
      <w:lang w:val="en-GB"/>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character" w:styleId="Strong">
    <w:name w:val="Strong"/>
    <w:basedOn w:val="DefaultParagraphFont"/>
    <w:rPr>
      <w:b/>
      <w:bCs/>
    </w:rPr>
  </w:style>
  <w:style w:type="paragraph" w:styleId="CommentText">
    <w:name w:val="annotation text"/>
    <w:basedOn w:val="Normal"/>
    <w:link w:val="CommentTextChar"/>
    <w:uiPriority w:val="99"/>
    <w:unhideWhenUsed/>
    <w:rsid w:val="00C4157C"/>
    <w:rPr>
      <w:sz w:val="20"/>
      <w:szCs w:val="20"/>
    </w:rPr>
  </w:style>
  <w:style w:type="character" w:customStyle="1" w:styleId="CommentTextChar">
    <w:name w:val="Comment Text Char"/>
    <w:basedOn w:val="DefaultParagraphFont"/>
    <w:link w:val="CommentText"/>
    <w:uiPriority w:val="99"/>
    <w:rsid w:val="00C4157C"/>
    <w:rPr>
      <w:sz w:val="20"/>
      <w:szCs w:val="20"/>
      <w:lang w:val="en-GB"/>
    </w:rPr>
  </w:style>
  <w:style w:type="character" w:styleId="CommentReference">
    <w:name w:val="annotation reference"/>
    <w:basedOn w:val="DefaultParagraphFont"/>
    <w:uiPriority w:val="99"/>
    <w:semiHidden/>
    <w:unhideWhenUsed/>
    <w:rsid w:val="00C4157C"/>
    <w:rPr>
      <w:sz w:val="16"/>
      <w:szCs w:val="16"/>
    </w:rPr>
  </w:style>
  <w:style w:type="paragraph" w:styleId="CommentSubject">
    <w:name w:val="annotation subject"/>
    <w:basedOn w:val="CommentText"/>
    <w:next w:val="CommentText"/>
    <w:link w:val="CommentSubjectChar"/>
    <w:uiPriority w:val="99"/>
    <w:semiHidden/>
    <w:unhideWhenUsed/>
    <w:rsid w:val="000511D6"/>
    <w:rPr>
      <w:b/>
      <w:bCs/>
    </w:rPr>
  </w:style>
  <w:style w:type="character" w:customStyle="1" w:styleId="CommentSubjectChar">
    <w:name w:val="Comment Subject Char"/>
    <w:basedOn w:val="CommentTextChar"/>
    <w:link w:val="CommentSubject"/>
    <w:uiPriority w:val="99"/>
    <w:semiHidden/>
    <w:rsid w:val="000511D6"/>
    <w:rPr>
      <w:b/>
      <w:bCs/>
      <w:sz w:val="20"/>
      <w:szCs w:val="20"/>
      <w:lang w:val="en-GB"/>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pPr>
    <w:rPr>
      <w:lang w:val="en-GB"/>
    </w:rPr>
  </w:style>
  <w:style w:type="character" w:customStyle="1" w:styleId="HeaderChar">
    <w:name w:val="Header Char"/>
    <w:basedOn w:val="DefaultParagraphFont"/>
    <w:rPr>
      <w:lang w:val="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lang w:val="en-GB"/>
    </w:rPr>
  </w:style>
  <w:style w:type="character" w:customStyle="1" w:styleId="normaltextrun">
    <w:name w:val="normaltextrun"/>
    <w:basedOn w:val="DefaultParagraphFont"/>
  </w:style>
  <w:style w:type="character" w:styleId="Mention">
    <w:name w:val="Mention"/>
    <w:basedOn w:val="DefaultParagraphFont"/>
    <w:rPr>
      <w:color w:val="2B579A"/>
      <w:shd w:val="clear" w:color="auto" w:fill="E1DFDD"/>
    </w:rPr>
  </w:style>
  <w:style w:type="paragraph" w:styleId="NoSpacing">
    <w:name w:val="No Spacing"/>
    <w:pPr>
      <w:spacing w:after="0" w:line="242" w:lineRule="auto"/>
    </w:pPr>
    <w:rPr>
      <w:rFonts w:cs="Times New Roman"/>
    </w:rPr>
  </w:style>
  <w:style w:type="paragraph" w:styleId="FootnoteText">
    <w:name w:val="footnote text"/>
    <w:basedOn w:val="Normal"/>
    <w:link w:val="FootnoteTextChar"/>
    <w:uiPriority w:val="99"/>
    <w:unhideWhenUsed/>
    <w:rsid w:val="00A41177"/>
    <w:pPr>
      <w:spacing w:after="0"/>
    </w:pPr>
    <w:rPr>
      <w:sz w:val="20"/>
      <w:szCs w:val="20"/>
    </w:rPr>
  </w:style>
  <w:style w:type="character" w:customStyle="1" w:styleId="FootnoteTextChar">
    <w:name w:val="Footnote Text Char"/>
    <w:basedOn w:val="DefaultParagraphFont"/>
    <w:link w:val="FootnoteText"/>
    <w:uiPriority w:val="99"/>
    <w:rsid w:val="00A41177"/>
    <w:rPr>
      <w:sz w:val="20"/>
      <w:szCs w:val="20"/>
      <w:lang w:val="en-GB"/>
    </w:rPr>
  </w:style>
  <w:style w:type="character" w:styleId="FootnoteReference">
    <w:name w:val="footnote reference"/>
    <w:basedOn w:val="DefaultParagraphFont"/>
    <w:uiPriority w:val="99"/>
    <w:unhideWhenUsed/>
    <w:rsid w:val="00A41177"/>
    <w:rPr>
      <w:vertAlign w:val="superscript"/>
    </w:rPr>
  </w:style>
  <w:style w:type="paragraph" w:customStyle="1" w:styleId="L1RO">
    <w:name w:val="L1 (RO)"/>
    <w:basedOn w:val="Heading1"/>
    <w:next w:val="Normal"/>
    <w:qFormat/>
    <w:rsid w:val="006B3227"/>
    <w:pPr>
      <w:suppressAutoHyphens w:val="0"/>
      <w:autoSpaceDN/>
      <w:spacing w:before="0" w:after="240" w:line="415" w:lineRule="atLeast"/>
      <w:textAlignment w:val="auto"/>
    </w:pPr>
    <w:rPr>
      <w:rFonts w:ascii="Georgia" w:eastAsia="Calibri" w:hAnsi="Georgia" w:cs="Times New Roman"/>
      <w:b w:val="0"/>
      <w:spacing w:val="-10"/>
      <w:kern w:val="28"/>
      <w:sz w:val="24"/>
      <w:szCs w:val="24"/>
    </w:rPr>
  </w:style>
  <w:style w:type="table" w:customStyle="1" w:styleId="TableGrid1">
    <w:name w:val="Table Grid1"/>
    <w:basedOn w:val="TableNormal"/>
    <w:next w:val="TableGrid"/>
    <w:uiPriority w:val="59"/>
    <w:rsid w:val="006B3227"/>
    <w:pPr>
      <w:autoSpaceDN/>
      <w:spacing w:before="120" w:after="120"/>
      <w:jc w:val="both"/>
      <w:textAlignment w:val="auto"/>
    </w:pPr>
    <w:rPr>
      <w:rFonts w:ascii="Arial Narrow" w:hAnsi="Arial Narrow" w:cs="Times New Roman"/>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B32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640D"/>
    <w:rPr>
      <w:color w:val="666666"/>
    </w:rPr>
  </w:style>
  <w:style w:type="paragraph" w:customStyle="1" w:styleId="Para1RO">
    <w:name w:val="Para 1 (RO)"/>
    <w:next w:val="Normal"/>
    <w:qFormat/>
    <w:rsid w:val="00394A8F"/>
    <w:pPr>
      <w:keepLines/>
      <w:autoSpaceDN/>
      <w:spacing w:after="120" w:line="276" w:lineRule="auto"/>
      <w:jc w:val="both"/>
      <w:textAlignment w:val="auto"/>
    </w:pPr>
    <w:rPr>
      <w:rFonts w:ascii="Arial Narrow" w:eastAsia="Times New Roman" w:hAnsi="Arial Narrow" w:cs="Times New Roman"/>
      <w:sz w:val="24"/>
      <w:lang w:val="en-GB"/>
    </w:rPr>
  </w:style>
  <w:style w:type="character" w:styleId="FollowedHyperlink">
    <w:name w:val="FollowedHyperlink"/>
    <w:basedOn w:val="DefaultParagraphFont"/>
    <w:uiPriority w:val="99"/>
    <w:semiHidden/>
    <w:unhideWhenUsed/>
    <w:rsid w:val="009E78F0"/>
    <w:rPr>
      <w:color w:val="800080" w:themeColor="followedHyperlink"/>
      <w:u w:val="single"/>
    </w:rPr>
  </w:style>
  <w:style w:type="paragraph" w:customStyle="1" w:styleId="L2RO">
    <w:name w:val="L2 (RO)"/>
    <w:basedOn w:val="L1RO"/>
    <w:next w:val="Para1RO"/>
    <w:qFormat/>
    <w:rsid w:val="004E6A82"/>
    <w:pPr>
      <w:keepNext/>
    </w:pPr>
    <w:rPr>
      <w:b/>
      <w:bCs w:val="0"/>
      <w:i/>
      <w:sz w:val="22"/>
    </w:rPr>
  </w:style>
  <w:style w:type="paragraph" w:customStyle="1" w:styleId="xl72">
    <w:name w:val="xl72"/>
    <w:basedOn w:val="Normal"/>
    <w:rsid w:val="00D81CA9"/>
    <w:pPr>
      <w:pBdr>
        <w:top w:val="single" w:sz="4" w:space="0" w:color="auto"/>
        <w:left w:val="single" w:sz="4" w:space="7"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eastAsia="Times New Roman"/>
      <w:sz w:val="24"/>
      <w:szCs w:val="24"/>
      <w:lang w:eastAsia="en-GB"/>
    </w:rPr>
  </w:style>
  <w:style w:type="paragraph" w:customStyle="1" w:styleId="xl73">
    <w:name w:val="xl73"/>
    <w:basedOn w:val="Normal"/>
    <w:rsid w:val="00D81CA9"/>
    <w:pPr>
      <w:pBdr>
        <w:top w:val="single" w:sz="4" w:space="0" w:color="auto"/>
        <w:left w:val="single" w:sz="4" w:space="14" w:color="auto"/>
        <w:bottom w:val="single" w:sz="4" w:space="0" w:color="auto"/>
        <w:right w:val="single" w:sz="4" w:space="0" w:color="auto"/>
      </w:pBdr>
      <w:suppressAutoHyphens w:val="0"/>
      <w:autoSpaceDN/>
      <w:spacing w:before="100" w:beforeAutospacing="1" w:after="100" w:afterAutospacing="1"/>
      <w:ind w:firstLineChars="200" w:firstLine="200"/>
      <w:textAlignment w:val="center"/>
    </w:pPr>
    <w:rPr>
      <w:rFonts w:eastAsia="Times New Roman"/>
      <w:sz w:val="24"/>
      <w:szCs w:val="24"/>
      <w:lang w:eastAsia="en-GB"/>
    </w:rPr>
  </w:style>
  <w:style w:type="character" w:styleId="LineNumber">
    <w:name w:val="line number"/>
    <w:basedOn w:val="DefaultParagraphFont"/>
    <w:uiPriority w:val="99"/>
    <w:semiHidden/>
    <w:unhideWhenUsed/>
    <w:rsid w:val="0093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dgehill.sharepoint.com/sites/staff" TargetMode="External"/><Relationship Id="rId21" Type="http://schemas.openxmlformats.org/officeDocument/2006/relationships/hyperlink" Target="https://www.edgehill.ac.uk/documents/" TargetMode="External"/><Relationship Id="rId42" Type="http://schemas.openxmlformats.org/officeDocument/2006/relationships/hyperlink" Target="https://edgehill.sharepoint.com/sites/HumanResources/Shared%20Documents/Forms,%20Policies%20and%20Documents/Performance%20Review/Performance%20Review%20Scheme.pdf?web=1" TargetMode="External"/><Relationship Id="rId47" Type="http://schemas.openxmlformats.org/officeDocument/2006/relationships/diagramData" Target="diagrams/data2.xml"/><Relationship Id="rId63" Type="http://schemas.openxmlformats.org/officeDocument/2006/relationships/hyperlink" Target="https://2029.ref.ac.uk/guidance/ref-2029-open-access-policy/" TargetMode="External"/><Relationship Id="rId68" Type="http://schemas.microsoft.com/office/2007/relationships/diagramDrawing" Target="diagrams/drawing4.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edgehill.sharepoint.com/sites/HumanResources/SitePages/Forms,-Policies-and-Documents.aspx" TargetMode="External"/><Relationship Id="rId11" Type="http://schemas.openxmlformats.org/officeDocument/2006/relationships/hyperlink" Target="https://2029.ref.ac.uk/" TargetMode="External"/><Relationship Id="rId24" Type="http://schemas.openxmlformats.org/officeDocument/2006/relationships/hyperlink" Target="https://edgehill.sharepoint.com/sites/Research/SitePages/REF/2029/REF-2029-FAQ.aspx" TargetMode="External"/><Relationship Id="rId32" Type="http://schemas.openxmlformats.org/officeDocument/2006/relationships/hyperlink" Target="https://www.edgehill.ac.uk/departments/support/ls/research/metrics-and-assessment-2/" TargetMode="External"/><Relationship Id="rId37" Type="http://schemas.openxmlformats.org/officeDocument/2006/relationships/image" Target="media/image3.png"/><Relationship Id="rId40" Type="http://schemas.openxmlformats.org/officeDocument/2006/relationships/hyperlink" Target="https://edgehill.sharepoint.com/:u:/r/sites/HumanResources/SitePages/Coaching-%26-Mentoring.aspx?csf=1&amp;web=1&amp;e=AdjoNd" TargetMode="External"/><Relationship Id="rId45" Type="http://schemas.openxmlformats.org/officeDocument/2006/relationships/hyperlink" Target="https://edgehill.sharepoint.com/sites/HumanResources/Shared%20Documents/Forms,%20Policies%20and%20Documents/Performance%20Review/Performance%20Review%20Scheme.pdf?web=1" TargetMode="External"/><Relationship Id="rId53" Type="http://schemas.openxmlformats.org/officeDocument/2006/relationships/hyperlink" Target="https://www.edgehill.ac.uk/document/research-degree-regulations/" TargetMode="External"/><Relationship Id="rId58" Type="http://schemas.openxmlformats.org/officeDocument/2006/relationships/diagramQuickStyle" Target="diagrams/quickStyle3.xml"/><Relationship Id="rId66" Type="http://schemas.openxmlformats.org/officeDocument/2006/relationships/diagramQuickStyle" Target="diagrams/quickStyle4.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edgehill.ac.uk/research/healthresearchinstitute/" TargetMode="External"/><Relationship Id="rId19" Type="http://schemas.openxmlformats.org/officeDocument/2006/relationships/hyperlink" Target="https://2029.ref.ac.uk/guidance/" TargetMode="External"/><Relationship Id="rId14" Type="http://schemas.openxmlformats.org/officeDocument/2006/relationships/diagramData" Target="diagrams/data1.xml"/><Relationship Id="rId22" Type="http://schemas.openxmlformats.org/officeDocument/2006/relationships/hyperlink" Target="https://www.edgehill.ac.uk/research/research-integrity/" TargetMode="External"/><Relationship Id="rId27" Type="http://schemas.openxmlformats.org/officeDocument/2006/relationships/hyperlink" Target="https://edgehill.sharepoint.com/sites/sr/SitePages/Internal-communications.aspx?locale=en-us" TargetMode="External"/><Relationship Id="rId30" Type="http://schemas.openxmlformats.org/officeDocument/2006/relationships/hyperlink" Target="https://www.edgehill.ac.uk/document/equality-diversity-and-inclusion-edi-strategy/" TargetMode="External"/><Relationship Id="rId35" Type="http://schemas.openxmlformats.org/officeDocument/2006/relationships/hyperlink" Target="https://edgehill.sharepoint.com/:u:/r/sites/Research/SitePages/Funding/Int/Int_Funding.aspx?csf=1&amp;web=1&amp;e=mNqJqI" TargetMode="External"/><Relationship Id="rId43" Type="http://schemas.openxmlformats.org/officeDocument/2006/relationships/hyperlink" Target="https://edgehill.sharepoint.com/:u:/r/sites/Research/SitePages/Funding/Int/Sabbatical-Fund.aspx?csf=1&amp;web=1&amp;e=h2WBIF" TargetMode="External"/><Relationship Id="rId48" Type="http://schemas.openxmlformats.org/officeDocument/2006/relationships/diagramLayout" Target="diagrams/layout2.xml"/><Relationship Id="rId56" Type="http://schemas.openxmlformats.org/officeDocument/2006/relationships/diagramData" Target="diagrams/data3.xml"/><Relationship Id="rId64" Type="http://schemas.openxmlformats.org/officeDocument/2006/relationships/diagramData" Target="diagrams/data4.xml"/><Relationship Id="rId69" Type="http://schemas.openxmlformats.org/officeDocument/2006/relationships/hyperlink" Target="https://sfdora.org/about-dora/" TargetMode="External"/><Relationship Id="rId8" Type="http://schemas.openxmlformats.org/officeDocument/2006/relationships/webSettings" Target="webSettings.xml"/><Relationship Id="rId51" Type="http://schemas.microsoft.com/office/2007/relationships/diagramDrawing" Target="diagrams/drawing2.xm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2029.ref.ac.uk/panels/units-of-assessment/" TargetMode="External"/><Relationship Id="rId17" Type="http://schemas.openxmlformats.org/officeDocument/2006/relationships/diagramColors" Target="diagrams/colors1.xml"/><Relationship Id="rId25" Type="http://schemas.openxmlformats.org/officeDocument/2006/relationships/hyperlink" Target="https://edgehill.sharepoint.com/sites/Research" TargetMode="External"/><Relationship Id="rId33" Type="http://schemas.openxmlformats.org/officeDocument/2006/relationships/image" Target="media/image1.png"/><Relationship Id="rId38" Type="http://schemas.openxmlformats.org/officeDocument/2006/relationships/hyperlink" Target="https://edgehill.sharepoint.com/:u:/r/sites/Research/SitePages/Funding/Int/Int_Funding.aspx?csf=1&amp;web=1&amp;e=mNqJqI" TargetMode="External"/><Relationship Id="rId46" Type="http://schemas.openxmlformats.org/officeDocument/2006/relationships/hyperlink" Target="https://www.edgehill.ac.uk/document/research-degree-regulations/" TargetMode="External"/><Relationship Id="rId59" Type="http://schemas.openxmlformats.org/officeDocument/2006/relationships/diagramColors" Target="diagrams/colors3.xml"/><Relationship Id="rId67" Type="http://schemas.openxmlformats.org/officeDocument/2006/relationships/diagramColors" Target="diagrams/colors4.xml"/><Relationship Id="rId20" Type="http://schemas.openxmlformats.org/officeDocument/2006/relationships/hyperlink" Target="https://2021.ref.ac.uk/equality-and-diversity/institutions-codes-of-practice/index.html" TargetMode="External"/><Relationship Id="rId41" Type="http://schemas.openxmlformats.org/officeDocument/2006/relationships/hyperlink" Target="https://edgehill.sharepoint.com/:u:/r/sites/HumanResources/SitePages/Aurora-Programme.aspx?csf=1&amp;web=1&amp;e=xAfYxB" TargetMode="External"/><Relationship Id="rId54" Type="http://schemas.openxmlformats.org/officeDocument/2006/relationships/hyperlink" Target="https://forms.office.com/e/2E2sCqke5c?origin=lprLink" TargetMode="External"/><Relationship Id="rId62" Type="http://schemas.openxmlformats.org/officeDocument/2006/relationships/hyperlink" Target="https://2029.ref.ac.uk/guidance/ref-2029-open-access-policy/" TargetMode="External"/><Relationship Id="rId70" Type="http://schemas.openxmlformats.org/officeDocument/2006/relationships/hyperlink" Target="https://www.edgehill.ac.uk/departments/support/ls/research/metrics-and-assessment-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yperlink" Target="https://edgehill.sharepoint.com/sites/Research/SitePages/REF/2029/About.aspx" TargetMode="External"/><Relationship Id="rId28" Type="http://schemas.openxmlformats.org/officeDocument/2006/relationships/hyperlink" Target="https://edgehill.sharepoint.com/:u:/r/sites/Research/SitePages/REF/2029/REF%202029%20Events.aspx?csf=1&amp;web=1&amp;e=8MPjY7" TargetMode="External"/><Relationship Id="rId36" Type="http://schemas.openxmlformats.org/officeDocument/2006/relationships/hyperlink" Target="https://sfdora.org/" TargetMode="External"/><Relationship Id="rId49" Type="http://schemas.openxmlformats.org/officeDocument/2006/relationships/diagramQuickStyle" Target="diagrams/quickStyle2.xml"/><Relationship Id="rId57" Type="http://schemas.openxmlformats.org/officeDocument/2006/relationships/diagramLayout" Target="diagrams/layout3.xml"/><Relationship Id="rId10" Type="http://schemas.openxmlformats.org/officeDocument/2006/relationships/endnotes" Target="endnotes.xml"/><Relationship Id="rId31" Type="http://schemas.openxmlformats.org/officeDocument/2006/relationships/hyperlink" Target="https://sfdora.org/about-dora/" TargetMode="External"/><Relationship Id="rId44" Type="http://schemas.openxmlformats.org/officeDocument/2006/relationships/hyperlink" Target="https://edgehill.sharepoint.com/:u:/r/sites/Research/SitePages/Funding/Int/Int_Funding.aspx?csf=1&amp;web=1&amp;e=mNqJqI" TargetMode="External"/><Relationship Id="rId52" Type="http://schemas.openxmlformats.org/officeDocument/2006/relationships/hyperlink" Target="https://edgehill.sharepoint.com/sites/HumanResources/Shared%20Documents/Forms,%20Policies%20and%20Documents/Performance%20Review/Performance%20Review%20Scheme.pdf?web=1" TargetMode="External"/><Relationship Id="rId60" Type="http://schemas.microsoft.com/office/2007/relationships/diagramDrawing" Target="diagrams/drawing3.xml"/><Relationship Id="rId65" Type="http://schemas.openxmlformats.org/officeDocument/2006/relationships/diagramLayout" Target="diagrams/layout4.xml"/><Relationship Id="rId73" Type="http://schemas.openxmlformats.org/officeDocument/2006/relationships/hyperlink" Target="https://edgehill.sharepoint.com/:u:/r/sites/Research/SitePages/Funding/Int/Sabbatical-Fund.aspx?csf=1&amp;web=1&amp;e=2hTwz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kri.org/publications/explainer-qr-research-funding-and-the-ref/explainer-quality-related-research-funding-and-the-ref/" TargetMode="External"/><Relationship Id="rId18" Type="http://schemas.microsoft.com/office/2007/relationships/diagramDrawing" Target="diagrams/drawing1.xml"/><Relationship Id="rId39" Type="http://schemas.openxmlformats.org/officeDocument/2006/relationships/hyperlink" Target="https://edgehill.sharepoint.com/sites/Research/SitePages/PeerNet.aspx" TargetMode="External"/><Relationship Id="rId34" Type="http://schemas.openxmlformats.org/officeDocument/2006/relationships/image" Target="media/image2.png"/><Relationship Id="rId50" Type="http://schemas.openxmlformats.org/officeDocument/2006/relationships/diagramColors" Target="diagrams/colors2.xml"/><Relationship Id="rId55" Type="http://schemas.openxmlformats.org/officeDocument/2006/relationships/hyperlink" Target="https://edgehill.sharepoint.com/sites/HumanResources/SitePages/Forms,-Policies-and-Documents.aspx"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edgehill.ac.uk/" TargetMode="External"/><Relationship Id="rId2" Type="http://schemas.openxmlformats.org/officeDocument/2006/relationships/hyperlink" Target="https://edgehill.sharepoint.com/sites/Research/SitePages/Systems/Pure/Basics.aspx?startedResponseCatch=true" TargetMode="External"/><Relationship Id="rId1" Type="http://schemas.openxmlformats.org/officeDocument/2006/relationships/hyperlink" Target="https://edgehill.sharepoint.com/sites/Research/SitePages/Systems/Pure/Bas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34CB4-9CAC-4DDC-B7E3-8D5608D2C6E4}" type="doc">
      <dgm:prSet loTypeId="urn:microsoft.com/office/officeart/2005/8/layout/rings+Icon" loCatId="officeonline" qsTypeId="urn:microsoft.com/office/officeart/2005/8/quickstyle/simple3" qsCatId="simple" csTypeId="urn:microsoft.com/office/officeart/2005/8/colors/colorful5" csCatId="colorful" phldr="1"/>
      <dgm:spPr/>
    </dgm:pt>
    <dgm:pt modelId="{BC170A3D-76F7-4AA3-A3EE-FE47F1C8CE2A}">
      <dgm:prSet phldrT="[Text]"/>
      <dgm:spPr/>
      <dgm:t>
        <a:bodyPr/>
        <a:lstStyle/>
        <a:p>
          <a:pPr>
            <a:buFont typeface="Symbol" panose="05050102010706020507" pitchFamily="18" charset="2"/>
            <a:buChar char=""/>
          </a:pPr>
          <a:r>
            <a:rPr lang="en-GB"/>
            <a:t>Contribution to knowledge and understanding (CKU)</a:t>
          </a:r>
        </a:p>
      </dgm:t>
    </dgm:pt>
    <dgm:pt modelId="{27413348-91E6-4119-BFDB-925FD6F2912B}" type="parTrans" cxnId="{1256E837-D8AA-46D4-B47C-AB96095B6371}">
      <dgm:prSet/>
      <dgm:spPr/>
      <dgm:t>
        <a:bodyPr/>
        <a:lstStyle/>
        <a:p>
          <a:endParaRPr lang="en-GB"/>
        </a:p>
      </dgm:t>
    </dgm:pt>
    <dgm:pt modelId="{89AA5D6C-4366-4EAA-81AF-C6599AD7A8F5}" type="sibTrans" cxnId="{1256E837-D8AA-46D4-B47C-AB96095B6371}">
      <dgm:prSet/>
      <dgm:spPr/>
      <dgm:t>
        <a:bodyPr/>
        <a:lstStyle/>
        <a:p>
          <a:endParaRPr lang="en-GB"/>
        </a:p>
      </dgm:t>
    </dgm:pt>
    <dgm:pt modelId="{EA0EEF43-24F7-4155-B00A-BC9FB8E86CA0}">
      <dgm:prSet phldrT="[Text]"/>
      <dgm:spPr/>
      <dgm:t>
        <a:bodyPr/>
        <a:lstStyle/>
        <a:p>
          <a:pPr>
            <a:buFont typeface="Symbol" panose="05050102010706020507" pitchFamily="18" charset="2"/>
            <a:buChar char=""/>
          </a:pPr>
          <a:r>
            <a:rPr lang="en-GB"/>
            <a:t>Strategy, people and research environment (SPRE)</a:t>
          </a:r>
        </a:p>
      </dgm:t>
    </dgm:pt>
    <dgm:pt modelId="{CB642541-5DA3-47DF-82A8-60CA39DE9A44}" type="parTrans" cxnId="{21FA293E-DBC6-40D9-99C2-925D3F89E7A7}">
      <dgm:prSet/>
      <dgm:spPr/>
      <dgm:t>
        <a:bodyPr/>
        <a:lstStyle/>
        <a:p>
          <a:endParaRPr lang="en-GB"/>
        </a:p>
      </dgm:t>
    </dgm:pt>
    <dgm:pt modelId="{C101FD4F-6AD9-4387-9DC6-4DBB55E2EFA9}" type="sibTrans" cxnId="{21FA293E-DBC6-40D9-99C2-925D3F89E7A7}">
      <dgm:prSet/>
      <dgm:spPr/>
      <dgm:t>
        <a:bodyPr/>
        <a:lstStyle/>
        <a:p>
          <a:endParaRPr lang="en-GB"/>
        </a:p>
      </dgm:t>
    </dgm:pt>
    <dgm:pt modelId="{FBBDE45F-69CB-40F5-AC68-185FEB09936E}">
      <dgm:prSet phldrT="[Text]"/>
      <dgm:spPr/>
      <dgm:t>
        <a:bodyPr/>
        <a:lstStyle/>
        <a:p>
          <a:pPr>
            <a:buNone/>
          </a:pPr>
          <a:r>
            <a:rPr lang="en-GB"/>
            <a:t>Engagement and impact (E&amp;I)</a:t>
          </a:r>
        </a:p>
      </dgm:t>
    </dgm:pt>
    <dgm:pt modelId="{4EF87471-580E-41C6-9D23-E7E9BF94A316}" type="parTrans" cxnId="{F496823B-CFC7-4F34-B814-0CF8F9549875}">
      <dgm:prSet/>
      <dgm:spPr/>
      <dgm:t>
        <a:bodyPr/>
        <a:lstStyle/>
        <a:p>
          <a:endParaRPr lang="en-GB"/>
        </a:p>
      </dgm:t>
    </dgm:pt>
    <dgm:pt modelId="{395FE228-7AD8-4364-B78F-2D498187DDA2}" type="sibTrans" cxnId="{F496823B-CFC7-4F34-B814-0CF8F9549875}">
      <dgm:prSet/>
      <dgm:spPr/>
      <dgm:t>
        <a:bodyPr/>
        <a:lstStyle/>
        <a:p>
          <a:endParaRPr lang="en-GB"/>
        </a:p>
      </dgm:t>
    </dgm:pt>
    <dgm:pt modelId="{33FA371D-8B33-4F31-99FD-19C3CD2C7DC6}" type="pres">
      <dgm:prSet presAssocID="{CA334CB4-9CAC-4DDC-B7E3-8D5608D2C6E4}" presName="Name0" presStyleCnt="0">
        <dgm:presLayoutVars>
          <dgm:chMax val="7"/>
          <dgm:dir/>
          <dgm:resizeHandles val="exact"/>
        </dgm:presLayoutVars>
      </dgm:prSet>
      <dgm:spPr/>
    </dgm:pt>
    <dgm:pt modelId="{3152844C-3319-4F96-929F-848CCF25A80B}" type="pres">
      <dgm:prSet presAssocID="{CA334CB4-9CAC-4DDC-B7E3-8D5608D2C6E4}" presName="ellipse1" presStyleLbl="vennNode1" presStyleIdx="0" presStyleCnt="3">
        <dgm:presLayoutVars>
          <dgm:bulletEnabled val="1"/>
        </dgm:presLayoutVars>
      </dgm:prSet>
      <dgm:spPr/>
    </dgm:pt>
    <dgm:pt modelId="{89E5950C-82AE-4778-99B2-86568C25B062}" type="pres">
      <dgm:prSet presAssocID="{CA334CB4-9CAC-4DDC-B7E3-8D5608D2C6E4}" presName="ellipse2" presStyleLbl="vennNode1" presStyleIdx="1" presStyleCnt="3">
        <dgm:presLayoutVars>
          <dgm:bulletEnabled val="1"/>
        </dgm:presLayoutVars>
      </dgm:prSet>
      <dgm:spPr/>
    </dgm:pt>
    <dgm:pt modelId="{5A0BAE92-45CC-47DE-9A35-E9B466382456}" type="pres">
      <dgm:prSet presAssocID="{CA334CB4-9CAC-4DDC-B7E3-8D5608D2C6E4}" presName="ellipse3" presStyleLbl="vennNode1" presStyleIdx="2" presStyleCnt="3">
        <dgm:presLayoutVars>
          <dgm:bulletEnabled val="1"/>
        </dgm:presLayoutVars>
      </dgm:prSet>
      <dgm:spPr/>
    </dgm:pt>
  </dgm:ptLst>
  <dgm:cxnLst>
    <dgm:cxn modelId="{1256E837-D8AA-46D4-B47C-AB96095B6371}" srcId="{CA334CB4-9CAC-4DDC-B7E3-8D5608D2C6E4}" destId="{BC170A3D-76F7-4AA3-A3EE-FE47F1C8CE2A}" srcOrd="0" destOrd="0" parTransId="{27413348-91E6-4119-BFDB-925FD6F2912B}" sibTransId="{89AA5D6C-4366-4EAA-81AF-C6599AD7A8F5}"/>
    <dgm:cxn modelId="{F496823B-CFC7-4F34-B814-0CF8F9549875}" srcId="{CA334CB4-9CAC-4DDC-B7E3-8D5608D2C6E4}" destId="{FBBDE45F-69CB-40F5-AC68-185FEB09936E}" srcOrd="2" destOrd="0" parTransId="{4EF87471-580E-41C6-9D23-E7E9BF94A316}" sibTransId="{395FE228-7AD8-4364-B78F-2D498187DDA2}"/>
    <dgm:cxn modelId="{21FA293E-DBC6-40D9-99C2-925D3F89E7A7}" srcId="{CA334CB4-9CAC-4DDC-B7E3-8D5608D2C6E4}" destId="{EA0EEF43-24F7-4155-B00A-BC9FB8E86CA0}" srcOrd="1" destOrd="0" parTransId="{CB642541-5DA3-47DF-82A8-60CA39DE9A44}" sibTransId="{C101FD4F-6AD9-4387-9DC6-4DBB55E2EFA9}"/>
    <dgm:cxn modelId="{2E312050-7C5F-4F11-BF70-BBE8880D99EF}" type="presOf" srcId="{FBBDE45F-69CB-40F5-AC68-185FEB09936E}" destId="{5A0BAE92-45CC-47DE-9A35-E9B466382456}" srcOrd="0" destOrd="0" presId="urn:microsoft.com/office/officeart/2005/8/layout/rings+Icon"/>
    <dgm:cxn modelId="{1EB69773-6ECA-4F93-9FD0-D0FEADD55051}" type="presOf" srcId="{BC170A3D-76F7-4AA3-A3EE-FE47F1C8CE2A}" destId="{3152844C-3319-4F96-929F-848CCF25A80B}" srcOrd="0" destOrd="0" presId="urn:microsoft.com/office/officeart/2005/8/layout/rings+Icon"/>
    <dgm:cxn modelId="{B704A27D-DBEF-4197-ACDC-4C288C37ED13}" type="presOf" srcId="{EA0EEF43-24F7-4155-B00A-BC9FB8E86CA0}" destId="{89E5950C-82AE-4778-99B2-86568C25B062}" srcOrd="0" destOrd="0" presId="urn:microsoft.com/office/officeart/2005/8/layout/rings+Icon"/>
    <dgm:cxn modelId="{AE13E285-A114-4224-80A8-E0373FB1ABFE}" type="presOf" srcId="{CA334CB4-9CAC-4DDC-B7E3-8D5608D2C6E4}" destId="{33FA371D-8B33-4F31-99FD-19C3CD2C7DC6}" srcOrd="0" destOrd="0" presId="urn:microsoft.com/office/officeart/2005/8/layout/rings+Icon"/>
    <dgm:cxn modelId="{9C20A7BF-A2D3-44AF-81F0-B659EA257168}" type="presParOf" srcId="{33FA371D-8B33-4F31-99FD-19C3CD2C7DC6}" destId="{3152844C-3319-4F96-929F-848CCF25A80B}" srcOrd="0" destOrd="0" presId="urn:microsoft.com/office/officeart/2005/8/layout/rings+Icon"/>
    <dgm:cxn modelId="{0CDEC247-F353-4ECF-A816-6922078BD7DF}" type="presParOf" srcId="{33FA371D-8B33-4F31-99FD-19C3CD2C7DC6}" destId="{89E5950C-82AE-4778-99B2-86568C25B062}" srcOrd="1" destOrd="0" presId="urn:microsoft.com/office/officeart/2005/8/layout/rings+Icon"/>
    <dgm:cxn modelId="{1F88B7AA-986D-494E-8931-7D42B2F64542}" type="presParOf" srcId="{33FA371D-8B33-4F31-99FD-19C3CD2C7DC6}" destId="{5A0BAE92-45CC-47DE-9A35-E9B466382456}" srcOrd="2"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CB56F0-4198-4A8C-AE15-931C1D36D55C}" type="doc">
      <dgm:prSet loTypeId="urn:microsoft.com/office/officeart/2005/8/layout/vProcess5" loCatId="process" qsTypeId="urn:microsoft.com/office/officeart/2005/8/quickstyle/simple1" qsCatId="simple" csTypeId="urn:microsoft.com/office/officeart/2005/8/colors/accent4_5" csCatId="accent4" phldr="1"/>
      <dgm:spPr/>
      <dgm:t>
        <a:bodyPr/>
        <a:lstStyle/>
        <a:p>
          <a:endParaRPr lang="en-US"/>
        </a:p>
      </dgm:t>
    </dgm:pt>
    <dgm:pt modelId="{8732ED8D-E014-44D6-A6F2-E3995C46AAB7}">
      <dgm:prSet phldrT="[Text]" custT="1"/>
      <dgm:spPr/>
      <dgm:t>
        <a:bodyPr/>
        <a:lstStyle/>
        <a:p>
          <a:r>
            <a:rPr lang="en-US" sz="1100" b="1">
              <a:solidFill>
                <a:sysClr val="windowText" lastClr="000000"/>
              </a:solidFill>
              <a:latin typeface="Arial" panose="020B0604020202020204" pitchFamily="34" charset="0"/>
              <a:cs typeface="Arial" panose="020B0604020202020204" pitchFamily="34" charset="0"/>
            </a:rPr>
            <a:t>Performance and Development Review</a:t>
          </a:r>
        </a:p>
      </dgm:t>
    </dgm:pt>
    <dgm:pt modelId="{45F5A21E-5F44-410D-9795-7355D2A3BC90}" type="parTrans" cxnId="{557FB0E5-5982-4607-9E35-3D6466134656}">
      <dgm:prSet/>
      <dgm:spPr/>
      <dgm:t>
        <a:bodyPr/>
        <a:lstStyle/>
        <a:p>
          <a:endParaRPr lang="en-US" sz="1100">
            <a:latin typeface="Arial" panose="020B0604020202020204" pitchFamily="34" charset="0"/>
            <a:cs typeface="Arial" panose="020B0604020202020204" pitchFamily="34" charset="0"/>
          </a:endParaRPr>
        </a:p>
      </dgm:t>
    </dgm:pt>
    <dgm:pt modelId="{5DF24D0B-6CD7-4BB6-9382-DA6AE5418149}" type="sibTrans" cxnId="{557FB0E5-5982-4607-9E35-3D6466134656}">
      <dgm:prSet custT="1"/>
      <dgm:spPr/>
      <dgm:t>
        <a:bodyPr/>
        <a:lstStyle/>
        <a:p>
          <a:endParaRPr lang="en-US" sz="1100">
            <a:latin typeface="Arial" panose="020B0604020202020204" pitchFamily="34" charset="0"/>
            <a:cs typeface="Arial" panose="020B0604020202020204" pitchFamily="34" charset="0"/>
          </a:endParaRPr>
        </a:p>
      </dgm:t>
    </dgm:pt>
    <dgm:pt modelId="{05464EDB-577B-4CD9-9DD3-5A07C4A85DA3}">
      <dgm:prSet phldrT="[Text]" custT="1"/>
      <dgm:spPr/>
      <dgm:t>
        <a:bodyPr/>
        <a:lstStyle/>
        <a:p>
          <a:r>
            <a:rPr lang="en-US" sz="1100">
              <a:solidFill>
                <a:sysClr val="windowText" lastClr="000000"/>
              </a:solidFill>
              <a:latin typeface="Arial" panose="020B0604020202020204" pitchFamily="34" charset="0"/>
              <a:cs typeface="Arial" panose="020B0604020202020204" pitchFamily="34" charset="0"/>
            </a:rPr>
            <a:t>Discuss with your line manager</a:t>
          </a:r>
        </a:p>
      </dgm:t>
    </dgm:pt>
    <dgm:pt modelId="{11F8869D-4DEB-4577-B6EA-60AAB5C54CA1}" type="parTrans" cxnId="{440D5AC9-59F5-43EC-9BA4-2BD8E9D07D55}">
      <dgm:prSet/>
      <dgm:spPr/>
      <dgm:t>
        <a:bodyPr/>
        <a:lstStyle/>
        <a:p>
          <a:endParaRPr lang="en-US" sz="1100">
            <a:latin typeface="Arial" panose="020B0604020202020204" pitchFamily="34" charset="0"/>
            <a:cs typeface="Arial" panose="020B0604020202020204" pitchFamily="34" charset="0"/>
          </a:endParaRPr>
        </a:p>
      </dgm:t>
    </dgm:pt>
    <dgm:pt modelId="{F29F8FB5-479A-48BA-B5DD-3CCC62CE809A}" type="sibTrans" cxnId="{440D5AC9-59F5-43EC-9BA4-2BD8E9D07D55}">
      <dgm:prSet/>
      <dgm:spPr/>
      <dgm:t>
        <a:bodyPr/>
        <a:lstStyle/>
        <a:p>
          <a:endParaRPr lang="en-US" sz="1100">
            <a:latin typeface="Arial" panose="020B0604020202020204" pitchFamily="34" charset="0"/>
            <a:cs typeface="Arial" panose="020B0604020202020204" pitchFamily="34" charset="0"/>
          </a:endParaRPr>
        </a:p>
      </dgm:t>
    </dgm:pt>
    <dgm:pt modelId="{EA69A197-1805-4A68-955B-DC0F8AD8C2AD}">
      <dgm:prSet phldrT="[Text]" custT="1"/>
      <dgm:spPr/>
      <dgm:t>
        <a:bodyPr/>
        <a:lstStyle/>
        <a:p>
          <a:r>
            <a:rPr lang="en-US" sz="1100">
              <a:solidFill>
                <a:sysClr val="windowText" lastClr="000000"/>
              </a:solidFill>
              <a:latin typeface="Arial" panose="020B0604020202020204" pitchFamily="34" charset="0"/>
              <a:cs typeface="Arial" panose="020B0604020202020204" pitchFamily="34" charset="0"/>
            </a:rPr>
            <a:t>Agree objectives and identify resources required</a:t>
          </a:r>
        </a:p>
      </dgm:t>
    </dgm:pt>
    <dgm:pt modelId="{853810B5-BDDB-4DE2-9DCF-4F052A3106CA}" type="parTrans" cxnId="{8DE48CD3-5FD0-40B3-8D67-6D980DB06EA3}">
      <dgm:prSet/>
      <dgm:spPr/>
      <dgm:t>
        <a:bodyPr/>
        <a:lstStyle/>
        <a:p>
          <a:endParaRPr lang="en-US" sz="1100">
            <a:latin typeface="Arial" panose="020B0604020202020204" pitchFamily="34" charset="0"/>
            <a:cs typeface="Arial" panose="020B0604020202020204" pitchFamily="34" charset="0"/>
          </a:endParaRPr>
        </a:p>
      </dgm:t>
    </dgm:pt>
    <dgm:pt modelId="{41A9D6C4-925D-4C18-ADED-300BAF8D8D23}" type="sibTrans" cxnId="{8DE48CD3-5FD0-40B3-8D67-6D980DB06EA3}">
      <dgm:prSet/>
      <dgm:spPr/>
      <dgm:t>
        <a:bodyPr/>
        <a:lstStyle/>
        <a:p>
          <a:endParaRPr lang="en-US" sz="1100">
            <a:latin typeface="Arial" panose="020B0604020202020204" pitchFamily="34" charset="0"/>
            <a:cs typeface="Arial" panose="020B0604020202020204" pitchFamily="34" charset="0"/>
          </a:endParaRPr>
        </a:p>
      </dgm:t>
    </dgm:pt>
    <dgm:pt modelId="{F07C67B7-59E2-4BEC-96BE-88DC8A2F18FC}">
      <dgm:prSet phldrT="[Text]" custT="1"/>
      <dgm:spPr/>
      <dgm:t>
        <a:bodyPr/>
        <a:lstStyle/>
        <a:p>
          <a:r>
            <a:rPr lang="en-US" sz="1100" b="1">
              <a:solidFill>
                <a:sysClr val="windowText" lastClr="000000"/>
              </a:solidFill>
              <a:latin typeface="Arial" panose="020B0604020202020204" pitchFamily="34" charset="0"/>
              <a:cs typeface="Arial" panose="020B0604020202020204" pitchFamily="34" charset="0"/>
            </a:rPr>
            <a:t>Establishing workload</a:t>
          </a:r>
        </a:p>
      </dgm:t>
    </dgm:pt>
    <dgm:pt modelId="{3CE4B929-2E2E-403C-9E20-A1C053E03B79}" type="parTrans" cxnId="{796A4B91-1ABF-40E9-8900-48016E9868EA}">
      <dgm:prSet/>
      <dgm:spPr/>
      <dgm:t>
        <a:bodyPr/>
        <a:lstStyle/>
        <a:p>
          <a:endParaRPr lang="en-US" sz="1100">
            <a:latin typeface="Arial" panose="020B0604020202020204" pitchFamily="34" charset="0"/>
            <a:cs typeface="Arial" panose="020B0604020202020204" pitchFamily="34" charset="0"/>
          </a:endParaRPr>
        </a:p>
      </dgm:t>
    </dgm:pt>
    <dgm:pt modelId="{1BA49699-9415-4EEA-B4F3-10BFDFFC6367}" type="sibTrans" cxnId="{796A4B91-1ABF-40E9-8900-48016E9868EA}">
      <dgm:prSet custT="1"/>
      <dgm:spPr/>
      <dgm:t>
        <a:bodyPr/>
        <a:lstStyle/>
        <a:p>
          <a:endParaRPr lang="en-US" sz="1100">
            <a:latin typeface="Arial" panose="020B0604020202020204" pitchFamily="34" charset="0"/>
            <a:cs typeface="Arial" panose="020B0604020202020204" pitchFamily="34" charset="0"/>
          </a:endParaRPr>
        </a:p>
      </dgm:t>
    </dgm:pt>
    <dgm:pt modelId="{CD5ACFBA-26C9-42C1-ABD8-A917C6EBEA9C}">
      <dgm:prSet phldrT="[Text]" custT="1"/>
      <dgm:spPr/>
      <dgm:t>
        <a:bodyPr/>
        <a:lstStyle/>
        <a:p>
          <a:r>
            <a:rPr lang="en-US" sz="1100">
              <a:solidFill>
                <a:sysClr val="windowText" lastClr="000000"/>
              </a:solidFill>
              <a:latin typeface="Arial" panose="020B0604020202020204" pitchFamily="34" charset="0"/>
              <a:cs typeface="Arial" panose="020B0604020202020204" pitchFamily="34" charset="0"/>
            </a:rPr>
            <a:t>HoDs will make workload allocations based on PDR discussions and objectives agreed</a:t>
          </a:r>
        </a:p>
      </dgm:t>
    </dgm:pt>
    <dgm:pt modelId="{0404021C-DC11-4007-8CF1-17D0E80DEB30}" type="parTrans" cxnId="{C2884005-661F-420A-8D2E-AF8948DF5D70}">
      <dgm:prSet/>
      <dgm:spPr/>
      <dgm:t>
        <a:bodyPr/>
        <a:lstStyle/>
        <a:p>
          <a:endParaRPr lang="en-US" sz="1100">
            <a:latin typeface="Arial" panose="020B0604020202020204" pitchFamily="34" charset="0"/>
            <a:cs typeface="Arial" panose="020B0604020202020204" pitchFamily="34" charset="0"/>
          </a:endParaRPr>
        </a:p>
      </dgm:t>
    </dgm:pt>
    <dgm:pt modelId="{7A837550-F4BB-45EF-943A-F8D03577B6CA}" type="sibTrans" cxnId="{C2884005-661F-420A-8D2E-AF8948DF5D70}">
      <dgm:prSet/>
      <dgm:spPr/>
      <dgm:t>
        <a:bodyPr/>
        <a:lstStyle/>
        <a:p>
          <a:endParaRPr lang="en-US" sz="1100">
            <a:latin typeface="Arial" panose="020B0604020202020204" pitchFamily="34" charset="0"/>
            <a:cs typeface="Arial" panose="020B0604020202020204" pitchFamily="34" charset="0"/>
          </a:endParaRPr>
        </a:p>
      </dgm:t>
    </dgm:pt>
    <dgm:pt modelId="{E95C9FF4-447C-4378-AB38-3C4ECBA5B0FB}">
      <dgm:prSet phldrT="[Text]" custT="1"/>
      <dgm:spPr/>
      <dgm:t>
        <a:bodyPr/>
        <a:lstStyle/>
        <a:p>
          <a:r>
            <a:rPr lang="en-US" sz="1100">
              <a:solidFill>
                <a:sysClr val="windowText" lastClr="000000"/>
              </a:solidFill>
              <a:latin typeface="Arial" panose="020B0604020202020204" pitchFamily="34" charset="0"/>
              <a:cs typeface="Arial" panose="020B0604020202020204" pitchFamily="34" charset="0"/>
            </a:rPr>
            <a:t>All staff are notified in writing what the workload allocation will be for the forthcoming year</a:t>
          </a:r>
        </a:p>
      </dgm:t>
    </dgm:pt>
    <dgm:pt modelId="{59332808-0100-467E-8EAC-616B56F5715C}" type="parTrans" cxnId="{9A0BCAA0-8BB2-40E4-9594-76204FF55B2B}">
      <dgm:prSet/>
      <dgm:spPr/>
      <dgm:t>
        <a:bodyPr/>
        <a:lstStyle/>
        <a:p>
          <a:endParaRPr lang="en-US" sz="1100">
            <a:latin typeface="Arial" panose="020B0604020202020204" pitchFamily="34" charset="0"/>
            <a:cs typeface="Arial" panose="020B0604020202020204" pitchFamily="34" charset="0"/>
          </a:endParaRPr>
        </a:p>
      </dgm:t>
    </dgm:pt>
    <dgm:pt modelId="{E7946448-9B0F-4E4D-9139-EE3EA9B33D0A}" type="sibTrans" cxnId="{9A0BCAA0-8BB2-40E4-9594-76204FF55B2B}">
      <dgm:prSet/>
      <dgm:spPr/>
      <dgm:t>
        <a:bodyPr/>
        <a:lstStyle/>
        <a:p>
          <a:endParaRPr lang="en-US" sz="1100">
            <a:latin typeface="Arial" panose="020B0604020202020204" pitchFamily="34" charset="0"/>
            <a:cs typeface="Arial" panose="020B0604020202020204" pitchFamily="34" charset="0"/>
          </a:endParaRPr>
        </a:p>
      </dgm:t>
    </dgm:pt>
    <dgm:pt modelId="{91B9E41C-46B9-4DD7-997D-228B8074A88B}">
      <dgm:prSet phldrT="[Text]" custT="1"/>
      <dgm:spPr>
        <a:solidFill>
          <a:srgbClr val="8064A2">
            <a:alpha val="49804"/>
          </a:srgbClr>
        </a:solidFill>
      </dgm:spPr>
      <dgm:t>
        <a:bodyPr/>
        <a:lstStyle/>
        <a:p>
          <a:r>
            <a:rPr lang="en-US" sz="1100" b="1">
              <a:solidFill>
                <a:sysClr val="windowText" lastClr="000000"/>
              </a:solidFill>
              <a:latin typeface="Arial" panose="020B0604020202020204" pitchFamily="34" charset="0"/>
              <a:cs typeface="Arial" panose="020B0604020202020204" pitchFamily="34" charset="0"/>
            </a:rPr>
            <a:t>Significant responsibility for research</a:t>
          </a:r>
        </a:p>
      </dgm:t>
    </dgm:pt>
    <dgm:pt modelId="{6AFACBC4-F63C-48AD-92F5-68F83273DA87}" type="parTrans" cxnId="{6354FC93-BE7F-49BF-B0E3-45A9FBB73DCC}">
      <dgm:prSet/>
      <dgm:spPr/>
      <dgm:t>
        <a:bodyPr/>
        <a:lstStyle/>
        <a:p>
          <a:endParaRPr lang="en-US" sz="1100">
            <a:latin typeface="Arial" panose="020B0604020202020204" pitchFamily="34" charset="0"/>
            <a:cs typeface="Arial" panose="020B0604020202020204" pitchFamily="34" charset="0"/>
          </a:endParaRPr>
        </a:p>
      </dgm:t>
    </dgm:pt>
    <dgm:pt modelId="{FE6B3778-A199-4BC1-A4FC-05A51A516F3A}" type="sibTrans" cxnId="{6354FC93-BE7F-49BF-B0E3-45A9FBB73DCC}">
      <dgm:prSet/>
      <dgm:spPr/>
      <dgm:t>
        <a:bodyPr/>
        <a:lstStyle/>
        <a:p>
          <a:endParaRPr lang="en-US" sz="1100">
            <a:latin typeface="Arial" panose="020B0604020202020204" pitchFamily="34" charset="0"/>
            <a:cs typeface="Arial" panose="020B0604020202020204" pitchFamily="34" charset="0"/>
          </a:endParaRPr>
        </a:p>
      </dgm:t>
    </dgm:pt>
    <dgm:pt modelId="{BE8B4E92-3B00-457F-A965-EF754FCEC956}">
      <dgm:prSet phldrT="[Text]" custT="1"/>
      <dgm:spPr>
        <a:solidFill>
          <a:srgbClr val="8064A2">
            <a:alpha val="49804"/>
          </a:srgbClr>
        </a:solidFill>
      </dgm:spPr>
      <dgm:t>
        <a:bodyPr/>
        <a:lstStyle/>
        <a:p>
          <a:r>
            <a:rPr lang="en-US" sz="1100">
              <a:solidFill>
                <a:sysClr val="windowText" lastClr="000000"/>
              </a:solidFill>
              <a:latin typeface="Arial" panose="020B0604020202020204" pitchFamily="34" charset="0"/>
              <a:cs typeface="Arial" panose="020B0604020202020204" pitchFamily="34" charset="0"/>
            </a:rPr>
            <a:t>Whether a staff member has SIGRES is largely determined by the workload allocation - an allocation for research reflects expectations and the time and resources available</a:t>
          </a:r>
        </a:p>
      </dgm:t>
    </dgm:pt>
    <dgm:pt modelId="{CCF73F59-8211-4AD9-9BFB-8FE7E17A236A}" type="parTrans" cxnId="{1CEE283D-81A1-4382-8659-A1AE55CBD277}">
      <dgm:prSet/>
      <dgm:spPr/>
      <dgm:t>
        <a:bodyPr/>
        <a:lstStyle/>
        <a:p>
          <a:endParaRPr lang="en-US" sz="1100">
            <a:latin typeface="Arial" panose="020B0604020202020204" pitchFamily="34" charset="0"/>
            <a:cs typeface="Arial" panose="020B0604020202020204" pitchFamily="34" charset="0"/>
          </a:endParaRPr>
        </a:p>
      </dgm:t>
    </dgm:pt>
    <dgm:pt modelId="{11A521BD-9A1A-4291-AECC-5C743B65819D}" type="sibTrans" cxnId="{1CEE283D-81A1-4382-8659-A1AE55CBD277}">
      <dgm:prSet/>
      <dgm:spPr/>
      <dgm:t>
        <a:bodyPr/>
        <a:lstStyle/>
        <a:p>
          <a:endParaRPr lang="en-US" sz="1100">
            <a:latin typeface="Arial" panose="020B0604020202020204" pitchFamily="34" charset="0"/>
            <a:cs typeface="Arial" panose="020B0604020202020204" pitchFamily="34" charset="0"/>
          </a:endParaRPr>
        </a:p>
      </dgm:t>
    </dgm:pt>
    <dgm:pt modelId="{E8938A68-7ED7-4617-9EB7-0C6B2DAA390B}">
      <dgm:prSet phldrT="[Text]" custT="1"/>
      <dgm:spPr>
        <a:solidFill>
          <a:srgbClr val="8064A2">
            <a:alpha val="49804"/>
          </a:srgbClr>
        </a:solidFill>
      </dgm:spPr>
      <dgm:t>
        <a:bodyPr/>
        <a:lstStyle/>
        <a:p>
          <a:r>
            <a:rPr lang="en-US" sz="1100">
              <a:solidFill>
                <a:sysClr val="windowText" lastClr="000000"/>
              </a:solidFill>
              <a:latin typeface="Arial" panose="020B0604020202020204" pitchFamily="34" charset="0"/>
              <a:cs typeface="Arial" panose="020B0604020202020204" pitchFamily="34" charset="0"/>
            </a:rPr>
            <a:t>Appeals process in place (see section 2.3)</a:t>
          </a:r>
        </a:p>
      </dgm:t>
    </dgm:pt>
    <dgm:pt modelId="{306F6B7C-1F32-48D8-B095-E1418E249775}" type="parTrans" cxnId="{7BC3077D-D655-4DAC-91C4-0C929EE488C5}">
      <dgm:prSet/>
      <dgm:spPr/>
      <dgm:t>
        <a:bodyPr/>
        <a:lstStyle/>
        <a:p>
          <a:endParaRPr lang="en-US" sz="1100">
            <a:latin typeface="Arial" panose="020B0604020202020204" pitchFamily="34" charset="0"/>
            <a:cs typeface="Arial" panose="020B0604020202020204" pitchFamily="34" charset="0"/>
          </a:endParaRPr>
        </a:p>
      </dgm:t>
    </dgm:pt>
    <dgm:pt modelId="{788C1C26-931E-4170-B3EF-DDA6256C9028}" type="sibTrans" cxnId="{7BC3077D-D655-4DAC-91C4-0C929EE488C5}">
      <dgm:prSet/>
      <dgm:spPr/>
      <dgm:t>
        <a:bodyPr/>
        <a:lstStyle/>
        <a:p>
          <a:endParaRPr lang="en-US" sz="1100">
            <a:latin typeface="Arial" panose="020B0604020202020204" pitchFamily="34" charset="0"/>
            <a:cs typeface="Arial" panose="020B0604020202020204" pitchFamily="34" charset="0"/>
          </a:endParaRPr>
        </a:p>
      </dgm:t>
    </dgm:pt>
    <dgm:pt modelId="{4C8103AE-5449-4D58-9702-725ACD9994B5}">
      <dgm:prSet phldrT="[Text]" custT="1"/>
      <dgm:spPr/>
      <dgm:t>
        <a:bodyPr/>
        <a:lstStyle/>
        <a:p>
          <a:r>
            <a:rPr lang="en-US" sz="1100">
              <a:solidFill>
                <a:sysClr val="windowText" lastClr="000000"/>
              </a:solidFill>
              <a:latin typeface="Arial" panose="020B0604020202020204" pitchFamily="34" charset="0"/>
              <a:cs typeface="Arial" panose="020B0604020202020204" pitchFamily="34" charset="0"/>
            </a:rPr>
            <a:t>Identify priorties</a:t>
          </a:r>
        </a:p>
      </dgm:t>
    </dgm:pt>
    <dgm:pt modelId="{78659571-3498-46F0-AAAA-327915B81357}" type="sibTrans" cxnId="{70B41CAB-E28B-48D9-A5F3-803A68463A08}">
      <dgm:prSet/>
      <dgm:spPr/>
      <dgm:t>
        <a:bodyPr/>
        <a:lstStyle/>
        <a:p>
          <a:endParaRPr lang="en-US" sz="1100">
            <a:latin typeface="Arial" panose="020B0604020202020204" pitchFamily="34" charset="0"/>
            <a:cs typeface="Arial" panose="020B0604020202020204" pitchFamily="34" charset="0"/>
          </a:endParaRPr>
        </a:p>
      </dgm:t>
    </dgm:pt>
    <dgm:pt modelId="{DC9D1E0E-BE73-43D9-A296-6C4A5E481C09}" type="parTrans" cxnId="{70B41CAB-E28B-48D9-A5F3-803A68463A08}">
      <dgm:prSet/>
      <dgm:spPr/>
      <dgm:t>
        <a:bodyPr/>
        <a:lstStyle/>
        <a:p>
          <a:endParaRPr lang="en-US" sz="1100">
            <a:latin typeface="Arial" panose="020B0604020202020204" pitchFamily="34" charset="0"/>
            <a:cs typeface="Arial" panose="020B0604020202020204" pitchFamily="34" charset="0"/>
          </a:endParaRPr>
        </a:p>
      </dgm:t>
    </dgm:pt>
    <dgm:pt modelId="{7C02EEFA-4AFA-4944-A83A-ACD593BF174A}" type="pres">
      <dgm:prSet presAssocID="{C8CB56F0-4198-4A8C-AE15-931C1D36D55C}" presName="outerComposite" presStyleCnt="0">
        <dgm:presLayoutVars>
          <dgm:chMax val="5"/>
          <dgm:dir/>
          <dgm:resizeHandles val="exact"/>
        </dgm:presLayoutVars>
      </dgm:prSet>
      <dgm:spPr/>
    </dgm:pt>
    <dgm:pt modelId="{EE8E748D-3E2E-4FF6-A038-F4CB45CC9292}" type="pres">
      <dgm:prSet presAssocID="{C8CB56F0-4198-4A8C-AE15-931C1D36D55C}" presName="dummyMaxCanvas" presStyleCnt="0">
        <dgm:presLayoutVars/>
      </dgm:prSet>
      <dgm:spPr/>
    </dgm:pt>
    <dgm:pt modelId="{E1DDB257-813B-4BDC-BDFD-8D86B8B578C5}" type="pres">
      <dgm:prSet presAssocID="{C8CB56F0-4198-4A8C-AE15-931C1D36D55C}" presName="ThreeNodes_1" presStyleLbl="node1" presStyleIdx="0" presStyleCnt="3">
        <dgm:presLayoutVars>
          <dgm:bulletEnabled val="1"/>
        </dgm:presLayoutVars>
      </dgm:prSet>
      <dgm:spPr/>
    </dgm:pt>
    <dgm:pt modelId="{FABD2595-9543-41FD-B632-9F5A3AA0B6BD}" type="pres">
      <dgm:prSet presAssocID="{C8CB56F0-4198-4A8C-AE15-931C1D36D55C}" presName="ThreeNodes_2" presStyleLbl="node1" presStyleIdx="1" presStyleCnt="3" custScaleY="116569">
        <dgm:presLayoutVars>
          <dgm:bulletEnabled val="1"/>
        </dgm:presLayoutVars>
      </dgm:prSet>
      <dgm:spPr/>
    </dgm:pt>
    <dgm:pt modelId="{341242BE-C6BC-477D-9209-2A40E1B77109}" type="pres">
      <dgm:prSet presAssocID="{C8CB56F0-4198-4A8C-AE15-931C1D36D55C}" presName="ThreeNodes_3" presStyleLbl="node1" presStyleIdx="2" presStyleCnt="3">
        <dgm:presLayoutVars>
          <dgm:bulletEnabled val="1"/>
        </dgm:presLayoutVars>
      </dgm:prSet>
      <dgm:spPr/>
    </dgm:pt>
    <dgm:pt modelId="{B9F5CF4D-2148-4B15-B80B-BE22C9C1A88E}" type="pres">
      <dgm:prSet presAssocID="{C8CB56F0-4198-4A8C-AE15-931C1D36D55C}" presName="ThreeConn_1-2" presStyleLbl="fgAccFollowNode1" presStyleIdx="0" presStyleCnt="2">
        <dgm:presLayoutVars>
          <dgm:bulletEnabled val="1"/>
        </dgm:presLayoutVars>
      </dgm:prSet>
      <dgm:spPr/>
    </dgm:pt>
    <dgm:pt modelId="{FEF16155-467C-493B-B306-A4BB620F81CD}" type="pres">
      <dgm:prSet presAssocID="{C8CB56F0-4198-4A8C-AE15-931C1D36D55C}" presName="ThreeConn_2-3" presStyleLbl="fgAccFollowNode1" presStyleIdx="1" presStyleCnt="2">
        <dgm:presLayoutVars>
          <dgm:bulletEnabled val="1"/>
        </dgm:presLayoutVars>
      </dgm:prSet>
      <dgm:spPr/>
    </dgm:pt>
    <dgm:pt modelId="{C16C416B-C76E-48F4-97B5-AA1F8BC4A305}" type="pres">
      <dgm:prSet presAssocID="{C8CB56F0-4198-4A8C-AE15-931C1D36D55C}" presName="ThreeNodes_1_text" presStyleLbl="node1" presStyleIdx="2" presStyleCnt="3">
        <dgm:presLayoutVars>
          <dgm:bulletEnabled val="1"/>
        </dgm:presLayoutVars>
      </dgm:prSet>
      <dgm:spPr/>
    </dgm:pt>
    <dgm:pt modelId="{56D7360F-7CFD-4728-9BC3-A6AA3317CB05}" type="pres">
      <dgm:prSet presAssocID="{C8CB56F0-4198-4A8C-AE15-931C1D36D55C}" presName="ThreeNodes_2_text" presStyleLbl="node1" presStyleIdx="2" presStyleCnt="3">
        <dgm:presLayoutVars>
          <dgm:bulletEnabled val="1"/>
        </dgm:presLayoutVars>
      </dgm:prSet>
      <dgm:spPr/>
    </dgm:pt>
    <dgm:pt modelId="{932D21EF-27D6-4662-8085-8040CEC91C04}" type="pres">
      <dgm:prSet presAssocID="{C8CB56F0-4198-4A8C-AE15-931C1D36D55C}" presName="ThreeNodes_3_text" presStyleLbl="node1" presStyleIdx="2" presStyleCnt="3">
        <dgm:presLayoutVars>
          <dgm:bulletEnabled val="1"/>
        </dgm:presLayoutVars>
      </dgm:prSet>
      <dgm:spPr/>
    </dgm:pt>
  </dgm:ptLst>
  <dgm:cxnLst>
    <dgm:cxn modelId="{C2884005-661F-420A-8D2E-AF8948DF5D70}" srcId="{F07C67B7-59E2-4BEC-96BE-88DC8A2F18FC}" destId="{CD5ACFBA-26C9-42C1-ABD8-A917C6EBEA9C}" srcOrd="0" destOrd="0" parTransId="{0404021C-DC11-4007-8CF1-17D0E80DEB30}" sibTransId="{7A837550-F4BB-45EF-943A-F8D03577B6CA}"/>
    <dgm:cxn modelId="{57CFB706-60E1-4CBA-8E20-3E3352656CDF}" type="presOf" srcId="{5DF24D0B-6CD7-4BB6-9382-DA6AE5418149}" destId="{B9F5CF4D-2148-4B15-B80B-BE22C9C1A88E}" srcOrd="0" destOrd="0" presId="urn:microsoft.com/office/officeart/2005/8/layout/vProcess5"/>
    <dgm:cxn modelId="{6630A70D-79CF-4A5E-A32A-F5EA07377EEA}" type="presOf" srcId="{E8938A68-7ED7-4617-9EB7-0C6B2DAA390B}" destId="{341242BE-C6BC-477D-9209-2A40E1B77109}" srcOrd="0" destOrd="2" presId="urn:microsoft.com/office/officeart/2005/8/layout/vProcess5"/>
    <dgm:cxn modelId="{5254A70E-E538-45EA-B268-3483C518B4DD}" type="presOf" srcId="{F07C67B7-59E2-4BEC-96BE-88DC8A2F18FC}" destId="{FABD2595-9543-41FD-B632-9F5A3AA0B6BD}" srcOrd="0" destOrd="0" presId="urn:microsoft.com/office/officeart/2005/8/layout/vProcess5"/>
    <dgm:cxn modelId="{4CAC4813-7F28-4B83-BC0B-1CF68C583495}" type="presOf" srcId="{F07C67B7-59E2-4BEC-96BE-88DC8A2F18FC}" destId="{56D7360F-7CFD-4728-9BC3-A6AA3317CB05}" srcOrd="1" destOrd="0" presId="urn:microsoft.com/office/officeart/2005/8/layout/vProcess5"/>
    <dgm:cxn modelId="{95968F30-2701-4721-B4C9-84C6F38B4BEB}" type="presOf" srcId="{CD5ACFBA-26C9-42C1-ABD8-A917C6EBEA9C}" destId="{FABD2595-9543-41FD-B632-9F5A3AA0B6BD}" srcOrd="0" destOrd="1" presId="urn:microsoft.com/office/officeart/2005/8/layout/vProcess5"/>
    <dgm:cxn modelId="{1CEE283D-81A1-4382-8659-A1AE55CBD277}" srcId="{91B9E41C-46B9-4DD7-997D-228B8074A88B}" destId="{BE8B4E92-3B00-457F-A965-EF754FCEC956}" srcOrd="0" destOrd="0" parTransId="{CCF73F59-8211-4AD9-9BFB-8FE7E17A236A}" sibTransId="{11A521BD-9A1A-4291-AECC-5C743B65819D}"/>
    <dgm:cxn modelId="{8938D33E-BD03-4693-99FB-5AB425900D5B}" type="presOf" srcId="{91B9E41C-46B9-4DD7-997D-228B8074A88B}" destId="{341242BE-C6BC-477D-9209-2A40E1B77109}" srcOrd="0" destOrd="0" presId="urn:microsoft.com/office/officeart/2005/8/layout/vProcess5"/>
    <dgm:cxn modelId="{ABABC75C-B49E-496D-84C3-06869748A5E7}" type="presOf" srcId="{4C8103AE-5449-4D58-9702-725ACD9994B5}" destId="{C16C416B-C76E-48F4-97B5-AA1F8BC4A305}" srcOrd="1" destOrd="1" presId="urn:microsoft.com/office/officeart/2005/8/layout/vProcess5"/>
    <dgm:cxn modelId="{DE63456C-02A4-4A24-86F5-00C3ACA684FB}" type="presOf" srcId="{CD5ACFBA-26C9-42C1-ABD8-A917C6EBEA9C}" destId="{56D7360F-7CFD-4728-9BC3-A6AA3317CB05}" srcOrd="1" destOrd="1" presId="urn:microsoft.com/office/officeart/2005/8/layout/vProcess5"/>
    <dgm:cxn modelId="{157B6F71-EC5E-42D1-B40F-61858D1A099C}" type="presOf" srcId="{C8CB56F0-4198-4A8C-AE15-931C1D36D55C}" destId="{7C02EEFA-4AFA-4944-A83A-ACD593BF174A}" srcOrd="0" destOrd="0" presId="urn:microsoft.com/office/officeart/2005/8/layout/vProcess5"/>
    <dgm:cxn modelId="{4A150D53-732C-4D00-B1E1-24C6D262450B}" type="presOf" srcId="{BE8B4E92-3B00-457F-A965-EF754FCEC956}" destId="{932D21EF-27D6-4662-8085-8040CEC91C04}" srcOrd="1" destOrd="1" presId="urn:microsoft.com/office/officeart/2005/8/layout/vProcess5"/>
    <dgm:cxn modelId="{7BC3077D-D655-4DAC-91C4-0C929EE488C5}" srcId="{91B9E41C-46B9-4DD7-997D-228B8074A88B}" destId="{E8938A68-7ED7-4617-9EB7-0C6B2DAA390B}" srcOrd="1" destOrd="0" parTransId="{306F6B7C-1F32-48D8-B095-E1418E249775}" sibTransId="{788C1C26-931E-4170-B3EF-DDA6256C9028}"/>
    <dgm:cxn modelId="{ACFE2384-C450-4BC9-916A-701648B68510}" type="presOf" srcId="{8732ED8D-E014-44D6-A6F2-E3995C46AAB7}" destId="{E1DDB257-813B-4BDC-BDFD-8D86B8B578C5}" srcOrd="0" destOrd="0" presId="urn:microsoft.com/office/officeart/2005/8/layout/vProcess5"/>
    <dgm:cxn modelId="{95A82191-C41F-4684-9207-9F18625418CE}" type="presOf" srcId="{4C8103AE-5449-4D58-9702-725ACD9994B5}" destId="{E1DDB257-813B-4BDC-BDFD-8D86B8B578C5}" srcOrd="0" destOrd="1" presId="urn:microsoft.com/office/officeart/2005/8/layout/vProcess5"/>
    <dgm:cxn modelId="{796A4B91-1ABF-40E9-8900-48016E9868EA}" srcId="{C8CB56F0-4198-4A8C-AE15-931C1D36D55C}" destId="{F07C67B7-59E2-4BEC-96BE-88DC8A2F18FC}" srcOrd="1" destOrd="0" parTransId="{3CE4B929-2E2E-403C-9E20-A1C053E03B79}" sibTransId="{1BA49699-9415-4EEA-B4F3-10BFDFFC6367}"/>
    <dgm:cxn modelId="{6354FC93-BE7F-49BF-B0E3-45A9FBB73DCC}" srcId="{C8CB56F0-4198-4A8C-AE15-931C1D36D55C}" destId="{91B9E41C-46B9-4DD7-997D-228B8074A88B}" srcOrd="2" destOrd="0" parTransId="{6AFACBC4-F63C-48AD-92F5-68F83273DA87}" sibTransId="{FE6B3778-A199-4BC1-A4FC-05A51A516F3A}"/>
    <dgm:cxn modelId="{0C2B5D98-F625-4858-A743-EB19E5F751BC}" type="presOf" srcId="{91B9E41C-46B9-4DD7-997D-228B8074A88B}" destId="{932D21EF-27D6-4662-8085-8040CEC91C04}" srcOrd="1" destOrd="0" presId="urn:microsoft.com/office/officeart/2005/8/layout/vProcess5"/>
    <dgm:cxn modelId="{4464329D-AD5B-4830-9F8A-CD6F54128563}" type="presOf" srcId="{E95C9FF4-447C-4378-AB38-3C4ECBA5B0FB}" destId="{FABD2595-9543-41FD-B632-9F5A3AA0B6BD}" srcOrd="0" destOrd="2" presId="urn:microsoft.com/office/officeart/2005/8/layout/vProcess5"/>
    <dgm:cxn modelId="{2E5FEC9E-8881-4F4F-BC8B-498BCA39423A}" type="presOf" srcId="{8732ED8D-E014-44D6-A6F2-E3995C46AAB7}" destId="{C16C416B-C76E-48F4-97B5-AA1F8BC4A305}" srcOrd="1" destOrd="0" presId="urn:microsoft.com/office/officeart/2005/8/layout/vProcess5"/>
    <dgm:cxn modelId="{3F81B2A0-6A63-474C-8790-7EA79ED5BF08}" type="presOf" srcId="{05464EDB-577B-4CD9-9DD3-5A07C4A85DA3}" destId="{E1DDB257-813B-4BDC-BDFD-8D86B8B578C5}" srcOrd="0" destOrd="2" presId="urn:microsoft.com/office/officeart/2005/8/layout/vProcess5"/>
    <dgm:cxn modelId="{9A0BCAA0-8BB2-40E4-9594-76204FF55B2B}" srcId="{F07C67B7-59E2-4BEC-96BE-88DC8A2F18FC}" destId="{E95C9FF4-447C-4378-AB38-3C4ECBA5B0FB}" srcOrd="1" destOrd="0" parTransId="{59332808-0100-467E-8EAC-616B56F5715C}" sibTransId="{E7946448-9B0F-4E4D-9139-EE3EA9B33D0A}"/>
    <dgm:cxn modelId="{26C29CA5-89A0-48F2-A48C-91DF607218A9}" type="presOf" srcId="{E95C9FF4-447C-4378-AB38-3C4ECBA5B0FB}" destId="{56D7360F-7CFD-4728-9BC3-A6AA3317CB05}" srcOrd="1" destOrd="2" presId="urn:microsoft.com/office/officeart/2005/8/layout/vProcess5"/>
    <dgm:cxn modelId="{70B41CAB-E28B-48D9-A5F3-803A68463A08}" srcId="{8732ED8D-E014-44D6-A6F2-E3995C46AAB7}" destId="{4C8103AE-5449-4D58-9702-725ACD9994B5}" srcOrd="0" destOrd="0" parTransId="{DC9D1E0E-BE73-43D9-A296-6C4A5E481C09}" sibTransId="{78659571-3498-46F0-AAAA-327915B81357}"/>
    <dgm:cxn modelId="{A6081ABB-B0AD-4042-9784-88518CB8E0EC}" type="presOf" srcId="{BE8B4E92-3B00-457F-A965-EF754FCEC956}" destId="{341242BE-C6BC-477D-9209-2A40E1B77109}" srcOrd="0" destOrd="1" presId="urn:microsoft.com/office/officeart/2005/8/layout/vProcess5"/>
    <dgm:cxn modelId="{696C7CC2-095A-4F29-B03D-FE3AD6A2700F}" type="presOf" srcId="{1BA49699-9415-4EEA-B4F3-10BFDFFC6367}" destId="{FEF16155-467C-493B-B306-A4BB620F81CD}" srcOrd="0" destOrd="0" presId="urn:microsoft.com/office/officeart/2005/8/layout/vProcess5"/>
    <dgm:cxn modelId="{440D5AC9-59F5-43EC-9BA4-2BD8E9D07D55}" srcId="{8732ED8D-E014-44D6-A6F2-E3995C46AAB7}" destId="{05464EDB-577B-4CD9-9DD3-5A07C4A85DA3}" srcOrd="1" destOrd="0" parTransId="{11F8869D-4DEB-4577-B6EA-60AAB5C54CA1}" sibTransId="{F29F8FB5-479A-48BA-B5DD-3CCC62CE809A}"/>
    <dgm:cxn modelId="{8DE48CD3-5FD0-40B3-8D67-6D980DB06EA3}" srcId="{8732ED8D-E014-44D6-A6F2-E3995C46AAB7}" destId="{EA69A197-1805-4A68-955B-DC0F8AD8C2AD}" srcOrd="2" destOrd="0" parTransId="{853810B5-BDDB-4DE2-9DCF-4F052A3106CA}" sibTransId="{41A9D6C4-925D-4C18-ADED-300BAF8D8D23}"/>
    <dgm:cxn modelId="{50FDA0DB-9D38-48C4-AEA3-DD7967DA36EE}" type="presOf" srcId="{EA69A197-1805-4A68-955B-DC0F8AD8C2AD}" destId="{E1DDB257-813B-4BDC-BDFD-8D86B8B578C5}" srcOrd="0" destOrd="3" presId="urn:microsoft.com/office/officeart/2005/8/layout/vProcess5"/>
    <dgm:cxn modelId="{28D51DE3-77CD-4C4A-9E3E-68E222CB0E97}" type="presOf" srcId="{E8938A68-7ED7-4617-9EB7-0C6B2DAA390B}" destId="{932D21EF-27D6-4662-8085-8040CEC91C04}" srcOrd="1" destOrd="2" presId="urn:microsoft.com/office/officeart/2005/8/layout/vProcess5"/>
    <dgm:cxn modelId="{557FB0E5-5982-4607-9E35-3D6466134656}" srcId="{C8CB56F0-4198-4A8C-AE15-931C1D36D55C}" destId="{8732ED8D-E014-44D6-A6F2-E3995C46AAB7}" srcOrd="0" destOrd="0" parTransId="{45F5A21E-5F44-410D-9795-7355D2A3BC90}" sibTransId="{5DF24D0B-6CD7-4BB6-9382-DA6AE5418149}"/>
    <dgm:cxn modelId="{EBE0A0E7-8D36-4F31-A8A4-A7814331C3B7}" type="presOf" srcId="{05464EDB-577B-4CD9-9DD3-5A07C4A85DA3}" destId="{C16C416B-C76E-48F4-97B5-AA1F8BC4A305}" srcOrd="1" destOrd="2" presId="urn:microsoft.com/office/officeart/2005/8/layout/vProcess5"/>
    <dgm:cxn modelId="{3CDB49F4-D3C3-4D50-9F0D-39FFA3061C27}" type="presOf" srcId="{EA69A197-1805-4A68-955B-DC0F8AD8C2AD}" destId="{C16C416B-C76E-48F4-97B5-AA1F8BC4A305}" srcOrd="1" destOrd="3" presId="urn:microsoft.com/office/officeart/2005/8/layout/vProcess5"/>
    <dgm:cxn modelId="{B717F54C-B2D1-4F3B-834B-9D4714492251}" type="presParOf" srcId="{7C02EEFA-4AFA-4944-A83A-ACD593BF174A}" destId="{EE8E748D-3E2E-4FF6-A038-F4CB45CC9292}" srcOrd="0" destOrd="0" presId="urn:microsoft.com/office/officeart/2005/8/layout/vProcess5"/>
    <dgm:cxn modelId="{151174CE-42AA-4D6B-87BE-67CBA40DCDD1}" type="presParOf" srcId="{7C02EEFA-4AFA-4944-A83A-ACD593BF174A}" destId="{E1DDB257-813B-4BDC-BDFD-8D86B8B578C5}" srcOrd="1" destOrd="0" presId="urn:microsoft.com/office/officeart/2005/8/layout/vProcess5"/>
    <dgm:cxn modelId="{F904ACFF-A073-4AC5-87ED-D39B102CECDB}" type="presParOf" srcId="{7C02EEFA-4AFA-4944-A83A-ACD593BF174A}" destId="{FABD2595-9543-41FD-B632-9F5A3AA0B6BD}" srcOrd="2" destOrd="0" presId="urn:microsoft.com/office/officeart/2005/8/layout/vProcess5"/>
    <dgm:cxn modelId="{D0AA421F-2BE2-4FFF-9F2A-241208EB6A6A}" type="presParOf" srcId="{7C02EEFA-4AFA-4944-A83A-ACD593BF174A}" destId="{341242BE-C6BC-477D-9209-2A40E1B77109}" srcOrd="3" destOrd="0" presId="urn:microsoft.com/office/officeart/2005/8/layout/vProcess5"/>
    <dgm:cxn modelId="{0861B8A3-485B-4907-9009-8C0333930C71}" type="presParOf" srcId="{7C02EEFA-4AFA-4944-A83A-ACD593BF174A}" destId="{B9F5CF4D-2148-4B15-B80B-BE22C9C1A88E}" srcOrd="4" destOrd="0" presId="urn:microsoft.com/office/officeart/2005/8/layout/vProcess5"/>
    <dgm:cxn modelId="{9C95F6AF-A5C0-4126-80ED-EC4193389692}" type="presParOf" srcId="{7C02EEFA-4AFA-4944-A83A-ACD593BF174A}" destId="{FEF16155-467C-493B-B306-A4BB620F81CD}" srcOrd="5" destOrd="0" presId="urn:microsoft.com/office/officeart/2005/8/layout/vProcess5"/>
    <dgm:cxn modelId="{98663A21-7046-43ED-89FD-49DD9FC86324}" type="presParOf" srcId="{7C02EEFA-4AFA-4944-A83A-ACD593BF174A}" destId="{C16C416B-C76E-48F4-97B5-AA1F8BC4A305}" srcOrd="6" destOrd="0" presId="urn:microsoft.com/office/officeart/2005/8/layout/vProcess5"/>
    <dgm:cxn modelId="{DE696856-5E5E-4173-9B6A-3EBDA254F5A7}" type="presParOf" srcId="{7C02EEFA-4AFA-4944-A83A-ACD593BF174A}" destId="{56D7360F-7CFD-4728-9BC3-A6AA3317CB05}" srcOrd="7" destOrd="0" presId="urn:microsoft.com/office/officeart/2005/8/layout/vProcess5"/>
    <dgm:cxn modelId="{4B06AD0E-3A29-4D43-8382-05EE4E0D665D}" type="presParOf" srcId="{7C02EEFA-4AFA-4944-A83A-ACD593BF174A}" destId="{932D21EF-27D6-4662-8085-8040CEC91C04}" srcOrd="8" destOrd="0" presId="urn:microsoft.com/office/officeart/2005/8/layout/vProcess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CB8841F-E9B0-48BF-A840-A824BC0D5FC7}" type="doc">
      <dgm:prSet loTypeId="urn:microsoft.com/office/officeart/2005/8/layout/bProcess3" loCatId="process" qsTypeId="urn:microsoft.com/office/officeart/2005/8/quickstyle/simple3" qsCatId="simple" csTypeId="urn:microsoft.com/office/officeart/2005/8/colors/accent6_3" csCatId="accent6" phldr="1"/>
      <dgm:spPr/>
      <dgm:t>
        <a:bodyPr/>
        <a:lstStyle/>
        <a:p>
          <a:endParaRPr lang="en-US"/>
        </a:p>
      </dgm:t>
    </dgm:pt>
    <dgm:pt modelId="{E1D3F9C5-64F5-4F2E-8C51-9ADBC3FF6143}">
      <dgm:prSet phldrT="[Text]" custT="1"/>
      <dgm:spPr>
        <a:xfrm>
          <a:off x="97403" y="1706"/>
          <a:ext cx="2479694" cy="1940648"/>
        </a:xfrm>
        <a:prstGeom prst="rect">
          <a:avLst/>
        </a:prstGeom>
        <a:gradFill rotWithShape="0">
          <a:gsLst>
            <a:gs pos="0">
              <a:srgbClr val="F79646">
                <a:shade val="80000"/>
                <a:hueOff val="0"/>
                <a:satOff val="0"/>
                <a:lumOff val="0"/>
                <a:alphaOff val="0"/>
                <a:tint val="50000"/>
                <a:satMod val="300000"/>
              </a:srgbClr>
            </a:gs>
            <a:gs pos="35000">
              <a:srgbClr val="F79646">
                <a:shade val="80000"/>
                <a:hueOff val="0"/>
                <a:satOff val="0"/>
                <a:lumOff val="0"/>
                <a:alphaOff val="0"/>
                <a:tint val="37000"/>
                <a:satMod val="300000"/>
              </a:srgbClr>
            </a:gs>
            <a:gs pos="100000">
              <a:srgbClr val="F79646">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US" sz="1100" b="1">
              <a:solidFill>
                <a:sysClr val="windowText" lastClr="000000"/>
              </a:solidFill>
              <a:latin typeface="Arial" panose="020B0604020202020204" pitchFamily="34" charset="0"/>
              <a:ea typeface="+mn-ea"/>
              <a:cs typeface="Arial" panose="020B0604020202020204" pitchFamily="34" charset="0"/>
            </a:rPr>
            <a:t>Application to appeal</a:t>
          </a:r>
        </a:p>
      </dgm:t>
    </dgm:pt>
    <dgm:pt modelId="{7143711E-97ED-42D4-A538-E2C24CEDDFC0}" type="parTrans" cxnId="{8A23E14B-3142-4E93-8F50-7AA30934956C}">
      <dgm:prSet/>
      <dgm:spPr/>
      <dgm:t>
        <a:bodyPr/>
        <a:lstStyle/>
        <a:p>
          <a:endParaRPr lang="en-US" sz="1600">
            <a:latin typeface="Arial" panose="020B0604020202020204" pitchFamily="34" charset="0"/>
            <a:cs typeface="Arial" panose="020B0604020202020204" pitchFamily="34" charset="0"/>
          </a:endParaRPr>
        </a:p>
      </dgm:t>
    </dgm:pt>
    <dgm:pt modelId="{A56210F0-8CBB-4236-8A80-07264C915A20}" type="sibTrans" cxnId="{8A23E14B-3142-4E93-8F50-7AA30934956C}">
      <dgm:prSet custT="1"/>
      <dgm:spPr>
        <a:xfrm>
          <a:off x="2575297" y="926310"/>
          <a:ext cx="539729" cy="91440"/>
        </a:xfrm>
        <a:custGeom>
          <a:avLst/>
          <a:gdLst/>
          <a:ahLst/>
          <a:cxnLst/>
          <a:rect l="0" t="0" r="0" b="0"/>
          <a:pathLst>
            <a:path>
              <a:moveTo>
                <a:pt x="0" y="45720"/>
              </a:moveTo>
              <a:lnTo>
                <a:pt x="539729" y="45720"/>
              </a:lnTo>
            </a:path>
          </a:pathLst>
        </a:custGeom>
        <a:noFill/>
        <a:ln w="9525" cap="flat" cmpd="sng" algn="ctr">
          <a:solidFill>
            <a:srgbClr val="F79646">
              <a:shade val="90000"/>
              <a:hueOff val="0"/>
              <a:satOff val="0"/>
              <a:lumOff val="0"/>
              <a:alphaOff val="0"/>
            </a:srgbClr>
          </a:solidFill>
          <a:prstDash val="solid"/>
          <a:tailEnd type="arrow"/>
        </a:ln>
        <a:effectLst/>
      </dgm:spPr>
      <dgm:t>
        <a:bodyPr/>
        <a:lstStyle/>
        <a:p>
          <a:pPr>
            <a:buNone/>
          </a:pPr>
          <a:endParaRPr lang="en-US" sz="4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B640B99-EB08-4098-920B-CA1220571B42}">
      <dgm:prSet phldrT="[Text]" custT="1"/>
      <dgm:spPr>
        <a:xfrm>
          <a:off x="97403" y="1706"/>
          <a:ext cx="2479694" cy="1940648"/>
        </a:xfrm>
        <a:prstGeom prst="rect">
          <a:avLst/>
        </a:prstGeom>
        <a:gradFill rotWithShape="0">
          <a:gsLst>
            <a:gs pos="0">
              <a:srgbClr val="F79646">
                <a:shade val="80000"/>
                <a:hueOff val="0"/>
                <a:satOff val="0"/>
                <a:lumOff val="0"/>
                <a:alphaOff val="0"/>
                <a:tint val="50000"/>
                <a:satMod val="300000"/>
              </a:srgbClr>
            </a:gs>
            <a:gs pos="35000">
              <a:srgbClr val="F79646">
                <a:shade val="80000"/>
                <a:hueOff val="0"/>
                <a:satOff val="0"/>
                <a:lumOff val="0"/>
                <a:alphaOff val="0"/>
                <a:tint val="37000"/>
                <a:satMod val="300000"/>
              </a:srgbClr>
            </a:gs>
            <a:gs pos="100000">
              <a:srgbClr val="F79646">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Char char="•"/>
          </a:pPr>
          <a:r>
            <a:rPr lang="en-US" sz="1100">
              <a:solidFill>
                <a:sysClr val="windowText" lastClr="000000"/>
              </a:solidFill>
              <a:latin typeface="Arial" panose="020B0604020202020204" pitchFamily="34" charset="0"/>
              <a:ea typeface="+mn-ea"/>
              <a:cs typeface="Arial" panose="020B0604020202020204" pitchFamily="34" charset="0"/>
            </a:rPr>
            <a:t>Submit appeal to Research Office within 10 working days of  notification that your contract has/not been identified for inclusion in volume measure.</a:t>
          </a:r>
        </a:p>
      </dgm:t>
    </dgm:pt>
    <dgm:pt modelId="{1420B4CF-263B-4B2E-AE7A-F95587CAE6CD}" type="parTrans" cxnId="{AE91750E-9CF7-4765-A239-DA23A09310E8}">
      <dgm:prSet/>
      <dgm:spPr/>
      <dgm:t>
        <a:bodyPr/>
        <a:lstStyle/>
        <a:p>
          <a:endParaRPr lang="en-US" sz="1600">
            <a:latin typeface="Arial" panose="020B0604020202020204" pitchFamily="34" charset="0"/>
            <a:cs typeface="Arial" panose="020B0604020202020204" pitchFamily="34" charset="0"/>
          </a:endParaRPr>
        </a:p>
      </dgm:t>
    </dgm:pt>
    <dgm:pt modelId="{B3499698-E553-40DB-AF13-537165DC5C72}" type="sibTrans" cxnId="{AE91750E-9CF7-4765-A239-DA23A09310E8}">
      <dgm:prSet/>
      <dgm:spPr/>
      <dgm:t>
        <a:bodyPr/>
        <a:lstStyle/>
        <a:p>
          <a:endParaRPr lang="en-US" sz="1600">
            <a:latin typeface="Arial" panose="020B0604020202020204" pitchFamily="34" charset="0"/>
            <a:cs typeface="Arial" panose="020B0604020202020204" pitchFamily="34" charset="0"/>
          </a:endParaRPr>
        </a:p>
      </dgm:t>
    </dgm:pt>
    <dgm:pt modelId="{2348785D-3BE9-4058-A5EE-2F392D2DF723}">
      <dgm:prSet phldrT="[Text]" custT="1"/>
      <dgm:spPr>
        <a:xfrm>
          <a:off x="97403" y="1706"/>
          <a:ext cx="2479694" cy="1940648"/>
        </a:xfrm>
        <a:prstGeom prst="rect">
          <a:avLst/>
        </a:prstGeom>
        <a:gradFill rotWithShape="0">
          <a:gsLst>
            <a:gs pos="0">
              <a:srgbClr val="F79646">
                <a:shade val="80000"/>
                <a:hueOff val="0"/>
                <a:satOff val="0"/>
                <a:lumOff val="0"/>
                <a:alphaOff val="0"/>
                <a:tint val="50000"/>
                <a:satMod val="300000"/>
              </a:srgbClr>
            </a:gs>
            <a:gs pos="35000">
              <a:srgbClr val="F79646">
                <a:shade val="80000"/>
                <a:hueOff val="0"/>
                <a:satOff val="0"/>
                <a:lumOff val="0"/>
                <a:alphaOff val="0"/>
                <a:tint val="37000"/>
                <a:satMod val="300000"/>
              </a:srgbClr>
            </a:gs>
            <a:gs pos="100000">
              <a:srgbClr val="F79646">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Char char="•"/>
          </a:pPr>
          <a:r>
            <a:rPr lang="en-US" sz="1100">
              <a:solidFill>
                <a:sysClr val="windowText" lastClr="000000"/>
              </a:solidFill>
              <a:latin typeface="Arial" panose="020B0604020202020204" pitchFamily="34" charset="0"/>
              <a:ea typeface="+mn-ea"/>
              <a:cs typeface="Arial" panose="020B0604020202020204" pitchFamily="34" charset="0"/>
            </a:rPr>
            <a:t>REF Appeals Panel  normally considers case within 10 working days of the appeals deadline.</a:t>
          </a:r>
        </a:p>
      </dgm:t>
    </dgm:pt>
    <dgm:pt modelId="{AC483368-F7E7-4009-B4A4-5074EA4C18D9}" type="parTrans" cxnId="{6A0380AD-7961-4F16-AFA2-39EC6E914306}">
      <dgm:prSet/>
      <dgm:spPr/>
      <dgm:t>
        <a:bodyPr/>
        <a:lstStyle/>
        <a:p>
          <a:endParaRPr lang="en-US" sz="1600">
            <a:latin typeface="Arial" panose="020B0604020202020204" pitchFamily="34" charset="0"/>
            <a:cs typeface="Arial" panose="020B0604020202020204" pitchFamily="34" charset="0"/>
          </a:endParaRPr>
        </a:p>
      </dgm:t>
    </dgm:pt>
    <dgm:pt modelId="{10DDB898-7F32-48A6-B0D0-AB4BCACCFEFC}" type="sibTrans" cxnId="{6A0380AD-7961-4F16-AFA2-39EC6E914306}">
      <dgm:prSet/>
      <dgm:spPr/>
      <dgm:t>
        <a:bodyPr/>
        <a:lstStyle/>
        <a:p>
          <a:endParaRPr lang="en-US" sz="1600">
            <a:latin typeface="Arial" panose="020B0604020202020204" pitchFamily="34" charset="0"/>
            <a:cs typeface="Arial" panose="020B0604020202020204" pitchFamily="34" charset="0"/>
          </a:endParaRPr>
        </a:p>
      </dgm:t>
    </dgm:pt>
    <dgm:pt modelId="{EB115C66-D96C-417C-9013-389B0FA1FB24}">
      <dgm:prSet phldrT="[Text]" custT="1"/>
      <dgm:spPr>
        <a:xfrm>
          <a:off x="3147427" y="24045"/>
          <a:ext cx="2479694" cy="1895969"/>
        </a:xfrm>
        <a:prstGeom prst="rect">
          <a:avLst/>
        </a:prstGeom>
        <a:gradFill rotWithShape="0">
          <a:gsLst>
            <a:gs pos="0">
              <a:srgbClr val="F79646">
                <a:shade val="80000"/>
                <a:hueOff val="-381692"/>
                <a:satOff val="17009"/>
                <a:lumOff val="23779"/>
                <a:alphaOff val="0"/>
                <a:tint val="50000"/>
                <a:satMod val="300000"/>
              </a:srgbClr>
            </a:gs>
            <a:gs pos="35000">
              <a:srgbClr val="F79646">
                <a:shade val="80000"/>
                <a:hueOff val="-381692"/>
                <a:satOff val="17009"/>
                <a:lumOff val="23779"/>
                <a:alphaOff val="0"/>
                <a:tint val="37000"/>
                <a:satMod val="300000"/>
              </a:srgbClr>
            </a:gs>
            <a:gs pos="100000">
              <a:srgbClr val="F79646">
                <a:shade val="80000"/>
                <a:hueOff val="-381692"/>
                <a:satOff val="17009"/>
                <a:lumOff val="2377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US" sz="1100" b="1">
              <a:solidFill>
                <a:sysClr val="windowText" lastClr="000000"/>
              </a:solidFill>
              <a:latin typeface="Arial" panose="020B0604020202020204" pitchFamily="34" charset="0"/>
              <a:ea typeface="+mn-ea"/>
              <a:cs typeface="Arial" panose="020B0604020202020204" pitchFamily="34" charset="0"/>
            </a:rPr>
            <a:t>Outcome</a:t>
          </a:r>
        </a:p>
      </dgm:t>
      <dgm:extLst>
        <a:ext uri="{E40237B7-FDA0-4F09-8148-C483321AD2D9}">
          <dgm14:cNvPr xmlns:dgm14="http://schemas.microsoft.com/office/drawing/2010/diagram" id="0" name="" descr="&#10;&#10;"/>
        </a:ext>
      </dgm:extLst>
    </dgm:pt>
    <dgm:pt modelId="{1DA61AB2-1EF1-4D6D-A483-A898F42A342C}" type="parTrans" cxnId="{AB3281E5-AFEA-49EE-AF2D-F4DD5090174D}">
      <dgm:prSet/>
      <dgm:spPr/>
      <dgm:t>
        <a:bodyPr/>
        <a:lstStyle/>
        <a:p>
          <a:endParaRPr lang="en-US" sz="1600">
            <a:latin typeface="Arial" panose="020B0604020202020204" pitchFamily="34" charset="0"/>
            <a:cs typeface="Arial" panose="020B0604020202020204" pitchFamily="34" charset="0"/>
          </a:endParaRPr>
        </a:p>
      </dgm:t>
    </dgm:pt>
    <dgm:pt modelId="{686A0A9E-9CC4-453A-8F2A-A994CBAA17EC}" type="sibTrans" cxnId="{AB3281E5-AFEA-49EE-AF2D-F4DD5090174D}">
      <dgm:prSet/>
      <dgm:spPr/>
      <dgm:t>
        <a:bodyPr/>
        <a:lstStyle/>
        <a:p>
          <a:endParaRPr lang="en-US" sz="1600">
            <a:latin typeface="Arial" panose="020B0604020202020204" pitchFamily="34" charset="0"/>
            <a:cs typeface="Arial" panose="020B0604020202020204" pitchFamily="34" charset="0"/>
          </a:endParaRPr>
        </a:p>
      </dgm:t>
    </dgm:pt>
    <dgm:pt modelId="{69032219-7230-4BB2-BEC9-A02378C758B6}">
      <dgm:prSet phldrT="[Text]" custT="1"/>
      <dgm:spPr>
        <a:xfrm>
          <a:off x="3147427" y="24045"/>
          <a:ext cx="2479694" cy="1895969"/>
        </a:xfrm>
        <a:prstGeom prst="rect">
          <a:avLst/>
        </a:prstGeom>
        <a:gradFill rotWithShape="0">
          <a:gsLst>
            <a:gs pos="0">
              <a:srgbClr val="F79646">
                <a:shade val="80000"/>
                <a:hueOff val="-381692"/>
                <a:satOff val="17009"/>
                <a:lumOff val="23779"/>
                <a:alphaOff val="0"/>
                <a:tint val="50000"/>
                <a:satMod val="300000"/>
              </a:srgbClr>
            </a:gs>
            <a:gs pos="35000">
              <a:srgbClr val="F79646">
                <a:shade val="80000"/>
                <a:hueOff val="-381692"/>
                <a:satOff val="17009"/>
                <a:lumOff val="23779"/>
                <a:alphaOff val="0"/>
                <a:tint val="37000"/>
                <a:satMod val="300000"/>
              </a:srgbClr>
            </a:gs>
            <a:gs pos="100000">
              <a:srgbClr val="F79646">
                <a:shade val="80000"/>
                <a:hueOff val="-381692"/>
                <a:satOff val="17009"/>
                <a:lumOff val="2377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Char char="•"/>
          </a:pPr>
          <a:r>
            <a:rPr lang="en-US" sz="1100">
              <a:solidFill>
                <a:sysClr val="windowText" lastClr="000000"/>
              </a:solidFill>
              <a:latin typeface="Arial" panose="020B0604020202020204" pitchFamily="34" charset="0"/>
              <a:ea typeface="+mn-ea"/>
              <a:cs typeface="Arial" panose="020B0604020202020204" pitchFamily="34" charset="0"/>
            </a:rPr>
            <a:t>Uphold decision of REF Decisions Panel</a:t>
          </a:r>
        </a:p>
      </dgm:t>
    </dgm:pt>
    <dgm:pt modelId="{E7925F75-329D-45EF-B3F8-1D35EE595B62}" type="parTrans" cxnId="{56AEFF47-5F45-4403-AAFC-FBE5814E7C1C}">
      <dgm:prSet/>
      <dgm:spPr/>
      <dgm:t>
        <a:bodyPr/>
        <a:lstStyle/>
        <a:p>
          <a:endParaRPr lang="en-US" sz="1600">
            <a:latin typeface="Arial" panose="020B0604020202020204" pitchFamily="34" charset="0"/>
            <a:cs typeface="Arial" panose="020B0604020202020204" pitchFamily="34" charset="0"/>
          </a:endParaRPr>
        </a:p>
      </dgm:t>
    </dgm:pt>
    <dgm:pt modelId="{25059F30-37D8-426D-A7FC-6BE760BC68D2}" type="sibTrans" cxnId="{56AEFF47-5F45-4403-AAFC-FBE5814E7C1C}">
      <dgm:prSet/>
      <dgm:spPr/>
      <dgm:t>
        <a:bodyPr/>
        <a:lstStyle/>
        <a:p>
          <a:endParaRPr lang="en-US" sz="1600">
            <a:latin typeface="Arial" panose="020B0604020202020204" pitchFamily="34" charset="0"/>
            <a:cs typeface="Arial" panose="020B0604020202020204" pitchFamily="34" charset="0"/>
          </a:endParaRPr>
        </a:p>
      </dgm:t>
    </dgm:pt>
    <dgm:pt modelId="{2FD50000-2DB5-4AD9-983E-C6CE7607664C}">
      <dgm:prSet phldrT="[Text]" custT="1"/>
      <dgm:spPr>
        <a:xfrm>
          <a:off x="3147427" y="24045"/>
          <a:ext cx="2479694" cy="1895969"/>
        </a:xfrm>
        <a:prstGeom prst="rect">
          <a:avLst/>
        </a:prstGeom>
        <a:gradFill rotWithShape="0">
          <a:gsLst>
            <a:gs pos="0">
              <a:srgbClr val="F79646">
                <a:shade val="80000"/>
                <a:hueOff val="-381692"/>
                <a:satOff val="17009"/>
                <a:lumOff val="23779"/>
                <a:alphaOff val="0"/>
                <a:tint val="50000"/>
                <a:satMod val="300000"/>
              </a:srgbClr>
            </a:gs>
            <a:gs pos="35000">
              <a:srgbClr val="F79646">
                <a:shade val="80000"/>
                <a:hueOff val="-381692"/>
                <a:satOff val="17009"/>
                <a:lumOff val="23779"/>
                <a:alphaOff val="0"/>
                <a:tint val="37000"/>
                <a:satMod val="300000"/>
              </a:srgbClr>
            </a:gs>
            <a:gs pos="100000">
              <a:srgbClr val="F79646">
                <a:shade val="80000"/>
                <a:hueOff val="-381692"/>
                <a:satOff val="17009"/>
                <a:lumOff val="2377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Char char="•"/>
          </a:pPr>
          <a:r>
            <a:rPr lang="en-US" sz="1100">
              <a:solidFill>
                <a:sysClr val="windowText" lastClr="000000"/>
              </a:solidFill>
              <a:latin typeface="Arial" panose="020B0604020202020204" pitchFamily="34" charset="0"/>
              <a:ea typeface="+mn-ea"/>
              <a:cs typeface="Arial" panose="020B0604020202020204" pitchFamily="34" charset="0"/>
            </a:rPr>
            <a:t>Refer the case back to RDP for reconsideration </a:t>
          </a:r>
        </a:p>
      </dgm:t>
    </dgm:pt>
    <dgm:pt modelId="{9B3F4B21-94E8-4DE1-89A7-CED49CC3971F}" type="parTrans" cxnId="{91D667BA-F9C9-4524-92C7-627EA9115E0E}">
      <dgm:prSet/>
      <dgm:spPr/>
      <dgm:t>
        <a:bodyPr/>
        <a:lstStyle/>
        <a:p>
          <a:endParaRPr lang="en-US" sz="1600">
            <a:latin typeface="Arial" panose="020B0604020202020204" pitchFamily="34" charset="0"/>
            <a:cs typeface="Arial" panose="020B0604020202020204" pitchFamily="34" charset="0"/>
          </a:endParaRPr>
        </a:p>
      </dgm:t>
    </dgm:pt>
    <dgm:pt modelId="{2831814E-90FA-40CF-BC81-908184DD8DDA}" type="sibTrans" cxnId="{91D667BA-F9C9-4524-92C7-627EA9115E0E}">
      <dgm:prSet/>
      <dgm:spPr/>
      <dgm:t>
        <a:bodyPr/>
        <a:lstStyle/>
        <a:p>
          <a:endParaRPr lang="en-US" sz="1600">
            <a:latin typeface="Arial" panose="020B0604020202020204" pitchFamily="34" charset="0"/>
            <a:cs typeface="Arial" panose="020B0604020202020204" pitchFamily="34" charset="0"/>
          </a:endParaRPr>
        </a:p>
      </dgm:t>
    </dgm:pt>
    <dgm:pt modelId="{78E79CE6-73C4-4268-A8F6-EB48497EEFAD}">
      <dgm:prSet phldrT="[Text]" custT="1"/>
      <dgm:spPr>
        <a:xfrm>
          <a:off x="3147427" y="24045"/>
          <a:ext cx="2479694" cy="1895969"/>
        </a:xfrm>
        <a:prstGeom prst="rect">
          <a:avLst/>
        </a:prstGeom>
        <a:gradFill rotWithShape="0">
          <a:gsLst>
            <a:gs pos="0">
              <a:srgbClr val="F79646">
                <a:shade val="80000"/>
                <a:hueOff val="-381692"/>
                <a:satOff val="17009"/>
                <a:lumOff val="23779"/>
                <a:alphaOff val="0"/>
                <a:tint val="50000"/>
                <a:satMod val="300000"/>
              </a:srgbClr>
            </a:gs>
            <a:gs pos="35000">
              <a:srgbClr val="F79646">
                <a:shade val="80000"/>
                <a:hueOff val="-381692"/>
                <a:satOff val="17009"/>
                <a:lumOff val="23779"/>
                <a:alphaOff val="0"/>
                <a:tint val="37000"/>
                <a:satMod val="300000"/>
              </a:srgbClr>
            </a:gs>
            <a:gs pos="100000">
              <a:srgbClr val="F79646">
                <a:shade val="80000"/>
                <a:hueOff val="-381692"/>
                <a:satOff val="17009"/>
                <a:lumOff val="2377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Char char="•"/>
          </a:pPr>
          <a:r>
            <a:rPr lang="en-US" sz="1100">
              <a:solidFill>
                <a:sysClr val="windowText" lastClr="000000"/>
              </a:solidFill>
              <a:latin typeface="Arial" panose="020B0604020202020204" pitchFamily="34" charset="0"/>
              <a:ea typeface="+mn-ea"/>
              <a:cs typeface="Arial" panose="020B0604020202020204" pitchFamily="34" charset="0"/>
            </a:rPr>
            <a:t>RDP responds within 10 working days</a:t>
          </a:r>
        </a:p>
      </dgm:t>
    </dgm:pt>
    <dgm:pt modelId="{6E6187E9-75F7-4E0E-8D9A-4433488DDE53}" type="parTrans" cxnId="{42558B8C-DD0F-4681-B2D2-DA2AB56FB861}">
      <dgm:prSet/>
      <dgm:spPr/>
      <dgm:t>
        <a:bodyPr/>
        <a:lstStyle/>
        <a:p>
          <a:endParaRPr lang="en-GB" sz="1600">
            <a:latin typeface="Arial" panose="020B0604020202020204" pitchFamily="34" charset="0"/>
            <a:cs typeface="Arial" panose="020B0604020202020204" pitchFamily="34" charset="0"/>
          </a:endParaRPr>
        </a:p>
      </dgm:t>
    </dgm:pt>
    <dgm:pt modelId="{806F6D45-21A8-4937-A789-65D0BC3E9FD0}" type="sibTrans" cxnId="{42558B8C-DD0F-4681-B2D2-DA2AB56FB861}">
      <dgm:prSet/>
      <dgm:spPr/>
      <dgm:t>
        <a:bodyPr/>
        <a:lstStyle/>
        <a:p>
          <a:endParaRPr lang="en-GB" sz="1600">
            <a:latin typeface="Arial" panose="020B0604020202020204" pitchFamily="34" charset="0"/>
            <a:cs typeface="Arial" panose="020B0604020202020204" pitchFamily="34" charset="0"/>
          </a:endParaRPr>
        </a:p>
      </dgm:t>
    </dgm:pt>
    <dgm:pt modelId="{1525F65D-F842-46D1-AA93-B82935B6E305}" type="pres">
      <dgm:prSet presAssocID="{9CB8841F-E9B0-48BF-A840-A824BC0D5FC7}" presName="Name0" presStyleCnt="0">
        <dgm:presLayoutVars>
          <dgm:dir/>
          <dgm:resizeHandles val="exact"/>
        </dgm:presLayoutVars>
      </dgm:prSet>
      <dgm:spPr/>
    </dgm:pt>
    <dgm:pt modelId="{53FA3D06-0456-449A-9D5E-B64FF938CEC0}" type="pres">
      <dgm:prSet presAssocID="{E1D3F9C5-64F5-4F2E-8C51-9ADBC3FF6143}" presName="node" presStyleLbl="node1" presStyleIdx="0" presStyleCnt="2" custScaleY="130436">
        <dgm:presLayoutVars>
          <dgm:bulletEnabled val="1"/>
        </dgm:presLayoutVars>
      </dgm:prSet>
      <dgm:spPr/>
    </dgm:pt>
    <dgm:pt modelId="{30065CC9-9565-4BB7-937C-F4899832B319}" type="pres">
      <dgm:prSet presAssocID="{A56210F0-8CBB-4236-8A80-07264C915A20}" presName="sibTrans" presStyleLbl="sibTrans1D1" presStyleIdx="0" presStyleCnt="1"/>
      <dgm:spPr/>
    </dgm:pt>
    <dgm:pt modelId="{BF4488C5-4527-41C7-B211-7CC07C6CC50B}" type="pres">
      <dgm:prSet presAssocID="{A56210F0-8CBB-4236-8A80-07264C915A20}" presName="connectorText" presStyleLbl="sibTrans1D1" presStyleIdx="0" presStyleCnt="1"/>
      <dgm:spPr/>
    </dgm:pt>
    <dgm:pt modelId="{3D3BD38C-7E36-4740-B128-A27519CCA16D}" type="pres">
      <dgm:prSet presAssocID="{EB115C66-D96C-417C-9013-389B0FA1FB24}" presName="node" presStyleLbl="node1" presStyleIdx="1" presStyleCnt="2" custScaleY="127433">
        <dgm:presLayoutVars>
          <dgm:bulletEnabled val="1"/>
        </dgm:presLayoutVars>
      </dgm:prSet>
      <dgm:spPr/>
    </dgm:pt>
  </dgm:ptLst>
  <dgm:cxnLst>
    <dgm:cxn modelId="{AE91750E-9CF7-4765-A239-DA23A09310E8}" srcId="{E1D3F9C5-64F5-4F2E-8C51-9ADBC3FF6143}" destId="{3B640B99-EB08-4098-920B-CA1220571B42}" srcOrd="0" destOrd="0" parTransId="{1420B4CF-263B-4B2E-AE7A-F95587CAE6CD}" sibTransId="{B3499698-E553-40DB-AF13-537165DC5C72}"/>
    <dgm:cxn modelId="{83B13B2C-53A9-4AEE-A61D-8CC03686EDB1}" type="presOf" srcId="{78E79CE6-73C4-4268-A8F6-EB48497EEFAD}" destId="{3D3BD38C-7E36-4740-B128-A27519CCA16D}" srcOrd="0" destOrd="3" presId="urn:microsoft.com/office/officeart/2005/8/layout/bProcess3"/>
    <dgm:cxn modelId="{C57D845D-97F9-47DA-A6F8-84EC63103F72}" type="presOf" srcId="{2FD50000-2DB5-4AD9-983E-C6CE7607664C}" destId="{3D3BD38C-7E36-4740-B128-A27519CCA16D}" srcOrd="0" destOrd="2" presId="urn:microsoft.com/office/officeart/2005/8/layout/bProcess3"/>
    <dgm:cxn modelId="{248F1F5F-4CD0-4802-9A85-C2E6A8B7B418}" type="presOf" srcId="{EB115C66-D96C-417C-9013-389B0FA1FB24}" destId="{3D3BD38C-7E36-4740-B128-A27519CCA16D}" srcOrd="0" destOrd="0" presId="urn:microsoft.com/office/officeart/2005/8/layout/bProcess3"/>
    <dgm:cxn modelId="{56AEFF47-5F45-4403-AAFC-FBE5814E7C1C}" srcId="{EB115C66-D96C-417C-9013-389B0FA1FB24}" destId="{69032219-7230-4BB2-BEC9-A02378C758B6}" srcOrd="0" destOrd="0" parTransId="{E7925F75-329D-45EF-B3F8-1D35EE595B62}" sibTransId="{25059F30-37D8-426D-A7FC-6BE760BC68D2}"/>
    <dgm:cxn modelId="{8A23E14B-3142-4E93-8F50-7AA30934956C}" srcId="{9CB8841F-E9B0-48BF-A840-A824BC0D5FC7}" destId="{E1D3F9C5-64F5-4F2E-8C51-9ADBC3FF6143}" srcOrd="0" destOrd="0" parTransId="{7143711E-97ED-42D4-A538-E2C24CEDDFC0}" sibTransId="{A56210F0-8CBB-4236-8A80-07264C915A20}"/>
    <dgm:cxn modelId="{EE23C876-6150-4571-B4DB-C755D67C06C9}" type="presOf" srcId="{3B640B99-EB08-4098-920B-CA1220571B42}" destId="{53FA3D06-0456-449A-9D5E-B64FF938CEC0}" srcOrd="0" destOrd="1" presId="urn:microsoft.com/office/officeart/2005/8/layout/bProcess3"/>
    <dgm:cxn modelId="{7D34BC85-5F03-43B9-A35E-07E107C79857}" type="presOf" srcId="{2348785D-3BE9-4058-A5EE-2F392D2DF723}" destId="{53FA3D06-0456-449A-9D5E-B64FF938CEC0}" srcOrd="0" destOrd="2" presId="urn:microsoft.com/office/officeart/2005/8/layout/bProcess3"/>
    <dgm:cxn modelId="{42558B8C-DD0F-4681-B2D2-DA2AB56FB861}" srcId="{EB115C66-D96C-417C-9013-389B0FA1FB24}" destId="{78E79CE6-73C4-4268-A8F6-EB48497EEFAD}" srcOrd="2" destOrd="0" parTransId="{6E6187E9-75F7-4E0E-8D9A-4433488DDE53}" sibTransId="{806F6D45-21A8-4937-A789-65D0BC3E9FD0}"/>
    <dgm:cxn modelId="{AE0EAA99-F77D-483D-8C6E-3812C95426E4}" type="presOf" srcId="{69032219-7230-4BB2-BEC9-A02378C758B6}" destId="{3D3BD38C-7E36-4740-B128-A27519CCA16D}" srcOrd="0" destOrd="1" presId="urn:microsoft.com/office/officeart/2005/8/layout/bProcess3"/>
    <dgm:cxn modelId="{FB23199A-8796-4272-BB5A-BADED13922DC}" type="presOf" srcId="{A56210F0-8CBB-4236-8A80-07264C915A20}" destId="{BF4488C5-4527-41C7-B211-7CC07C6CC50B}" srcOrd="1" destOrd="0" presId="urn:microsoft.com/office/officeart/2005/8/layout/bProcess3"/>
    <dgm:cxn modelId="{6A0380AD-7961-4F16-AFA2-39EC6E914306}" srcId="{E1D3F9C5-64F5-4F2E-8C51-9ADBC3FF6143}" destId="{2348785D-3BE9-4058-A5EE-2F392D2DF723}" srcOrd="1" destOrd="0" parTransId="{AC483368-F7E7-4009-B4A4-5074EA4C18D9}" sibTransId="{10DDB898-7F32-48A6-B0D0-AB4BCACCFEFC}"/>
    <dgm:cxn modelId="{91D667BA-F9C9-4524-92C7-627EA9115E0E}" srcId="{EB115C66-D96C-417C-9013-389B0FA1FB24}" destId="{2FD50000-2DB5-4AD9-983E-C6CE7607664C}" srcOrd="1" destOrd="0" parTransId="{9B3F4B21-94E8-4DE1-89A7-CED49CC3971F}" sibTransId="{2831814E-90FA-40CF-BC81-908184DD8DDA}"/>
    <dgm:cxn modelId="{C692C6BF-C7FF-46B2-8DB0-D5A2195049B7}" type="presOf" srcId="{A56210F0-8CBB-4236-8A80-07264C915A20}" destId="{30065CC9-9565-4BB7-937C-F4899832B319}" srcOrd="0" destOrd="0" presId="urn:microsoft.com/office/officeart/2005/8/layout/bProcess3"/>
    <dgm:cxn modelId="{26C6BDC7-73F6-41C4-AC61-F2F8D0C03EEF}" type="presOf" srcId="{9CB8841F-E9B0-48BF-A840-A824BC0D5FC7}" destId="{1525F65D-F842-46D1-AA93-B82935B6E305}" srcOrd="0" destOrd="0" presId="urn:microsoft.com/office/officeart/2005/8/layout/bProcess3"/>
    <dgm:cxn modelId="{A1AA8DCF-209D-4FBC-9826-EEF205809853}" type="presOf" srcId="{E1D3F9C5-64F5-4F2E-8C51-9ADBC3FF6143}" destId="{53FA3D06-0456-449A-9D5E-B64FF938CEC0}" srcOrd="0" destOrd="0" presId="urn:microsoft.com/office/officeart/2005/8/layout/bProcess3"/>
    <dgm:cxn modelId="{AB3281E5-AFEA-49EE-AF2D-F4DD5090174D}" srcId="{9CB8841F-E9B0-48BF-A840-A824BC0D5FC7}" destId="{EB115C66-D96C-417C-9013-389B0FA1FB24}" srcOrd="1" destOrd="0" parTransId="{1DA61AB2-1EF1-4D6D-A483-A898F42A342C}" sibTransId="{686A0A9E-9CC4-453A-8F2A-A994CBAA17EC}"/>
    <dgm:cxn modelId="{C53EE018-9A1A-4D06-9163-367F4B0003BA}" type="presParOf" srcId="{1525F65D-F842-46D1-AA93-B82935B6E305}" destId="{53FA3D06-0456-449A-9D5E-B64FF938CEC0}" srcOrd="0" destOrd="0" presId="urn:microsoft.com/office/officeart/2005/8/layout/bProcess3"/>
    <dgm:cxn modelId="{2D3BEB22-7E0D-4E25-942C-529850A46259}" type="presParOf" srcId="{1525F65D-F842-46D1-AA93-B82935B6E305}" destId="{30065CC9-9565-4BB7-937C-F4899832B319}" srcOrd="1" destOrd="0" presId="urn:microsoft.com/office/officeart/2005/8/layout/bProcess3"/>
    <dgm:cxn modelId="{898C358D-AE1B-44CE-A192-F11B41F7F8FE}" type="presParOf" srcId="{30065CC9-9565-4BB7-937C-F4899832B319}" destId="{BF4488C5-4527-41C7-B211-7CC07C6CC50B}" srcOrd="0" destOrd="0" presId="urn:microsoft.com/office/officeart/2005/8/layout/bProcess3"/>
    <dgm:cxn modelId="{4AA03CAA-5D6F-4F64-A586-A73B50B22CF1}" type="presParOf" srcId="{1525F65D-F842-46D1-AA93-B82935B6E305}" destId="{3D3BD38C-7E36-4740-B128-A27519CCA16D}" srcOrd="2" destOrd="0" presId="urn:microsoft.com/office/officeart/2005/8/layout/bProcess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8088745-38FE-40AE-A22F-BDA9B85B4643}"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C339674D-FD45-4AE3-A41F-64A5FA44D603}">
      <dgm:prSet phldrT="[Text]" custT="1"/>
      <dgm:spPr/>
      <dgm:t>
        <a:bodyPr/>
        <a:lstStyle/>
        <a:p>
          <a:pPr algn="ctr"/>
          <a:r>
            <a:rPr lang="en-US" sz="1100">
              <a:solidFill>
                <a:sysClr val="windowText" lastClr="000000"/>
              </a:solidFill>
              <a:latin typeface="Arial" panose="020B0604020202020204" pitchFamily="34" charset="0"/>
              <a:cs typeface="Arial" panose="020B0604020202020204" pitchFamily="34" charset="0"/>
            </a:rPr>
            <a:t>Self rating</a:t>
          </a:r>
        </a:p>
      </dgm:t>
    </dgm:pt>
    <dgm:pt modelId="{F3395F68-F6BE-4EFF-A48F-6015D7592552}" type="parTrans" cxnId="{FF17E498-AE12-45A6-8C44-6A93B9C65DD7}">
      <dgm:prSet/>
      <dgm:spPr/>
      <dgm:t>
        <a:bodyPr/>
        <a:lstStyle/>
        <a:p>
          <a:pPr algn="l"/>
          <a:endParaRPr lang="en-US" sz="1100">
            <a:latin typeface="Arial" panose="020B0604020202020204" pitchFamily="34" charset="0"/>
            <a:cs typeface="Arial" panose="020B0604020202020204" pitchFamily="34" charset="0"/>
          </a:endParaRPr>
        </a:p>
      </dgm:t>
    </dgm:pt>
    <dgm:pt modelId="{DE62657F-A9C2-44A2-83B7-B7056AA198B1}" type="sibTrans" cxnId="{FF17E498-AE12-45A6-8C44-6A93B9C65DD7}">
      <dgm:prSet/>
      <dgm:spPr/>
      <dgm:t>
        <a:bodyPr/>
        <a:lstStyle/>
        <a:p>
          <a:pPr algn="l"/>
          <a:endParaRPr lang="en-US" sz="1100">
            <a:latin typeface="Arial" panose="020B0604020202020204" pitchFamily="34" charset="0"/>
            <a:cs typeface="Arial" panose="020B0604020202020204" pitchFamily="34" charset="0"/>
          </a:endParaRPr>
        </a:p>
      </dgm:t>
    </dgm:pt>
    <dgm:pt modelId="{1FDA9B6A-60F1-442C-90A4-77C2E1E2E52B}">
      <dgm:prSet phldrT="[Text]" custT="1"/>
      <dgm:spPr/>
      <dgm:t>
        <a:bodyPr/>
        <a:lstStyle/>
        <a:p>
          <a:pPr algn="l"/>
          <a:r>
            <a:rPr lang="en-US" sz="1100">
              <a:latin typeface="Arial" panose="020B0604020202020204" pitchFamily="34" charset="0"/>
              <a:cs typeface="Arial" panose="020B0604020202020204" pitchFamily="34" charset="0"/>
            </a:rPr>
            <a:t>Propose your output in Pure</a:t>
          </a:r>
        </a:p>
      </dgm:t>
    </dgm:pt>
    <dgm:pt modelId="{1089FD54-9D26-4BAD-B74B-D5873170B135}" type="parTrans" cxnId="{7F17FDCC-BD40-49D9-9667-77D1B36B0C8A}">
      <dgm:prSet/>
      <dgm:spPr/>
      <dgm:t>
        <a:bodyPr/>
        <a:lstStyle/>
        <a:p>
          <a:pPr algn="l"/>
          <a:endParaRPr lang="en-US" sz="1100">
            <a:latin typeface="Arial" panose="020B0604020202020204" pitchFamily="34" charset="0"/>
            <a:cs typeface="Arial" panose="020B0604020202020204" pitchFamily="34" charset="0"/>
          </a:endParaRPr>
        </a:p>
      </dgm:t>
    </dgm:pt>
    <dgm:pt modelId="{E6E70EC3-5956-4CA6-8473-F2BD74A3B5C1}" type="sibTrans" cxnId="{7F17FDCC-BD40-49D9-9667-77D1B36B0C8A}">
      <dgm:prSet/>
      <dgm:spPr/>
      <dgm:t>
        <a:bodyPr/>
        <a:lstStyle/>
        <a:p>
          <a:pPr algn="l"/>
          <a:endParaRPr lang="en-US" sz="1100">
            <a:latin typeface="Arial" panose="020B0604020202020204" pitchFamily="34" charset="0"/>
            <a:cs typeface="Arial" panose="020B0604020202020204" pitchFamily="34" charset="0"/>
          </a:endParaRPr>
        </a:p>
      </dgm:t>
    </dgm:pt>
    <dgm:pt modelId="{31EC4E39-1D97-485C-A346-B593CD924126}">
      <dgm:prSet phldrT="[Text]" custT="1"/>
      <dgm:spPr/>
      <dgm:t>
        <a:bodyPr/>
        <a:lstStyle/>
        <a:p>
          <a:pPr algn="ctr"/>
          <a:r>
            <a:rPr lang="en-US" sz="1100">
              <a:solidFill>
                <a:sysClr val="windowText" lastClr="000000"/>
              </a:solidFill>
              <a:latin typeface="Arial" panose="020B0604020202020204" pitchFamily="34" charset="0"/>
              <a:cs typeface="Arial" panose="020B0604020202020204" pitchFamily="34" charset="0"/>
            </a:rPr>
            <a:t>Internal peer review</a:t>
          </a:r>
        </a:p>
      </dgm:t>
    </dgm:pt>
    <dgm:pt modelId="{7F0CE5DA-B61B-4984-8FAE-3788CB385F4D}" type="parTrans" cxnId="{E4BA1C01-6C46-4AF2-9E3D-1B0644BC6926}">
      <dgm:prSet/>
      <dgm:spPr/>
      <dgm:t>
        <a:bodyPr/>
        <a:lstStyle/>
        <a:p>
          <a:pPr algn="l"/>
          <a:endParaRPr lang="en-US" sz="1100">
            <a:latin typeface="Arial" panose="020B0604020202020204" pitchFamily="34" charset="0"/>
            <a:cs typeface="Arial" panose="020B0604020202020204" pitchFamily="34" charset="0"/>
          </a:endParaRPr>
        </a:p>
      </dgm:t>
    </dgm:pt>
    <dgm:pt modelId="{B9AD84FB-311B-48BB-A868-3DF0B1D903A8}" type="sibTrans" cxnId="{E4BA1C01-6C46-4AF2-9E3D-1B0644BC6926}">
      <dgm:prSet/>
      <dgm:spPr/>
      <dgm:t>
        <a:bodyPr/>
        <a:lstStyle/>
        <a:p>
          <a:pPr algn="l"/>
          <a:endParaRPr lang="en-US" sz="1100">
            <a:latin typeface="Arial" panose="020B0604020202020204" pitchFamily="34" charset="0"/>
            <a:cs typeface="Arial" panose="020B0604020202020204" pitchFamily="34" charset="0"/>
          </a:endParaRPr>
        </a:p>
      </dgm:t>
    </dgm:pt>
    <dgm:pt modelId="{68CBABA3-EB2F-42E9-8E35-AAB49D803D16}">
      <dgm:prSet phldrT="[Text]" custT="1"/>
      <dgm:spPr/>
      <dgm:t>
        <a:bodyPr/>
        <a:lstStyle/>
        <a:p>
          <a:pPr algn="l"/>
          <a:r>
            <a:rPr lang="en-US" sz="1100">
              <a:latin typeface="Arial" panose="020B0604020202020204" pitchFamily="34" charset="0"/>
              <a:cs typeface="Arial" panose="020B0604020202020204" pitchFamily="34" charset="0"/>
            </a:rPr>
            <a:t>Each paper is reviewed by at least two internal reviewers</a:t>
          </a:r>
        </a:p>
      </dgm:t>
    </dgm:pt>
    <dgm:pt modelId="{EEFBCE16-9C2A-4FDA-AB8D-DEFA7FB28848}" type="parTrans" cxnId="{61458220-909F-4C60-B5B9-C0B15B0D4A99}">
      <dgm:prSet/>
      <dgm:spPr/>
      <dgm:t>
        <a:bodyPr/>
        <a:lstStyle/>
        <a:p>
          <a:pPr algn="l"/>
          <a:endParaRPr lang="en-US" sz="1100">
            <a:latin typeface="Arial" panose="020B0604020202020204" pitchFamily="34" charset="0"/>
            <a:cs typeface="Arial" panose="020B0604020202020204" pitchFamily="34" charset="0"/>
          </a:endParaRPr>
        </a:p>
      </dgm:t>
    </dgm:pt>
    <dgm:pt modelId="{85BA6F44-D429-4BC8-964E-5D9E7E02C4EC}" type="sibTrans" cxnId="{61458220-909F-4C60-B5B9-C0B15B0D4A99}">
      <dgm:prSet/>
      <dgm:spPr/>
      <dgm:t>
        <a:bodyPr/>
        <a:lstStyle/>
        <a:p>
          <a:pPr algn="l"/>
          <a:endParaRPr lang="en-US" sz="1100">
            <a:latin typeface="Arial" panose="020B0604020202020204" pitchFamily="34" charset="0"/>
            <a:cs typeface="Arial" panose="020B0604020202020204" pitchFamily="34" charset="0"/>
          </a:endParaRPr>
        </a:p>
      </dgm:t>
    </dgm:pt>
    <dgm:pt modelId="{0C384875-9BBB-49D1-B7D7-C0747DB25C85}">
      <dgm:prSet phldrT="[Text]" custT="1"/>
      <dgm:spPr/>
      <dgm:t>
        <a:bodyPr/>
        <a:lstStyle/>
        <a:p>
          <a:pPr algn="l"/>
          <a:r>
            <a:rPr lang="en-US" sz="1100">
              <a:latin typeface="Arial" panose="020B0604020202020204" pitchFamily="34" charset="0"/>
              <a:cs typeface="Arial" panose="020B0604020202020204" pitchFamily="34" charset="0"/>
            </a:rPr>
            <a:t>UoA coordinators agree a score for each paper to establish an initial ranking</a:t>
          </a:r>
        </a:p>
      </dgm:t>
    </dgm:pt>
    <dgm:pt modelId="{403A60AC-1106-4239-AB46-2005C47B4284}" type="parTrans" cxnId="{7FFB8BF3-E0BB-4FB9-9E67-C5D8B5A5E8DD}">
      <dgm:prSet/>
      <dgm:spPr/>
      <dgm:t>
        <a:bodyPr/>
        <a:lstStyle/>
        <a:p>
          <a:pPr algn="l"/>
          <a:endParaRPr lang="en-US" sz="1100">
            <a:latin typeface="Arial" panose="020B0604020202020204" pitchFamily="34" charset="0"/>
            <a:cs typeface="Arial" panose="020B0604020202020204" pitchFamily="34" charset="0"/>
          </a:endParaRPr>
        </a:p>
      </dgm:t>
    </dgm:pt>
    <dgm:pt modelId="{52E1822E-4E0B-4C70-9338-DA1836B3A3CB}" type="sibTrans" cxnId="{7FFB8BF3-E0BB-4FB9-9E67-C5D8B5A5E8DD}">
      <dgm:prSet/>
      <dgm:spPr/>
      <dgm:t>
        <a:bodyPr/>
        <a:lstStyle/>
        <a:p>
          <a:pPr algn="l"/>
          <a:endParaRPr lang="en-US" sz="1100">
            <a:latin typeface="Arial" panose="020B0604020202020204" pitchFamily="34" charset="0"/>
            <a:cs typeface="Arial" panose="020B0604020202020204" pitchFamily="34" charset="0"/>
          </a:endParaRPr>
        </a:p>
      </dgm:t>
    </dgm:pt>
    <dgm:pt modelId="{F3AB7E26-D961-4F8E-B765-818AB6034E81}">
      <dgm:prSet phldrT="[Text]" custT="1"/>
      <dgm:spPr/>
      <dgm:t>
        <a:bodyPr/>
        <a:lstStyle/>
        <a:p>
          <a:pPr algn="ctr"/>
          <a:r>
            <a:rPr lang="en-US" sz="1100">
              <a:solidFill>
                <a:sysClr val="windowText" lastClr="000000"/>
              </a:solidFill>
              <a:latin typeface="Arial" panose="020B0604020202020204" pitchFamily="34" charset="0"/>
              <a:cs typeface="Arial" panose="020B0604020202020204" pitchFamily="34" charset="0"/>
            </a:rPr>
            <a:t>External peer review</a:t>
          </a:r>
        </a:p>
      </dgm:t>
    </dgm:pt>
    <dgm:pt modelId="{ED204CC5-5C88-465F-BDAE-EE15C5E20F21}" type="parTrans" cxnId="{7CA0988D-0A12-450D-A53E-DE1778255DEB}">
      <dgm:prSet/>
      <dgm:spPr/>
      <dgm:t>
        <a:bodyPr/>
        <a:lstStyle/>
        <a:p>
          <a:pPr algn="l"/>
          <a:endParaRPr lang="en-US" sz="1100">
            <a:latin typeface="Arial" panose="020B0604020202020204" pitchFamily="34" charset="0"/>
            <a:cs typeface="Arial" panose="020B0604020202020204" pitchFamily="34" charset="0"/>
          </a:endParaRPr>
        </a:p>
      </dgm:t>
    </dgm:pt>
    <dgm:pt modelId="{98458B6D-D726-4014-9616-F7D4541B8482}" type="sibTrans" cxnId="{7CA0988D-0A12-450D-A53E-DE1778255DEB}">
      <dgm:prSet/>
      <dgm:spPr/>
      <dgm:t>
        <a:bodyPr/>
        <a:lstStyle/>
        <a:p>
          <a:pPr algn="l"/>
          <a:endParaRPr lang="en-US" sz="1100">
            <a:latin typeface="Arial" panose="020B0604020202020204" pitchFamily="34" charset="0"/>
            <a:cs typeface="Arial" panose="020B0604020202020204" pitchFamily="34" charset="0"/>
          </a:endParaRPr>
        </a:p>
      </dgm:t>
    </dgm:pt>
    <dgm:pt modelId="{6548213D-D904-431E-8606-45425DAAC79D}">
      <dgm:prSet phldrT="[Text]" custT="1"/>
      <dgm:spPr/>
      <dgm:t>
        <a:bodyPr/>
        <a:lstStyle/>
        <a:p>
          <a:pPr algn="l"/>
          <a:r>
            <a:rPr lang="en-US" sz="1100">
              <a:latin typeface="Arial" panose="020B0604020202020204" pitchFamily="34" charset="0"/>
              <a:cs typeface="Arial" panose="020B0604020202020204" pitchFamily="34" charset="0"/>
            </a:rPr>
            <a:t>A selection of papers may be reviewed externally</a:t>
          </a:r>
        </a:p>
      </dgm:t>
    </dgm:pt>
    <dgm:pt modelId="{A78CCBEC-C56A-4E7F-8F0D-EAA7904C890B}" type="parTrans" cxnId="{E3D55F88-02FC-40A8-87B8-B68D57C2DC83}">
      <dgm:prSet/>
      <dgm:spPr/>
      <dgm:t>
        <a:bodyPr/>
        <a:lstStyle/>
        <a:p>
          <a:pPr algn="l"/>
          <a:endParaRPr lang="en-US" sz="1100">
            <a:latin typeface="Arial" panose="020B0604020202020204" pitchFamily="34" charset="0"/>
            <a:cs typeface="Arial" panose="020B0604020202020204" pitchFamily="34" charset="0"/>
          </a:endParaRPr>
        </a:p>
      </dgm:t>
    </dgm:pt>
    <dgm:pt modelId="{668A30CC-7FCF-4370-A314-A479376B3A6F}" type="sibTrans" cxnId="{E3D55F88-02FC-40A8-87B8-B68D57C2DC83}">
      <dgm:prSet/>
      <dgm:spPr/>
      <dgm:t>
        <a:bodyPr/>
        <a:lstStyle/>
        <a:p>
          <a:pPr algn="l"/>
          <a:endParaRPr lang="en-US" sz="1100">
            <a:latin typeface="Arial" panose="020B0604020202020204" pitchFamily="34" charset="0"/>
            <a:cs typeface="Arial" panose="020B0604020202020204" pitchFamily="34" charset="0"/>
          </a:endParaRPr>
        </a:p>
      </dgm:t>
    </dgm:pt>
    <dgm:pt modelId="{D94EC1D2-80D2-453E-BB7D-8831F1F21D36}">
      <dgm:prSet phldrT="[Text]" custT="1"/>
      <dgm:spPr/>
      <dgm:t>
        <a:bodyPr/>
        <a:lstStyle/>
        <a:p>
          <a:pPr algn="l"/>
          <a:r>
            <a:rPr lang="en-US" sz="1100">
              <a:latin typeface="Arial" panose="020B0604020202020204" pitchFamily="34" charset="0"/>
              <a:cs typeface="Arial" panose="020B0604020202020204" pitchFamily="34" charset="0"/>
            </a:rPr>
            <a:t>Scores will be agreed by UoA coordinators taking account of internal and external feedback</a:t>
          </a:r>
        </a:p>
      </dgm:t>
    </dgm:pt>
    <dgm:pt modelId="{18E4247D-F606-4014-BDAD-7CEDC7642D10}" type="parTrans" cxnId="{925A191E-E5BF-4F21-803B-123778354136}">
      <dgm:prSet/>
      <dgm:spPr/>
      <dgm:t>
        <a:bodyPr/>
        <a:lstStyle/>
        <a:p>
          <a:pPr algn="l"/>
          <a:endParaRPr lang="en-US" sz="1100">
            <a:latin typeface="Arial" panose="020B0604020202020204" pitchFamily="34" charset="0"/>
            <a:cs typeface="Arial" panose="020B0604020202020204" pitchFamily="34" charset="0"/>
          </a:endParaRPr>
        </a:p>
      </dgm:t>
    </dgm:pt>
    <dgm:pt modelId="{FC82772D-2695-485B-A2D1-F3A85E125DFE}" type="sibTrans" cxnId="{925A191E-E5BF-4F21-803B-123778354136}">
      <dgm:prSet/>
      <dgm:spPr/>
      <dgm:t>
        <a:bodyPr/>
        <a:lstStyle/>
        <a:p>
          <a:pPr algn="l"/>
          <a:endParaRPr lang="en-US" sz="1100">
            <a:latin typeface="Arial" panose="020B0604020202020204" pitchFamily="34" charset="0"/>
            <a:cs typeface="Arial" panose="020B0604020202020204" pitchFamily="34" charset="0"/>
          </a:endParaRPr>
        </a:p>
      </dgm:t>
    </dgm:pt>
    <dgm:pt modelId="{4B05B02B-7220-4EA7-A09B-1C08A86BCFAE}">
      <dgm:prSet phldrT="[Text]" custT="1"/>
      <dgm:spPr/>
      <dgm:t>
        <a:bodyPr/>
        <a:lstStyle/>
        <a:p>
          <a:pPr algn="l"/>
          <a:r>
            <a:rPr lang="en-US" sz="1100">
              <a:latin typeface="Arial" panose="020B0604020202020204" pitchFamily="34" charset="0"/>
              <a:cs typeface="Arial" panose="020B0604020202020204" pitchFamily="34" charset="0"/>
            </a:rPr>
            <a:t>Include self-rating on your proposed output</a:t>
          </a:r>
        </a:p>
      </dgm:t>
    </dgm:pt>
    <dgm:pt modelId="{9F0FA3EC-769E-4587-A50C-E6B111B23582}" type="parTrans" cxnId="{E9BFC3B4-0AA7-4A94-B524-548895572E34}">
      <dgm:prSet/>
      <dgm:spPr/>
      <dgm:t>
        <a:bodyPr/>
        <a:lstStyle/>
        <a:p>
          <a:pPr algn="l"/>
          <a:endParaRPr lang="en-US" sz="1100">
            <a:latin typeface="Arial" panose="020B0604020202020204" pitchFamily="34" charset="0"/>
            <a:cs typeface="Arial" panose="020B0604020202020204" pitchFamily="34" charset="0"/>
          </a:endParaRPr>
        </a:p>
      </dgm:t>
    </dgm:pt>
    <dgm:pt modelId="{60F786B5-72EB-48A5-BECC-96C3112294C2}" type="sibTrans" cxnId="{E9BFC3B4-0AA7-4A94-B524-548895572E34}">
      <dgm:prSet/>
      <dgm:spPr/>
      <dgm:t>
        <a:bodyPr/>
        <a:lstStyle/>
        <a:p>
          <a:pPr algn="l"/>
          <a:endParaRPr lang="en-US" sz="1100">
            <a:latin typeface="Arial" panose="020B0604020202020204" pitchFamily="34" charset="0"/>
            <a:cs typeface="Arial" panose="020B0604020202020204" pitchFamily="34" charset="0"/>
          </a:endParaRPr>
        </a:p>
      </dgm:t>
    </dgm:pt>
    <dgm:pt modelId="{BD48C6FE-602B-4C19-B056-75F488DA9F3C}">
      <dgm:prSet custT="1"/>
      <dgm:spPr/>
      <dgm:t>
        <a:bodyPr/>
        <a:lstStyle/>
        <a:p>
          <a:pPr algn="ctr"/>
          <a:r>
            <a:rPr lang="en-US" sz="1100">
              <a:solidFill>
                <a:sysClr val="windowText" lastClr="000000"/>
              </a:solidFill>
              <a:latin typeface="Arial" panose="020B0604020202020204" pitchFamily="34" charset="0"/>
              <a:cs typeface="Arial" panose="020B0604020202020204" pitchFamily="34" charset="0"/>
            </a:rPr>
            <a:t>Outcome</a:t>
          </a:r>
        </a:p>
      </dgm:t>
    </dgm:pt>
    <dgm:pt modelId="{D2FB2A8E-881A-4BF7-8B12-F94BB4C250E6}" type="parTrans" cxnId="{5880404B-76BB-4183-8DA1-D0B98FC78E07}">
      <dgm:prSet/>
      <dgm:spPr/>
      <dgm:t>
        <a:bodyPr/>
        <a:lstStyle/>
        <a:p>
          <a:pPr algn="l"/>
          <a:endParaRPr lang="en-US" sz="1100">
            <a:latin typeface="Arial" panose="020B0604020202020204" pitchFamily="34" charset="0"/>
            <a:cs typeface="Arial" panose="020B0604020202020204" pitchFamily="34" charset="0"/>
          </a:endParaRPr>
        </a:p>
      </dgm:t>
    </dgm:pt>
    <dgm:pt modelId="{2DD15C4A-CC0B-46EC-9FFF-1B008F815DD8}" type="sibTrans" cxnId="{5880404B-76BB-4183-8DA1-D0B98FC78E07}">
      <dgm:prSet/>
      <dgm:spPr/>
      <dgm:t>
        <a:bodyPr/>
        <a:lstStyle/>
        <a:p>
          <a:pPr algn="l"/>
          <a:endParaRPr lang="en-US" sz="1100">
            <a:latin typeface="Arial" panose="020B0604020202020204" pitchFamily="34" charset="0"/>
            <a:cs typeface="Arial" panose="020B0604020202020204" pitchFamily="34" charset="0"/>
          </a:endParaRPr>
        </a:p>
      </dgm:t>
    </dgm:pt>
    <dgm:pt modelId="{87868C4A-D66B-46B4-B86F-77BC4AF816EF}">
      <dgm:prSet custT="1"/>
      <dgm:spPr/>
      <dgm:t>
        <a:bodyPr/>
        <a:lstStyle/>
        <a:p>
          <a:pPr algn="l">
            <a:spcAft>
              <a:spcPct val="15000"/>
            </a:spcAft>
          </a:pPr>
          <a:r>
            <a:rPr lang="en-US" sz="1100">
              <a:latin typeface="Arial" panose="020B0604020202020204" pitchFamily="34" charset="0"/>
              <a:cs typeface="Arial" panose="020B0604020202020204" pitchFamily="34" charset="0"/>
            </a:rPr>
            <a:t>UoA coordinators provide ranked list of outputs to REF Decisions Panel</a:t>
          </a:r>
        </a:p>
      </dgm:t>
    </dgm:pt>
    <dgm:pt modelId="{F3A70480-41FA-480A-B1D0-4E904438193D}" type="parTrans" cxnId="{9A097530-2C77-4FE5-99B9-198339C3569A}">
      <dgm:prSet/>
      <dgm:spPr/>
      <dgm:t>
        <a:bodyPr/>
        <a:lstStyle/>
        <a:p>
          <a:pPr algn="l"/>
          <a:endParaRPr lang="en-US" sz="1100">
            <a:latin typeface="Arial" panose="020B0604020202020204" pitchFamily="34" charset="0"/>
            <a:cs typeface="Arial" panose="020B0604020202020204" pitchFamily="34" charset="0"/>
          </a:endParaRPr>
        </a:p>
      </dgm:t>
    </dgm:pt>
    <dgm:pt modelId="{3E8C5854-8E47-4549-BFA0-AA15B52CB5AC}" type="sibTrans" cxnId="{9A097530-2C77-4FE5-99B9-198339C3569A}">
      <dgm:prSet/>
      <dgm:spPr/>
      <dgm:t>
        <a:bodyPr/>
        <a:lstStyle/>
        <a:p>
          <a:pPr algn="l"/>
          <a:endParaRPr lang="en-US" sz="1100">
            <a:latin typeface="Arial" panose="020B0604020202020204" pitchFamily="34" charset="0"/>
            <a:cs typeface="Arial" panose="020B0604020202020204" pitchFamily="34" charset="0"/>
          </a:endParaRPr>
        </a:p>
      </dgm:t>
    </dgm:pt>
    <dgm:pt modelId="{410044D1-9762-4FB5-BF0C-1CD547EF4930}">
      <dgm:prSet custT="1"/>
      <dgm:spPr/>
      <dgm:t>
        <a:bodyPr/>
        <a:lstStyle/>
        <a:p>
          <a:pPr algn="l">
            <a:spcAft>
              <a:spcPct val="15000"/>
            </a:spcAft>
          </a:pPr>
          <a:r>
            <a:rPr lang="en-US" sz="1100">
              <a:latin typeface="Arial" panose="020B0604020202020204" pitchFamily="34" charset="0"/>
              <a:cs typeface="Arial" panose="020B0604020202020204" pitchFamily="34" charset="0"/>
            </a:rPr>
            <a:t>RDP reviews list and makes final determination regarding selection and ranking of outputs</a:t>
          </a:r>
        </a:p>
      </dgm:t>
    </dgm:pt>
    <dgm:pt modelId="{60CD21EF-E330-42DE-91F2-1A1BB30ADC38}" type="parTrans" cxnId="{DC9D2D86-F932-4AE5-A141-3E4E309F4327}">
      <dgm:prSet/>
      <dgm:spPr/>
      <dgm:t>
        <a:bodyPr/>
        <a:lstStyle/>
        <a:p>
          <a:pPr algn="l"/>
          <a:endParaRPr lang="en-US" sz="1100">
            <a:latin typeface="Arial" panose="020B0604020202020204" pitchFamily="34" charset="0"/>
            <a:cs typeface="Arial" panose="020B0604020202020204" pitchFamily="34" charset="0"/>
          </a:endParaRPr>
        </a:p>
      </dgm:t>
    </dgm:pt>
    <dgm:pt modelId="{A1D9BCCB-63DD-4452-9F64-1D85B98C874B}" type="sibTrans" cxnId="{DC9D2D86-F932-4AE5-A141-3E4E309F4327}">
      <dgm:prSet/>
      <dgm:spPr/>
      <dgm:t>
        <a:bodyPr/>
        <a:lstStyle/>
        <a:p>
          <a:pPr algn="l"/>
          <a:endParaRPr lang="en-US" sz="1100">
            <a:latin typeface="Arial" panose="020B0604020202020204" pitchFamily="34" charset="0"/>
            <a:cs typeface="Arial" panose="020B0604020202020204" pitchFamily="34" charset="0"/>
          </a:endParaRPr>
        </a:p>
      </dgm:t>
    </dgm:pt>
    <dgm:pt modelId="{73405BD3-2C2B-40F0-AD7B-BFC32E5E0BEA}">
      <dgm:prSet phldrT="[Text]" custT="1"/>
      <dgm:spPr/>
      <dgm:t>
        <a:bodyPr/>
        <a:lstStyle/>
        <a:p>
          <a:pPr algn="l"/>
          <a:r>
            <a:rPr lang="en-US" sz="1100">
              <a:latin typeface="Arial" panose="020B0604020202020204" pitchFamily="34" charset="0"/>
              <a:cs typeface="Arial" panose="020B0604020202020204" pitchFamily="34" charset="0"/>
            </a:rPr>
            <a:t>Papers may be referred to a different UoA where appropriate</a:t>
          </a:r>
        </a:p>
      </dgm:t>
    </dgm:pt>
    <dgm:pt modelId="{FAE1E9C6-440A-436C-8DCE-E4099972F879}" type="parTrans" cxnId="{1C5B6197-27FA-4FE1-8911-F8B24A9BA30A}">
      <dgm:prSet/>
      <dgm:spPr/>
      <dgm:t>
        <a:bodyPr/>
        <a:lstStyle/>
        <a:p>
          <a:pPr algn="l"/>
          <a:endParaRPr lang="en-US" sz="1100">
            <a:latin typeface="Arial" panose="020B0604020202020204" pitchFamily="34" charset="0"/>
            <a:cs typeface="Arial" panose="020B0604020202020204" pitchFamily="34" charset="0"/>
          </a:endParaRPr>
        </a:p>
      </dgm:t>
    </dgm:pt>
    <dgm:pt modelId="{EF59BA7B-DB95-4033-8EBC-A54C1F0CF821}" type="sibTrans" cxnId="{1C5B6197-27FA-4FE1-8911-F8B24A9BA30A}">
      <dgm:prSet/>
      <dgm:spPr/>
      <dgm:t>
        <a:bodyPr/>
        <a:lstStyle/>
        <a:p>
          <a:pPr algn="l"/>
          <a:endParaRPr lang="en-US" sz="1100">
            <a:latin typeface="Arial" panose="020B0604020202020204" pitchFamily="34" charset="0"/>
            <a:cs typeface="Arial" panose="020B0604020202020204" pitchFamily="34" charset="0"/>
          </a:endParaRPr>
        </a:p>
      </dgm:t>
    </dgm:pt>
    <dgm:pt modelId="{46AF4820-2021-4D11-8684-AF64ABD931BC}">
      <dgm:prSet custT="1"/>
      <dgm:spPr/>
      <dgm:t>
        <a:bodyPr/>
        <a:lstStyle/>
        <a:p>
          <a:pPr algn="l">
            <a:spcAft>
              <a:spcPts val="600"/>
            </a:spcAft>
          </a:pPr>
          <a:r>
            <a:rPr lang="en-US" sz="1100">
              <a:latin typeface="Arial" panose="020B0604020202020204" pitchFamily="34" charset="0"/>
              <a:cs typeface="Arial" panose="020B0604020202020204" pitchFamily="34" charset="0"/>
            </a:rPr>
            <a:t>The final submission list will not be agreed until a</a:t>
          </a:r>
          <a:r>
            <a:rPr lang="en-GB" sz="1100">
              <a:latin typeface="Arial" panose="020B0604020202020204" pitchFamily="34" charset="0"/>
              <a:cs typeface="Arial" panose="020B0604020202020204" pitchFamily="34" charset="0"/>
            </a:rPr>
            <a:t>utumn</a:t>
          </a:r>
          <a:r>
            <a:rPr lang="en-US" sz="1100">
              <a:latin typeface="Arial" panose="020B0604020202020204" pitchFamily="34" charset="0"/>
              <a:cs typeface="Arial" panose="020B0604020202020204" pitchFamily="34" charset="0"/>
            </a:rPr>
            <a:t> 2028</a:t>
          </a:r>
        </a:p>
      </dgm:t>
    </dgm:pt>
    <dgm:pt modelId="{3382C0F6-8765-401F-BE96-54A56358B67F}" type="parTrans" cxnId="{98ECF6AE-F0DB-4BF9-A7D0-C76E3BC15E76}">
      <dgm:prSet/>
      <dgm:spPr/>
      <dgm:t>
        <a:bodyPr/>
        <a:lstStyle/>
        <a:p>
          <a:pPr algn="l"/>
          <a:endParaRPr lang="en-GB" sz="1100">
            <a:latin typeface="Arial" panose="020B0604020202020204" pitchFamily="34" charset="0"/>
            <a:cs typeface="Arial" panose="020B0604020202020204" pitchFamily="34" charset="0"/>
          </a:endParaRPr>
        </a:p>
      </dgm:t>
    </dgm:pt>
    <dgm:pt modelId="{E0FBD405-6267-4F19-B7BE-80E4E599D530}" type="sibTrans" cxnId="{98ECF6AE-F0DB-4BF9-A7D0-C76E3BC15E76}">
      <dgm:prSet/>
      <dgm:spPr/>
      <dgm:t>
        <a:bodyPr/>
        <a:lstStyle/>
        <a:p>
          <a:pPr algn="l"/>
          <a:endParaRPr lang="en-GB" sz="1100">
            <a:latin typeface="Arial" panose="020B0604020202020204" pitchFamily="34" charset="0"/>
            <a:cs typeface="Arial" panose="020B0604020202020204" pitchFamily="34" charset="0"/>
          </a:endParaRPr>
        </a:p>
      </dgm:t>
    </dgm:pt>
    <dgm:pt modelId="{33454FC4-CAF2-45CE-A02D-D9FD8D427B69}" type="pres">
      <dgm:prSet presAssocID="{18088745-38FE-40AE-A22F-BDA9B85B4643}" presName="linearFlow" presStyleCnt="0">
        <dgm:presLayoutVars>
          <dgm:dir/>
          <dgm:animLvl val="lvl"/>
          <dgm:resizeHandles val="exact"/>
        </dgm:presLayoutVars>
      </dgm:prSet>
      <dgm:spPr/>
    </dgm:pt>
    <dgm:pt modelId="{706DF716-5AF6-4873-8311-B11A9661C74C}" type="pres">
      <dgm:prSet presAssocID="{C339674D-FD45-4AE3-A41F-64A5FA44D603}" presName="composite" presStyleCnt="0"/>
      <dgm:spPr/>
    </dgm:pt>
    <dgm:pt modelId="{44E4066F-AA9D-413A-B656-B862214383B0}" type="pres">
      <dgm:prSet presAssocID="{C339674D-FD45-4AE3-A41F-64A5FA44D603}" presName="parentText" presStyleLbl="alignNode1" presStyleIdx="0" presStyleCnt="4">
        <dgm:presLayoutVars>
          <dgm:chMax val="1"/>
          <dgm:bulletEnabled val="1"/>
        </dgm:presLayoutVars>
      </dgm:prSet>
      <dgm:spPr/>
    </dgm:pt>
    <dgm:pt modelId="{8E3DD172-6F59-4A2F-AE85-4B3A14533B42}" type="pres">
      <dgm:prSet presAssocID="{C339674D-FD45-4AE3-A41F-64A5FA44D603}" presName="descendantText" presStyleLbl="alignAcc1" presStyleIdx="0" presStyleCnt="4">
        <dgm:presLayoutVars>
          <dgm:bulletEnabled val="1"/>
        </dgm:presLayoutVars>
      </dgm:prSet>
      <dgm:spPr/>
    </dgm:pt>
    <dgm:pt modelId="{5CACB237-DF88-4E74-8BBC-B5807FF18BDD}" type="pres">
      <dgm:prSet presAssocID="{DE62657F-A9C2-44A2-83B7-B7056AA198B1}" presName="sp" presStyleCnt="0"/>
      <dgm:spPr/>
    </dgm:pt>
    <dgm:pt modelId="{90AA10EA-1D09-462F-A330-64FCBD8618EC}" type="pres">
      <dgm:prSet presAssocID="{31EC4E39-1D97-485C-A346-B593CD924126}" presName="composite" presStyleCnt="0"/>
      <dgm:spPr/>
    </dgm:pt>
    <dgm:pt modelId="{2E3F9995-E050-482F-BE17-317CD716BAD6}" type="pres">
      <dgm:prSet presAssocID="{31EC4E39-1D97-485C-A346-B593CD924126}" presName="parentText" presStyleLbl="alignNode1" presStyleIdx="1" presStyleCnt="4">
        <dgm:presLayoutVars>
          <dgm:chMax val="1"/>
          <dgm:bulletEnabled val="1"/>
        </dgm:presLayoutVars>
      </dgm:prSet>
      <dgm:spPr/>
    </dgm:pt>
    <dgm:pt modelId="{9234400A-F85A-4B62-B9CB-F87FEB5B3C61}" type="pres">
      <dgm:prSet presAssocID="{31EC4E39-1D97-485C-A346-B593CD924126}" presName="descendantText" presStyleLbl="alignAcc1" presStyleIdx="1" presStyleCnt="4">
        <dgm:presLayoutVars>
          <dgm:bulletEnabled val="1"/>
        </dgm:presLayoutVars>
      </dgm:prSet>
      <dgm:spPr/>
    </dgm:pt>
    <dgm:pt modelId="{3F6D05BF-1ACD-4FF3-9093-FA4C911A2AE1}" type="pres">
      <dgm:prSet presAssocID="{B9AD84FB-311B-48BB-A868-3DF0B1D903A8}" presName="sp" presStyleCnt="0"/>
      <dgm:spPr/>
    </dgm:pt>
    <dgm:pt modelId="{13EB0F03-65F5-4115-A66D-1E1D6432F3E7}" type="pres">
      <dgm:prSet presAssocID="{F3AB7E26-D961-4F8E-B765-818AB6034E81}" presName="composite" presStyleCnt="0"/>
      <dgm:spPr/>
    </dgm:pt>
    <dgm:pt modelId="{24B28567-E891-43D5-B91F-E5A7C82FEA4A}" type="pres">
      <dgm:prSet presAssocID="{F3AB7E26-D961-4F8E-B765-818AB6034E81}" presName="parentText" presStyleLbl="alignNode1" presStyleIdx="2" presStyleCnt="4">
        <dgm:presLayoutVars>
          <dgm:chMax val="1"/>
          <dgm:bulletEnabled val="1"/>
        </dgm:presLayoutVars>
      </dgm:prSet>
      <dgm:spPr/>
    </dgm:pt>
    <dgm:pt modelId="{2536494A-7698-4109-9360-CC89E7FDA985}" type="pres">
      <dgm:prSet presAssocID="{F3AB7E26-D961-4F8E-B765-818AB6034E81}" presName="descendantText" presStyleLbl="alignAcc1" presStyleIdx="2" presStyleCnt="4">
        <dgm:presLayoutVars>
          <dgm:bulletEnabled val="1"/>
        </dgm:presLayoutVars>
      </dgm:prSet>
      <dgm:spPr/>
    </dgm:pt>
    <dgm:pt modelId="{A0FA7396-5BE2-485F-B0D9-EDE927A2E70A}" type="pres">
      <dgm:prSet presAssocID="{98458B6D-D726-4014-9616-F7D4541B8482}" presName="sp" presStyleCnt="0"/>
      <dgm:spPr/>
    </dgm:pt>
    <dgm:pt modelId="{B8066F99-6891-4E3D-9C88-1D42C68C7E14}" type="pres">
      <dgm:prSet presAssocID="{BD48C6FE-602B-4C19-B056-75F488DA9F3C}" presName="composite" presStyleCnt="0"/>
      <dgm:spPr/>
    </dgm:pt>
    <dgm:pt modelId="{658DB269-C15A-4C88-89B3-3BC38B1E37E0}" type="pres">
      <dgm:prSet presAssocID="{BD48C6FE-602B-4C19-B056-75F488DA9F3C}" presName="parentText" presStyleLbl="alignNode1" presStyleIdx="3" presStyleCnt="4">
        <dgm:presLayoutVars>
          <dgm:chMax val="1"/>
          <dgm:bulletEnabled val="1"/>
        </dgm:presLayoutVars>
      </dgm:prSet>
      <dgm:spPr/>
    </dgm:pt>
    <dgm:pt modelId="{CDBBEF00-4BE2-4C30-B3E1-E6698194BDA0}" type="pres">
      <dgm:prSet presAssocID="{BD48C6FE-602B-4C19-B056-75F488DA9F3C}" presName="descendantText" presStyleLbl="alignAcc1" presStyleIdx="3" presStyleCnt="4" custScaleY="126455" custLinFactNeighborY="12274">
        <dgm:presLayoutVars>
          <dgm:bulletEnabled val="1"/>
        </dgm:presLayoutVars>
      </dgm:prSet>
      <dgm:spPr/>
    </dgm:pt>
  </dgm:ptLst>
  <dgm:cxnLst>
    <dgm:cxn modelId="{E4BA1C01-6C46-4AF2-9E3D-1B0644BC6926}" srcId="{18088745-38FE-40AE-A22F-BDA9B85B4643}" destId="{31EC4E39-1D97-485C-A346-B593CD924126}" srcOrd="1" destOrd="0" parTransId="{7F0CE5DA-B61B-4984-8FAE-3788CB385F4D}" sibTransId="{B9AD84FB-311B-48BB-A868-3DF0B1D903A8}"/>
    <dgm:cxn modelId="{5B426107-F318-4F2B-BAF4-48353811AAC1}" type="presOf" srcId="{410044D1-9762-4FB5-BF0C-1CD547EF4930}" destId="{CDBBEF00-4BE2-4C30-B3E1-E6698194BDA0}" srcOrd="0" destOrd="1" presId="urn:microsoft.com/office/officeart/2005/8/layout/chevron2"/>
    <dgm:cxn modelId="{51468116-3B2A-4B38-8E27-0D26593D540D}" type="presOf" srcId="{C339674D-FD45-4AE3-A41F-64A5FA44D603}" destId="{44E4066F-AA9D-413A-B656-B862214383B0}" srcOrd="0" destOrd="0" presId="urn:microsoft.com/office/officeart/2005/8/layout/chevron2"/>
    <dgm:cxn modelId="{925A191E-E5BF-4F21-803B-123778354136}" srcId="{F3AB7E26-D961-4F8E-B765-818AB6034E81}" destId="{D94EC1D2-80D2-453E-BB7D-8831F1F21D36}" srcOrd="1" destOrd="0" parTransId="{18E4247D-F606-4014-BDAD-7CEDC7642D10}" sibTransId="{FC82772D-2695-485B-A2D1-F3A85E125DFE}"/>
    <dgm:cxn modelId="{61458220-909F-4C60-B5B9-C0B15B0D4A99}" srcId="{31EC4E39-1D97-485C-A346-B593CD924126}" destId="{68CBABA3-EB2F-42E9-8E35-AAB49D803D16}" srcOrd="0" destOrd="0" parTransId="{EEFBCE16-9C2A-4FDA-AB8D-DEFA7FB28848}" sibTransId="{85BA6F44-D429-4BC8-964E-5D9E7E02C4EC}"/>
    <dgm:cxn modelId="{4905E124-BE34-491E-A2B5-061F94D70DCD}" type="presOf" srcId="{0C384875-9BBB-49D1-B7D7-C0747DB25C85}" destId="{9234400A-F85A-4B62-B9CB-F87FEB5B3C61}" srcOrd="0" destOrd="1" presId="urn:microsoft.com/office/officeart/2005/8/layout/chevron2"/>
    <dgm:cxn modelId="{8045C029-AE07-4308-9E92-3941020ACAC3}" type="presOf" srcId="{4B05B02B-7220-4EA7-A09B-1C08A86BCFAE}" destId="{8E3DD172-6F59-4A2F-AE85-4B3A14533B42}" srcOrd="0" destOrd="1" presId="urn:microsoft.com/office/officeart/2005/8/layout/chevron2"/>
    <dgm:cxn modelId="{9A097530-2C77-4FE5-99B9-198339C3569A}" srcId="{BD48C6FE-602B-4C19-B056-75F488DA9F3C}" destId="{87868C4A-D66B-46B4-B86F-77BC4AF816EF}" srcOrd="0" destOrd="0" parTransId="{F3A70480-41FA-480A-B1D0-4E904438193D}" sibTransId="{3E8C5854-8E47-4549-BFA0-AA15B52CB5AC}"/>
    <dgm:cxn modelId="{71EF2431-F709-49B5-A080-CE09FC298F85}" type="presOf" srcId="{1FDA9B6A-60F1-442C-90A4-77C2E1E2E52B}" destId="{8E3DD172-6F59-4A2F-AE85-4B3A14533B42}" srcOrd="0" destOrd="0" presId="urn:microsoft.com/office/officeart/2005/8/layout/chevron2"/>
    <dgm:cxn modelId="{2FF46D48-38C3-4629-9B1F-30812F8A54F0}" type="presOf" srcId="{87868C4A-D66B-46B4-B86F-77BC4AF816EF}" destId="{CDBBEF00-4BE2-4C30-B3E1-E6698194BDA0}" srcOrd="0" destOrd="0" presId="urn:microsoft.com/office/officeart/2005/8/layout/chevron2"/>
    <dgm:cxn modelId="{5880404B-76BB-4183-8DA1-D0B98FC78E07}" srcId="{18088745-38FE-40AE-A22F-BDA9B85B4643}" destId="{BD48C6FE-602B-4C19-B056-75F488DA9F3C}" srcOrd="3" destOrd="0" parTransId="{D2FB2A8E-881A-4BF7-8B12-F94BB4C250E6}" sibTransId="{2DD15C4A-CC0B-46EC-9FFF-1B008F815DD8}"/>
    <dgm:cxn modelId="{DC9D2D86-F932-4AE5-A141-3E4E309F4327}" srcId="{BD48C6FE-602B-4C19-B056-75F488DA9F3C}" destId="{410044D1-9762-4FB5-BF0C-1CD547EF4930}" srcOrd="1" destOrd="0" parTransId="{60CD21EF-E330-42DE-91F2-1A1BB30ADC38}" sibTransId="{A1D9BCCB-63DD-4452-9F64-1D85B98C874B}"/>
    <dgm:cxn modelId="{E3D55F88-02FC-40A8-87B8-B68D57C2DC83}" srcId="{F3AB7E26-D961-4F8E-B765-818AB6034E81}" destId="{6548213D-D904-431E-8606-45425DAAC79D}" srcOrd="0" destOrd="0" parTransId="{A78CCBEC-C56A-4E7F-8F0D-EAA7904C890B}" sibTransId="{668A30CC-7FCF-4370-A314-A479376B3A6F}"/>
    <dgm:cxn modelId="{7CA0988D-0A12-450D-A53E-DE1778255DEB}" srcId="{18088745-38FE-40AE-A22F-BDA9B85B4643}" destId="{F3AB7E26-D961-4F8E-B765-818AB6034E81}" srcOrd="2" destOrd="0" parTransId="{ED204CC5-5C88-465F-BDAE-EE15C5E20F21}" sibTransId="{98458B6D-D726-4014-9616-F7D4541B8482}"/>
    <dgm:cxn modelId="{D9AEFA90-17F9-4B20-B174-3931D646D8EC}" type="presOf" srcId="{BD48C6FE-602B-4C19-B056-75F488DA9F3C}" destId="{658DB269-C15A-4C88-89B3-3BC38B1E37E0}" srcOrd="0" destOrd="0" presId="urn:microsoft.com/office/officeart/2005/8/layout/chevron2"/>
    <dgm:cxn modelId="{1C5B6197-27FA-4FE1-8911-F8B24A9BA30A}" srcId="{31EC4E39-1D97-485C-A346-B593CD924126}" destId="{73405BD3-2C2B-40F0-AD7B-BFC32E5E0BEA}" srcOrd="2" destOrd="0" parTransId="{FAE1E9C6-440A-436C-8DCE-E4099972F879}" sibTransId="{EF59BA7B-DB95-4033-8EBC-A54C1F0CF821}"/>
    <dgm:cxn modelId="{757AF297-00B7-4574-BFA0-5D15FF1A7564}" type="presOf" srcId="{D94EC1D2-80D2-453E-BB7D-8831F1F21D36}" destId="{2536494A-7698-4109-9360-CC89E7FDA985}" srcOrd="0" destOrd="1" presId="urn:microsoft.com/office/officeart/2005/8/layout/chevron2"/>
    <dgm:cxn modelId="{FF17E498-AE12-45A6-8C44-6A93B9C65DD7}" srcId="{18088745-38FE-40AE-A22F-BDA9B85B4643}" destId="{C339674D-FD45-4AE3-A41F-64A5FA44D603}" srcOrd="0" destOrd="0" parTransId="{F3395F68-F6BE-4EFF-A48F-6015D7592552}" sibTransId="{DE62657F-A9C2-44A2-83B7-B7056AA198B1}"/>
    <dgm:cxn modelId="{BC9B81AC-CA06-475A-91D5-7BB2D0A17832}" type="presOf" srcId="{73405BD3-2C2B-40F0-AD7B-BFC32E5E0BEA}" destId="{9234400A-F85A-4B62-B9CB-F87FEB5B3C61}" srcOrd="0" destOrd="2" presId="urn:microsoft.com/office/officeart/2005/8/layout/chevron2"/>
    <dgm:cxn modelId="{98ECF6AE-F0DB-4BF9-A7D0-C76E3BC15E76}" srcId="{BD48C6FE-602B-4C19-B056-75F488DA9F3C}" destId="{46AF4820-2021-4D11-8684-AF64ABD931BC}" srcOrd="2" destOrd="0" parTransId="{3382C0F6-8765-401F-BE96-54A56358B67F}" sibTransId="{E0FBD405-6267-4F19-B7BE-80E4E599D530}"/>
    <dgm:cxn modelId="{E9BFC3B4-0AA7-4A94-B524-548895572E34}" srcId="{C339674D-FD45-4AE3-A41F-64A5FA44D603}" destId="{4B05B02B-7220-4EA7-A09B-1C08A86BCFAE}" srcOrd="1" destOrd="0" parTransId="{9F0FA3EC-769E-4587-A50C-E6B111B23582}" sibTransId="{60F786B5-72EB-48A5-BECC-96C3112294C2}"/>
    <dgm:cxn modelId="{DCF238C4-840E-424B-A917-522E98601751}" type="presOf" srcId="{F3AB7E26-D961-4F8E-B765-818AB6034E81}" destId="{24B28567-E891-43D5-B91F-E5A7C82FEA4A}" srcOrd="0" destOrd="0" presId="urn:microsoft.com/office/officeart/2005/8/layout/chevron2"/>
    <dgm:cxn modelId="{3D32EFC6-1884-4FB4-A06F-ED95AE82C419}" type="presOf" srcId="{31EC4E39-1D97-485C-A346-B593CD924126}" destId="{2E3F9995-E050-482F-BE17-317CD716BAD6}" srcOrd="0" destOrd="0" presId="urn:microsoft.com/office/officeart/2005/8/layout/chevron2"/>
    <dgm:cxn modelId="{7F17FDCC-BD40-49D9-9667-77D1B36B0C8A}" srcId="{C339674D-FD45-4AE3-A41F-64A5FA44D603}" destId="{1FDA9B6A-60F1-442C-90A4-77C2E1E2E52B}" srcOrd="0" destOrd="0" parTransId="{1089FD54-9D26-4BAD-B74B-D5873170B135}" sibTransId="{E6E70EC3-5956-4CA6-8473-F2BD74A3B5C1}"/>
    <dgm:cxn modelId="{B2810DDB-0C0B-40EA-9707-58485E5970E8}" type="presOf" srcId="{6548213D-D904-431E-8606-45425DAAC79D}" destId="{2536494A-7698-4109-9360-CC89E7FDA985}" srcOrd="0" destOrd="0" presId="urn:microsoft.com/office/officeart/2005/8/layout/chevron2"/>
    <dgm:cxn modelId="{7B0210E8-831B-495F-A0D3-C1D4EA52A0EC}" type="presOf" srcId="{46AF4820-2021-4D11-8684-AF64ABD931BC}" destId="{CDBBEF00-4BE2-4C30-B3E1-E6698194BDA0}" srcOrd="0" destOrd="2" presId="urn:microsoft.com/office/officeart/2005/8/layout/chevron2"/>
    <dgm:cxn modelId="{35636FEB-FF71-4FB8-B92B-42BCB3349845}" type="presOf" srcId="{18088745-38FE-40AE-A22F-BDA9B85B4643}" destId="{33454FC4-CAF2-45CE-A02D-D9FD8D427B69}" srcOrd="0" destOrd="0" presId="urn:microsoft.com/office/officeart/2005/8/layout/chevron2"/>
    <dgm:cxn modelId="{7FFB8BF3-E0BB-4FB9-9E67-C5D8B5A5E8DD}" srcId="{31EC4E39-1D97-485C-A346-B593CD924126}" destId="{0C384875-9BBB-49D1-B7D7-C0747DB25C85}" srcOrd="1" destOrd="0" parTransId="{403A60AC-1106-4239-AB46-2005C47B4284}" sibTransId="{52E1822E-4E0B-4C70-9338-DA1836B3A3CB}"/>
    <dgm:cxn modelId="{B322BCF7-166E-491C-A9A6-0A6D1B9CBDD6}" type="presOf" srcId="{68CBABA3-EB2F-42E9-8E35-AAB49D803D16}" destId="{9234400A-F85A-4B62-B9CB-F87FEB5B3C61}" srcOrd="0" destOrd="0" presId="urn:microsoft.com/office/officeart/2005/8/layout/chevron2"/>
    <dgm:cxn modelId="{2351F6B5-D61E-4512-95C3-CFE10B48D86F}" type="presParOf" srcId="{33454FC4-CAF2-45CE-A02D-D9FD8D427B69}" destId="{706DF716-5AF6-4873-8311-B11A9661C74C}" srcOrd="0" destOrd="0" presId="urn:microsoft.com/office/officeart/2005/8/layout/chevron2"/>
    <dgm:cxn modelId="{8544BA93-FF22-41B5-A1FE-472DBAA1EF56}" type="presParOf" srcId="{706DF716-5AF6-4873-8311-B11A9661C74C}" destId="{44E4066F-AA9D-413A-B656-B862214383B0}" srcOrd="0" destOrd="0" presId="urn:microsoft.com/office/officeart/2005/8/layout/chevron2"/>
    <dgm:cxn modelId="{C5DB6B7E-2087-46DA-8939-AFDC8099433B}" type="presParOf" srcId="{706DF716-5AF6-4873-8311-B11A9661C74C}" destId="{8E3DD172-6F59-4A2F-AE85-4B3A14533B42}" srcOrd="1" destOrd="0" presId="urn:microsoft.com/office/officeart/2005/8/layout/chevron2"/>
    <dgm:cxn modelId="{7AA37B34-6E01-427F-85E3-90B8674DE8D4}" type="presParOf" srcId="{33454FC4-CAF2-45CE-A02D-D9FD8D427B69}" destId="{5CACB237-DF88-4E74-8BBC-B5807FF18BDD}" srcOrd="1" destOrd="0" presId="urn:microsoft.com/office/officeart/2005/8/layout/chevron2"/>
    <dgm:cxn modelId="{49735253-1CD7-45A9-B668-57128425A18A}" type="presParOf" srcId="{33454FC4-CAF2-45CE-A02D-D9FD8D427B69}" destId="{90AA10EA-1D09-462F-A330-64FCBD8618EC}" srcOrd="2" destOrd="0" presId="urn:microsoft.com/office/officeart/2005/8/layout/chevron2"/>
    <dgm:cxn modelId="{8AF5227B-CAFB-4000-AF81-1F973943A4B2}" type="presParOf" srcId="{90AA10EA-1D09-462F-A330-64FCBD8618EC}" destId="{2E3F9995-E050-482F-BE17-317CD716BAD6}" srcOrd="0" destOrd="0" presId="urn:microsoft.com/office/officeart/2005/8/layout/chevron2"/>
    <dgm:cxn modelId="{F95F3E83-83B3-47F3-A915-58C34BD9C36C}" type="presParOf" srcId="{90AA10EA-1D09-462F-A330-64FCBD8618EC}" destId="{9234400A-F85A-4B62-B9CB-F87FEB5B3C61}" srcOrd="1" destOrd="0" presId="urn:microsoft.com/office/officeart/2005/8/layout/chevron2"/>
    <dgm:cxn modelId="{89BCF7D8-DFE4-4E5F-A6C4-C34C42A790BF}" type="presParOf" srcId="{33454FC4-CAF2-45CE-A02D-D9FD8D427B69}" destId="{3F6D05BF-1ACD-4FF3-9093-FA4C911A2AE1}" srcOrd="3" destOrd="0" presId="urn:microsoft.com/office/officeart/2005/8/layout/chevron2"/>
    <dgm:cxn modelId="{BD418EEB-DA39-4AA6-808E-BA6FF2CE343D}" type="presParOf" srcId="{33454FC4-CAF2-45CE-A02D-D9FD8D427B69}" destId="{13EB0F03-65F5-4115-A66D-1E1D6432F3E7}" srcOrd="4" destOrd="0" presId="urn:microsoft.com/office/officeart/2005/8/layout/chevron2"/>
    <dgm:cxn modelId="{8AA6A65D-1E2F-48D1-BEEC-357C431879B0}" type="presParOf" srcId="{13EB0F03-65F5-4115-A66D-1E1D6432F3E7}" destId="{24B28567-E891-43D5-B91F-E5A7C82FEA4A}" srcOrd="0" destOrd="0" presId="urn:microsoft.com/office/officeart/2005/8/layout/chevron2"/>
    <dgm:cxn modelId="{4B2A8450-B827-4B69-A53D-3AE038202056}" type="presParOf" srcId="{13EB0F03-65F5-4115-A66D-1E1D6432F3E7}" destId="{2536494A-7698-4109-9360-CC89E7FDA985}" srcOrd="1" destOrd="0" presId="urn:microsoft.com/office/officeart/2005/8/layout/chevron2"/>
    <dgm:cxn modelId="{02738D27-ED48-406E-A4B7-65EE37CCFC6D}" type="presParOf" srcId="{33454FC4-CAF2-45CE-A02D-D9FD8D427B69}" destId="{A0FA7396-5BE2-485F-B0D9-EDE927A2E70A}" srcOrd="5" destOrd="0" presId="urn:microsoft.com/office/officeart/2005/8/layout/chevron2"/>
    <dgm:cxn modelId="{3DFD0C6A-E9D2-449B-86F1-0EB57729289C}" type="presParOf" srcId="{33454FC4-CAF2-45CE-A02D-D9FD8D427B69}" destId="{B8066F99-6891-4E3D-9C88-1D42C68C7E14}" srcOrd="6" destOrd="0" presId="urn:microsoft.com/office/officeart/2005/8/layout/chevron2"/>
    <dgm:cxn modelId="{7146F7E3-E76D-4A22-AAD1-9A02C6261FAD}" type="presParOf" srcId="{B8066F99-6891-4E3D-9C88-1D42C68C7E14}" destId="{658DB269-C15A-4C88-89B3-3BC38B1E37E0}" srcOrd="0" destOrd="0" presId="urn:microsoft.com/office/officeart/2005/8/layout/chevron2"/>
    <dgm:cxn modelId="{E2DB4769-5E65-436B-8918-5A626965E3A7}" type="presParOf" srcId="{B8066F99-6891-4E3D-9C88-1D42C68C7E14}" destId="{CDBBEF00-4BE2-4C30-B3E1-E6698194BDA0}" srcOrd="1" destOrd="0" presId="urn:microsoft.com/office/officeart/2005/8/layout/chevron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2844C-3319-4F96-929F-848CCF25A80B}">
      <dsp:nvSpPr>
        <dsp:cNvPr id="0" name=""/>
        <dsp:cNvSpPr/>
      </dsp:nvSpPr>
      <dsp:spPr>
        <a:xfrm>
          <a:off x="781903" y="0"/>
          <a:ext cx="1811378" cy="1811353"/>
        </a:xfrm>
        <a:prstGeom prst="ellipse">
          <a:avLst/>
        </a:prstGeom>
        <a:gradFill rotWithShape="0">
          <a:gsLst>
            <a:gs pos="0">
              <a:schemeClr val="accent5">
                <a:alpha val="50000"/>
                <a:hueOff val="0"/>
                <a:satOff val="0"/>
                <a:lumOff val="0"/>
                <a:alphaOff val="0"/>
                <a:tint val="50000"/>
                <a:satMod val="300000"/>
              </a:schemeClr>
            </a:gs>
            <a:gs pos="35000">
              <a:schemeClr val="accent5">
                <a:alpha val="50000"/>
                <a:hueOff val="0"/>
                <a:satOff val="0"/>
                <a:lumOff val="0"/>
                <a:alphaOff val="0"/>
                <a:tint val="37000"/>
                <a:satMod val="300000"/>
              </a:schemeClr>
            </a:gs>
            <a:gs pos="100000">
              <a:schemeClr val="accent5">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Font typeface="Symbol" panose="05050102010706020507" pitchFamily="18" charset="2"/>
            <a:buNone/>
          </a:pPr>
          <a:r>
            <a:rPr lang="en-GB" sz="1500" kern="1200"/>
            <a:t>Contribution to knowledge and understanding (CKU)</a:t>
          </a:r>
        </a:p>
      </dsp:txBody>
      <dsp:txXfrm>
        <a:off x="1047173" y="265267"/>
        <a:ext cx="1280838" cy="1280819"/>
      </dsp:txXfrm>
    </dsp:sp>
    <dsp:sp modelId="{89E5950C-82AE-4778-99B2-86568C25B062}">
      <dsp:nvSpPr>
        <dsp:cNvPr id="0" name=""/>
        <dsp:cNvSpPr/>
      </dsp:nvSpPr>
      <dsp:spPr>
        <a:xfrm>
          <a:off x="1714236" y="1208071"/>
          <a:ext cx="1811378" cy="1811353"/>
        </a:xfrm>
        <a:prstGeom prst="ellipse">
          <a:avLst/>
        </a:prstGeom>
        <a:gradFill rotWithShape="0">
          <a:gsLst>
            <a:gs pos="0">
              <a:schemeClr val="accent5">
                <a:alpha val="50000"/>
                <a:hueOff val="-4966938"/>
                <a:satOff val="19906"/>
                <a:lumOff val="4314"/>
                <a:alphaOff val="0"/>
                <a:tint val="50000"/>
                <a:satMod val="300000"/>
              </a:schemeClr>
            </a:gs>
            <a:gs pos="35000">
              <a:schemeClr val="accent5">
                <a:alpha val="50000"/>
                <a:hueOff val="-4966938"/>
                <a:satOff val="19906"/>
                <a:lumOff val="4314"/>
                <a:alphaOff val="0"/>
                <a:tint val="37000"/>
                <a:satMod val="300000"/>
              </a:schemeClr>
            </a:gs>
            <a:gs pos="100000">
              <a:schemeClr val="accent5">
                <a:alpha val="50000"/>
                <a:hueOff val="-4966938"/>
                <a:satOff val="19906"/>
                <a:lumOff val="4314"/>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Font typeface="Symbol" panose="05050102010706020507" pitchFamily="18" charset="2"/>
            <a:buNone/>
          </a:pPr>
          <a:r>
            <a:rPr lang="en-GB" sz="1500" kern="1200"/>
            <a:t>Strategy, people and research environment (SPRE)</a:t>
          </a:r>
        </a:p>
      </dsp:txBody>
      <dsp:txXfrm>
        <a:off x="1979506" y="1473338"/>
        <a:ext cx="1280838" cy="1280819"/>
      </dsp:txXfrm>
    </dsp:sp>
    <dsp:sp modelId="{5A0BAE92-45CC-47DE-9A35-E9B466382456}">
      <dsp:nvSpPr>
        <dsp:cNvPr id="0" name=""/>
        <dsp:cNvSpPr/>
      </dsp:nvSpPr>
      <dsp:spPr>
        <a:xfrm>
          <a:off x="2645467" y="0"/>
          <a:ext cx="1811378" cy="1811353"/>
        </a:xfrm>
        <a:prstGeom prst="ellipse">
          <a:avLst/>
        </a:prstGeom>
        <a:gradFill rotWithShape="0">
          <a:gsLst>
            <a:gs pos="0">
              <a:schemeClr val="accent5">
                <a:alpha val="50000"/>
                <a:hueOff val="-9933876"/>
                <a:satOff val="39811"/>
                <a:lumOff val="8628"/>
                <a:alphaOff val="0"/>
                <a:tint val="50000"/>
                <a:satMod val="300000"/>
              </a:schemeClr>
            </a:gs>
            <a:gs pos="35000">
              <a:schemeClr val="accent5">
                <a:alpha val="50000"/>
                <a:hueOff val="-9933876"/>
                <a:satOff val="39811"/>
                <a:lumOff val="8628"/>
                <a:alphaOff val="0"/>
                <a:tint val="37000"/>
                <a:satMod val="300000"/>
              </a:schemeClr>
            </a:gs>
            <a:gs pos="100000">
              <a:schemeClr val="accent5">
                <a:alpha val="50000"/>
                <a:hueOff val="-9933876"/>
                <a:satOff val="39811"/>
                <a:lumOff val="8628"/>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Engagement and impact (E&amp;I)</a:t>
          </a:r>
        </a:p>
      </dsp:txBody>
      <dsp:txXfrm>
        <a:off x="2910737" y="265267"/>
        <a:ext cx="1280838" cy="1280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DDB257-813B-4BDC-BDFD-8D86B8B578C5}">
      <dsp:nvSpPr>
        <dsp:cNvPr id="0" name=""/>
        <dsp:cNvSpPr/>
      </dsp:nvSpPr>
      <dsp:spPr>
        <a:xfrm>
          <a:off x="0" y="0"/>
          <a:ext cx="4721733" cy="2026279"/>
        </a:xfrm>
        <a:prstGeom prst="roundRect">
          <a:avLst>
            <a:gd name="adj" fmla="val 10000"/>
          </a:avLst>
        </a:prstGeom>
        <a:solidFill>
          <a:schemeClr val="accent4">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Arial" panose="020B0604020202020204" pitchFamily="34" charset="0"/>
              <a:cs typeface="Arial" panose="020B0604020202020204" pitchFamily="34" charset="0"/>
            </a:rPr>
            <a:t>Performance and Development Review</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Identify priorties</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Discuss with your line manager</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Agree objectives and identify resources required</a:t>
          </a:r>
        </a:p>
      </dsp:txBody>
      <dsp:txXfrm>
        <a:off x="59348" y="59348"/>
        <a:ext cx="2535218" cy="1907583"/>
      </dsp:txXfrm>
    </dsp:sp>
    <dsp:sp modelId="{FABD2595-9543-41FD-B632-9F5A3AA0B6BD}">
      <dsp:nvSpPr>
        <dsp:cNvPr id="0" name=""/>
        <dsp:cNvSpPr/>
      </dsp:nvSpPr>
      <dsp:spPr>
        <a:xfrm>
          <a:off x="416623" y="2196125"/>
          <a:ext cx="4721733" cy="2362014"/>
        </a:xfrm>
        <a:prstGeom prst="roundRect">
          <a:avLst>
            <a:gd name="adj" fmla="val 10000"/>
          </a:avLst>
        </a:prstGeom>
        <a:solidFill>
          <a:schemeClr val="accent4">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Arial" panose="020B0604020202020204" pitchFamily="34" charset="0"/>
              <a:cs typeface="Arial" panose="020B0604020202020204" pitchFamily="34" charset="0"/>
            </a:rPr>
            <a:t>Establishing workload</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HoDs will make workload allocations based on PDR discussions and objectives agreed</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All staff are notified in writing what the workload allocation will be for the forthcoming year</a:t>
          </a:r>
        </a:p>
      </dsp:txBody>
      <dsp:txXfrm>
        <a:off x="485804" y="2265306"/>
        <a:ext cx="2849665" cy="2223652"/>
      </dsp:txXfrm>
    </dsp:sp>
    <dsp:sp modelId="{341242BE-C6BC-477D-9209-2A40E1B77109}">
      <dsp:nvSpPr>
        <dsp:cNvPr id="0" name=""/>
        <dsp:cNvSpPr/>
      </dsp:nvSpPr>
      <dsp:spPr>
        <a:xfrm>
          <a:off x="833246" y="4727986"/>
          <a:ext cx="4721733" cy="2026279"/>
        </a:xfrm>
        <a:prstGeom prst="roundRect">
          <a:avLst>
            <a:gd name="adj" fmla="val 10000"/>
          </a:avLst>
        </a:prstGeom>
        <a:solidFill>
          <a:srgbClr val="8064A2">
            <a:alpha val="49804"/>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Arial" panose="020B0604020202020204" pitchFamily="34" charset="0"/>
              <a:cs typeface="Arial" panose="020B0604020202020204" pitchFamily="34" charset="0"/>
            </a:rPr>
            <a:t>Significant responsibility for research</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Whether a staff member has SIGRES is largely determined by the workload allocation - an allocation for research reflects expectations and the time and resources available</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cs typeface="Arial" panose="020B0604020202020204" pitchFamily="34" charset="0"/>
            </a:rPr>
            <a:t>Appeals process in place (see section 2.3)</a:t>
          </a:r>
        </a:p>
      </dsp:txBody>
      <dsp:txXfrm>
        <a:off x="892594" y="4787334"/>
        <a:ext cx="2869331" cy="1907583"/>
      </dsp:txXfrm>
    </dsp:sp>
    <dsp:sp modelId="{B9F5CF4D-2148-4B15-B80B-BE22C9C1A88E}">
      <dsp:nvSpPr>
        <dsp:cNvPr id="0" name=""/>
        <dsp:cNvSpPr/>
      </dsp:nvSpPr>
      <dsp:spPr>
        <a:xfrm>
          <a:off x="3404651" y="1536595"/>
          <a:ext cx="1317081" cy="1317081"/>
        </a:xfrm>
        <a:prstGeom prst="downArrow">
          <a:avLst>
            <a:gd name="adj1" fmla="val 55000"/>
            <a:gd name="adj2" fmla="val 45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700994" y="1536595"/>
        <a:ext cx="724395" cy="991103"/>
      </dsp:txXfrm>
    </dsp:sp>
    <dsp:sp modelId="{FEF16155-467C-493B-B306-A4BB620F81CD}">
      <dsp:nvSpPr>
        <dsp:cNvPr id="0" name=""/>
        <dsp:cNvSpPr/>
      </dsp:nvSpPr>
      <dsp:spPr>
        <a:xfrm>
          <a:off x="3821274" y="3887080"/>
          <a:ext cx="1317081" cy="1317081"/>
        </a:xfrm>
        <a:prstGeom prst="downArrow">
          <a:avLst>
            <a:gd name="adj1" fmla="val 55000"/>
            <a:gd name="adj2" fmla="val 45000"/>
          </a:avLst>
        </a:prstGeom>
        <a:solidFill>
          <a:schemeClr val="accent4">
            <a:alpha val="90000"/>
            <a:tint val="40000"/>
            <a:hueOff val="0"/>
            <a:satOff val="0"/>
            <a:lumOff val="0"/>
            <a:alphaOff val="-4000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4117617" y="3887080"/>
        <a:ext cx="724395" cy="9911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065CC9-9565-4BB7-937C-F4899832B319}">
      <dsp:nvSpPr>
        <dsp:cNvPr id="0" name=""/>
        <dsp:cNvSpPr/>
      </dsp:nvSpPr>
      <dsp:spPr>
        <a:xfrm>
          <a:off x="2575297" y="926310"/>
          <a:ext cx="539729" cy="91440"/>
        </a:xfrm>
        <a:custGeom>
          <a:avLst/>
          <a:gdLst/>
          <a:ahLst/>
          <a:cxnLst/>
          <a:rect l="0" t="0" r="0" b="0"/>
          <a:pathLst>
            <a:path>
              <a:moveTo>
                <a:pt x="0" y="45720"/>
              </a:moveTo>
              <a:lnTo>
                <a:pt x="539729" y="45720"/>
              </a:lnTo>
            </a:path>
          </a:pathLst>
        </a:custGeom>
        <a:noFill/>
        <a:ln w="9525" cap="flat" cmpd="sng" algn="ctr">
          <a:solidFill>
            <a:srgbClr val="F79646">
              <a:shade val="90000"/>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830904" y="969176"/>
        <a:ext cx="0" cy="0"/>
      </dsp:txXfrm>
    </dsp:sp>
    <dsp:sp modelId="{53FA3D06-0456-449A-9D5E-B64FF938CEC0}">
      <dsp:nvSpPr>
        <dsp:cNvPr id="0" name=""/>
        <dsp:cNvSpPr/>
      </dsp:nvSpPr>
      <dsp:spPr>
        <a:xfrm>
          <a:off x="97403" y="1706"/>
          <a:ext cx="2479694" cy="1940648"/>
        </a:xfrm>
        <a:prstGeom prst="rect">
          <a:avLst/>
        </a:prstGeom>
        <a:gradFill rotWithShape="0">
          <a:gsLst>
            <a:gs pos="0">
              <a:srgbClr val="F79646">
                <a:shade val="80000"/>
                <a:hueOff val="0"/>
                <a:satOff val="0"/>
                <a:lumOff val="0"/>
                <a:alphaOff val="0"/>
                <a:tint val="50000"/>
                <a:satMod val="300000"/>
              </a:srgbClr>
            </a:gs>
            <a:gs pos="35000">
              <a:srgbClr val="F79646">
                <a:shade val="80000"/>
                <a:hueOff val="0"/>
                <a:satOff val="0"/>
                <a:lumOff val="0"/>
                <a:alphaOff val="0"/>
                <a:tint val="37000"/>
                <a:satMod val="300000"/>
              </a:srgbClr>
            </a:gs>
            <a:gs pos="100000">
              <a:srgbClr val="F79646">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Arial" panose="020B0604020202020204" pitchFamily="34" charset="0"/>
              <a:ea typeface="+mn-ea"/>
              <a:cs typeface="Arial" panose="020B0604020202020204" pitchFamily="34" charset="0"/>
            </a:rPr>
            <a:t>Application to appeal</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ea typeface="+mn-ea"/>
              <a:cs typeface="Arial" panose="020B0604020202020204" pitchFamily="34" charset="0"/>
            </a:rPr>
            <a:t>Submit appeal to Research Office within 10 working days of  notification that your contract has/not been identified for inclusion in volume measure.</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ea typeface="+mn-ea"/>
              <a:cs typeface="Arial" panose="020B0604020202020204" pitchFamily="34" charset="0"/>
            </a:rPr>
            <a:t>REF Appeals Panel  normally considers case within 10 working days of the appeals deadline.</a:t>
          </a:r>
        </a:p>
      </dsp:txBody>
      <dsp:txXfrm>
        <a:off x="97403" y="1706"/>
        <a:ext cx="2479694" cy="1940648"/>
      </dsp:txXfrm>
    </dsp:sp>
    <dsp:sp modelId="{3D3BD38C-7E36-4740-B128-A27519CCA16D}">
      <dsp:nvSpPr>
        <dsp:cNvPr id="0" name=""/>
        <dsp:cNvSpPr/>
      </dsp:nvSpPr>
      <dsp:spPr>
        <a:xfrm>
          <a:off x="3147427" y="24045"/>
          <a:ext cx="2479694" cy="1895969"/>
        </a:xfrm>
        <a:prstGeom prst="rect">
          <a:avLst/>
        </a:prstGeom>
        <a:gradFill rotWithShape="0">
          <a:gsLst>
            <a:gs pos="0">
              <a:srgbClr val="F79646">
                <a:shade val="80000"/>
                <a:hueOff val="-381692"/>
                <a:satOff val="17009"/>
                <a:lumOff val="23779"/>
                <a:alphaOff val="0"/>
                <a:tint val="50000"/>
                <a:satMod val="300000"/>
              </a:srgbClr>
            </a:gs>
            <a:gs pos="35000">
              <a:srgbClr val="F79646">
                <a:shade val="80000"/>
                <a:hueOff val="-381692"/>
                <a:satOff val="17009"/>
                <a:lumOff val="23779"/>
                <a:alphaOff val="0"/>
                <a:tint val="37000"/>
                <a:satMod val="300000"/>
              </a:srgbClr>
            </a:gs>
            <a:gs pos="100000">
              <a:srgbClr val="F79646">
                <a:shade val="80000"/>
                <a:hueOff val="-381692"/>
                <a:satOff val="17009"/>
                <a:lumOff val="2377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Arial" panose="020B0604020202020204" pitchFamily="34" charset="0"/>
              <a:ea typeface="+mn-ea"/>
              <a:cs typeface="Arial" panose="020B0604020202020204" pitchFamily="34" charset="0"/>
            </a:rPr>
            <a:t>Outcome</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ea typeface="+mn-ea"/>
              <a:cs typeface="Arial" panose="020B0604020202020204" pitchFamily="34" charset="0"/>
            </a:rPr>
            <a:t>Uphold decision of REF Decisions Panel</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ea typeface="+mn-ea"/>
              <a:cs typeface="Arial" panose="020B0604020202020204" pitchFamily="34" charset="0"/>
            </a:rPr>
            <a:t>Refer the case back to RDP for reconsideration </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Arial" panose="020B0604020202020204" pitchFamily="34" charset="0"/>
              <a:ea typeface="+mn-ea"/>
              <a:cs typeface="Arial" panose="020B0604020202020204" pitchFamily="34" charset="0"/>
            </a:rPr>
            <a:t>RDP responds within 10 working days</a:t>
          </a:r>
        </a:p>
      </dsp:txBody>
      <dsp:txXfrm>
        <a:off x="3147427" y="24045"/>
        <a:ext cx="2479694" cy="189596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4066F-AA9D-413A-B656-B862214383B0}">
      <dsp:nvSpPr>
        <dsp:cNvPr id="0" name=""/>
        <dsp:cNvSpPr/>
      </dsp:nvSpPr>
      <dsp:spPr>
        <a:xfrm rot="5400000">
          <a:off x="-215111" y="230623"/>
          <a:ext cx="1434077" cy="1003853"/>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Arial" panose="020B0604020202020204" pitchFamily="34" charset="0"/>
              <a:cs typeface="Arial" panose="020B0604020202020204" pitchFamily="34" charset="0"/>
            </a:rPr>
            <a:t>Self rating</a:t>
          </a:r>
        </a:p>
      </dsp:txBody>
      <dsp:txXfrm rot="-5400000">
        <a:off x="2" y="517438"/>
        <a:ext cx="1003853" cy="430224"/>
      </dsp:txXfrm>
    </dsp:sp>
    <dsp:sp modelId="{8E3DD172-6F59-4A2F-AE85-4B3A14533B42}">
      <dsp:nvSpPr>
        <dsp:cNvPr id="0" name=""/>
        <dsp:cNvSpPr/>
      </dsp:nvSpPr>
      <dsp:spPr>
        <a:xfrm rot="5400000">
          <a:off x="2898431" y="-1879066"/>
          <a:ext cx="932150" cy="4721306"/>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Propose your output in Pure</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Include self-rating on your proposed output</a:t>
          </a:r>
        </a:p>
      </dsp:txBody>
      <dsp:txXfrm rot="-5400000">
        <a:off x="1003853" y="61016"/>
        <a:ext cx="4675802" cy="841142"/>
      </dsp:txXfrm>
    </dsp:sp>
    <dsp:sp modelId="{2E3F9995-E050-482F-BE17-317CD716BAD6}">
      <dsp:nvSpPr>
        <dsp:cNvPr id="0" name=""/>
        <dsp:cNvSpPr/>
      </dsp:nvSpPr>
      <dsp:spPr>
        <a:xfrm rot="5400000">
          <a:off x="-215111" y="1524241"/>
          <a:ext cx="1434077" cy="1003853"/>
        </a:xfrm>
        <a:prstGeom prst="chevron">
          <a:avLst/>
        </a:prstGeom>
        <a:solidFill>
          <a:schemeClr val="accent5">
            <a:hueOff val="-3311292"/>
            <a:satOff val="13270"/>
            <a:lumOff val="2876"/>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Arial" panose="020B0604020202020204" pitchFamily="34" charset="0"/>
              <a:cs typeface="Arial" panose="020B0604020202020204" pitchFamily="34" charset="0"/>
            </a:rPr>
            <a:t>Internal peer review</a:t>
          </a:r>
        </a:p>
      </dsp:txBody>
      <dsp:txXfrm rot="-5400000">
        <a:off x="2" y="1811056"/>
        <a:ext cx="1003853" cy="430224"/>
      </dsp:txXfrm>
    </dsp:sp>
    <dsp:sp modelId="{9234400A-F85A-4B62-B9CB-F87FEB5B3C61}">
      <dsp:nvSpPr>
        <dsp:cNvPr id="0" name=""/>
        <dsp:cNvSpPr/>
      </dsp:nvSpPr>
      <dsp:spPr>
        <a:xfrm rot="5400000">
          <a:off x="2898431" y="-585448"/>
          <a:ext cx="932150" cy="4721306"/>
        </a:xfrm>
        <a:prstGeom prst="round2SameRect">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Each paper is reviewed by at least two internal reviewers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UoA coordinators agree a score for each paper to establish an initial ranking</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Papers may be referred to a different UoA where appropriate</a:t>
          </a:r>
        </a:p>
      </dsp:txBody>
      <dsp:txXfrm rot="-5400000">
        <a:off x="1003853" y="1354634"/>
        <a:ext cx="4675802" cy="841142"/>
      </dsp:txXfrm>
    </dsp:sp>
    <dsp:sp modelId="{24B28567-E891-43D5-B91F-E5A7C82FEA4A}">
      <dsp:nvSpPr>
        <dsp:cNvPr id="0" name=""/>
        <dsp:cNvSpPr/>
      </dsp:nvSpPr>
      <dsp:spPr>
        <a:xfrm rot="5400000">
          <a:off x="-215111" y="2817859"/>
          <a:ext cx="1434077" cy="1003853"/>
        </a:xfrm>
        <a:prstGeom prst="chevron">
          <a:avLst/>
        </a:prstGeom>
        <a:solidFill>
          <a:schemeClr val="accent5">
            <a:hueOff val="-6622584"/>
            <a:satOff val="26541"/>
            <a:lumOff val="5752"/>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Arial" panose="020B0604020202020204" pitchFamily="34" charset="0"/>
              <a:cs typeface="Arial" panose="020B0604020202020204" pitchFamily="34" charset="0"/>
            </a:rPr>
            <a:t>External peer review</a:t>
          </a:r>
        </a:p>
      </dsp:txBody>
      <dsp:txXfrm rot="-5400000">
        <a:off x="2" y="3104674"/>
        <a:ext cx="1003853" cy="430224"/>
      </dsp:txXfrm>
    </dsp:sp>
    <dsp:sp modelId="{2536494A-7698-4109-9360-CC89E7FDA985}">
      <dsp:nvSpPr>
        <dsp:cNvPr id="0" name=""/>
        <dsp:cNvSpPr/>
      </dsp:nvSpPr>
      <dsp:spPr>
        <a:xfrm rot="5400000">
          <a:off x="2898431" y="708169"/>
          <a:ext cx="932150" cy="4721306"/>
        </a:xfrm>
        <a:prstGeom prst="round2SameRect">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A selection of papers may be reviewed externally</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Scores will be agreed by UoA coordinators taking account of internal and external feedback</a:t>
          </a:r>
        </a:p>
      </dsp:txBody>
      <dsp:txXfrm rot="-5400000">
        <a:off x="1003853" y="2648251"/>
        <a:ext cx="4675802" cy="841142"/>
      </dsp:txXfrm>
    </dsp:sp>
    <dsp:sp modelId="{658DB269-C15A-4C88-89B3-3BC38B1E37E0}">
      <dsp:nvSpPr>
        <dsp:cNvPr id="0" name=""/>
        <dsp:cNvSpPr/>
      </dsp:nvSpPr>
      <dsp:spPr>
        <a:xfrm rot="5400000">
          <a:off x="-215111" y="4234777"/>
          <a:ext cx="1434077" cy="1003853"/>
        </a:xfrm>
        <a:prstGeom prst="chevron">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Arial" panose="020B0604020202020204" pitchFamily="34" charset="0"/>
              <a:cs typeface="Arial" panose="020B0604020202020204" pitchFamily="34" charset="0"/>
            </a:rPr>
            <a:t>Outcome</a:t>
          </a:r>
        </a:p>
      </dsp:txBody>
      <dsp:txXfrm rot="-5400000">
        <a:off x="2" y="4521592"/>
        <a:ext cx="1003853" cy="430224"/>
      </dsp:txXfrm>
    </dsp:sp>
    <dsp:sp modelId="{CDBBEF00-4BE2-4C30-B3E1-E6698194BDA0}">
      <dsp:nvSpPr>
        <dsp:cNvPr id="0" name=""/>
        <dsp:cNvSpPr/>
      </dsp:nvSpPr>
      <dsp:spPr>
        <a:xfrm rot="5400000">
          <a:off x="2775131" y="2239500"/>
          <a:ext cx="1178750" cy="4721306"/>
        </a:xfrm>
        <a:prstGeom prst="round2Same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UoA coordinators provide ranked list of outputs to REF Decisions Panel</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RDP reviews list and makes final determination regarding selection and ranking of outputs</a:t>
          </a:r>
        </a:p>
        <a:p>
          <a:pPr marL="57150" lvl="1" indent="-57150" algn="l" defTabSz="488950">
            <a:lnSpc>
              <a:spcPct val="90000"/>
            </a:lnSpc>
            <a:spcBef>
              <a:spcPct val="0"/>
            </a:spcBef>
            <a:spcAft>
              <a:spcPts val="600"/>
            </a:spcAft>
            <a:buChar char="•"/>
          </a:pPr>
          <a:r>
            <a:rPr lang="en-US" sz="1100" kern="1200">
              <a:latin typeface="Arial" panose="020B0604020202020204" pitchFamily="34" charset="0"/>
              <a:cs typeface="Arial" panose="020B0604020202020204" pitchFamily="34" charset="0"/>
            </a:rPr>
            <a:t>The final submission list will not be agreed until a</a:t>
          </a:r>
          <a:r>
            <a:rPr lang="en-GB" sz="1100" kern="1200">
              <a:latin typeface="Arial" panose="020B0604020202020204" pitchFamily="34" charset="0"/>
              <a:cs typeface="Arial" panose="020B0604020202020204" pitchFamily="34" charset="0"/>
            </a:rPr>
            <a:t>utumn</a:t>
          </a:r>
          <a:r>
            <a:rPr lang="en-US" sz="1100" kern="1200">
              <a:latin typeface="Arial" panose="020B0604020202020204" pitchFamily="34" charset="0"/>
              <a:cs typeface="Arial" panose="020B0604020202020204" pitchFamily="34" charset="0"/>
            </a:rPr>
            <a:t> 2028</a:t>
          </a:r>
        </a:p>
      </dsp:txBody>
      <dsp:txXfrm rot="-5400000">
        <a:off x="1003853" y="4068320"/>
        <a:ext cx="4663764" cy="1063666"/>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395237BDF8824F9BA6D4FF429C77E9" ma:contentTypeVersion="3" ma:contentTypeDescription="Create a new document." ma:contentTypeScope="" ma:versionID="349570de602a30b5141f723b00f94ffc">
  <xsd:schema xmlns:xsd="http://www.w3.org/2001/XMLSchema" xmlns:xs="http://www.w3.org/2001/XMLSchema" xmlns:p="http://schemas.microsoft.com/office/2006/metadata/properties" xmlns:ns2="e9378a93-c116-4262-88d4-1108193fcec6" targetNamespace="http://schemas.microsoft.com/office/2006/metadata/properties" ma:root="true" ma:fieldsID="0f51bcbc48015b9704dbadd42b81acf8" ns2:_="">
    <xsd:import namespace="e9378a93-c116-4262-88d4-1108193fce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78a93-c116-4262-88d4-1108193fc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DA75-4CCE-44CC-882C-2706162ED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CE10F-E5E0-4D1B-897C-AC4872231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78a93-c116-4262-88d4-1108193fc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EB690-32D1-4C51-AE65-95A296078CED}">
  <ds:schemaRefs>
    <ds:schemaRef ds:uri="http://schemas.microsoft.com/sharepoint/v3/contenttype/forms"/>
  </ds:schemaRefs>
</ds:datastoreItem>
</file>

<file path=customXml/itemProps4.xml><?xml version="1.0" encoding="utf-8"?>
<ds:datastoreItem xmlns:ds="http://schemas.openxmlformats.org/officeDocument/2006/customXml" ds:itemID="{D47440AA-E110-4B73-8D45-8AAA6837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53</Pages>
  <Words>15290</Words>
  <Characters>87155</Characters>
  <Application>Microsoft Office Word</Application>
  <DocSecurity>0</DocSecurity>
  <Lines>726</Lines>
  <Paragraphs>204</Paragraphs>
  <ScaleCrop>false</ScaleCrop>
  <Company>Edge Hill University</Company>
  <LinksUpToDate>false</LinksUpToDate>
  <CharactersWithSpaces>102241</CharactersWithSpaces>
  <SharedDoc>false</SharedDoc>
  <HLinks>
    <vt:vector size="372" baseType="variant">
      <vt:variant>
        <vt:i4>327697</vt:i4>
      </vt:variant>
      <vt:variant>
        <vt:i4>165</vt:i4>
      </vt:variant>
      <vt:variant>
        <vt:i4>0</vt:i4>
      </vt:variant>
      <vt:variant>
        <vt:i4>5</vt:i4>
      </vt:variant>
      <vt:variant>
        <vt:lpwstr>https://edgehill.sharepoint.com/:u:/r/sites/Research/SitePages/Funding/Int/Sabbatical-Fund.aspx?csf=1&amp;web=1&amp;e=2hTwzb</vt:lpwstr>
      </vt:variant>
      <vt:variant>
        <vt:lpwstr/>
      </vt:variant>
      <vt:variant>
        <vt:i4>7995482</vt:i4>
      </vt:variant>
      <vt:variant>
        <vt:i4>159</vt:i4>
      </vt:variant>
      <vt:variant>
        <vt:i4>0</vt:i4>
      </vt:variant>
      <vt:variant>
        <vt:i4>5</vt:i4>
      </vt:variant>
      <vt:variant>
        <vt:lpwstr/>
      </vt:variant>
      <vt:variant>
        <vt:lpwstr>_Staff,_Committees,_and</vt:lpwstr>
      </vt:variant>
      <vt:variant>
        <vt:i4>5832772</vt:i4>
      </vt:variant>
      <vt:variant>
        <vt:i4>156</vt:i4>
      </vt:variant>
      <vt:variant>
        <vt:i4>0</vt:i4>
      </vt:variant>
      <vt:variant>
        <vt:i4>5</vt:i4>
      </vt:variant>
      <vt:variant>
        <vt:lpwstr>https://www.edgehill.ac.uk/departments/support/ls/research/metrics-and-assessment-2/</vt:lpwstr>
      </vt:variant>
      <vt:variant>
        <vt:lpwstr/>
      </vt:variant>
      <vt:variant>
        <vt:i4>3276898</vt:i4>
      </vt:variant>
      <vt:variant>
        <vt:i4>153</vt:i4>
      </vt:variant>
      <vt:variant>
        <vt:i4>0</vt:i4>
      </vt:variant>
      <vt:variant>
        <vt:i4>5</vt:i4>
      </vt:variant>
      <vt:variant>
        <vt:lpwstr>https://sfdora.org/about-dora/</vt:lpwstr>
      </vt:variant>
      <vt:variant>
        <vt:lpwstr/>
      </vt:variant>
      <vt:variant>
        <vt:i4>655446</vt:i4>
      </vt:variant>
      <vt:variant>
        <vt:i4>150</vt:i4>
      </vt:variant>
      <vt:variant>
        <vt:i4>0</vt:i4>
      </vt:variant>
      <vt:variant>
        <vt:i4>5</vt:i4>
      </vt:variant>
      <vt:variant>
        <vt:lpwstr>https://www.edgehill.ac.uk/research/healthresearchinstitute/</vt:lpwstr>
      </vt:variant>
      <vt:variant>
        <vt:lpwstr/>
      </vt:variant>
      <vt:variant>
        <vt:i4>7995482</vt:i4>
      </vt:variant>
      <vt:variant>
        <vt:i4>147</vt:i4>
      </vt:variant>
      <vt:variant>
        <vt:i4>0</vt:i4>
      </vt:variant>
      <vt:variant>
        <vt:i4>5</vt:i4>
      </vt:variant>
      <vt:variant>
        <vt:lpwstr/>
      </vt:variant>
      <vt:variant>
        <vt:lpwstr>_Staff,_Committees,_and</vt:lpwstr>
      </vt:variant>
      <vt:variant>
        <vt:i4>196646</vt:i4>
      </vt:variant>
      <vt:variant>
        <vt:i4>144</vt:i4>
      </vt:variant>
      <vt:variant>
        <vt:i4>0</vt:i4>
      </vt:variant>
      <vt:variant>
        <vt:i4>5</vt:i4>
      </vt:variant>
      <vt:variant>
        <vt:lpwstr/>
      </vt:variant>
      <vt:variant>
        <vt:lpwstr>_Appeals:</vt:lpwstr>
      </vt:variant>
      <vt:variant>
        <vt:i4>7995482</vt:i4>
      </vt:variant>
      <vt:variant>
        <vt:i4>141</vt:i4>
      </vt:variant>
      <vt:variant>
        <vt:i4>0</vt:i4>
      </vt:variant>
      <vt:variant>
        <vt:i4>5</vt:i4>
      </vt:variant>
      <vt:variant>
        <vt:lpwstr/>
      </vt:variant>
      <vt:variant>
        <vt:lpwstr>_Staff,_Committees,_and</vt:lpwstr>
      </vt:variant>
      <vt:variant>
        <vt:i4>524311</vt:i4>
      </vt:variant>
      <vt:variant>
        <vt:i4>138</vt:i4>
      </vt:variant>
      <vt:variant>
        <vt:i4>0</vt:i4>
      </vt:variant>
      <vt:variant>
        <vt:i4>5</vt:i4>
      </vt:variant>
      <vt:variant>
        <vt:lpwstr>https://edgehill.sharepoint.com/sites/HumanResources/SitePages/Forms,-Policies-and-Documents.aspx</vt:lpwstr>
      </vt:variant>
      <vt:variant>
        <vt:lpwstr/>
      </vt:variant>
      <vt:variant>
        <vt:i4>5832781</vt:i4>
      </vt:variant>
      <vt:variant>
        <vt:i4>135</vt:i4>
      </vt:variant>
      <vt:variant>
        <vt:i4>0</vt:i4>
      </vt:variant>
      <vt:variant>
        <vt:i4>5</vt:i4>
      </vt:variant>
      <vt:variant>
        <vt:lpwstr>https://forms.office.com/e/2E2sCqke5c?origin=lprLink</vt:lpwstr>
      </vt:variant>
      <vt:variant>
        <vt:lpwstr/>
      </vt:variant>
      <vt:variant>
        <vt:i4>4915223</vt:i4>
      </vt:variant>
      <vt:variant>
        <vt:i4>132</vt:i4>
      </vt:variant>
      <vt:variant>
        <vt:i4>0</vt:i4>
      </vt:variant>
      <vt:variant>
        <vt:i4>5</vt:i4>
      </vt:variant>
      <vt:variant>
        <vt:lpwstr>https://www.edgehill.ac.uk/document/research-degree-regulations/</vt:lpwstr>
      </vt:variant>
      <vt:variant>
        <vt:lpwstr/>
      </vt:variant>
      <vt:variant>
        <vt:i4>6291498</vt:i4>
      </vt:variant>
      <vt:variant>
        <vt:i4>129</vt:i4>
      </vt:variant>
      <vt:variant>
        <vt:i4>0</vt:i4>
      </vt:variant>
      <vt:variant>
        <vt:i4>5</vt:i4>
      </vt:variant>
      <vt:variant>
        <vt:lpwstr>https://edgehill.sharepoint.com/sites/HumanResources/Shared Documents/Forms, Policies and Documents/Performance Review/Performance Review Scheme.pdf?web=1</vt:lpwstr>
      </vt:variant>
      <vt:variant>
        <vt:lpwstr/>
      </vt:variant>
      <vt:variant>
        <vt:i4>4915223</vt:i4>
      </vt:variant>
      <vt:variant>
        <vt:i4>126</vt:i4>
      </vt:variant>
      <vt:variant>
        <vt:i4>0</vt:i4>
      </vt:variant>
      <vt:variant>
        <vt:i4>5</vt:i4>
      </vt:variant>
      <vt:variant>
        <vt:lpwstr>https://www.edgehill.ac.uk/document/research-degree-regulations/</vt:lpwstr>
      </vt:variant>
      <vt:variant>
        <vt:lpwstr/>
      </vt:variant>
      <vt:variant>
        <vt:i4>6291498</vt:i4>
      </vt:variant>
      <vt:variant>
        <vt:i4>123</vt:i4>
      </vt:variant>
      <vt:variant>
        <vt:i4>0</vt:i4>
      </vt:variant>
      <vt:variant>
        <vt:i4>5</vt:i4>
      </vt:variant>
      <vt:variant>
        <vt:lpwstr>https://edgehill.sharepoint.com/sites/HumanResources/Shared Documents/Forms, Policies and Documents/Performance Review/Performance Review Scheme.pdf?web=1</vt:lpwstr>
      </vt:variant>
      <vt:variant>
        <vt:lpwstr/>
      </vt:variant>
      <vt:variant>
        <vt:i4>4849790</vt:i4>
      </vt:variant>
      <vt:variant>
        <vt:i4>120</vt:i4>
      </vt:variant>
      <vt:variant>
        <vt:i4>0</vt:i4>
      </vt:variant>
      <vt:variant>
        <vt:i4>5</vt:i4>
      </vt:variant>
      <vt:variant>
        <vt:lpwstr>https://edgehill.sharepoint.com/:u:/r/sites/Research/SitePages/Funding/Int/Int_Funding.aspx?csf=1&amp;web=1&amp;e=mNqJqI</vt:lpwstr>
      </vt:variant>
      <vt:variant>
        <vt:lpwstr/>
      </vt:variant>
      <vt:variant>
        <vt:i4>5111899</vt:i4>
      </vt:variant>
      <vt:variant>
        <vt:i4>117</vt:i4>
      </vt:variant>
      <vt:variant>
        <vt:i4>0</vt:i4>
      </vt:variant>
      <vt:variant>
        <vt:i4>5</vt:i4>
      </vt:variant>
      <vt:variant>
        <vt:lpwstr>https://edgehill.sharepoint.com/:u:/r/sites/Research/SitePages/Funding/Int/Sabbatical-Fund.aspx?csf=1&amp;web=1&amp;e=h2WBIF</vt:lpwstr>
      </vt:variant>
      <vt:variant>
        <vt:lpwstr/>
      </vt:variant>
      <vt:variant>
        <vt:i4>6291498</vt:i4>
      </vt:variant>
      <vt:variant>
        <vt:i4>114</vt:i4>
      </vt:variant>
      <vt:variant>
        <vt:i4>0</vt:i4>
      </vt:variant>
      <vt:variant>
        <vt:i4>5</vt:i4>
      </vt:variant>
      <vt:variant>
        <vt:lpwstr>https://edgehill.sharepoint.com/sites/HumanResources/Shared Documents/Forms, Policies and Documents/Performance Review/Performance Review Scheme.pdf?web=1</vt:lpwstr>
      </vt:variant>
      <vt:variant>
        <vt:lpwstr/>
      </vt:variant>
      <vt:variant>
        <vt:i4>6422603</vt:i4>
      </vt:variant>
      <vt:variant>
        <vt:i4>111</vt:i4>
      </vt:variant>
      <vt:variant>
        <vt:i4>0</vt:i4>
      </vt:variant>
      <vt:variant>
        <vt:i4>5</vt:i4>
      </vt:variant>
      <vt:variant>
        <vt:lpwstr/>
      </vt:variant>
      <vt:variant>
        <vt:lpwstr>_Part_3:_Determining</vt:lpwstr>
      </vt:variant>
      <vt:variant>
        <vt:i4>7798867</vt:i4>
      </vt:variant>
      <vt:variant>
        <vt:i4>108</vt:i4>
      </vt:variant>
      <vt:variant>
        <vt:i4>0</vt:i4>
      </vt:variant>
      <vt:variant>
        <vt:i4>5</vt:i4>
      </vt:variant>
      <vt:variant>
        <vt:lpwstr/>
      </vt:variant>
      <vt:variant>
        <vt:lpwstr>_Part_2:_Identifying</vt:lpwstr>
      </vt:variant>
      <vt:variant>
        <vt:i4>2818154</vt:i4>
      </vt:variant>
      <vt:variant>
        <vt:i4>105</vt:i4>
      </vt:variant>
      <vt:variant>
        <vt:i4>0</vt:i4>
      </vt:variant>
      <vt:variant>
        <vt:i4>5</vt:i4>
      </vt:variant>
      <vt:variant>
        <vt:lpwstr>https://edgehill.sharepoint.com/:u:/r/sites/HumanResources/SitePages/Aurora-Programme.aspx?csf=1&amp;web=1&amp;e=xAfYxB</vt:lpwstr>
      </vt:variant>
      <vt:variant>
        <vt:lpwstr/>
      </vt:variant>
      <vt:variant>
        <vt:i4>4587540</vt:i4>
      </vt:variant>
      <vt:variant>
        <vt:i4>102</vt:i4>
      </vt:variant>
      <vt:variant>
        <vt:i4>0</vt:i4>
      </vt:variant>
      <vt:variant>
        <vt:i4>5</vt:i4>
      </vt:variant>
      <vt:variant>
        <vt:lpwstr>https://edgehill.sharepoint.com/:u:/r/sites/HumanResources/SitePages/Coaching-%26-Mentoring.aspx?csf=1&amp;web=1&amp;e=AdjoNd</vt:lpwstr>
      </vt:variant>
      <vt:variant>
        <vt:lpwstr/>
      </vt:variant>
      <vt:variant>
        <vt:i4>4784193</vt:i4>
      </vt:variant>
      <vt:variant>
        <vt:i4>99</vt:i4>
      </vt:variant>
      <vt:variant>
        <vt:i4>0</vt:i4>
      </vt:variant>
      <vt:variant>
        <vt:i4>5</vt:i4>
      </vt:variant>
      <vt:variant>
        <vt:lpwstr>https://edgehill.sharepoint.com/sites/Research/SitePages/PeerNet.aspx</vt:lpwstr>
      </vt:variant>
      <vt:variant>
        <vt:lpwstr/>
      </vt:variant>
      <vt:variant>
        <vt:i4>4849790</vt:i4>
      </vt:variant>
      <vt:variant>
        <vt:i4>96</vt:i4>
      </vt:variant>
      <vt:variant>
        <vt:i4>0</vt:i4>
      </vt:variant>
      <vt:variant>
        <vt:i4>5</vt:i4>
      </vt:variant>
      <vt:variant>
        <vt:lpwstr>https://edgehill.sharepoint.com/:u:/r/sites/Research/SitePages/Funding/Int/Int_Funding.aspx?csf=1&amp;web=1&amp;e=mNqJqI</vt:lpwstr>
      </vt:variant>
      <vt:variant>
        <vt:lpwstr/>
      </vt:variant>
      <vt:variant>
        <vt:i4>7798867</vt:i4>
      </vt:variant>
      <vt:variant>
        <vt:i4>93</vt:i4>
      </vt:variant>
      <vt:variant>
        <vt:i4>0</vt:i4>
      </vt:variant>
      <vt:variant>
        <vt:i4>5</vt:i4>
      </vt:variant>
      <vt:variant>
        <vt:lpwstr/>
      </vt:variant>
      <vt:variant>
        <vt:lpwstr>_Part_2:_Identifying</vt:lpwstr>
      </vt:variant>
      <vt:variant>
        <vt:i4>7405689</vt:i4>
      </vt:variant>
      <vt:variant>
        <vt:i4>90</vt:i4>
      </vt:variant>
      <vt:variant>
        <vt:i4>0</vt:i4>
      </vt:variant>
      <vt:variant>
        <vt:i4>5</vt:i4>
      </vt:variant>
      <vt:variant>
        <vt:lpwstr>https://sfdora.org/</vt:lpwstr>
      </vt:variant>
      <vt:variant>
        <vt:lpwstr/>
      </vt:variant>
      <vt:variant>
        <vt:i4>4849790</vt:i4>
      </vt:variant>
      <vt:variant>
        <vt:i4>87</vt:i4>
      </vt:variant>
      <vt:variant>
        <vt:i4>0</vt:i4>
      </vt:variant>
      <vt:variant>
        <vt:i4>5</vt:i4>
      </vt:variant>
      <vt:variant>
        <vt:lpwstr>https://edgehill.sharepoint.com/:u:/r/sites/Research/SitePages/Funding/Int/Int_Funding.aspx?csf=1&amp;web=1&amp;e=mNqJqI</vt:lpwstr>
      </vt:variant>
      <vt:variant>
        <vt:lpwstr/>
      </vt:variant>
      <vt:variant>
        <vt:i4>5832772</vt:i4>
      </vt:variant>
      <vt:variant>
        <vt:i4>84</vt:i4>
      </vt:variant>
      <vt:variant>
        <vt:i4>0</vt:i4>
      </vt:variant>
      <vt:variant>
        <vt:i4>5</vt:i4>
      </vt:variant>
      <vt:variant>
        <vt:lpwstr>https://www.edgehill.ac.uk/departments/support/ls/research/metrics-and-assessment-2/</vt:lpwstr>
      </vt:variant>
      <vt:variant>
        <vt:lpwstr/>
      </vt:variant>
      <vt:variant>
        <vt:i4>3276898</vt:i4>
      </vt:variant>
      <vt:variant>
        <vt:i4>81</vt:i4>
      </vt:variant>
      <vt:variant>
        <vt:i4>0</vt:i4>
      </vt:variant>
      <vt:variant>
        <vt:i4>5</vt:i4>
      </vt:variant>
      <vt:variant>
        <vt:lpwstr>https://sfdora.org/about-dora/</vt:lpwstr>
      </vt:variant>
      <vt:variant>
        <vt:lpwstr/>
      </vt:variant>
      <vt:variant>
        <vt:i4>8323177</vt:i4>
      </vt:variant>
      <vt:variant>
        <vt:i4>78</vt:i4>
      </vt:variant>
      <vt:variant>
        <vt:i4>0</vt:i4>
      </vt:variant>
      <vt:variant>
        <vt:i4>5</vt:i4>
      </vt:variant>
      <vt:variant>
        <vt:lpwstr>https://www.edgehill.ac.uk/document/equality-diversity-and-inclusion-edi-strategy/</vt:lpwstr>
      </vt:variant>
      <vt:variant>
        <vt:lpwstr/>
      </vt:variant>
      <vt:variant>
        <vt:i4>524311</vt:i4>
      </vt:variant>
      <vt:variant>
        <vt:i4>75</vt:i4>
      </vt:variant>
      <vt:variant>
        <vt:i4>0</vt:i4>
      </vt:variant>
      <vt:variant>
        <vt:i4>5</vt:i4>
      </vt:variant>
      <vt:variant>
        <vt:lpwstr>https://edgehill.sharepoint.com/sites/HumanResources/SitePages/Forms,-Policies-and-Documents.aspx</vt:lpwstr>
      </vt:variant>
      <vt:variant>
        <vt:lpwstr/>
      </vt:variant>
      <vt:variant>
        <vt:i4>196646</vt:i4>
      </vt:variant>
      <vt:variant>
        <vt:i4>72</vt:i4>
      </vt:variant>
      <vt:variant>
        <vt:i4>0</vt:i4>
      </vt:variant>
      <vt:variant>
        <vt:i4>5</vt:i4>
      </vt:variant>
      <vt:variant>
        <vt:lpwstr/>
      </vt:variant>
      <vt:variant>
        <vt:lpwstr>_Appeals:</vt:lpwstr>
      </vt:variant>
      <vt:variant>
        <vt:i4>6422603</vt:i4>
      </vt:variant>
      <vt:variant>
        <vt:i4>69</vt:i4>
      </vt:variant>
      <vt:variant>
        <vt:i4>0</vt:i4>
      </vt:variant>
      <vt:variant>
        <vt:i4>5</vt:i4>
      </vt:variant>
      <vt:variant>
        <vt:lpwstr/>
      </vt:variant>
      <vt:variant>
        <vt:lpwstr>_Part_3:_Determining</vt:lpwstr>
      </vt:variant>
      <vt:variant>
        <vt:i4>7798867</vt:i4>
      </vt:variant>
      <vt:variant>
        <vt:i4>66</vt:i4>
      </vt:variant>
      <vt:variant>
        <vt:i4>0</vt:i4>
      </vt:variant>
      <vt:variant>
        <vt:i4>5</vt:i4>
      </vt:variant>
      <vt:variant>
        <vt:lpwstr/>
      </vt:variant>
      <vt:variant>
        <vt:lpwstr>_Part_2:_Identifying</vt:lpwstr>
      </vt:variant>
      <vt:variant>
        <vt:i4>327683</vt:i4>
      </vt:variant>
      <vt:variant>
        <vt:i4>63</vt:i4>
      </vt:variant>
      <vt:variant>
        <vt:i4>0</vt:i4>
      </vt:variant>
      <vt:variant>
        <vt:i4>5</vt:i4>
      </vt:variant>
      <vt:variant>
        <vt:lpwstr>https://edgehill.sharepoint.com/sites/sr/SitePages/Internal-communications.aspx?locale=en-us</vt:lpwstr>
      </vt:variant>
      <vt:variant>
        <vt:lpwstr/>
      </vt:variant>
      <vt:variant>
        <vt:i4>3932279</vt:i4>
      </vt:variant>
      <vt:variant>
        <vt:i4>60</vt:i4>
      </vt:variant>
      <vt:variant>
        <vt:i4>0</vt:i4>
      </vt:variant>
      <vt:variant>
        <vt:i4>5</vt:i4>
      </vt:variant>
      <vt:variant>
        <vt:lpwstr>https://edgehill.sharepoint.com/sites/staff</vt:lpwstr>
      </vt:variant>
      <vt:variant>
        <vt:lpwstr/>
      </vt:variant>
      <vt:variant>
        <vt:i4>3407974</vt:i4>
      </vt:variant>
      <vt:variant>
        <vt:i4>57</vt:i4>
      </vt:variant>
      <vt:variant>
        <vt:i4>0</vt:i4>
      </vt:variant>
      <vt:variant>
        <vt:i4>5</vt:i4>
      </vt:variant>
      <vt:variant>
        <vt:lpwstr>https://edgehill.sharepoint.com/sites/Research</vt:lpwstr>
      </vt:variant>
      <vt:variant>
        <vt:lpwstr/>
      </vt:variant>
      <vt:variant>
        <vt:i4>2818088</vt:i4>
      </vt:variant>
      <vt:variant>
        <vt:i4>54</vt:i4>
      </vt:variant>
      <vt:variant>
        <vt:i4>0</vt:i4>
      </vt:variant>
      <vt:variant>
        <vt:i4>5</vt:i4>
      </vt:variant>
      <vt:variant>
        <vt:lpwstr>https://edgehill.sharepoint.com/sites/Research/SitePages/REF/2029/REF-2029-FAQ.aspx</vt:lpwstr>
      </vt:variant>
      <vt:variant>
        <vt:lpwstr/>
      </vt:variant>
      <vt:variant>
        <vt:i4>6160454</vt:i4>
      </vt:variant>
      <vt:variant>
        <vt:i4>51</vt:i4>
      </vt:variant>
      <vt:variant>
        <vt:i4>0</vt:i4>
      </vt:variant>
      <vt:variant>
        <vt:i4>5</vt:i4>
      </vt:variant>
      <vt:variant>
        <vt:lpwstr>https://edgehill.sharepoint.com/sites/Research/SitePages/REF/2029/About.aspx</vt:lpwstr>
      </vt:variant>
      <vt:variant>
        <vt:lpwstr/>
      </vt:variant>
      <vt:variant>
        <vt:i4>3407976</vt:i4>
      </vt:variant>
      <vt:variant>
        <vt:i4>48</vt:i4>
      </vt:variant>
      <vt:variant>
        <vt:i4>0</vt:i4>
      </vt:variant>
      <vt:variant>
        <vt:i4>5</vt:i4>
      </vt:variant>
      <vt:variant>
        <vt:lpwstr>https://www.edgehill.ac.uk/research/research-integrity/</vt:lpwstr>
      </vt:variant>
      <vt:variant>
        <vt:lpwstr/>
      </vt:variant>
      <vt:variant>
        <vt:i4>2031706</vt:i4>
      </vt:variant>
      <vt:variant>
        <vt:i4>45</vt:i4>
      </vt:variant>
      <vt:variant>
        <vt:i4>0</vt:i4>
      </vt:variant>
      <vt:variant>
        <vt:i4>5</vt:i4>
      </vt:variant>
      <vt:variant>
        <vt:lpwstr>https://www.edgehill.ac.uk/documents/</vt:lpwstr>
      </vt:variant>
      <vt:variant>
        <vt:lpwstr/>
      </vt:variant>
      <vt:variant>
        <vt:i4>6291540</vt:i4>
      </vt:variant>
      <vt:variant>
        <vt:i4>42</vt:i4>
      </vt:variant>
      <vt:variant>
        <vt:i4>0</vt:i4>
      </vt:variant>
      <vt:variant>
        <vt:i4>5</vt:i4>
      </vt:variant>
      <vt:variant>
        <vt:lpwstr/>
      </vt:variant>
      <vt:variant>
        <vt:lpwstr>_Appendix_2._Code</vt:lpwstr>
      </vt:variant>
      <vt:variant>
        <vt:i4>6291540</vt:i4>
      </vt:variant>
      <vt:variant>
        <vt:i4>39</vt:i4>
      </vt:variant>
      <vt:variant>
        <vt:i4>0</vt:i4>
      </vt:variant>
      <vt:variant>
        <vt:i4>5</vt:i4>
      </vt:variant>
      <vt:variant>
        <vt:lpwstr/>
      </vt:variant>
      <vt:variant>
        <vt:lpwstr>_Appendix_2._Code</vt:lpwstr>
      </vt:variant>
      <vt:variant>
        <vt:i4>6291541</vt:i4>
      </vt:variant>
      <vt:variant>
        <vt:i4>36</vt:i4>
      </vt:variant>
      <vt:variant>
        <vt:i4>0</vt:i4>
      </vt:variant>
      <vt:variant>
        <vt:i4>5</vt:i4>
      </vt:variant>
      <vt:variant>
        <vt:lpwstr/>
      </vt:variant>
      <vt:variant>
        <vt:lpwstr>_Appendix_3._Code</vt:lpwstr>
      </vt:variant>
      <vt:variant>
        <vt:i4>7274561</vt:i4>
      </vt:variant>
      <vt:variant>
        <vt:i4>33</vt:i4>
      </vt:variant>
      <vt:variant>
        <vt:i4>0</vt:i4>
      </vt:variant>
      <vt:variant>
        <vt:i4>5</vt:i4>
      </vt:variant>
      <vt:variant>
        <vt:lpwstr/>
      </vt:variant>
      <vt:variant>
        <vt:lpwstr>_Appendix_1._Equality</vt:lpwstr>
      </vt:variant>
      <vt:variant>
        <vt:i4>6291540</vt:i4>
      </vt:variant>
      <vt:variant>
        <vt:i4>30</vt:i4>
      </vt:variant>
      <vt:variant>
        <vt:i4>0</vt:i4>
      </vt:variant>
      <vt:variant>
        <vt:i4>5</vt:i4>
      </vt:variant>
      <vt:variant>
        <vt:lpwstr/>
      </vt:variant>
      <vt:variant>
        <vt:lpwstr>_Appendix_2._Code</vt:lpwstr>
      </vt:variant>
      <vt:variant>
        <vt:i4>4128892</vt:i4>
      </vt:variant>
      <vt:variant>
        <vt:i4>27</vt:i4>
      </vt:variant>
      <vt:variant>
        <vt:i4>0</vt:i4>
      </vt:variant>
      <vt:variant>
        <vt:i4>5</vt:i4>
      </vt:variant>
      <vt:variant>
        <vt:lpwstr>https://2021.ref.ac.uk/equality-and-diversity/institutions-codes-of-practice/index.html</vt:lpwstr>
      </vt:variant>
      <vt:variant>
        <vt:lpwstr/>
      </vt:variant>
      <vt:variant>
        <vt:i4>720902</vt:i4>
      </vt:variant>
      <vt:variant>
        <vt:i4>24</vt:i4>
      </vt:variant>
      <vt:variant>
        <vt:i4>0</vt:i4>
      </vt:variant>
      <vt:variant>
        <vt:i4>5</vt:i4>
      </vt:variant>
      <vt:variant>
        <vt:lpwstr>https://2029.ref.ac.uk/guidance/</vt:lpwstr>
      </vt:variant>
      <vt:variant>
        <vt:lpwstr/>
      </vt:variant>
      <vt:variant>
        <vt:i4>1376314</vt:i4>
      </vt:variant>
      <vt:variant>
        <vt:i4>21</vt:i4>
      </vt:variant>
      <vt:variant>
        <vt:i4>0</vt:i4>
      </vt:variant>
      <vt:variant>
        <vt:i4>5</vt:i4>
      </vt:variant>
      <vt:variant>
        <vt:lpwstr/>
      </vt:variant>
      <vt:variant>
        <vt:lpwstr>_Part_5:_Selecting</vt:lpwstr>
      </vt:variant>
      <vt:variant>
        <vt:i4>1245226</vt:i4>
      </vt:variant>
      <vt:variant>
        <vt:i4>18</vt:i4>
      </vt:variant>
      <vt:variant>
        <vt:i4>0</vt:i4>
      </vt:variant>
      <vt:variant>
        <vt:i4>5</vt:i4>
      </vt:variant>
      <vt:variant>
        <vt:lpwstr/>
      </vt:variant>
      <vt:variant>
        <vt:lpwstr>_Part_4:_Allocating</vt:lpwstr>
      </vt:variant>
      <vt:variant>
        <vt:i4>6422603</vt:i4>
      </vt:variant>
      <vt:variant>
        <vt:i4>15</vt:i4>
      </vt:variant>
      <vt:variant>
        <vt:i4>0</vt:i4>
      </vt:variant>
      <vt:variant>
        <vt:i4>5</vt:i4>
      </vt:variant>
      <vt:variant>
        <vt:lpwstr/>
      </vt:variant>
      <vt:variant>
        <vt:lpwstr>_Part_3:_Determining</vt:lpwstr>
      </vt:variant>
      <vt:variant>
        <vt:i4>7798867</vt:i4>
      </vt:variant>
      <vt:variant>
        <vt:i4>12</vt:i4>
      </vt:variant>
      <vt:variant>
        <vt:i4>0</vt:i4>
      </vt:variant>
      <vt:variant>
        <vt:i4>5</vt:i4>
      </vt:variant>
      <vt:variant>
        <vt:lpwstr/>
      </vt:variant>
      <vt:variant>
        <vt:lpwstr>_Part_2:_Identifying</vt:lpwstr>
      </vt:variant>
      <vt:variant>
        <vt:i4>3407899</vt:i4>
      </vt:variant>
      <vt:variant>
        <vt:i4>9</vt:i4>
      </vt:variant>
      <vt:variant>
        <vt:i4>0</vt:i4>
      </vt:variant>
      <vt:variant>
        <vt:i4>5</vt:i4>
      </vt:variant>
      <vt:variant>
        <vt:lpwstr/>
      </vt:variant>
      <vt:variant>
        <vt:lpwstr>_REF_2029_volume</vt:lpwstr>
      </vt:variant>
      <vt:variant>
        <vt:i4>2228343</vt:i4>
      </vt:variant>
      <vt:variant>
        <vt:i4>6</vt:i4>
      </vt:variant>
      <vt:variant>
        <vt:i4>0</vt:i4>
      </vt:variant>
      <vt:variant>
        <vt:i4>5</vt:i4>
      </vt:variant>
      <vt:variant>
        <vt:lpwstr>https://www.ukri.org/publications/explainer-qr-research-funding-and-the-ref/explainer-quality-related-research-funding-and-the-ref/</vt:lpwstr>
      </vt:variant>
      <vt:variant>
        <vt:lpwstr/>
      </vt:variant>
      <vt:variant>
        <vt:i4>6881330</vt:i4>
      </vt:variant>
      <vt:variant>
        <vt:i4>3</vt:i4>
      </vt:variant>
      <vt:variant>
        <vt:i4>0</vt:i4>
      </vt:variant>
      <vt:variant>
        <vt:i4>5</vt:i4>
      </vt:variant>
      <vt:variant>
        <vt:lpwstr>https://2029.ref.ac.uk/panels/units-of-assessment/</vt:lpwstr>
      </vt:variant>
      <vt:variant>
        <vt:lpwstr/>
      </vt:variant>
      <vt:variant>
        <vt:i4>2621491</vt:i4>
      </vt:variant>
      <vt:variant>
        <vt:i4>0</vt:i4>
      </vt:variant>
      <vt:variant>
        <vt:i4>0</vt:i4>
      </vt:variant>
      <vt:variant>
        <vt:i4>5</vt:i4>
      </vt:variant>
      <vt:variant>
        <vt:lpwstr>https://2029.ref.ac.uk/</vt:lpwstr>
      </vt:variant>
      <vt:variant>
        <vt:lpwstr/>
      </vt:variant>
      <vt:variant>
        <vt:i4>1704013</vt:i4>
      </vt:variant>
      <vt:variant>
        <vt:i4>6</vt:i4>
      </vt:variant>
      <vt:variant>
        <vt:i4>0</vt:i4>
      </vt:variant>
      <vt:variant>
        <vt:i4>5</vt:i4>
      </vt:variant>
      <vt:variant>
        <vt:lpwstr>https://research.edgehill.ac.uk/</vt:lpwstr>
      </vt:variant>
      <vt:variant>
        <vt:lpwstr/>
      </vt:variant>
      <vt:variant>
        <vt:i4>3735607</vt:i4>
      </vt:variant>
      <vt:variant>
        <vt:i4>3</vt:i4>
      </vt:variant>
      <vt:variant>
        <vt:i4>0</vt:i4>
      </vt:variant>
      <vt:variant>
        <vt:i4>5</vt:i4>
      </vt:variant>
      <vt:variant>
        <vt:lpwstr>https://edgehill.sharepoint.com/sites/Research/SitePages/Systems/Pure/Basics.aspx?startedResponseCatch=true</vt:lpwstr>
      </vt:variant>
      <vt:variant>
        <vt:lpwstr/>
      </vt:variant>
      <vt:variant>
        <vt:i4>393246</vt:i4>
      </vt:variant>
      <vt:variant>
        <vt:i4>0</vt:i4>
      </vt:variant>
      <vt:variant>
        <vt:i4>0</vt:i4>
      </vt:variant>
      <vt:variant>
        <vt:i4>5</vt:i4>
      </vt:variant>
      <vt:variant>
        <vt:lpwstr>https://edgehill.sharepoint.com/sites/Research/SitePages/Systems/Pure/Basics.aspx</vt:lpwstr>
      </vt:variant>
      <vt:variant>
        <vt:lpwstr/>
      </vt:variant>
      <vt:variant>
        <vt:i4>196732</vt:i4>
      </vt:variant>
      <vt:variant>
        <vt:i4>3</vt:i4>
      </vt:variant>
      <vt:variant>
        <vt:i4>0</vt:i4>
      </vt:variant>
      <vt:variant>
        <vt:i4>5</vt:i4>
      </vt:variant>
      <vt:variant>
        <vt:lpwstr>mailto:ref29copsubmissions@sfc.ac.uk</vt:lpwstr>
      </vt:variant>
      <vt:variant>
        <vt:lpwstr/>
      </vt:variant>
      <vt:variant>
        <vt:i4>2752610</vt:i4>
      </vt:variant>
      <vt:variant>
        <vt:i4>0</vt:i4>
      </vt:variant>
      <vt:variant>
        <vt:i4>0</vt:i4>
      </vt:variant>
      <vt:variant>
        <vt:i4>5</vt:i4>
      </vt:variant>
      <vt:variant>
        <vt:lpwstr>https://2029.ref.ac.uk/publication/code-of-practice-approvals-process/</vt:lpwstr>
      </vt:variant>
      <vt:variant>
        <vt:lpwstr/>
      </vt:variant>
      <vt:variant>
        <vt:i4>4718594</vt:i4>
      </vt:variant>
      <vt:variant>
        <vt:i4>3</vt:i4>
      </vt:variant>
      <vt:variant>
        <vt:i4>0</vt:i4>
      </vt:variant>
      <vt:variant>
        <vt:i4>5</vt:i4>
      </vt:variant>
      <vt:variant>
        <vt:lpwstr>https://2029.ref.ac.uk/guidance/ref-2029-open-access-policy/</vt:lpwstr>
      </vt:variant>
      <vt:variant>
        <vt:lpwstr/>
      </vt:variant>
      <vt:variant>
        <vt:i4>1376295</vt:i4>
      </vt:variant>
      <vt:variant>
        <vt:i4>0</vt:i4>
      </vt:variant>
      <vt:variant>
        <vt:i4>0</vt:i4>
      </vt:variant>
      <vt:variant>
        <vt:i4>5</vt:i4>
      </vt:variant>
      <vt:variant>
        <vt:lpwstr/>
      </vt:variant>
      <vt:variant>
        <vt:lpwstr>_Identifying_substantive_link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Morris</dc:creator>
  <cp:keywords/>
  <dc:description/>
  <cp:lastModifiedBy>Elaine Beesley</cp:lastModifiedBy>
  <cp:revision>2</cp:revision>
  <dcterms:created xsi:type="dcterms:W3CDTF">2026-06-26T08:55:00Z</dcterms:created>
  <dcterms:modified xsi:type="dcterms:W3CDTF">2026-06-26T08:55:00Z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5932716f-6f0e-4f3c-9d60-89071024132e</vt:lpwstr>
  </property>
  <property fmtid="{D5CDD505-2E9C-101B-9397-08002B2CF9AE}" pid="4" name="ContentTypeId">
    <vt:lpwstr>0x0101007B395237BDF8824F9BA6D4FF429C77E9</vt:lpwstr>
  </property>
  <property fmtid="{D5CDD505-2E9C-101B-9397-08002B2CF9AE}" pid="5" name="docLang">
    <vt:lpwstr>en</vt:lpwstr>
  </property>
</Properties>
</file>