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Caption w:val="Ethical Guidance for Edge Hill University Staff Undertaking Research with Edge Hill University Students"/>
      </w:tblPr>
      <w:tblGrid>
        <w:gridCol w:w="8966"/>
      </w:tblGrid>
      <w:tr w:rsidR="000D23AF" w14:paraId="5FACC1A5" w14:textId="77777777" w:rsidTr="0029043F">
        <w:tc>
          <w:tcPr>
            <w:tcW w:w="8966" w:type="dxa"/>
          </w:tcPr>
          <w:p w14:paraId="031FA132" w14:textId="3CE2264D" w:rsidR="000D23AF" w:rsidRPr="007F06C7" w:rsidRDefault="001907C0" w:rsidP="0002664D">
            <w:pPr>
              <w:pStyle w:val="NoSpacing"/>
              <w:rPr>
                <w:rFonts w:ascii="Georgia" w:hAnsi="Georgia"/>
                <w:sz w:val="96"/>
              </w:rPr>
            </w:pPr>
            <w:r>
              <w:rPr>
                <w:rFonts w:ascii="Georgia" w:hAnsi="Georgia"/>
                <w:sz w:val="96"/>
              </w:rPr>
              <w:t xml:space="preserve">Ethical Guidance for Edge Hill University Staff </w:t>
            </w:r>
            <w:r w:rsidR="00F6033A" w:rsidRPr="00F6033A">
              <w:rPr>
                <w:rFonts w:ascii="Georgia" w:hAnsi="Georgia"/>
                <w:sz w:val="72"/>
                <w:vertAlign w:val="superscript"/>
              </w:rPr>
              <w:t>1</w:t>
            </w:r>
            <w:r>
              <w:rPr>
                <w:rFonts w:ascii="Georgia" w:hAnsi="Georgia"/>
                <w:sz w:val="96"/>
              </w:rPr>
              <w:t>Undertaking Research with Edge Hill University Students</w:t>
            </w:r>
          </w:p>
          <w:p w14:paraId="6F77BD79" w14:textId="77777777" w:rsidR="000D23AF" w:rsidRPr="00C625B0" w:rsidRDefault="000D23AF" w:rsidP="0002664D">
            <w:pPr>
              <w:pStyle w:val="NoSpacing"/>
              <w:rPr>
                <w:rFonts w:ascii="Georgia" w:hAnsi="Georgia"/>
              </w:rPr>
            </w:pPr>
          </w:p>
        </w:tc>
      </w:tr>
      <w:tr w:rsidR="000D23AF" w14:paraId="1BEBD7FA" w14:textId="77777777" w:rsidTr="0029043F">
        <w:tc>
          <w:tcPr>
            <w:tcW w:w="8966" w:type="dxa"/>
            <w:shd w:val="clear" w:color="auto" w:fill="00B050"/>
          </w:tcPr>
          <w:p w14:paraId="018DBD13" w14:textId="36C728E4" w:rsidR="000D23AF" w:rsidRPr="00A6512C" w:rsidRDefault="001907C0" w:rsidP="0002664D">
            <w:pPr>
              <w:pStyle w:val="NoSpacing"/>
              <w:rPr>
                <w:b/>
                <w:color w:val="FFFFFF" w:themeColor="background1"/>
                <w:sz w:val="56"/>
                <w:szCs w:val="56"/>
              </w:rPr>
            </w:pPr>
            <w:r w:rsidRPr="001E7B4E">
              <w:rPr>
                <w:b/>
                <w:color w:val="FFFFFF" w:themeColor="background1"/>
                <w:sz w:val="56"/>
                <w:szCs w:val="56"/>
              </w:rPr>
              <w:t>September 20</w:t>
            </w:r>
            <w:r w:rsidR="00157549" w:rsidRPr="001E7B4E">
              <w:rPr>
                <w:b/>
                <w:color w:val="FFFFFF" w:themeColor="background1"/>
                <w:sz w:val="56"/>
                <w:szCs w:val="56"/>
              </w:rPr>
              <w:t>22</w:t>
            </w:r>
            <w:r w:rsidRPr="001E7B4E">
              <w:rPr>
                <w:b/>
                <w:color w:val="FFFFFF" w:themeColor="background1"/>
                <w:sz w:val="56"/>
                <w:szCs w:val="56"/>
              </w:rPr>
              <w:t xml:space="preserve"> – September 202</w:t>
            </w:r>
            <w:r w:rsidR="00157549" w:rsidRPr="001E7B4E">
              <w:rPr>
                <w:b/>
                <w:color w:val="FFFFFF" w:themeColor="background1"/>
                <w:sz w:val="56"/>
                <w:szCs w:val="56"/>
              </w:rPr>
              <w:t>5</w:t>
            </w:r>
          </w:p>
          <w:p w14:paraId="359B251F" w14:textId="77777777" w:rsidR="000D23AF" w:rsidRDefault="000D23AF" w:rsidP="0002664D">
            <w:pPr>
              <w:pStyle w:val="NoSpacing"/>
            </w:pPr>
          </w:p>
        </w:tc>
      </w:tr>
    </w:tbl>
    <w:p w14:paraId="41C95C39" w14:textId="77777777" w:rsidR="00C625B0" w:rsidRDefault="00C625B0" w:rsidP="00722685">
      <w:pPr>
        <w:pStyle w:val="NoSpacing"/>
      </w:pPr>
    </w:p>
    <w:p w14:paraId="64E3DEB5" w14:textId="77777777" w:rsidR="00C625B0" w:rsidRDefault="00C625B0" w:rsidP="00722685">
      <w:pPr>
        <w:pStyle w:val="NoSpacing"/>
      </w:pPr>
    </w:p>
    <w:p w14:paraId="14E3A417" w14:textId="77777777" w:rsidR="00C625B0" w:rsidRDefault="00C625B0" w:rsidP="00722685">
      <w:pPr>
        <w:pStyle w:val="NoSpacing"/>
      </w:pPr>
    </w:p>
    <w:p w14:paraId="7C1AD421" w14:textId="77777777" w:rsidR="00C625B0" w:rsidRDefault="00C625B0" w:rsidP="00722685">
      <w:pPr>
        <w:pStyle w:val="NoSpacing"/>
      </w:pPr>
    </w:p>
    <w:p w14:paraId="2C48E4A9" w14:textId="77777777" w:rsidR="00C625B0" w:rsidRDefault="00C625B0" w:rsidP="00722685">
      <w:pPr>
        <w:pStyle w:val="NoSpacing"/>
      </w:pPr>
    </w:p>
    <w:p w14:paraId="0378E5D0" w14:textId="77777777" w:rsidR="00C625B0" w:rsidRDefault="00C625B0" w:rsidP="00722685">
      <w:pPr>
        <w:pStyle w:val="NoSpacing"/>
      </w:pPr>
    </w:p>
    <w:p w14:paraId="50151BCD" w14:textId="77777777" w:rsidR="00C625B0" w:rsidRDefault="00C625B0" w:rsidP="00722685">
      <w:pPr>
        <w:pStyle w:val="NoSpacing"/>
      </w:pPr>
    </w:p>
    <w:p w14:paraId="54D86D00" w14:textId="77777777" w:rsidR="00C625B0" w:rsidRDefault="00C625B0" w:rsidP="00722685">
      <w:pPr>
        <w:pStyle w:val="NoSpacing"/>
      </w:pPr>
    </w:p>
    <w:p w14:paraId="0DDA7790" w14:textId="77777777" w:rsidR="00C625B0" w:rsidRDefault="00C625B0" w:rsidP="00722685">
      <w:pPr>
        <w:pStyle w:val="NoSpacing"/>
      </w:pPr>
    </w:p>
    <w:p w14:paraId="11298BA2" w14:textId="70877986" w:rsidR="00C625B0" w:rsidRDefault="00C625B0" w:rsidP="00722685">
      <w:pPr>
        <w:pStyle w:val="NoSpacing"/>
      </w:pPr>
    </w:p>
    <w:p w14:paraId="184E0C5B" w14:textId="77777777" w:rsidR="00157549" w:rsidRDefault="00157549" w:rsidP="00722685">
      <w:pPr>
        <w:pStyle w:val="NoSpacing"/>
      </w:pPr>
    </w:p>
    <w:p w14:paraId="01DE81CC" w14:textId="77777777" w:rsidR="000D23AF" w:rsidRDefault="000D23AF" w:rsidP="00722685">
      <w:pPr>
        <w:pStyle w:val="NoSpacing"/>
      </w:pPr>
    </w:p>
    <w:p w14:paraId="4EB7B145" w14:textId="16B0E072" w:rsidR="00C625B0" w:rsidRPr="00C625B0" w:rsidRDefault="001907C0">
      <w:pPr>
        <w:rPr>
          <w:b/>
          <w:sz w:val="36"/>
        </w:rPr>
      </w:pPr>
      <w:r w:rsidRPr="001907C0">
        <w:rPr>
          <w:b/>
          <w:sz w:val="36"/>
        </w:rPr>
        <w:lastRenderedPageBreak/>
        <w:t>Ethical Guidance for Edge Hill University Staff Undertaking Research with Edge Hill University Students</w:t>
      </w:r>
      <w:r>
        <w:rPr>
          <w:b/>
          <w:sz w:val="36"/>
        </w:rPr>
        <w:t xml:space="preserve"> </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5E722126" w14:textId="77777777" w:rsidR="00351BCA" w:rsidRDefault="00351BCA">
          <w:pPr>
            <w:pStyle w:val="TOCHeading"/>
          </w:pPr>
          <w:r>
            <w:t>Contents</w:t>
          </w:r>
        </w:p>
        <w:p w14:paraId="710A6AA3" w14:textId="7516153A" w:rsidR="00081658" w:rsidRDefault="00351BCA">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8820553" w:history="1">
            <w:r w:rsidR="00081658" w:rsidRPr="00055876">
              <w:rPr>
                <w:rStyle w:val="Hyperlink"/>
                <w:noProof/>
              </w:rPr>
              <w:t>Glossary of Terms</w:t>
            </w:r>
            <w:r w:rsidR="00081658">
              <w:rPr>
                <w:noProof/>
                <w:webHidden/>
              </w:rPr>
              <w:tab/>
            </w:r>
            <w:r w:rsidR="00081658">
              <w:rPr>
                <w:noProof/>
                <w:webHidden/>
              </w:rPr>
              <w:fldChar w:fldCharType="begin"/>
            </w:r>
            <w:r w:rsidR="00081658">
              <w:rPr>
                <w:noProof/>
                <w:webHidden/>
              </w:rPr>
              <w:instrText xml:space="preserve"> PAGEREF _Toc48820553 \h </w:instrText>
            </w:r>
            <w:r w:rsidR="00081658">
              <w:rPr>
                <w:noProof/>
                <w:webHidden/>
              </w:rPr>
            </w:r>
            <w:r w:rsidR="00081658">
              <w:rPr>
                <w:noProof/>
                <w:webHidden/>
              </w:rPr>
              <w:fldChar w:fldCharType="separate"/>
            </w:r>
            <w:r w:rsidR="00FC1D46">
              <w:rPr>
                <w:noProof/>
                <w:webHidden/>
              </w:rPr>
              <w:t>3</w:t>
            </w:r>
            <w:r w:rsidR="00081658">
              <w:rPr>
                <w:noProof/>
                <w:webHidden/>
              </w:rPr>
              <w:fldChar w:fldCharType="end"/>
            </w:r>
          </w:hyperlink>
        </w:p>
        <w:p w14:paraId="37A9DA83" w14:textId="54F65DAF" w:rsidR="00081658" w:rsidRDefault="00000000">
          <w:pPr>
            <w:pStyle w:val="TOC1"/>
            <w:tabs>
              <w:tab w:val="right" w:leader="dot" w:pos="9016"/>
            </w:tabs>
            <w:rPr>
              <w:rFonts w:asciiTheme="minorHAnsi" w:eastAsiaTheme="minorEastAsia" w:hAnsiTheme="minorHAnsi"/>
              <w:noProof/>
              <w:sz w:val="22"/>
              <w:lang w:eastAsia="en-GB"/>
            </w:rPr>
          </w:pPr>
          <w:hyperlink w:anchor="_Toc48820554" w:history="1">
            <w:r w:rsidR="00081658" w:rsidRPr="00055876">
              <w:rPr>
                <w:rStyle w:val="Hyperlink"/>
                <w:noProof/>
              </w:rPr>
              <w:t>Purpose</w:t>
            </w:r>
            <w:r w:rsidR="00081658">
              <w:rPr>
                <w:noProof/>
                <w:webHidden/>
              </w:rPr>
              <w:tab/>
            </w:r>
            <w:r w:rsidR="00081658">
              <w:rPr>
                <w:noProof/>
                <w:webHidden/>
              </w:rPr>
              <w:fldChar w:fldCharType="begin"/>
            </w:r>
            <w:r w:rsidR="00081658">
              <w:rPr>
                <w:noProof/>
                <w:webHidden/>
              </w:rPr>
              <w:instrText xml:space="preserve"> PAGEREF _Toc48820554 \h </w:instrText>
            </w:r>
            <w:r w:rsidR="00081658">
              <w:rPr>
                <w:noProof/>
                <w:webHidden/>
              </w:rPr>
            </w:r>
            <w:r w:rsidR="00081658">
              <w:rPr>
                <w:noProof/>
                <w:webHidden/>
              </w:rPr>
              <w:fldChar w:fldCharType="separate"/>
            </w:r>
            <w:r w:rsidR="00FC1D46">
              <w:rPr>
                <w:noProof/>
                <w:webHidden/>
              </w:rPr>
              <w:t>3</w:t>
            </w:r>
            <w:r w:rsidR="00081658">
              <w:rPr>
                <w:noProof/>
                <w:webHidden/>
              </w:rPr>
              <w:fldChar w:fldCharType="end"/>
            </w:r>
          </w:hyperlink>
        </w:p>
        <w:p w14:paraId="0A30B1A1" w14:textId="2FC7926F" w:rsidR="00081658" w:rsidRDefault="00000000">
          <w:pPr>
            <w:pStyle w:val="TOC1"/>
            <w:tabs>
              <w:tab w:val="right" w:leader="dot" w:pos="9016"/>
            </w:tabs>
            <w:rPr>
              <w:rFonts w:asciiTheme="minorHAnsi" w:eastAsiaTheme="minorEastAsia" w:hAnsiTheme="minorHAnsi"/>
              <w:noProof/>
              <w:sz w:val="22"/>
              <w:lang w:eastAsia="en-GB"/>
            </w:rPr>
          </w:pPr>
          <w:hyperlink w:anchor="_Toc48820555" w:history="1">
            <w:r w:rsidR="00081658" w:rsidRPr="00055876">
              <w:rPr>
                <w:rStyle w:val="Hyperlink"/>
                <w:noProof/>
              </w:rPr>
              <w:t>Introduction</w:t>
            </w:r>
            <w:r w:rsidR="00081658">
              <w:rPr>
                <w:noProof/>
                <w:webHidden/>
              </w:rPr>
              <w:tab/>
            </w:r>
            <w:r w:rsidR="00081658">
              <w:rPr>
                <w:noProof/>
                <w:webHidden/>
              </w:rPr>
              <w:fldChar w:fldCharType="begin"/>
            </w:r>
            <w:r w:rsidR="00081658">
              <w:rPr>
                <w:noProof/>
                <w:webHidden/>
              </w:rPr>
              <w:instrText xml:space="preserve"> PAGEREF _Toc48820555 \h </w:instrText>
            </w:r>
            <w:r w:rsidR="00081658">
              <w:rPr>
                <w:noProof/>
                <w:webHidden/>
              </w:rPr>
            </w:r>
            <w:r w:rsidR="00081658">
              <w:rPr>
                <w:noProof/>
                <w:webHidden/>
              </w:rPr>
              <w:fldChar w:fldCharType="separate"/>
            </w:r>
            <w:r w:rsidR="00FC1D46">
              <w:rPr>
                <w:noProof/>
                <w:webHidden/>
              </w:rPr>
              <w:t>3</w:t>
            </w:r>
            <w:r w:rsidR="00081658">
              <w:rPr>
                <w:noProof/>
                <w:webHidden/>
              </w:rPr>
              <w:fldChar w:fldCharType="end"/>
            </w:r>
          </w:hyperlink>
        </w:p>
        <w:p w14:paraId="091B1F65" w14:textId="71648671" w:rsidR="00081658" w:rsidRDefault="00000000">
          <w:pPr>
            <w:pStyle w:val="TOC1"/>
            <w:tabs>
              <w:tab w:val="right" w:leader="dot" w:pos="9016"/>
            </w:tabs>
            <w:rPr>
              <w:rFonts w:asciiTheme="minorHAnsi" w:eastAsiaTheme="minorEastAsia" w:hAnsiTheme="minorHAnsi"/>
              <w:noProof/>
              <w:sz w:val="22"/>
              <w:lang w:eastAsia="en-GB"/>
            </w:rPr>
          </w:pPr>
          <w:hyperlink w:anchor="_Toc48820556" w:history="1">
            <w:r w:rsidR="00081658" w:rsidRPr="00055876">
              <w:rPr>
                <w:rStyle w:val="Hyperlink"/>
                <w:noProof/>
              </w:rPr>
              <w:t>Considerations for Good Practice</w:t>
            </w:r>
            <w:r w:rsidR="00081658">
              <w:rPr>
                <w:noProof/>
                <w:webHidden/>
              </w:rPr>
              <w:tab/>
            </w:r>
            <w:r w:rsidR="00081658">
              <w:rPr>
                <w:noProof/>
                <w:webHidden/>
              </w:rPr>
              <w:fldChar w:fldCharType="begin"/>
            </w:r>
            <w:r w:rsidR="00081658">
              <w:rPr>
                <w:noProof/>
                <w:webHidden/>
              </w:rPr>
              <w:instrText xml:space="preserve"> PAGEREF _Toc48820556 \h </w:instrText>
            </w:r>
            <w:r w:rsidR="00081658">
              <w:rPr>
                <w:noProof/>
                <w:webHidden/>
              </w:rPr>
            </w:r>
            <w:r w:rsidR="00081658">
              <w:rPr>
                <w:noProof/>
                <w:webHidden/>
              </w:rPr>
              <w:fldChar w:fldCharType="separate"/>
            </w:r>
            <w:r w:rsidR="00FC1D46">
              <w:rPr>
                <w:noProof/>
                <w:webHidden/>
              </w:rPr>
              <w:t>4</w:t>
            </w:r>
            <w:r w:rsidR="00081658">
              <w:rPr>
                <w:noProof/>
                <w:webHidden/>
              </w:rPr>
              <w:fldChar w:fldCharType="end"/>
            </w:r>
          </w:hyperlink>
        </w:p>
        <w:p w14:paraId="7090181E" w14:textId="77BEC78E" w:rsidR="00081658" w:rsidRDefault="00000000">
          <w:pPr>
            <w:pStyle w:val="TOC1"/>
            <w:tabs>
              <w:tab w:val="right" w:leader="dot" w:pos="9016"/>
            </w:tabs>
            <w:rPr>
              <w:rFonts w:asciiTheme="minorHAnsi" w:eastAsiaTheme="minorEastAsia" w:hAnsiTheme="minorHAnsi"/>
              <w:noProof/>
              <w:sz w:val="22"/>
              <w:lang w:eastAsia="en-GB"/>
            </w:rPr>
          </w:pPr>
          <w:hyperlink w:anchor="_Toc48820557" w:history="1">
            <w:r w:rsidR="00081658" w:rsidRPr="00055876">
              <w:rPr>
                <w:rStyle w:val="Hyperlink"/>
                <w:noProof/>
              </w:rPr>
              <w:t>Suggestions</w:t>
            </w:r>
            <w:r w:rsidR="00081658">
              <w:rPr>
                <w:noProof/>
                <w:webHidden/>
              </w:rPr>
              <w:tab/>
            </w:r>
            <w:r w:rsidR="00081658">
              <w:rPr>
                <w:noProof/>
                <w:webHidden/>
              </w:rPr>
              <w:fldChar w:fldCharType="begin"/>
            </w:r>
            <w:r w:rsidR="00081658">
              <w:rPr>
                <w:noProof/>
                <w:webHidden/>
              </w:rPr>
              <w:instrText xml:space="preserve"> PAGEREF _Toc48820557 \h </w:instrText>
            </w:r>
            <w:r w:rsidR="00081658">
              <w:rPr>
                <w:noProof/>
                <w:webHidden/>
              </w:rPr>
            </w:r>
            <w:r w:rsidR="00081658">
              <w:rPr>
                <w:noProof/>
                <w:webHidden/>
              </w:rPr>
              <w:fldChar w:fldCharType="separate"/>
            </w:r>
            <w:r w:rsidR="00FC1D46">
              <w:rPr>
                <w:noProof/>
                <w:webHidden/>
              </w:rPr>
              <w:t>5</w:t>
            </w:r>
            <w:r w:rsidR="00081658">
              <w:rPr>
                <w:noProof/>
                <w:webHidden/>
              </w:rPr>
              <w:fldChar w:fldCharType="end"/>
            </w:r>
          </w:hyperlink>
        </w:p>
        <w:p w14:paraId="62FA1A1A" w14:textId="441C7003" w:rsidR="00081658" w:rsidRDefault="00000000">
          <w:pPr>
            <w:pStyle w:val="TOC1"/>
            <w:tabs>
              <w:tab w:val="right" w:leader="dot" w:pos="9016"/>
            </w:tabs>
            <w:rPr>
              <w:rFonts w:asciiTheme="minorHAnsi" w:eastAsiaTheme="minorEastAsia" w:hAnsiTheme="minorHAnsi"/>
              <w:noProof/>
              <w:sz w:val="22"/>
              <w:lang w:eastAsia="en-GB"/>
            </w:rPr>
          </w:pPr>
          <w:hyperlink w:anchor="_Toc48820558" w:history="1">
            <w:r w:rsidR="00081658" w:rsidRPr="00055876">
              <w:rPr>
                <w:rStyle w:val="Hyperlink"/>
                <w:noProof/>
              </w:rPr>
              <w:t>Conclusion</w:t>
            </w:r>
            <w:r w:rsidR="00081658">
              <w:rPr>
                <w:noProof/>
                <w:webHidden/>
              </w:rPr>
              <w:tab/>
            </w:r>
            <w:r w:rsidR="00081658">
              <w:rPr>
                <w:noProof/>
                <w:webHidden/>
              </w:rPr>
              <w:fldChar w:fldCharType="begin"/>
            </w:r>
            <w:r w:rsidR="00081658">
              <w:rPr>
                <w:noProof/>
                <w:webHidden/>
              </w:rPr>
              <w:instrText xml:space="preserve"> PAGEREF _Toc48820558 \h </w:instrText>
            </w:r>
            <w:r w:rsidR="00081658">
              <w:rPr>
                <w:noProof/>
                <w:webHidden/>
              </w:rPr>
            </w:r>
            <w:r w:rsidR="00081658">
              <w:rPr>
                <w:noProof/>
                <w:webHidden/>
              </w:rPr>
              <w:fldChar w:fldCharType="separate"/>
            </w:r>
            <w:r w:rsidR="00FC1D46">
              <w:rPr>
                <w:noProof/>
                <w:webHidden/>
              </w:rPr>
              <w:t>5</w:t>
            </w:r>
            <w:r w:rsidR="00081658">
              <w:rPr>
                <w:noProof/>
                <w:webHidden/>
              </w:rPr>
              <w:fldChar w:fldCharType="end"/>
            </w:r>
          </w:hyperlink>
        </w:p>
        <w:p w14:paraId="2FC8442B" w14:textId="7D945F83" w:rsidR="00081658" w:rsidRDefault="00000000">
          <w:pPr>
            <w:pStyle w:val="TOC1"/>
            <w:tabs>
              <w:tab w:val="right" w:leader="dot" w:pos="9016"/>
            </w:tabs>
            <w:rPr>
              <w:rFonts w:asciiTheme="minorHAnsi" w:eastAsiaTheme="minorEastAsia" w:hAnsiTheme="minorHAnsi"/>
              <w:noProof/>
              <w:sz w:val="22"/>
              <w:lang w:eastAsia="en-GB"/>
            </w:rPr>
          </w:pPr>
          <w:hyperlink w:anchor="_Toc48820559" w:history="1">
            <w:r w:rsidR="00081658" w:rsidRPr="00055876">
              <w:rPr>
                <w:rStyle w:val="Hyperlink"/>
                <w:noProof/>
              </w:rPr>
              <w:t>Bibliography</w:t>
            </w:r>
            <w:r w:rsidR="00081658">
              <w:rPr>
                <w:noProof/>
                <w:webHidden/>
              </w:rPr>
              <w:tab/>
            </w:r>
            <w:r w:rsidR="00081658">
              <w:rPr>
                <w:noProof/>
                <w:webHidden/>
              </w:rPr>
              <w:fldChar w:fldCharType="begin"/>
            </w:r>
            <w:r w:rsidR="00081658">
              <w:rPr>
                <w:noProof/>
                <w:webHidden/>
              </w:rPr>
              <w:instrText xml:space="preserve"> PAGEREF _Toc48820559 \h </w:instrText>
            </w:r>
            <w:r w:rsidR="00081658">
              <w:rPr>
                <w:noProof/>
                <w:webHidden/>
              </w:rPr>
            </w:r>
            <w:r w:rsidR="00081658">
              <w:rPr>
                <w:noProof/>
                <w:webHidden/>
              </w:rPr>
              <w:fldChar w:fldCharType="separate"/>
            </w:r>
            <w:r w:rsidR="00FC1D46">
              <w:rPr>
                <w:noProof/>
                <w:webHidden/>
              </w:rPr>
              <w:t>7</w:t>
            </w:r>
            <w:r w:rsidR="00081658">
              <w:rPr>
                <w:noProof/>
                <w:webHidden/>
              </w:rPr>
              <w:fldChar w:fldCharType="end"/>
            </w:r>
          </w:hyperlink>
        </w:p>
        <w:p w14:paraId="30EBEE9A" w14:textId="052BF2B0" w:rsidR="00081658" w:rsidRDefault="00000000">
          <w:pPr>
            <w:pStyle w:val="TOC1"/>
            <w:tabs>
              <w:tab w:val="right" w:leader="dot" w:pos="9016"/>
            </w:tabs>
            <w:rPr>
              <w:rFonts w:asciiTheme="minorHAnsi" w:eastAsiaTheme="minorEastAsia" w:hAnsiTheme="minorHAnsi"/>
              <w:noProof/>
              <w:sz w:val="22"/>
              <w:lang w:eastAsia="en-GB"/>
            </w:rPr>
          </w:pPr>
          <w:hyperlink w:anchor="_Toc48820560" w:history="1">
            <w:r w:rsidR="00081658" w:rsidRPr="00055876">
              <w:rPr>
                <w:rStyle w:val="Hyperlink"/>
                <w:noProof/>
              </w:rPr>
              <w:t>Endmatter</w:t>
            </w:r>
            <w:r w:rsidR="00081658">
              <w:rPr>
                <w:noProof/>
                <w:webHidden/>
              </w:rPr>
              <w:tab/>
            </w:r>
            <w:r w:rsidR="00081658">
              <w:rPr>
                <w:noProof/>
                <w:webHidden/>
              </w:rPr>
              <w:fldChar w:fldCharType="begin"/>
            </w:r>
            <w:r w:rsidR="00081658">
              <w:rPr>
                <w:noProof/>
                <w:webHidden/>
              </w:rPr>
              <w:instrText xml:space="preserve"> PAGEREF _Toc48820560 \h </w:instrText>
            </w:r>
            <w:r w:rsidR="00081658">
              <w:rPr>
                <w:noProof/>
                <w:webHidden/>
              </w:rPr>
            </w:r>
            <w:r w:rsidR="00081658">
              <w:rPr>
                <w:noProof/>
                <w:webHidden/>
              </w:rPr>
              <w:fldChar w:fldCharType="separate"/>
            </w:r>
            <w:r w:rsidR="00FC1D46">
              <w:rPr>
                <w:noProof/>
                <w:webHidden/>
              </w:rPr>
              <w:t>7</w:t>
            </w:r>
            <w:r w:rsidR="00081658">
              <w:rPr>
                <w:noProof/>
                <w:webHidden/>
              </w:rPr>
              <w:fldChar w:fldCharType="end"/>
            </w:r>
          </w:hyperlink>
        </w:p>
        <w:p w14:paraId="30590A2F" w14:textId="12FF8E7F" w:rsidR="00351BCA" w:rsidRDefault="00351BCA">
          <w:r>
            <w:rPr>
              <w:b/>
              <w:bCs/>
              <w:noProof/>
            </w:rPr>
            <w:fldChar w:fldCharType="end"/>
          </w:r>
        </w:p>
      </w:sdtContent>
    </w:sdt>
    <w:p w14:paraId="62E87920" w14:textId="77777777" w:rsidR="00C625B0" w:rsidRDefault="00C625B0">
      <w:r>
        <w:br w:type="page"/>
      </w:r>
    </w:p>
    <w:p w14:paraId="2B9B3697" w14:textId="77777777" w:rsidR="00165B4E" w:rsidRDefault="00D84C7A" w:rsidP="00A73C4D">
      <w:pPr>
        <w:pStyle w:val="Heading1"/>
      </w:pPr>
      <w:bookmarkStart w:id="0" w:name="_Toc48820553"/>
      <w:r>
        <w:lastRenderedPageBreak/>
        <w:t>Glossary of Terms</w:t>
      </w:r>
      <w:bookmarkEnd w:id="0"/>
    </w:p>
    <w:p w14:paraId="6D17CDD7" w14:textId="39B034FC" w:rsidR="006A5B50" w:rsidRDefault="00165B4E" w:rsidP="006A5B50">
      <w:r>
        <w:t>EHU – Edge Hill University</w:t>
      </w:r>
    </w:p>
    <w:p w14:paraId="37ED7EFD" w14:textId="7EF0C7FE" w:rsidR="00165B4E" w:rsidRPr="006A5B50" w:rsidRDefault="00165B4E" w:rsidP="006A5B50">
      <w:r>
        <w:t>GDPR</w:t>
      </w:r>
      <w:r w:rsidR="00081658">
        <w:t xml:space="preserve"> – General Data Protection Regulation</w:t>
      </w:r>
    </w:p>
    <w:p w14:paraId="45409CDA" w14:textId="77777777" w:rsidR="00B86B25" w:rsidRPr="00D84C7A" w:rsidRDefault="00B86B25" w:rsidP="00D84C7A">
      <w:pPr>
        <w:pStyle w:val="Heading1"/>
      </w:pPr>
      <w:bookmarkStart w:id="1" w:name="_Toc48820554"/>
      <w:r w:rsidRPr="00D84C7A">
        <w:t>Purpose</w:t>
      </w:r>
      <w:bookmarkEnd w:id="1"/>
      <w:r w:rsidRPr="00D84C7A">
        <w:t xml:space="preserve"> </w:t>
      </w:r>
    </w:p>
    <w:p w14:paraId="4CCD7E59" w14:textId="06C67B3D" w:rsidR="00165B4E" w:rsidRDefault="00165B4E" w:rsidP="00165B4E">
      <w:r w:rsidRPr="00A311A0">
        <w:t>This guidance applies only to EHU staff</w:t>
      </w:r>
      <w:r>
        <w:t>,</w:t>
      </w:r>
      <w:r w:rsidRPr="00A311A0">
        <w:t xml:space="preserve"> </w:t>
      </w:r>
      <w:r>
        <w:t xml:space="preserve">visiting staff and </w:t>
      </w:r>
      <w:r w:rsidR="00AB5215">
        <w:t>postgraduate</w:t>
      </w:r>
      <w:r>
        <w:t xml:space="preserve"> students </w:t>
      </w:r>
      <w:r w:rsidRPr="00A311A0">
        <w:t xml:space="preserve">wishing to </w:t>
      </w:r>
      <w:r>
        <w:t xml:space="preserve">conduct research with </w:t>
      </w:r>
      <w:r w:rsidRPr="00A311A0">
        <w:t>EHU</w:t>
      </w:r>
      <w:r w:rsidRPr="00A311A0">
        <w:rPr>
          <w:spacing w:val="-15"/>
        </w:rPr>
        <w:t xml:space="preserve"> </w:t>
      </w:r>
      <w:r w:rsidRPr="00A311A0">
        <w:t>students</w:t>
      </w:r>
      <w:r w:rsidR="00DE6D21">
        <w:t xml:space="preserve"> as participants.</w:t>
      </w:r>
      <w:r>
        <w:t xml:space="preserve"> </w:t>
      </w:r>
    </w:p>
    <w:p w14:paraId="4CF51B2B" w14:textId="64347DDD" w:rsidR="006A5B50" w:rsidRDefault="001907C0" w:rsidP="00E21F75">
      <w:pPr>
        <w:pStyle w:val="Heading1"/>
      </w:pPr>
      <w:bookmarkStart w:id="2" w:name="_Toc48820555"/>
      <w:r>
        <w:t>Introduction</w:t>
      </w:r>
      <w:bookmarkEnd w:id="2"/>
    </w:p>
    <w:p w14:paraId="6C418A76" w14:textId="07727B2D" w:rsidR="002B5F50" w:rsidRPr="002B5F50" w:rsidRDefault="00081658" w:rsidP="002B5F50">
      <w:pPr>
        <w:rPr>
          <w:lang w:eastAsia="en-GB" w:bidi="en-GB"/>
        </w:rPr>
      </w:pPr>
      <w:r>
        <w:rPr>
          <w:lang w:eastAsia="en-GB" w:bidi="en-GB"/>
        </w:rPr>
        <w:t>3</w:t>
      </w:r>
      <w:r w:rsidR="002B5F50">
        <w:rPr>
          <w:lang w:eastAsia="en-GB" w:bidi="en-GB"/>
        </w:rPr>
        <w:t xml:space="preserve">.1 </w:t>
      </w:r>
      <w:r w:rsidR="002B5F50" w:rsidRPr="002B5F50">
        <w:rPr>
          <w:lang w:eastAsia="en-GB" w:bidi="en-GB"/>
        </w:rPr>
        <w:t xml:space="preserve">In some research situations, the </w:t>
      </w:r>
      <w:r w:rsidR="00DE6D21">
        <w:rPr>
          <w:lang w:eastAsia="en-GB" w:bidi="en-GB"/>
        </w:rPr>
        <w:t>participation</w:t>
      </w:r>
      <w:r w:rsidR="00DE6D21" w:rsidRPr="002B5F50">
        <w:rPr>
          <w:lang w:eastAsia="en-GB" w:bidi="en-GB"/>
        </w:rPr>
        <w:t xml:space="preserve"> </w:t>
      </w:r>
      <w:r w:rsidR="002B5F50" w:rsidRPr="002B5F50">
        <w:rPr>
          <w:lang w:eastAsia="en-GB" w:bidi="en-GB"/>
        </w:rPr>
        <w:t>of university students is a requirement of, and therefore integral to, the research question. In curriculum research, research into teaching methods in higher education, and indeed in many other areas within higher education, the participation of university students has become widespread. Student participation in educational research activities, as well as in broader research (both of which are designed for instructional or educational purposes and primarily benefit lecturing staff and students) is encouraged. This allows students to experience research activities from the perspective of the research subject.</w:t>
      </w:r>
    </w:p>
    <w:p w14:paraId="5A475F91" w14:textId="369B1676" w:rsidR="002B5F50" w:rsidRPr="002B5F50" w:rsidRDefault="00081658" w:rsidP="002B5F50">
      <w:pPr>
        <w:rPr>
          <w:lang w:eastAsia="en-GB" w:bidi="en-GB"/>
        </w:rPr>
      </w:pPr>
      <w:r>
        <w:rPr>
          <w:lang w:eastAsia="en-GB" w:bidi="en-GB"/>
        </w:rPr>
        <w:t>3</w:t>
      </w:r>
      <w:r w:rsidR="002B5F50">
        <w:rPr>
          <w:lang w:eastAsia="en-GB" w:bidi="en-GB"/>
        </w:rPr>
        <w:t xml:space="preserve">.2 </w:t>
      </w:r>
      <w:r w:rsidR="002B5F50" w:rsidRPr="002B5F50">
        <w:rPr>
          <w:lang w:eastAsia="en-GB" w:bidi="en-GB"/>
        </w:rPr>
        <w:t>All research</w:t>
      </w:r>
      <w:r w:rsidR="00DE6D21">
        <w:rPr>
          <w:lang w:eastAsia="en-GB" w:bidi="en-GB"/>
        </w:rPr>
        <w:t>,</w:t>
      </w:r>
      <w:r w:rsidR="002B5F50" w:rsidRPr="002B5F50">
        <w:rPr>
          <w:lang w:eastAsia="en-GB" w:bidi="en-GB"/>
        </w:rPr>
        <w:t xml:space="preserve"> regardless of its inten</w:t>
      </w:r>
      <w:r w:rsidR="00DE6D21">
        <w:rPr>
          <w:lang w:eastAsia="en-GB" w:bidi="en-GB"/>
        </w:rPr>
        <w:t>t</w:t>
      </w:r>
      <w:r w:rsidR="002B5F50" w:rsidRPr="002B5F50">
        <w:rPr>
          <w:lang w:eastAsia="en-GB" w:bidi="en-GB"/>
        </w:rPr>
        <w:t>ion (for research or instructional)</w:t>
      </w:r>
      <w:r w:rsidR="00AB5215">
        <w:rPr>
          <w:lang w:eastAsia="en-GB" w:bidi="en-GB"/>
        </w:rPr>
        <w:t>,</w:t>
      </w:r>
      <w:r w:rsidR="002B5F50" w:rsidRPr="002B5F50">
        <w:rPr>
          <w:lang w:eastAsia="en-GB" w:bidi="en-GB"/>
        </w:rPr>
        <w:t xml:space="preserve"> must have undergone institutional ethical scrutiny before any data can be acquired.  </w:t>
      </w:r>
    </w:p>
    <w:p w14:paraId="0C539A73" w14:textId="4DEC20AC" w:rsidR="002B5F50" w:rsidRPr="002B5F50" w:rsidRDefault="00081658" w:rsidP="002B5F50">
      <w:pPr>
        <w:rPr>
          <w:lang w:eastAsia="en-GB" w:bidi="en-GB"/>
        </w:rPr>
      </w:pPr>
      <w:r>
        <w:rPr>
          <w:lang w:eastAsia="en-GB" w:bidi="en-GB"/>
        </w:rPr>
        <w:t>3</w:t>
      </w:r>
      <w:r w:rsidR="002B5F50">
        <w:rPr>
          <w:lang w:eastAsia="en-GB" w:bidi="en-GB"/>
        </w:rPr>
        <w:t xml:space="preserve">.3 </w:t>
      </w:r>
      <w:r w:rsidR="002B5F50" w:rsidRPr="002B5F50">
        <w:rPr>
          <w:lang w:eastAsia="en-GB" w:bidi="en-GB"/>
        </w:rPr>
        <w:t>The lecturer-student relationship is a pre-existing one, but it is a relationship that may compromise the voluntary character of the participants’ decision to become involved in research. Typically, such a relationship involves unequal status, where one party</w:t>
      </w:r>
      <w:r w:rsidR="00DE6D21">
        <w:rPr>
          <w:lang w:eastAsia="en-GB" w:bidi="en-GB"/>
        </w:rPr>
        <w:t>, typically the lecturer,</w:t>
      </w:r>
      <w:r w:rsidR="002B5F50" w:rsidRPr="002B5F50">
        <w:rPr>
          <w:lang w:eastAsia="en-GB" w:bidi="en-GB"/>
        </w:rPr>
        <w:t xml:space="preserve"> has or has had a position of influence</w:t>
      </w:r>
      <w:r w:rsidR="00DE6D21">
        <w:rPr>
          <w:lang w:eastAsia="en-GB" w:bidi="en-GB"/>
        </w:rPr>
        <w:t xml:space="preserve">, </w:t>
      </w:r>
      <w:r w:rsidR="00591EBF">
        <w:rPr>
          <w:lang w:eastAsia="en-GB" w:bidi="en-GB"/>
        </w:rPr>
        <w:t>power,</w:t>
      </w:r>
      <w:r w:rsidR="002B5F50" w:rsidRPr="002B5F50">
        <w:rPr>
          <w:lang w:eastAsia="en-GB" w:bidi="en-GB"/>
        </w:rPr>
        <w:t xml:space="preserve"> or authority over the other. Students,</w:t>
      </w:r>
      <w:r w:rsidR="002B5F50" w:rsidRPr="002B5F50">
        <w:rPr>
          <w:spacing w:val="-15"/>
          <w:lang w:eastAsia="en-GB" w:bidi="en-GB"/>
        </w:rPr>
        <w:t xml:space="preserve"> </w:t>
      </w:r>
      <w:r w:rsidR="002B5F50" w:rsidRPr="002B5F50">
        <w:rPr>
          <w:lang w:eastAsia="en-GB" w:bidi="en-GB"/>
        </w:rPr>
        <w:t>within</w:t>
      </w:r>
      <w:r w:rsidR="002B5F50" w:rsidRPr="002B5F50">
        <w:rPr>
          <w:spacing w:val="-15"/>
          <w:lang w:eastAsia="en-GB" w:bidi="en-GB"/>
        </w:rPr>
        <w:t xml:space="preserve"> </w:t>
      </w:r>
      <w:r w:rsidR="002B5F50" w:rsidRPr="002B5F50">
        <w:rPr>
          <w:lang w:eastAsia="en-GB" w:bidi="en-GB"/>
        </w:rPr>
        <w:t>a</w:t>
      </w:r>
      <w:r w:rsidR="002B5F50" w:rsidRPr="002B5F50">
        <w:rPr>
          <w:spacing w:val="-15"/>
          <w:lang w:eastAsia="en-GB" w:bidi="en-GB"/>
        </w:rPr>
        <w:t xml:space="preserve"> </w:t>
      </w:r>
      <w:r w:rsidR="002B5F50" w:rsidRPr="002B5F50">
        <w:rPr>
          <w:lang w:eastAsia="en-GB" w:bidi="en-GB"/>
        </w:rPr>
        <w:t>lecturer’s</w:t>
      </w:r>
      <w:r w:rsidR="002B5F50" w:rsidRPr="002B5F50">
        <w:rPr>
          <w:spacing w:val="-15"/>
          <w:lang w:eastAsia="en-GB" w:bidi="en-GB"/>
        </w:rPr>
        <w:t xml:space="preserve"> </w:t>
      </w:r>
      <w:r w:rsidR="002B5F50" w:rsidRPr="002B5F50">
        <w:rPr>
          <w:lang w:eastAsia="en-GB" w:bidi="en-GB"/>
        </w:rPr>
        <w:t>class</w:t>
      </w:r>
      <w:r w:rsidR="002B5F50" w:rsidRPr="002B5F50">
        <w:rPr>
          <w:spacing w:val="-13"/>
          <w:lang w:eastAsia="en-GB" w:bidi="en-GB"/>
        </w:rPr>
        <w:t xml:space="preserve"> </w:t>
      </w:r>
      <w:r w:rsidR="002B5F50" w:rsidRPr="002B5F50">
        <w:rPr>
          <w:lang w:eastAsia="en-GB" w:bidi="en-GB"/>
        </w:rPr>
        <w:t>setting,</w:t>
      </w:r>
      <w:r w:rsidR="002B5F50" w:rsidRPr="002B5F50">
        <w:rPr>
          <w:spacing w:val="-15"/>
          <w:lang w:eastAsia="en-GB" w:bidi="en-GB"/>
        </w:rPr>
        <w:t xml:space="preserve"> </w:t>
      </w:r>
      <w:r w:rsidR="002B5F50" w:rsidRPr="002B5F50">
        <w:rPr>
          <w:lang w:eastAsia="en-GB" w:bidi="en-GB"/>
        </w:rPr>
        <w:t>for</w:t>
      </w:r>
      <w:r w:rsidR="002B5F50" w:rsidRPr="002B5F50">
        <w:rPr>
          <w:spacing w:val="-16"/>
          <w:lang w:eastAsia="en-GB" w:bidi="en-GB"/>
        </w:rPr>
        <w:t xml:space="preserve"> </w:t>
      </w:r>
      <w:r w:rsidR="002B5F50" w:rsidRPr="002B5F50">
        <w:rPr>
          <w:lang w:eastAsia="en-GB" w:bidi="en-GB"/>
        </w:rPr>
        <w:t>example,</w:t>
      </w:r>
      <w:r w:rsidR="002B5F50" w:rsidRPr="002B5F50">
        <w:rPr>
          <w:spacing w:val="-13"/>
          <w:lang w:eastAsia="en-GB" w:bidi="en-GB"/>
        </w:rPr>
        <w:t xml:space="preserve"> </w:t>
      </w:r>
      <w:r w:rsidR="002B5F50" w:rsidRPr="002B5F50">
        <w:rPr>
          <w:lang w:eastAsia="en-GB" w:bidi="en-GB"/>
        </w:rPr>
        <w:t>may</w:t>
      </w:r>
      <w:r w:rsidR="002B5F50" w:rsidRPr="002B5F50">
        <w:rPr>
          <w:spacing w:val="-14"/>
          <w:lang w:eastAsia="en-GB" w:bidi="en-GB"/>
        </w:rPr>
        <w:t xml:space="preserve"> </w:t>
      </w:r>
      <w:r w:rsidR="002B5F50" w:rsidRPr="002B5F50">
        <w:rPr>
          <w:lang w:eastAsia="en-GB" w:bidi="en-GB"/>
        </w:rPr>
        <w:t>volunteer</w:t>
      </w:r>
      <w:r w:rsidR="002B5F50" w:rsidRPr="002B5F50">
        <w:rPr>
          <w:spacing w:val="-14"/>
          <w:lang w:eastAsia="en-GB" w:bidi="en-GB"/>
        </w:rPr>
        <w:t xml:space="preserve"> </w:t>
      </w:r>
      <w:r w:rsidR="002B5F50" w:rsidRPr="002B5F50">
        <w:rPr>
          <w:lang w:eastAsia="en-GB" w:bidi="en-GB"/>
        </w:rPr>
        <w:t>to</w:t>
      </w:r>
      <w:r w:rsidR="002B5F50" w:rsidRPr="002B5F50">
        <w:rPr>
          <w:spacing w:val="-13"/>
          <w:lang w:eastAsia="en-GB" w:bidi="en-GB"/>
        </w:rPr>
        <w:t xml:space="preserve"> </w:t>
      </w:r>
      <w:r w:rsidR="002B5F50" w:rsidRPr="002B5F50">
        <w:rPr>
          <w:lang w:eastAsia="en-GB" w:bidi="en-GB"/>
        </w:rPr>
        <w:t>participate</w:t>
      </w:r>
      <w:r w:rsidR="002B5F50" w:rsidRPr="002B5F50">
        <w:rPr>
          <w:spacing w:val="-13"/>
          <w:lang w:eastAsia="en-GB" w:bidi="en-GB"/>
        </w:rPr>
        <w:t xml:space="preserve"> </w:t>
      </w:r>
      <w:r w:rsidR="002B5F50" w:rsidRPr="002B5F50">
        <w:rPr>
          <w:lang w:eastAsia="en-GB" w:bidi="en-GB"/>
        </w:rPr>
        <w:t>in</w:t>
      </w:r>
      <w:r w:rsidR="002B5F50" w:rsidRPr="002B5F50">
        <w:rPr>
          <w:spacing w:val="-15"/>
          <w:lang w:eastAsia="en-GB" w:bidi="en-GB"/>
        </w:rPr>
        <w:t xml:space="preserve"> </w:t>
      </w:r>
      <w:r w:rsidR="002B5F50" w:rsidRPr="002B5F50">
        <w:rPr>
          <w:lang w:eastAsia="en-GB" w:bidi="en-GB"/>
        </w:rPr>
        <w:t>the</w:t>
      </w:r>
      <w:r w:rsidR="002B5F50" w:rsidRPr="002B5F50">
        <w:rPr>
          <w:spacing w:val="-15"/>
          <w:lang w:eastAsia="en-GB" w:bidi="en-GB"/>
        </w:rPr>
        <w:t xml:space="preserve"> </w:t>
      </w:r>
      <w:r w:rsidR="002B5F50" w:rsidRPr="002B5F50">
        <w:rPr>
          <w:lang w:eastAsia="en-GB" w:bidi="en-GB"/>
        </w:rPr>
        <w:t>belief</w:t>
      </w:r>
      <w:r w:rsidR="002B5F50" w:rsidRPr="002B5F50">
        <w:rPr>
          <w:spacing w:val="-15"/>
          <w:lang w:eastAsia="en-GB" w:bidi="en-GB"/>
        </w:rPr>
        <w:t xml:space="preserve"> </w:t>
      </w:r>
      <w:r w:rsidR="002B5F50" w:rsidRPr="002B5F50">
        <w:rPr>
          <w:lang w:eastAsia="en-GB" w:bidi="en-GB"/>
        </w:rPr>
        <w:t>that</w:t>
      </w:r>
      <w:r w:rsidR="002B5F50" w:rsidRPr="002B5F50">
        <w:rPr>
          <w:spacing w:val="-13"/>
          <w:lang w:eastAsia="en-GB" w:bidi="en-GB"/>
        </w:rPr>
        <w:t xml:space="preserve"> </w:t>
      </w:r>
      <w:r w:rsidR="002B5F50" w:rsidRPr="002B5F50">
        <w:rPr>
          <w:lang w:eastAsia="en-GB" w:bidi="en-GB"/>
        </w:rPr>
        <w:t>doing so will place them in a (more) favourable situation with the lecturer undertaking the research activity, leading to better marks or good references. On the other hand, they may also believe that failure to participate will negatively affect their relationship with the lecturer/investigator. For example, they may believe</w:t>
      </w:r>
      <w:r w:rsidR="002B5F50" w:rsidRPr="002B5F50">
        <w:rPr>
          <w:spacing w:val="-15"/>
          <w:lang w:eastAsia="en-GB" w:bidi="en-GB"/>
        </w:rPr>
        <w:t xml:space="preserve"> </w:t>
      </w:r>
      <w:r w:rsidR="002B5F50" w:rsidRPr="002B5F50">
        <w:rPr>
          <w:lang w:eastAsia="en-GB" w:bidi="en-GB"/>
        </w:rPr>
        <w:t>that</w:t>
      </w:r>
      <w:r w:rsidR="002B5F50" w:rsidRPr="002B5F50">
        <w:rPr>
          <w:spacing w:val="-13"/>
          <w:lang w:eastAsia="en-GB" w:bidi="en-GB"/>
        </w:rPr>
        <w:t xml:space="preserve"> </w:t>
      </w:r>
      <w:r w:rsidR="002B5F50" w:rsidRPr="002B5F50">
        <w:rPr>
          <w:lang w:eastAsia="en-GB" w:bidi="en-GB"/>
        </w:rPr>
        <w:t>they</w:t>
      </w:r>
      <w:r w:rsidR="002B5F50" w:rsidRPr="002B5F50">
        <w:rPr>
          <w:spacing w:val="-16"/>
          <w:lang w:eastAsia="en-GB" w:bidi="en-GB"/>
        </w:rPr>
        <w:t xml:space="preserve"> </w:t>
      </w:r>
      <w:r w:rsidR="002B5F50" w:rsidRPr="002B5F50">
        <w:rPr>
          <w:lang w:eastAsia="en-GB" w:bidi="en-GB"/>
        </w:rPr>
        <w:t>will</w:t>
      </w:r>
      <w:r w:rsidR="002B5F50" w:rsidRPr="002B5F50">
        <w:rPr>
          <w:spacing w:val="-15"/>
          <w:lang w:eastAsia="en-GB" w:bidi="en-GB"/>
        </w:rPr>
        <w:t xml:space="preserve"> </w:t>
      </w:r>
      <w:r w:rsidR="002B5F50" w:rsidRPr="002B5F50">
        <w:rPr>
          <w:lang w:eastAsia="en-GB" w:bidi="en-GB"/>
        </w:rPr>
        <w:t>receive</w:t>
      </w:r>
      <w:r w:rsidR="002B5F50" w:rsidRPr="002B5F50">
        <w:rPr>
          <w:spacing w:val="-16"/>
          <w:lang w:eastAsia="en-GB" w:bidi="en-GB"/>
        </w:rPr>
        <w:t xml:space="preserve"> </w:t>
      </w:r>
      <w:r w:rsidR="002B5F50" w:rsidRPr="002B5F50">
        <w:rPr>
          <w:lang w:eastAsia="en-GB" w:bidi="en-GB"/>
        </w:rPr>
        <w:t>lower</w:t>
      </w:r>
      <w:r w:rsidR="002B5F50" w:rsidRPr="002B5F50">
        <w:rPr>
          <w:spacing w:val="-14"/>
          <w:lang w:eastAsia="en-GB" w:bidi="en-GB"/>
        </w:rPr>
        <w:t xml:space="preserve"> </w:t>
      </w:r>
      <w:r w:rsidR="002B5F50" w:rsidRPr="002B5F50">
        <w:rPr>
          <w:lang w:eastAsia="en-GB" w:bidi="en-GB"/>
        </w:rPr>
        <w:t>marks,</w:t>
      </w:r>
      <w:r w:rsidR="002B5F50" w:rsidRPr="002B5F50">
        <w:rPr>
          <w:spacing w:val="-14"/>
          <w:lang w:eastAsia="en-GB" w:bidi="en-GB"/>
        </w:rPr>
        <w:t xml:space="preserve"> </w:t>
      </w:r>
      <w:r w:rsidR="002B5F50" w:rsidRPr="002B5F50">
        <w:rPr>
          <w:lang w:eastAsia="en-GB" w:bidi="en-GB"/>
        </w:rPr>
        <w:t>less</w:t>
      </w:r>
      <w:r w:rsidR="002B5F50" w:rsidRPr="002B5F50">
        <w:rPr>
          <w:spacing w:val="-16"/>
          <w:lang w:eastAsia="en-GB" w:bidi="en-GB"/>
        </w:rPr>
        <w:t xml:space="preserve"> </w:t>
      </w:r>
      <w:r w:rsidR="002B5F50" w:rsidRPr="002B5F50">
        <w:rPr>
          <w:lang w:eastAsia="en-GB" w:bidi="en-GB"/>
        </w:rPr>
        <w:t>favourable</w:t>
      </w:r>
      <w:r w:rsidR="002B5F50" w:rsidRPr="002B5F50">
        <w:rPr>
          <w:spacing w:val="-13"/>
          <w:lang w:eastAsia="en-GB" w:bidi="en-GB"/>
        </w:rPr>
        <w:t xml:space="preserve"> </w:t>
      </w:r>
      <w:r w:rsidR="002B5F50" w:rsidRPr="002B5F50">
        <w:rPr>
          <w:lang w:eastAsia="en-GB" w:bidi="en-GB"/>
        </w:rPr>
        <w:t>references,</w:t>
      </w:r>
      <w:r w:rsidR="002B5F50" w:rsidRPr="002B5F50">
        <w:rPr>
          <w:spacing w:val="-13"/>
          <w:lang w:eastAsia="en-GB" w:bidi="en-GB"/>
        </w:rPr>
        <w:t xml:space="preserve"> </w:t>
      </w:r>
      <w:r w:rsidR="002B5F50" w:rsidRPr="002B5F50">
        <w:rPr>
          <w:lang w:eastAsia="en-GB" w:bidi="en-GB"/>
        </w:rPr>
        <w:t>be</w:t>
      </w:r>
      <w:r w:rsidR="002B5F50" w:rsidRPr="002B5F50">
        <w:rPr>
          <w:spacing w:val="-13"/>
          <w:lang w:eastAsia="en-GB" w:bidi="en-GB"/>
        </w:rPr>
        <w:t xml:space="preserve"> </w:t>
      </w:r>
      <w:r w:rsidR="002B5F50" w:rsidRPr="002B5F50">
        <w:rPr>
          <w:lang w:eastAsia="en-GB" w:bidi="en-GB"/>
        </w:rPr>
        <w:t>considered</w:t>
      </w:r>
      <w:r w:rsidR="002B5F50" w:rsidRPr="002B5F50">
        <w:rPr>
          <w:spacing w:val="-15"/>
          <w:lang w:eastAsia="en-GB" w:bidi="en-GB"/>
        </w:rPr>
        <w:t xml:space="preserve"> </w:t>
      </w:r>
      <w:r w:rsidR="002B5F50" w:rsidRPr="002B5F50">
        <w:rPr>
          <w:lang w:eastAsia="en-GB" w:bidi="en-GB"/>
        </w:rPr>
        <w:t>to</w:t>
      </w:r>
      <w:r w:rsidR="002B5F50" w:rsidRPr="002B5F50">
        <w:rPr>
          <w:spacing w:val="-12"/>
          <w:lang w:eastAsia="en-GB" w:bidi="en-GB"/>
        </w:rPr>
        <w:t xml:space="preserve"> </w:t>
      </w:r>
      <w:r w:rsidR="002B5F50" w:rsidRPr="002B5F50">
        <w:rPr>
          <w:lang w:eastAsia="en-GB" w:bidi="en-GB"/>
        </w:rPr>
        <w:t>be</w:t>
      </w:r>
      <w:r w:rsidR="002B5F50" w:rsidRPr="002B5F50">
        <w:rPr>
          <w:spacing w:val="-15"/>
          <w:lang w:eastAsia="en-GB" w:bidi="en-GB"/>
        </w:rPr>
        <w:t xml:space="preserve"> </w:t>
      </w:r>
      <w:r w:rsidR="002B5F50" w:rsidRPr="002B5F50">
        <w:rPr>
          <w:lang w:eastAsia="en-GB" w:bidi="en-GB"/>
        </w:rPr>
        <w:t>uncooperative, or may even be ridiculed for not</w:t>
      </w:r>
      <w:r w:rsidR="002B5F50" w:rsidRPr="002B5F50">
        <w:rPr>
          <w:spacing w:val="-10"/>
          <w:lang w:eastAsia="en-GB" w:bidi="en-GB"/>
        </w:rPr>
        <w:t xml:space="preserve"> </w:t>
      </w:r>
      <w:r w:rsidR="002B5F50" w:rsidRPr="002B5F50">
        <w:rPr>
          <w:lang w:eastAsia="en-GB" w:bidi="en-GB"/>
        </w:rPr>
        <w:t>participating.</w:t>
      </w:r>
    </w:p>
    <w:p w14:paraId="37A82BC0" w14:textId="4F06B81A" w:rsidR="002B5F50" w:rsidRPr="002B5F50" w:rsidRDefault="00081658" w:rsidP="002B5F50">
      <w:pPr>
        <w:rPr>
          <w:lang w:eastAsia="en-GB" w:bidi="en-GB"/>
        </w:rPr>
      </w:pPr>
      <w:r>
        <w:rPr>
          <w:lang w:eastAsia="en-GB" w:bidi="en-GB"/>
        </w:rPr>
        <w:t>3</w:t>
      </w:r>
      <w:r w:rsidR="002B5F50">
        <w:rPr>
          <w:lang w:eastAsia="en-GB" w:bidi="en-GB"/>
        </w:rPr>
        <w:t xml:space="preserve">.4 </w:t>
      </w:r>
      <w:r w:rsidR="002B5F50" w:rsidRPr="002B5F50">
        <w:rPr>
          <w:lang w:eastAsia="en-GB" w:bidi="en-GB"/>
        </w:rPr>
        <w:t xml:space="preserve">This paper presents some suggestions and guidance that should be considered when </w:t>
      </w:r>
      <w:r w:rsidR="00AB5215">
        <w:rPr>
          <w:lang w:eastAsia="en-GB" w:bidi="en-GB"/>
        </w:rPr>
        <w:t>submitting</w:t>
      </w:r>
      <w:r w:rsidR="002B5F50" w:rsidRPr="002B5F50">
        <w:rPr>
          <w:lang w:eastAsia="en-GB" w:bidi="en-GB"/>
        </w:rPr>
        <w:t xml:space="preserve"> applications to the </w:t>
      </w:r>
      <w:r w:rsidR="00DE6D21">
        <w:rPr>
          <w:lang w:eastAsia="en-GB" w:bidi="en-GB"/>
        </w:rPr>
        <w:t>relevant</w:t>
      </w:r>
      <w:r w:rsidR="002B5F50" w:rsidRPr="002B5F50">
        <w:rPr>
          <w:lang w:eastAsia="en-GB" w:bidi="en-GB"/>
        </w:rPr>
        <w:t xml:space="preserve"> University Research Ethics Committees. It should be read in conjunction with the </w:t>
      </w:r>
      <w:hyperlink r:id="rId8" w:history="1">
        <w:r w:rsidR="002B5F50" w:rsidRPr="009D42E9">
          <w:rPr>
            <w:rStyle w:val="Hyperlink"/>
            <w:lang w:eastAsia="en-GB" w:bidi="en-GB"/>
          </w:rPr>
          <w:t>Edge Hill University Code of Practice for the Conduct of Research (RO-GOV-01)</w:t>
        </w:r>
      </w:hyperlink>
      <w:r w:rsidR="002B5F50" w:rsidRPr="002B5F50">
        <w:rPr>
          <w:color w:val="0000FF"/>
          <w:lang w:eastAsia="en-GB" w:bidi="en-GB"/>
        </w:rPr>
        <w:t xml:space="preserve"> </w:t>
      </w:r>
      <w:r w:rsidR="002B5F50" w:rsidRPr="002B5F50">
        <w:rPr>
          <w:lang w:eastAsia="en-GB" w:bidi="en-GB"/>
        </w:rPr>
        <w:t xml:space="preserve">and the </w:t>
      </w:r>
      <w:hyperlink r:id="rId9">
        <w:r w:rsidR="002B5F50" w:rsidRPr="002B5F50">
          <w:rPr>
            <w:color w:val="0000FF"/>
            <w:u w:val="single" w:color="0000FF"/>
            <w:lang w:eastAsia="en-GB" w:bidi="en-GB"/>
          </w:rPr>
          <w:t>Edge Hill University Framework for Research Ethics (RO-GOV-03)</w:t>
        </w:r>
        <w:r w:rsidR="002B5F50" w:rsidRPr="002B5F50">
          <w:rPr>
            <w:lang w:eastAsia="en-GB" w:bidi="en-GB"/>
          </w:rPr>
          <w:t>.</w:t>
        </w:r>
      </w:hyperlink>
    </w:p>
    <w:p w14:paraId="6E9FA74F" w14:textId="77777777" w:rsidR="002B5F50" w:rsidRPr="002B5F50" w:rsidRDefault="002B5F50" w:rsidP="002B5F50"/>
    <w:p w14:paraId="37D72006" w14:textId="0ACD0B17" w:rsidR="001907C0" w:rsidRDefault="001907C0" w:rsidP="001907C0">
      <w:pPr>
        <w:pStyle w:val="Heading1"/>
      </w:pPr>
      <w:bookmarkStart w:id="3" w:name="_Toc48820556"/>
      <w:r>
        <w:lastRenderedPageBreak/>
        <w:t>Considerations for Good Practice</w:t>
      </w:r>
      <w:bookmarkEnd w:id="3"/>
    </w:p>
    <w:p w14:paraId="2277A8F6" w14:textId="76B96E20" w:rsidR="002B5F50" w:rsidRDefault="00081658" w:rsidP="002B5F50">
      <w:r>
        <w:t>4</w:t>
      </w:r>
      <w:r w:rsidR="002B5F50">
        <w:t>.1 The research proposal should make explicit how the project will exhibit good practice when undertaking research</w:t>
      </w:r>
      <w:r w:rsidR="002B5F50">
        <w:rPr>
          <w:spacing w:val="-7"/>
        </w:rPr>
        <w:t xml:space="preserve"> </w:t>
      </w:r>
      <w:r w:rsidR="002B5F50">
        <w:t>with</w:t>
      </w:r>
      <w:r w:rsidR="002B5F50">
        <w:rPr>
          <w:spacing w:val="-6"/>
        </w:rPr>
        <w:t xml:space="preserve"> </w:t>
      </w:r>
      <w:r w:rsidR="002B5F50">
        <w:t>EHU</w:t>
      </w:r>
      <w:r w:rsidR="002B5F50">
        <w:rPr>
          <w:spacing w:val="-8"/>
        </w:rPr>
        <w:t xml:space="preserve"> </w:t>
      </w:r>
      <w:r w:rsidR="002B5F50">
        <w:t>students</w:t>
      </w:r>
      <w:r w:rsidR="002B5F50">
        <w:rPr>
          <w:spacing w:val="-6"/>
        </w:rPr>
        <w:t xml:space="preserve"> </w:t>
      </w:r>
      <w:r w:rsidR="002B5F50">
        <w:t>and</w:t>
      </w:r>
      <w:r w:rsidR="002B5F50">
        <w:rPr>
          <w:spacing w:val="-9"/>
        </w:rPr>
        <w:t xml:space="preserve"> </w:t>
      </w:r>
      <w:r w:rsidR="002B5F50">
        <w:t>how</w:t>
      </w:r>
      <w:r w:rsidR="002B5F50">
        <w:rPr>
          <w:spacing w:val="-7"/>
        </w:rPr>
        <w:t xml:space="preserve"> </w:t>
      </w:r>
      <w:r w:rsidR="002B5F50">
        <w:t>it</w:t>
      </w:r>
      <w:r w:rsidR="002B5F50">
        <w:rPr>
          <w:spacing w:val="-7"/>
        </w:rPr>
        <w:t xml:space="preserve"> </w:t>
      </w:r>
      <w:r w:rsidR="002B5F50">
        <w:t>will</w:t>
      </w:r>
      <w:r w:rsidR="002B5F50">
        <w:rPr>
          <w:spacing w:val="-8"/>
        </w:rPr>
        <w:t xml:space="preserve"> </w:t>
      </w:r>
      <w:r w:rsidR="002B5F50">
        <w:t>conform</w:t>
      </w:r>
      <w:r w:rsidR="002B5F50">
        <w:rPr>
          <w:spacing w:val="-8"/>
        </w:rPr>
        <w:t xml:space="preserve"> </w:t>
      </w:r>
      <w:r w:rsidR="002B5F50">
        <w:t>to</w:t>
      </w:r>
      <w:r w:rsidR="002B5F50">
        <w:rPr>
          <w:spacing w:val="-6"/>
        </w:rPr>
        <w:t xml:space="preserve"> </w:t>
      </w:r>
      <w:r w:rsidR="002B5F50">
        <w:t>professional</w:t>
      </w:r>
      <w:r w:rsidR="002B5F50">
        <w:rPr>
          <w:spacing w:val="-7"/>
        </w:rPr>
        <w:t xml:space="preserve"> </w:t>
      </w:r>
      <w:r w:rsidR="002B5F50">
        <w:t>codes</w:t>
      </w:r>
      <w:r w:rsidR="002B5F50">
        <w:rPr>
          <w:spacing w:val="-9"/>
        </w:rPr>
        <w:t xml:space="preserve"> </w:t>
      </w:r>
      <w:r w:rsidR="002B5F50">
        <w:t>of</w:t>
      </w:r>
      <w:r w:rsidR="002B5F50">
        <w:rPr>
          <w:spacing w:val="-6"/>
        </w:rPr>
        <w:t xml:space="preserve"> </w:t>
      </w:r>
      <w:r w:rsidR="002B5F50">
        <w:t>conduct,</w:t>
      </w:r>
      <w:r w:rsidR="002B5F50">
        <w:rPr>
          <w:spacing w:val="-6"/>
        </w:rPr>
        <w:t xml:space="preserve"> </w:t>
      </w:r>
      <w:r w:rsidR="002B5F50">
        <w:t>Research Councils’ guidance and</w:t>
      </w:r>
      <w:r w:rsidR="002B5F50">
        <w:rPr>
          <w:spacing w:val="-2"/>
        </w:rPr>
        <w:t xml:space="preserve"> </w:t>
      </w:r>
      <w:r w:rsidR="002B5F50">
        <w:t>Acts.</w:t>
      </w:r>
    </w:p>
    <w:p w14:paraId="6399A162" w14:textId="5C339D59" w:rsidR="002B5F50" w:rsidRDefault="00081658" w:rsidP="002B5F50">
      <w:r>
        <w:t>4</w:t>
      </w:r>
      <w:r w:rsidR="002B5F50">
        <w:t xml:space="preserve">.2 Student participants always maintain all the rights and privileges normally associated with ethically approved studies. </w:t>
      </w:r>
    </w:p>
    <w:p w14:paraId="4BC82E01" w14:textId="304721FF" w:rsidR="002B5F50" w:rsidRPr="00A311A0" w:rsidRDefault="00081658" w:rsidP="002B5F50">
      <w:r>
        <w:t>4</w:t>
      </w:r>
      <w:r w:rsidR="002B5F50">
        <w:t xml:space="preserve">.3 The researchers should adhere to </w:t>
      </w:r>
      <w:r w:rsidR="00DE6D21">
        <w:t xml:space="preserve">all of </w:t>
      </w:r>
      <w:r w:rsidR="002B5F50">
        <w:t>the University regulations</w:t>
      </w:r>
      <w:r w:rsidR="00DE6D21">
        <w:t xml:space="preserve">; </w:t>
      </w:r>
      <w:r w:rsidR="002B5F50">
        <w:t>on the use of Human Tissue (see</w:t>
      </w:r>
      <w:r w:rsidR="00AE56C9">
        <w:t xml:space="preserve"> </w:t>
      </w:r>
      <w:hyperlink r:id="rId10" w:history="1">
        <w:r w:rsidR="00AE56C9" w:rsidRPr="00B17203">
          <w:rPr>
            <w:rStyle w:val="Hyperlink"/>
          </w:rPr>
          <w:t>https://www.edgehill.ac.uk/document/human-tissue-quality-manual/</w:t>
        </w:r>
      </w:hyperlink>
      <w:r w:rsidR="002B5F50">
        <w:t>)</w:t>
      </w:r>
      <w:r w:rsidR="00AE56C9">
        <w:t xml:space="preserve"> </w:t>
      </w:r>
      <w:r w:rsidR="00DE6D21">
        <w:t xml:space="preserve">and Research with vulnerable groups within the student body (see </w:t>
      </w:r>
      <w:hyperlink r:id="rId11" w:history="1">
        <w:r w:rsidR="00DE6D21" w:rsidRPr="00617A7D">
          <w:rPr>
            <w:rStyle w:val="Hyperlink"/>
          </w:rPr>
          <w:t>https://www.edgehill.ac.uk/research/governance/?tab=ethics-and-risk</w:t>
        </w:r>
      </w:hyperlink>
      <w:r w:rsidR="00DE6D21">
        <w:t xml:space="preserve">)  </w:t>
      </w:r>
    </w:p>
    <w:p w14:paraId="5999AEEF" w14:textId="11D30F60" w:rsidR="002B5F50" w:rsidRDefault="00081658" w:rsidP="002B5F50">
      <w:r>
        <w:t>4</w:t>
      </w:r>
      <w:r w:rsidR="002B5F50">
        <w:t>.</w:t>
      </w:r>
      <w:r w:rsidR="00316990">
        <w:t xml:space="preserve">4 </w:t>
      </w:r>
      <w:r w:rsidR="002B5F50">
        <w:t xml:space="preserve">The underlying principle of the regulations governing </w:t>
      </w:r>
      <w:r w:rsidR="00AB5215">
        <w:t xml:space="preserve">the </w:t>
      </w:r>
      <w:r w:rsidR="002B5F50">
        <w:t>use of human subjects in research is that the subject's participation is voluntary, based upon appropriate</w:t>
      </w:r>
      <w:r w:rsidR="00AB5215">
        <w:t>,</w:t>
      </w:r>
      <w:r w:rsidR="002B5F50">
        <w:t xml:space="preserve"> accurate information and the possibility of seeking further information when required. Where </w:t>
      </w:r>
      <w:r w:rsidR="00AB5215">
        <w:t>relevant</w:t>
      </w:r>
      <w:r w:rsidR="007E7641">
        <w:t xml:space="preserve"> and if applicable</w:t>
      </w:r>
      <w:r w:rsidR="002B5F50">
        <w:t xml:space="preserve">, research proposals should outline specifically how those considerations will be addressed </w:t>
      </w:r>
      <w:r w:rsidR="005E2E59">
        <w:t>regarding</w:t>
      </w:r>
      <w:r w:rsidR="002B5F50">
        <w:t xml:space="preserve"> research involving EHU</w:t>
      </w:r>
      <w:r w:rsidR="002B5F50">
        <w:rPr>
          <w:spacing w:val="-2"/>
        </w:rPr>
        <w:t xml:space="preserve"> </w:t>
      </w:r>
      <w:r w:rsidR="002B5F50">
        <w:t>students.</w:t>
      </w:r>
    </w:p>
    <w:p w14:paraId="77D8E71B" w14:textId="7BCE0A0D" w:rsidR="002B5F50" w:rsidRDefault="00081658" w:rsidP="002B5F50">
      <w:r>
        <w:t>4</w:t>
      </w:r>
      <w:r w:rsidR="002B5F50">
        <w:t>.</w:t>
      </w:r>
      <w:r w:rsidR="00316990">
        <w:t>5</w:t>
      </w:r>
      <w:r w:rsidR="002B5F50">
        <w:t xml:space="preserve"> The</w:t>
      </w:r>
      <w:r w:rsidR="002B5F50">
        <w:rPr>
          <w:spacing w:val="-9"/>
        </w:rPr>
        <w:t xml:space="preserve"> </w:t>
      </w:r>
      <w:r w:rsidR="002B5F50">
        <w:t>student</w:t>
      </w:r>
      <w:r w:rsidR="002B5F50">
        <w:rPr>
          <w:spacing w:val="-9"/>
        </w:rPr>
        <w:t xml:space="preserve"> </w:t>
      </w:r>
      <w:r w:rsidR="002B5F50">
        <w:t>should</w:t>
      </w:r>
      <w:r w:rsidR="002B5F50">
        <w:rPr>
          <w:spacing w:val="-9"/>
        </w:rPr>
        <w:t xml:space="preserve"> </w:t>
      </w:r>
      <w:r w:rsidR="002B5F50">
        <w:t>be</w:t>
      </w:r>
      <w:r w:rsidR="002B5F50">
        <w:rPr>
          <w:spacing w:val="-9"/>
        </w:rPr>
        <w:t xml:space="preserve"> </w:t>
      </w:r>
      <w:r w:rsidR="002B5F50">
        <w:t>made</w:t>
      </w:r>
      <w:r w:rsidR="002B5F50">
        <w:rPr>
          <w:spacing w:val="-9"/>
        </w:rPr>
        <w:t xml:space="preserve"> </w:t>
      </w:r>
      <w:r w:rsidR="002B5F50">
        <w:t>aware</w:t>
      </w:r>
      <w:r w:rsidR="002B5F50">
        <w:rPr>
          <w:spacing w:val="-9"/>
        </w:rPr>
        <w:t xml:space="preserve"> </w:t>
      </w:r>
      <w:r w:rsidR="002B5F50">
        <w:t>of</w:t>
      </w:r>
      <w:r w:rsidR="002B5F50">
        <w:rPr>
          <w:spacing w:val="-9"/>
        </w:rPr>
        <w:t xml:space="preserve"> </w:t>
      </w:r>
      <w:r w:rsidR="002B5F50">
        <w:t>the</w:t>
      </w:r>
      <w:r w:rsidR="002B5F50">
        <w:rPr>
          <w:spacing w:val="-9"/>
        </w:rPr>
        <w:t xml:space="preserve"> </w:t>
      </w:r>
      <w:r w:rsidR="002B5F50">
        <w:t>fact</w:t>
      </w:r>
      <w:r w:rsidR="002B5F50">
        <w:rPr>
          <w:spacing w:val="-9"/>
        </w:rPr>
        <w:t xml:space="preserve"> </w:t>
      </w:r>
      <w:r w:rsidR="002B5F50">
        <w:t>that</w:t>
      </w:r>
      <w:r w:rsidR="002B5F50">
        <w:rPr>
          <w:spacing w:val="-9"/>
        </w:rPr>
        <w:t xml:space="preserve"> </w:t>
      </w:r>
      <w:r w:rsidR="002B5F50">
        <w:t>they</w:t>
      </w:r>
      <w:r w:rsidR="002B5F50">
        <w:rPr>
          <w:spacing w:val="-9"/>
        </w:rPr>
        <w:t xml:space="preserve"> </w:t>
      </w:r>
      <w:r w:rsidR="002B5F50">
        <w:t>may</w:t>
      </w:r>
      <w:r w:rsidR="002B5F50">
        <w:rPr>
          <w:spacing w:val="-9"/>
        </w:rPr>
        <w:t xml:space="preserve"> </w:t>
      </w:r>
      <w:r w:rsidR="002B5F50">
        <w:t>withdraw</w:t>
      </w:r>
      <w:r w:rsidR="002B5F50">
        <w:rPr>
          <w:spacing w:val="-9"/>
        </w:rPr>
        <w:t xml:space="preserve"> </w:t>
      </w:r>
      <w:r w:rsidR="002B5F50">
        <w:t>from</w:t>
      </w:r>
      <w:r w:rsidR="002B5F50">
        <w:rPr>
          <w:spacing w:val="-10"/>
        </w:rPr>
        <w:t xml:space="preserve"> </w:t>
      </w:r>
      <w:r w:rsidR="002B5F50">
        <w:t>the</w:t>
      </w:r>
      <w:r w:rsidR="002B5F50">
        <w:rPr>
          <w:spacing w:val="-9"/>
        </w:rPr>
        <w:t xml:space="preserve"> </w:t>
      </w:r>
      <w:r w:rsidR="002B5F50">
        <w:t>research</w:t>
      </w:r>
      <w:r w:rsidR="002B5F50">
        <w:rPr>
          <w:spacing w:val="-9"/>
        </w:rPr>
        <w:t xml:space="preserve"> </w:t>
      </w:r>
      <w:r w:rsidR="002B5F50">
        <w:t>process at any time, without</w:t>
      </w:r>
      <w:r w:rsidR="002B5F50">
        <w:rPr>
          <w:spacing w:val="-4"/>
        </w:rPr>
        <w:t xml:space="preserve"> </w:t>
      </w:r>
      <w:r w:rsidR="002B5F50">
        <w:t xml:space="preserve">prejudice and may request for their data to be removed from the study within a </w:t>
      </w:r>
      <w:r w:rsidR="00AB5215">
        <w:t>specific</w:t>
      </w:r>
      <w:r w:rsidR="002B5F50">
        <w:t xml:space="preserve"> time frame (as approved by the relevant ethics committee). </w:t>
      </w:r>
    </w:p>
    <w:p w14:paraId="5726E04E" w14:textId="1CE85652" w:rsidR="002B5F50" w:rsidRDefault="00081658" w:rsidP="002B5F50">
      <w:r>
        <w:t>4</w:t>
      </w:r>
      <w:r w:rsidR="002B5F50">
        <w:t>.</w:t>
      </w:r>
      <w:r w:rsidR="00316990">
        <w:t>6</w:t>
      </w:r>
      <w:r w:rsidR="002B5F50">
        <w:t xml:space="preserve"> A</w:t>
      </w:r>
      <w:r w:rsidR="002B5F50">
        <w:rPr>
          <w:spacing w:val="-8"/>
        </w:rPr>
        <w:t xml:space="preserve"> </w:t>
      </w:r>
      <w:r w:rsidR="002B5F50">
        <w:t>student</w:t>
      </w:r>
      <w:r w:rsidR="002B5F50">
        <w:rPr>
          <w:spacing w:val="-10"/>
        </w:rPr>
        <w:t xml:space="preserve"> </w:t>
      </w:r>
      <w:r w:rsidR="002B5F50">
        <w:t>declining</w:t>
      </w:r>
      <w:r w:rsidR="002B5F50">
        <w:rPr>
          <w:spacing w:val="-8"/>
        </w:rPr>
        <w:t xml:space="preserve"> </w:t>
      </w:r>
      <w:r w:rsidR="002B5F50">
        <w:t>to</w:t>
      </w:r>
      <w:r w:rsidR="002B5F50">
        <w:rPr>
          <w:spacing w:val="-9"/>
        </w:rPr>
        <w:t xml:space="preserve"> </w:t>
      </w:r>
      <w:r w:rsidR="002B5F50">
        <w:t>participate</w:t>
      </w:r>
      <w:r w:rsidR="002B5F50">
        <w:rPr>
          <w:spacing w:val="-8"/>
        </w:rPr>
        <w:t xml:space="preserve"> </w:t>
      </w:r>
      <w:r w:rsidR="002B5F50">
        <w:t>in</w:t>
      </w:r>
      <w:r w:rsidR="002B5F50">
        <w:rPr>
          <w:spacing w:val="-8"/>
        </w:rPr>
        <w:t xml:space="preserve"> </w:t>
      </w:r>
      <w:r w:rsidR="002B5F50">
        <w:t>or</w:t>
      </w:r>
      <w:r w:rsidR="002B5F50">
        <w:rPr>
          <w:spacing w:val="-11"/>
        </w:rPr>
        <w:t xml:space="preserve"> </w:t>
      </w:r>
      <w:r w:rsidR="002B5F50">
        <w:t>deciding</w:t>
      </w:r>
      <w:r w:rsidR="002B5F50">
        <w:rPr>
          <w:spacing w:val="-8"/>
        </w:rPr>
        <w:t xml:space="preserve"> </w:t>
      </w:r>
      <w:r w:rsidR="002B5F50">
        <w:t>to</w:t>
      </w:r>
      <w:r w:rsidR="002B5F50">
        <w:rPr>
          <w:spacing w:val="-8"/>
        </w:rPr>
        <w:t xml:space="preserve"> </w:t>
      </w:r>
      <w:r w:rsidR="002B5F50">
        <w:t>withdraw</w:t>
      </w:r>
      <w:r w:rsidR="002B5F50">
        <w:rPr>
          <w:spacing w:val="-9"/>
        </w:rPr>
        <w:t xml:space="preserve"> </w:t>
      </w:r>
      <w:r w:rsidR="002B5F50">
        <w:t>from</w:t>
      </w:r>
      <w:r w:rsidR="002B5F50">
        <w:rPr>
          <w:spacing w:val="-8"/>
        </w:rPr>
        <w:t xml:space="preserve"> the </w:t>
      </w:r>
      <w:r w:rsidR="002B5F50">
        <w:t>research</w:t>
      </w:r>
      <w:r w:rsidR="002B5F50">
        <w:rPr>
          <w:spacing w:val="-8"/>
        </w:rPr>
        <w:t xml:space="preserve"> </w:t>
      </w:r>
      <w:r w:rsidR="002B5F50">
        <w:t>should</w:t>
      </w:r>
      <w:r w:rsidR="002B5F50">
        <w:rPr>
          <w:spacing w:val="-8"/>
        </w:rPr>
        <w:t xml:space="preserve"> </w:t>
      </w:r>
      <w:r w:rsidR="002B5F50">
        <w:t>not</w:t>
      </w:r>
      <w:r w:rsidR="002B5F50">
        <w:rPr>
          <w:spacing w:val="-8"/>
        </w:rPr>
        <w:t xml:space="preserve"> </w:t>
      </w:r>
      <w:r w:rsidR="002B5F50">
        <w:t>suffer</w:t>
      </w:r>
      <w:r w:rsidR="002B5F50">
        <w:rPr>
          <w:spacing w:val="-9"/>
        </w:rPr>
        <w:t xml:space="preserve"> </w:t>
      </w:r>
      <w:r w:rsidR="002B5F50">
        <w:t xml:space="preserve">any </w:t>
      </w:r>
      <w:r w:rsidR="00AB5215">
        <w:t>adverse</w:t>
      </w:r>
      <w:r w:rsidR="002B5F50">
        <w:rPr>
          <w:spacing w:val="-8"/>
        </w:rPr>
        <w:t xml:space="preserve"> </w:t>
      </w:r>
      <w:r w:rsidR="002B5F50">
        <w:t>consequences,</w:t>
      </w:r>
      <w:r w:rsidR="002B5F50">
        <w:rPr>
          <w:spacing w:val="-8"/>
        </w:rPr>
        <w:t xml:space="preserve"> </w:t>
      </w:r>
      <w:r w:rsidR="002B5F50">
        <w:t>such</w:t>
      </w:r>
      <w:r w:rsidR="002B5F50">
        <w:rPr>
          <w:spacing w:val="-8"/>
        </w:rPr>
        <w:t xml:space="preserve"> </w:t>
      </w:r>
      <w:r w:rsidR="002B5F50">
        <w:t>as</w:t>
      </w:r>
      <w:r w:rsidR="002B5F50">
        <w:rPr>
          <w:spacing w:val="-7"/>
        </w:rPr>
        <w:t xml:space="preserve"> </w:t>
      </w:r>
      <w:r w:rsidR="002B5F50">
        <w:t>unfair</w:t>
      </w:r>
      <w:r w:rsidR="002B5F50">
        <w:rPr>
          <w:spacing w:val="-12"/>
        </w:rPr>
        <w:t xml:space="preserve"> </w:t>
      </w:r>
      <w:r w:rsidR="002B5F50">
        <w:t>discrimination,</w:t>
      </w:r>
      <w:r w:rsidR="002B5F50">
        <w:rPr>
          <w:spacing w:val="-11"/>
        </w:rPr>
        <w:t xml:space="preserve"> </w:t>
      </w:r>
      <w:r w:rsidR="002B5F50">
        <w:t>reduction</w:t>
      </w:r>
      <w:r w:rsidR="002B5F50">
        <w:rPr>
          <w:spacing w:val="-8"/>
        </w:rPr>
        <w:t xml:space="preserve"> </w:t>
      </w:r>
      <w:r w:rsidR="002B5F50">
        <w:t>in</w:t>
      </w:r>
      <w:r w:rsidR="002B5F50">
        <w:rPr>
          <w:spacing w:val="-8"/>
        </w:rPr>
        <w:t xml:space="preserve"> </w:t>
      </w:r>
      <w:r w:rsidR="002B5F50">
        <w:t>the</w:t>
      </w:r>
      <w:r w:rsidR="002B5F50">
        <w:rPr>
          <w:spacing w:val="-10"/>
        </w:rPr>
        <w:t xml:space="preserve"> </w:t>
      </w:r>
      <w:r w:rsidR="002B5F50">
        <w:t>level</w:t>
      </w:r>
      <w:r w:rsidR="002B5F50">
        <w:rPr>
          <w:spacing w:val="-12"/>
        </w:rPr>
        <w:t xml:space="preserve"> </w:t>
      </w:r>
      <w:r w:rsidR="002B5F50">
        <w:t>of</w:t>
      </w:r>
      <w:r w:rsidR="002B5F50">
        <w:rPr>
          <w:spacing w:val="-11"/>
        </w:rPr>
        <w:t xml:space="preserve"> </w:t>
      </w:r>
      <w:r w:rsidR="002B5F50">
        <w:t>care,</w:t>
      </w:r>
      <w:r w:rsidR="002B5F50">
        <w:rPr>
          <w:spacing w:val="-11"/>
        </w:rPr>
        <w:t xml:space="preserve"> </w:t>
      </w:r>
      <w:r w:rsidR="002B5F50">
        <w:t>or</w:t>
      </w:r>
      <w:r w:rsidR="002B5F50">
        <w:rPr>
          <w:spacing w:val="-12"/>
        </w:rPr>
        <w:t xml:space="preserve"> </w:t>
      </w:r>
      <w:r w:rsidR="002B5F50">
        <w:t>any</w:t>
      </w:r>
      <w:r w:rsidR="002B5F50">
        <w:rPr>
          <w:spacing w:val="-11"/>
        </w:rPr>
        <w:t xml:space="preserve"> </w:t>
      </w:r>
      <w:r w:rsidR="002B5F50">
        <w:t>other disadvantage, either actual or</w:t>
      </w:r>
      <w:r w:rsidR="002B5F50">
        <w:rPr>
          <w:spacing w:val="-9"/>
        </w:rPr>
        <w:t xml:space="preserve"> </w:t>
      </w:r>
      <w:r w:rsidR="002B5F50">
        <w:t>perceived.</w:t>
      </w:r>
    </w:p>
    <w:p w14:paraId="097806F3" w14:textId="34DB707B" w:rsidR="002B5F50" w:rsidRDefault="00081658" w:rsidP="002B5F50">
      <w:r>
        <w:t>4</w:t>
      </w:r>
      <w:r w:rsidR="002B5F50">
        <w:t>.</w:t>
      </w:r>
      <w:r w:rsidR="00316990">
        <w:t>7</w:t>
      </w:r>
      <w:r w:rsidR="002B5F50">
        <w:t xml:space="preserve"> People in the categories of </w:t>
      </w:r>
      <w:r w:rsidR="005E2E59">
        <w:t>relationships</w:t>
      </w:r>
      <w:r w:rsidR="002B5F50">
        <w:t xml:space="preserve"> described in the </w:t>
      </w:r>
      <w:r w:rsidR="002B5F50">
        <w:rPr>
          <w:b/>
        </w:rPr>
        <w:t xml:space="preserve">Introduction </w:t>
      </w:r>
      <w:r w:rsidR="002B5F50">
        <w:t>to this guidance are vulnerable</w:t>
      </w:r>
      <w:r w:rsidR="002B5F50">
        <w:rPr>
          <w:spacing w:val="-5"/>
        </w:rPr>
        <w:t xml:space="preserve"> </w:t>
      </w:r>
      <w:r w:rsidR="002B5F50">
        <w:t>to</w:t>
      </w:r>
      <w:r w:rsidR="002B5F50">
        <w:rPr>
          <w:spacing w:val="-6"/>
        </w:rPr>
        <w:t xml:space="preserve"> </w:t>
      </w:r>
      <w:r w:rsidR="002B5F50">
        <w:t>being</w:t>
      </w:r>
      <w:r w:rsidR="002B5F50">
        <w:rPr>
          <w:spacing w:val="-7"/>
        </w:rPr>
        <w:t xml:space="preserve"> </w:t>
      </w:r>
      <w:r w:rsidR="002B5F50">
        <w:t>over-researched</w:t>
      </w:r>
      <w:r w:rsidR="002B5F50">
        <w:rPr>
          <w:spacing w:val="-5"/>
        </w:rPr>
        <w:t xml:space="preserve"> </w:t>
      </w:r>
      <w:r w:rsidR="002B5F50">
        <w:t>because</w:t>
      </w:r>
      <w:r w:rsidR="002B5F50">
        <w:rPr>
          <w:spacing w:val="-7"/>
        </w:rPr>
        <w:t xml:space="preserve"> </w:t>
      </w:r>
      <w:r w:rsidR="002B5F50">
        <w:t>of</w:t>
      </w:r>
      <w:r w:rsidR="002B5F50">
        <w:rPr>
          <w:spacing w:val="-5"/>
        </w:rPr>
        <w:t xml:space="preserve"> </w:t>
      </w:r>
      <w:r w:rsidR="002B5F50">
        <w:t>the</w:t>
      </w:r>
      <w:r w:rsidR="002B5F50">
        <w:rPr>
          <w:spacing w:val="-5"/>
        </w:rPr>
        <w:t xml:space="preserve"> </w:t>
      </w:r>
      <w:r w:rsidR="002B5F50">
        <w:t>relative</w:t>
      </w:r>
      <w:r w:rsidR="002B5F50">
        <w:rPr>
          <w:spacing w:val="-5"/>
        </w:rPr>
        <w:t xml:space="preserve"> </w:t>
      </w:r>
      <w:r w:rsidR="002B5F50">
        <w:t>ease</w:t>
      </w:r>
      <w:r w:rsidR="002B5F50">
        <w:rPr>
          <w:spacing w:val="-5"/>
        </w:rPr>
        <w:t xml:space="preserve"> </w:t>
      </w:r>
      <w:r w:rsidR="002B5F50">
        <w:t>of</w:t>
      </w:r>
      <w:r w:rsidR="002B5F50">
        <w:rPr>
          <w:spacing w:val="-5"/>
        </w:rPr>
        <w:t xml:space="preserve"> </w:t>
      </w:r>
      <w:r w:rsidR="002B5F50">
        <w:t>access</w:t>
      </w:r>
      <w:r w:rsidR="002B5F50">
        <w:rPr>
          <w:spacing w:val="-5"/>
        </w:rPr>
        <w:t xml:space="preserve"> </w:t>
      </w:r>
      <w:r w:rsidR="002B5F50">
        <w:t>to</w:t>
      </w:r>
      <w:r w:rsidR="002B5F50">
        <w:rPr>
          <w:spacing w:val="-6"/>
        </w:rPr>
        <w:t xml:space="preserve"> </w:t>
      </w:r>
      <w:r w:rsidR="002B5F50">
        <w:t>them</w:t>
      </w:r>
      <w:r w:rsidR="002B5F50">
        <w:rPr>
          <w:spacing w:val="-9"/>
        </w:rPr>
        <w:t xml:space="preserve"> </w:t>
      </w:r>
      <w:r w:rsidR="002B5F50">
        <w:t>as</w:t>
      </w:r>
      <w:r w:rsidR="002B5F50">
        <w:rPr>
          <w:spacing w:val="-5"/>
        </w:rPr>
        <w:t xml:space="preserve"> </w:t>
      </w:r>
      <w:r w:rsidR="002B5F50">
        <w:t>research populations. Researchers should take account of this vulnerability in deciding whether to seek out members of these populations as research</w:t>
      </w:r>
      <w:r w:rsidR="002B5F50">
        <w:rPr>
          <w:spacing w:val="-8"/>
        </w:rPr>
        <w:t xml:space="preserve"> </w:t>
      </w:r>
      <w:r w:rsidR="002B5F50">
        <w:t>participants.</w:t>
      </w:r>
    </w:p>
    <w:p w14:paraId="5CAF605B" w14:textId="2A7CB19F" w:rsidR="002B5F50" w:rsidRDefault="00081658" w:rsidP="002B5F50">
      <w:r>
        <w:t>4</w:t>
      </w:r>
      <w:r w:rsidR="002B5F50">
        <w:t>.</w:t>
      </w:r>
      <w:r w:rsidR="00316990">
        <w:t>8</w:t>
      </w:r>
      <w:r w:rsidR="002B5F50">
        <w:t xml:space="preserve"> Researchers</w:t>
      </w:r>
      <w:r w:rsidR="002B5F50">
        <w:rPr>
          <w:spacing w:val="-10"/>
        </w:rPr>
        <w:t xml:space="preserve"> </w:t>
      </w:r>
      <w:r w:rsidR="002B5F50">
        <w:t>should</w:t>
      </w:r>
      <w:r w:rsidR="002B5F50">
        <w:rPr>
          <w:spacing w:val="-8"/>
        </w:rPr>
        <w:t xml:space="preserve"> </w:t>
      </w:r>
      <w:r w:rsidR="002B5F50">
        <w:t>take</w:t>
      </w:r>
      <w:r w:rsidR="002B5F50">
        <w:rPr>
          <w:spacing w:val="-8"/>
        </w:rPr>
        <w:t xml:space="preserve"> </w:t>
      </w:r>
      <w:r w:rsidR="002B5F50">
        <w:t>special</w:t>
      </w:r>
      <w:r w:rsidR="002B5F50">
        <w:rPr>
          <w:spacing w:val="-6"/>
        </w:rPr>
        <w:t xml:space="preserve"> </w:t>
      </w:r>
      <w:r w:rsidR="002B5F50">
        <w:t>care</w:t>
      </w:r>
      <w:r w:rsidR="002B5F50">
        <w:rPr>
          <w:spacing w:val="-9"/>
        </w:rPr>
        <w:t xml:space="preserve"> </w:t>
      </w:r>
      <w:r w:rsidR="002B5F50">
        <w:t>to</w:t>
      </w:r>
      <w:r w:rsidR="002B5F50">
        <w:rPr>
          <w:spacing w:val="-7"/>
        </w:rPr>
        <w:t xml:space="preserve"> </w:t>
      </w:r>
      <w:r w:rsidR="002B5F50">
        <w:t>safeguard</w:t>
      </w:r>
      <w:r w:rsidR="002B5F50">
        <w:rPr>
          <w:spacing w:val="-6"/>
        </w:rPr>
        <w:t xml:space="preserve"> </w:t>
      </w:r>
      <w:r w:rsidR="00AB5215">
        <w:rPr>
          <w:spacing w:val="-6"/>
        </w:rPr>
        <w:t xml:space="preserve">the </w:t>
      </w:r>
      <w:r w:rsidR="002B5F50">
        <w:t>confidentiality</w:t>
      </w:r>
      <w:r w:rsidR="002B5F50">
        <w:rPr>
          <w:spacing w:val="-6"/>
        </w:rPr>
        <w:t xml:space="preserve"> </w:t>
      </w:r>
      <w:r w:rsidR="002B5F50">
        <w:t>of</w:t>
      </w:r>
      <w:r w:rsidR="002B5F50">
        <w:rPr>
          <w:spacing w:val="-8"/>
        </w:rPr>
        <w:t xml:space="preserve"> </w:t>
      </w:r>
      <w:r w:rsidR="002B5F50">
        <w:t>all</w:t>
      </w:r>
      <w:r w:rsidR="002B5F50">
        <w:rPr>
          <w:spacing w:val="-7"/>
        </w:rPr>
        <w:t xml:space="preserve"> </w:t>
      </w:r>
      <w:r w:rsidR="002B5F50">
        <w:t>information</w:t>
      </w:r>
      <w:r w:rsidR="002B5F50">
        <w:rPr>
          <w:spacing w:val="-8"/>
        </w:rPr>
        <w:t xml:space="preserve"> </w:t>
      </w:r>
      <w:r w:rsidR="002B5F50">
        <w:t>they</w:t>
      </w:r>
      <w:r w:rsidR="002B5F50">
        <w:rPr>
          <w:spacing w:val="-6"/>
        </w:rPr>
        <w:t xml:space="preserve"> </w:t>
      </w:r>
      <w:r w:rsidR="002B5F50">
        <w:t>receive, particularly in shared</w:t>
      </w:r>
      <w:r w:rsidR="002B5F50">
        <w:rPr>
          <w:spacing w:val="-2"/>
        </w:rPr>
        <w:t xml:space="preserve"> </w:t>
      </w:r>
      <w:r w:rsidR="002B5F50">
        <w:t>workplaces.</w:t>
      </w:r>
    </w:p>
    <w:p w14:paraId="772F1804" w14:textId="6C71CF7F" w:rsidR="002B5F50" w:rsidRPr="00165B4E" w:rsidRDefault="00081658" w:rsidP="002B5F50">
      <w:pPr>
        <w:rPr>
          <w:szCs w:val="24"/>
        </w:rPr>
      </w:pPr>
      <w:r>
        <w:rPr>
          <w:szCs w:val="24"/>
        </w:rPr>
        <w:t>4</w:t>
      </w:r>
      <w:r w:rsidR="002B5F50">
        <w:rPr>
          <w:szCs w:val="24"/>
        </w:rPr>
        <w:t>.</w:t>
      </w:r>
      <w:r w:rsidR="00316990">
        <w:rPr>
          <w:szCs w:val="24"/>
        </w:rPr>
        <w:t>9</w:t>
      </w:r>
      <w:r w:rsidR="002B5F50">
        <w:rPr>
          <w:szCs w:val="24"/>
        </w:rPr>
        <w:t xml:space="preserve"> </w:t>
      </w:r>
      <w:r w:rsidR="002B5F50" w:rsidRPr="00BB4A99">
        <w:rPr>
          <w:szCs w:val="24"/>
        </w:rPr>
        <w:t>Data Protection legislation regulates how the University can process personal information. The Data Protection Act 2018 and the General Data Protection Regulation apply to anybody who handles and manages the personal data of any individual. Research activity must comply with the legal and institutional requirements. Please see EHU guidance for GDPR and research</w:t>
      </w:r>
      <w:r w:rsidR="00FC1D46">
        <w:rPr>
          <w:szCs w:val="24"/>
        </w:rPr>
        <w:t xml:space="preserve"> </w:t>
      </w:r>
      <w:hyperlink r:id="rId12" w:history="1">
        <w:r w:rsidR="00FC1D46" w:rsidRPr="000228D7">
          <w:rPr>
            <w:rStyle w:val="Hyperlink"/>
            <w:szCs w:val="24"/>
          </w:rPr>
          <w:t>https://go.edgehill.ac.uk/display/compliance/GDPR%2C+UK+GDPR+the+DPA+and+Research</w:t>
        </w:r>
      </w:hyperlink>
      <w:r w:rsidR="00FC1D46">
        <w:rPr>
          <w:szCs w:val="24"/>
        </w:rPr>
        <w:t xml:space="preserve"> </w:t>
      </w:r>
      <w:r w:rsidR="002B5F50" w:rsidRPr="00BB4A99">
        <w:rPr>
          <w:szCs w:val="24"/>
        </w:rPr>
        <w:t xml:space="preserve">and refer to </w:t>
      </w:r>
      <w:r w:rsidR="00AB5215">
        <w:rPr>
          <w:szCs w:val="24"/>
        </w:rPr>
        <w:t xml:space="preserve">the </w:t>
      </w:r>
      <w:r w:rsidR="002B5F50" w:rsidRPr="00BB4A99">
        <w:rPr>
          <w:szCs w:val="24"/>
        </w:rPr>
        <w:t xml:space="preserve">EHU Data Protection policy when conducting research. </w:t>
      </w:r>
      <w:hyperlink r:id="rId13" w:history="1">
        <w:r w:rsidR="00FC1D46" w:rsidRPr="000228D7">
          <w:rPr>
            <w:rStyle w:val="Hyperlink"/>
            <w:szCs w:val="24"/>
          </w:rPr>
          <w:t>https://www.edgehill.ac.uk/documents/data-protection-policy/</w:t>
        </w:r>
      </w:hyperlink>
      <w:r w:rsidR="002B5F50" w:rsidRPr="00BB4A99">
        <w:rPr>
          <w:color w:val="0070C0"/>
          <w:szCs w:val="24"/>
        </w:rPr>
        <w:t xml:space="preserve"> </w:t>
      </w:r>
      <w:r w:rsidR="002B5F50" w:rsidRPr="00BB4A99">
        <w:rPr>
          <w:szCs w:val="24"/>
        </w:rPr>
        <w:t xml:space="preserve">   </w:t>
      </w:r>
    </w:p>
    <w:p w14:paraId="28F58AF0" w14:textId="7F14CB6D" w:rsidR="001907C0" w:rsidRDefault="001907C0" w:rsidP="001907C0">
      <w:pPr>
        <w:pStyle w:val="Heading1"/>
      </w:pPr>
      <w:bookmarkStart w:id="4" w:name="_Toc48820557"/>
      <w:r>
        <w:lastRenderedPageBreak/>
        <w:t>Suggestions</w:t>
      </w:r>
      <w:bookmarkEnd w:id="4"/>
    </w:p>
    <w:p w14:paraId="666465A1" w14:textId="0581CB35" w:rsidR="002B5F50" w:rsidRDefault="00081658" w:rsidP="002B5F50">
      <w:r>
        <w:t>5</w:t>
      </w:r>
      <w:r w:rsidR="002B5F50">
        <w:t xml:space="preserve">.1 In pursuing research activities wherein students are your participants, thoughtful development of a protocol that balances the competing interests of subject protection and valuable research may </w:t>
      </w:r>
      <w:r w:rsidR="00AB5215">
        <w:t>be challenging but</w:t>
      </w:r>
      <w:r w:rsidR="002B5F50">
        <w:rPr>
          <w:spacing w:val="-8"/>
        </w:rPr>
        <w:t xml:space="preserve"> </w:t>
      </w:r>
      <w:r w:rsidR="002B5F50">
        <w:t>achievable.</w:t>
      </w:r>
    </w:p>
    <w:p w14:paraId="349BB13F" w14:textId="1B777DBD" w:rsidR="002B5F50" w:rsidRDefault="00081658" w:rsidP="002B5F50">
      <w:r>
        <w:t>5</w:t>
      </w:r>
      <w:r w:rsidR="002B5F50">
        <w:t xml:space="preserve">.2 Generally, researchers may not access classroom performance evaluations for the sole purpose of research, whether they be grades, </w:t>
      </w:r>
      <w:r w:rsidR="00591EBF">
        <w:t>formative,</w:t>
      </w:r>
      <w:r w:rsidR="002B5F50">
        <w:t xml:space="preserve"> or summative assessment tasks, without prior written and witnessed permission from the student. Furthermore, they may not access information for research purposes in a (current) student’s records without prior written and witnessed permission from the student.</w:t>
      </w:r>
    </w:p>
    <w:p w14:paraId="53EB9CF8" w14:textId="117B57FF" w:rsidR="002B5F50" w:rsidRDefault="00081658" w:rsidP="002B5F50">
      <w:r>
        <w:t>5</w:t>
      </w:r>
      <w:r w:rsidR="00165B4E">
        <w:t xml:space="preserve">.3 </w:t>
      </w:r>
      <w:r w:rsidR="002B5F50">
        <w:t>In the research design, researchers should identify and take steps to minimise potentially detrimental effects</w:t>
      </w:r>
      <w:r w:rsidR="002B5F50">
        <w:rPr>
          <w:spacing w:val="-2"/>
        </w:rPr>
        <w:t xml:space="preserve"> </w:t>
      </w:r>
      <w:r w:rsidR="002B5F50">
        <w:t>of:</w:t>
      </w:r>
    </w:p>
    <w:p w14:paraId="10F1C331" w14:textId="77777777" w:rsidR="002B5F50" w:rsidRDefault="002B5F50" w:rsidP="00165B4E">
      <w:pPr>
        <w:pStyle w:val="ListParagraph"/>
        <w:numPr>
          <w:ilvl w:val="0"/>
          <w:numId w:val="5"/>
        </w:numPr>
      </w:pPr>
      <w:r>
        <w:t>an unequal or dependent relationship on the conduct of the research;</w:t>
      </w:r>
      <w:r w:rsidRPr="00165B4E">
        <w:rPr>
          <w:spacing w:val="-19"/>
        </w:rPr>
        <w:t xml:space="preserve"> </w:t>
      </w:r>
      <w:r>
        <w:t>and</w:t>
      </w:r>
    </w:p>
    <w:p w14:paraId="25D9F443" w14:textId="77777777" w:rsidR="002B5F50" w:rsidRPr="0012359A" w:rsidRDefault="002B5F50" w:rsidP="00165B4E">
      <w:pPr>
        <w:pStyle w:val="ListParagraph"/>
        <w:numPr>
          <w:ilvl w:val="0"/>
          <w:numId w:val="5"/>
        </w:numPr>
      </w:pPr>
      <w:r>
        <w:t>the research on participants involved in the</w:t>
      </w:r>
      <w:r w:rsidRPr="00165B4E">
        <w:rPr>
          <w:spacing w:val="-8"/>
        </w:rPr>
        <w:t xml:space="preserve"> </w:t>
      </w:r>
      <w:r>
        <w:t>relationship.</w:t>
      </w:r>
    </w:p>
    <w:p w14:paraId="357C706D" w14:textId="521F847D" w:rsidR="002B5F50" w:rsidRDefault="00081658" w:rsidP="002B5F50">
      <w:r>
        <w:t>5</w:t>
      </w:r>
      <w:r w:rsidR="00165B4E">
        <w:t xml:space="preserve">.4 </w:t>
      </w:r>
      <w:r w:rsidR="002B5F50">
        <w:t xml:space="preserve">It is </w:t>
      </w:r>
      <w:r w:rsidR="00AB5215">
        <w:t>essential</w:t>
      </w:r>
      <w:r w:rsidR="002B5F50">
        <w:t xml:space="preserve"> that when research activities undertaken by students are not part of the required class activities, students should not feel that relationships with their instructors, the level and quality of instruction received</w:t>
      </w:r>
      <w:r w:rsidR="00AB5215">
        <w:t>,</w:t>
      </w:r>
      <w:r w:rsidR="002B5F50">
        <w:t xml:space="preserve"> and their learning outcomes (including grades) are dependent on participation. Where students are involved in research and instructional activity with the same member</w:t>
      </w:r>
      <w:r w:rsidR="002B5F50">
        <w:rPr>
          <w:spacing w:val="-3"/>
        </w:rPr>
        <w:t xml:space="preserve"> </w:t>
      </w:r>
      <w:r w:rsidR="002B5F50">
        <w:t>of</w:t>
      </w:r>
      <w:r w:rsidR="002B5F50">
        <w:rPr>
          <w:spacing w:val="-3"/>
        </w:rPr>
        <w:t xml:space="preserve"> </w:t>
      </w:r>
      <w:r w:rsidR="002B5F50">
        <w:t>staff,</w:t>
      </w:r>
      <w:r w:rsidR="002B5F50">
        <w:rPr>
          <w:spacing w:val="-5"/>
        </w:rPr>
        <w:t xml:space="preserve"> </w:t>
      </w:r>
      <w:r w:rsidR="002B5F50">
        <w:t>consideration</w:t>
      </w:r>
      <w:r w:rsidR="002B5F50">
        <w:rPr>
          <w:spacing w:val="-3"/>
        </w:rPr>
        <w:t xml:space="preserve"> </w:t>
      </w:r>
      <w:r w:rsidR="002B5F50">
        <w:t>should</w:t>
      </w:r>
      <w:r w:rsidR="002B5F50">
        <w:rPr>
          <w:spacing w:val="-5"/>
        </w:rPr>
        <w:t xml:space="preserve"> </w:t>
      </w:r>
      <w:r w:rsidR="002B5F50">
        <w:t>be</w:t>
      </w:r>
      <w:r w:rsidR="002B5F50">
        <w:rPr>
          <w:spacing w:val="-5"/>
        </w:rPr>
        <w:t xml:space="preserve"> </w:t>
      </w:r>
      <w:r w:rsidR="002B5F50">
        <w:t>given</w:t>
      </w:r>
      <w:r w:rsidR="002B5F50">
        <w:rPr>
          <w:spacing w:val="-4"/>
        </w:rPr>
        <w:t xml:space="preserve"> </w:t>
      </w:r>
      <w:r w:rsidR="002B5F50">
        <w:t>as</w:t>
      </w:r>
      <w:r w:rsidR="002B5F50">
        <w:rPr>
          <w:spacing w:val="-4"/>
        </w:rPr>
        <w:t xml:space="preserve"> </w:t>
      </w:r>
      <w:r w:rsidR="002B5F50">
        <w:t>to</w:t>
      </w:r>
      <w:r w:rsidR="002B5F50">
        <w:rPr>
          <w:spacing w:val="-3"/>
        </w:rPr>
        <w:t xml:space="preserve"> </w:t>
      </w:r>
      <w:r w:rsidR="002B5F50">
        <w:t>whether</w:t>
      </w:r>
      <w:r w:rsidR="002B5F50">
        <w:rPr>
          <w:spacing w:val="-3"/>
        </w:rPr>
        <w:t xml:space="preserve"> </w:t>
      </w:r>
      <w:r w:rsidR="002B5F50">
        <w:t>it</w:t>
      </w:r>
      <w:r w:rsidR="002B5F50">
        <w:rPr>
          <w:spacing w:val="-4"/>
        </w:rPr>
        <w:t xml:space="preserve"> </w:t>
      </w:r>
      <w:r w:rsidR="002B5F50">
        <w:t>is</w:t>
      </w:r>
      <w:r w:rsidR="002B5F50">
        <w:rPr>
          <w:spacing w:val="-6"/>
        </w:rPr>
        <w:t xml:space="preserve"> </w:t>
      </w:r>
      <w:r w:rsidR="002B5F50">
        <w:t>appropriate</w:t>
      </w:r>
      <w:r w:rsidR="002B5F50">
        <w:rPr>
          <w:spacing w:val="-3"/>
        </w:rPr>
        <w:t xml:space="preserve"> </w:t>
      </w:r>
      <w:r w:rsidR="002B5F50">
        <w:t>or</w:t>
      </w:r>
      <w:r w:rsidR="002B5F50">
        <w:rPr>
          <w:spacing w:val="-3"/>
        </w:rPr>
        <w:t xml:space="preserve"> </w:t>
      </w:r>
      <w:r w:rsidR="002B5F50">
        <w:t>acceptable</w:t>
      </w:r>
      <w:r w:rsidR="002B5F50">
        <w:rPr>
          <w:spacing w:val="-3"/>
        </w:rPr>
        <w:t xml:space="preserve"> </w:t>
      </w:r>
      <w:r w:rsidR="002B5F50">
        <w:t>for:</w:t>
      </w:r>
    </w:p>
    <w:p w14:paraId="01F1E762" w14:textId="77777777" w:rsidR="002B5F50" w:rsidRDefault="002B5F50" w:rsidP="00165B4E">
      <w:pPr>
        <w:pStyle w:val="ListParagraph"/>
        <w:numPr>
          <w:ilvl w:val="0"/>
          <w:numId w:val="6"/>
        </w:numPr>
      </w:pPr>
      <w:r>
        <w:t>knowledge of research participation to be made blind to that member of</w:t>
      </w:r>
      <w:r w:rsidRPr="00165B4E">
        <w:rPr>
          <w:spacing w:val="-17"/>
        </w:rPr>
        <w:t xml:space="preserve"> </w:t>
      </w:r>
      <w:r>
        <w:t>staff</w:t>
      </w:r>
    </w:p>
    <w:p w14:paraId="38464FA7" w14:textId="1E2A9E88" w:rsidR="002B5F50" w:rsidRDefault="002B5F50" w:rsidP="00165B4E">
      <w:pPr>
        <w:pStyle w:val="ListParagraph"/>
        <w:numPr>
          <w:ilvl w:val="0"/>
          <w:numId w:val="6"/>
        </w:numPr>
      </w:pPr>
      <w:r>
        <w:t xml:space="preserve">the use of financial incentives </w:t>
      </w:r>
      <w:r w:rsidR="00AB5215">
        <w:t xml:space="preserve">for </w:t>
      </w:r>
      <w:r>
        <w:t>those</w:t>
      </w:r>
      <w:r w:rsidRPr="00165B4E">
        <w:rPr>
          <w:spacing w:val="-8"/>
        </w:rPr>
        <w:t xml:space="preserve"> </w:t>
      </w:r>
      <w:r>
        <w:t>students</w:t>
      </w:r>
    </w:p>
    <w:p w14:paraId="7C6A8438" w14:textId="37C94BD2" w:rsidR="002B5F50" w:rsidRDefault="00081658" w:rsidP="002B5F50">
      <w:r>
        <w:t>5</w:t>
      </w:r>
      <w:r w:rsidR="00165B4E">
        <w:t xml:space="preserve">.5 </w:t>
      </w:r>
      <w:r w:rsidR="002B5F50">
        <w:t>Solicitation of volunteer student participants for research must be undertaken in a non-coercive manner.</w:t>
      </w:r>
    </w:p>
    <w:p w14:paraId="1D5F6549" w14:textId="32DA5CA1" w:rsidR="002B5F50" w:rsidRDefault="00081658" w:rsidP="002B5F50">
      <w:r>
        <w:t>5</w:t>
      </w:r>
      <w:r w:rsidR="00165B4E">
        <w:t xml:space="preserve">.6 </w:t>
      </w:r>
      <w:r w:rsidR="002B5F50">
        <w:t xml:space="preserve">Data collection should not be scheduled in </w:t>
      </w:r>
      <w:r w:rsidR="00AB5215">
        <w:t xml:space="preserve">the </w:t>
      </w:r>
      <w:r w:rsidR="002B5F50">
        <w:t>time allocated for teaching and instructional activity without</w:t>
      </w:r>
      <w:r w:rsidR="002B5F50">
        <w:rPr>
          <w:spacing w:val="-1"/>
        </w:rPr>
        <w:t xml:space="preserve"> </w:t>
      </w:r>
      <w:r w:rsidR="002B5F50">
        <w:t>justification.</w:t>
      </w:r>
    </w:p>
    <w:p w14:paraId="6FBD6E9E" w14:textId="696C0912" w:rsidR="002B5F50" w:rsidRDefault="00081658" w:rsidP="002B5F50">
      <w:r>
        <w:t>5</w:t>
      </w:r>
      <w:r w:rsidR="00165B4E">
        <w:t xml:space="preserve">.7 </w:t>
      </w:r>
      <w:r w:rsidR="002B5F50">
        <w:t xml:space="preserve">Where financial rewards are to be offered for participation in research, </w:t>
      </w:r>
      <w:r w:rsidR="00AB5215">
        <w:t>staff members</w:t>
      </w:r>
      <w:r w:rsidR="002B5F50">
        <w:t xml:space="preserve"> should carefully consider whether the use of financial rewards will alter the character of the </w:t>
      </w:r>
      <w:r w:rsidR="00AB5215">
        <w:t>teacher-student</w:t>
      </w:r>
      <w:r w:rsidR="002B5F50">
        <w:t xml:space="preserve"> relationship</w:t>
      </w:r>
      <w:r w:rsidR="002B5F50">
        <w:rPr>
          <w:spacing w:val="-5"/>
        </w:rPr>
        <w:t xml:space="preserve"> </w:t>
      </w:r>
      <w:r w:rsidR="002B5F50">
        <w:t>and</w:t>
      </w:r>
      <w:r w:rsidR="002B5F50">
        <w:rPr>
          <w:spacing w:val="-5"/>
        </w:rPr>
        <w:t xml:space="preserve"> </w:t>
      </w:r>
      <w:r w:rsidR="002B5F50">
        <w:t>whether</w:t>
      </w:r>
      <w:r w:rsidR="002B5F50">
        <w:rPr>
          <w:spacing w:val="-6"/>
        </w:rPr>
        <w:t xml:space="preserve"> </w:t>
      </w:r>
      <w:r w:rsidR="002B5F50">
        <w:t>steps</w:t>
      </w:r>
      <w:r w:rsidR="002B5F50">
        <w:rPr>
          <w:spacing w:val="-5"/>
        </w:rPr>
        <w:t xml:space="preserve"> </w:t>
      </w:r>
      <w:r w:rsidR="002B5F50">
        <w:t>could</w:t>
      </w:r>
      <w:r w:rsidR="002B5F50">
        <w:rPr>
          <w:spacing w:val="-7"/>
        </w:rPr>
        <w:t xml:space="preserve"> </w:t>
      </w:r>
      <w:r w:rsidR="002B5F50">
        <w:t>be</w:t>
      </w:r>
      <w:r w:rsidR="002B5F50">
        <w:rPr>
          <w:spacing w:val="-5"/>
        </w:rPr>
        <w:t xml:space="preserve"> </w:t>
      </w:r>
      <w:r w:rsidR="002B5F50">
        <w:t>taken</w:t>
      </w:r>
      <w:r w:rsidR="002B5F50">
        <w:rPr>
          <w:spacing w:val="-7"/>
        </w:rPr>
        <w:t xml:space="preserve"> </w:t>
      </w:r>
      <w:r w:rsidR="002B5F50">
        <w:t>to</w:t>
      </w:r>
      <w:r w:rsidR="002B5F50">
        <w:rPr>
          <w:spacing w:val="-4"/>
        </w:rPr>
        <w:t xml:space="preserve"> </w:t>
      </w:r>
      <w:r w:rsidR="002B5F50">
        <w:t>ensure</w:t>
      </w:r>
      <w:r w:rsidR="002B5F50">
        <w:rPr>
          <w:spacing w:val="-8"/>
        </w:rPr>
        <w:t xml:space="preserve"> </w:t>
      </w:r>
      <w:r w:rsidR="002B5F50">
        <w:t>the</w:t>
      </w:r>
      <w:r w:rsidR="002B5F50">
        <w:rPr>
          <w:spacing w:val="-5"/>
        </w:rPr>
        <w:t xml:space="preserve"> </w:t>
      </w:r>
      <w:r w:rsidR="002B5F50">
        <w:t>separation</w:t>
      </w:r>
      <w:r w:rsidR="002B5F50">
        <w:rPr>
          <w:spacing w:val="-5"/>
        </w:rPr>
        <w:t xml:space="preserve"> </w:t>
      </w:r>
      <w:r w:rsidR="002B5F50">
        <w:t>of</w:t>
      </w:r>
      <w:r w:rsidR="002B5F50">
        <w:rPr>
          <w:spacing w:val="-7"/>
        </w:rPr>
        <w:t xml:space="preserve"> </w:t>
      </w:r>
      <w:r w:rsidR="002B5F50">
        <w:t>teaching</w:t>
      </w:r>
      <w:r w:rsidR="002B5F50">
        <w:rPr>
          <w:spacing w:val="-7"/>
        </w:rPr>
        <w:t xml:space="preserve"> </w:t>
      </w:r>
      <w:r w:rsidR="002B5F50">
        <w:t>and</w:t>
      </w:r>
      <w:r w:rsidR="002B5F50">
        <w:rPr>
          <w:spacing w:val="-5"/>
        </w:rPr>
        <w:t xml:space="preserve"> </w:t>
      </w:r>
      <w:r w:rsidR="002B5F50">
        <w:t>learning activities from paid research</w:t>
      </w:r>
      <w:r w:rsidR="002B5F50">
        <w:rPr>
          <w:spacing w:val="-5"/>
        </w:rPr>
        <w:t xml:space="preserve"> </w:t>
      </w:r>
      <w:r w:rsidR="002B5F50">
        <w:t>participation.</w:t>
      </w:r>
    </w:p>
    <w:p w14:paraId="5149A014" w14:textId="184444DC" w:rsidR="002B5F50" w:rsidRDefault="00081658" w:rsidP="002B5F50">
      <w:r>
        <w:t>5</w:t>
      </w:r>
      <w:r w:rsidR="00165B4E">
        <w:t xml:space="preserve">.8 </w:t>
      </w:r>
      <w:r w:rsidR="002B5F50">
        <w:t xml:space="preserve">Altering a student’s grades for participation in research is strictly </w:t>
      </w:r>
      <w:r w:rsidR="002B5F50" w:rsidRPr="00CF695B">
        <w:rPr>
          <w:b/>
        </w:rPr>
        <w:t>NOT</w:t>
      </w:r>
      <w:r w:rsidR="002B5F50">
        <w:rPr>
          <w:spacing w:val="-15"/>
        </w:rPr>
        <w:t xml:space="preserve"> </w:t>
      </w:r>
      <w:r w:rsidR="002B5F50">
        <w:t>permitted.</w:t>
      </w:r>
    </w:p>
    <w:p w14:paraId="5BCD19D2" w14:textId="77777777" w:rsidR="002B5F50" w:rsidRPr="002B5F50" w:rsidRDefault="002B5F50" w:rsidP="002B5F50"/>
    <w:p w14:paraId="63C04FBC" w14:textId="523CFEC3" w:rsidR="001907C0" w:rsidRDefault="001907C0" w:rsidP="001907C0">
      <w:pPr>
        <w:pStyle w:val="Heading1"/>
      </w:pPr>
      <w:bookmarkStart w:id="5" w:name="_Toc48820558"/>
      <w:r>
        <w:t>Conclusion</w:t>
      </w:r>
      <w:bookmarkEnd w:id="5"/>
    </w:p>
    <w:p w14:paraId="09067275" w14:textId="627A3EC2" w:rsidR="00165B4E" w:rsidRPr="00165B4E" w:rsidRDefault="00081658" w:rsidP="00165B4E">
      <w:r>
        <w:t>6</w:t>
      </w:r>
      <w:r w:rsidR="00165B4E">
        <w:t>.1 In some research situations</w:t>
      </w:r>
      <w:r w:rsidR="00D9175B">
        <w:t>,</w:t>
      </w:r>
      <w:r w:rsidR="00165B4E">
        <w:t xml:space="preserve"> </w:t>
      </w:r>
      <w:r w:rsidR="00D51DC0">
        <w:t>university students may be required to undertake research</w:t>
      </w:r>
      <w:r w:rsidR="00165B4E">
        <w:t xml:space="preserve"> overseen by lecturers with whom there is a power relationship. In such instances</w:t>
      </w:r>
      <w:r w:rsidR="00D51DC0">
        <w:t>,</w:t>
      </w:r>
      <w:r w:rsidR="00165B4E">
        <w:t xml:space="preserve"> the researchers are expected to treat such participants as vulnerable. Like </w:t>
      </w:r>
      <w:r w:rsidR="00165B4E">
        <w:lastRenderedPageBreak/>
        <w:t>other research volunteers, students who become research participants must be allowed to withdraw from the study within a specified time from the beginning of the research process</w:t>
      </w:r>
      <w:r w:rsidR="00D9175B">
        <w:t>,</w:t>
      </w:r>
      <w:r w:rsidR="00165B4E">
        <w:t xml:space="preserve"> without any actual or perceived detriment. The informed consent statement</w:t>
      </w:r>
      <w:r w:rsidR="00165B4E">
        <w:rPr>
          <w:spacing w:val="-16"/>
        </w:rPr>
        <w:t xml:space="preserve"> </w:t>
      </w:r>
      <w:r w:rsidR="00165B4E">
        <w:t>should</w:t>
      </w:r>
      <w:r w:rsidR="00165B4E">
        <w:rPr>
          <w:spacing w:val="-16"/>
        </w:rPr>
        <w:t xml:space="preserve"> </w:t>
      </w:r>
      <w:r w:rsidR="00165B4E">
        <w:t>make</w:t>
      </w:r>
      <w:r w:rsidR="00165B4E">
        <w:rPr>
          <w:spacing w:val="-15"/>
        </w:rPr>
        <w:t xml:space="preserve"> </w:t>
      </w:r>
      <w:r w:rsidR="00165B4E">
        <w:t>clear</w:t>
      </w:r>
      <w:r w:rsidR="00165B4E">
        <w:rPr>
          <w:spacing w:val="-16"/>
        </w:rPr>
        <w:t xml:space="preserve"> </w:t>
      </w:r>
      <w:r w:rsidR="00165B4E">
        <w:t>the</w:t>
      </w:r>
      <w:r w:rsidR="00165B4E">
        <w:rPr>
          <w:spacing w:val="-15"/>
        </w:rPr>
        <w:t xml:space="preserve"> </w:t>
      </w:r>
      <w:r w:rsidR="00165B4E">
        <w:t>consequences</w:t>
      </w:r>
      <w:r w:rsidR="00165B4E">
        <w:rPr>
          <w:spacing w:val="-16"/>
        </w:rPr>
        <w:t xml:space="preserve"> </w:t>
      </w:r>
      <w:r w:rsidR="00165B4E">
        <w:t>of</w:t>
      </w:r>
      <w:r w:rsidR="00165B4E">
        <w:rPr>
          <w:spacing w:val="-17"/>
        </w:rPr>
        <w:t xml:space="preserve"> </w:t>
      </w:r>
      <w:r w:rsidR="00165B4E">
        <w:t>withdrawing</w:t>
      </w:r>
      <w:r w:rsidR="00165B4E">
        <w:rPr>
          <w:spacing w:val="-15"/>
        </w:rPr>
        <w:t xml:space="preserve"> </w:t>
      </w:r>
      <w:r w:rsidR="00165B4E">
        <w:t>from</w:t>
      </w:r>
      <w:r w:rsidR="00165B4E">
        <w:rPr>
          <w:spacing w:val="-16"/>
        </w:rPr>
        <w:t xml:space="preserve"> </w:t>
      </w:r>
      <w:r w:rsidR="00165B4E">
        <w:t>a</w:t>
      </w:r>
      <w:r w:rsidR="00165B4E">
        <w:rPr>
          <w:spacing w:val="-15"/>
        </w:rPr>
        <w:t xml:space="preserve"> </w:t>
      </w:r>
      <w:r w:rsidR="00165B4E">
        <w:t>project</w:t>
      </w:r>
      <w:r w:rsidR="00165B4E">
        <w:rPr>
          <w:spacing w:val="-16"/>
        </w:rPr>
        <w:t xml:space="preserve"> </w:t>
      </w:r>
      <w:r w:rsidR="00165B4E">
        <w:t>prior</w:t>
      </w:r>
      <w:r w:rsidR="00165B4E">
        <w:rPr>
          <w:spacing w:val="-16"/>
        </w:rPr>
        <w:t xml:space="preserve"> </w:t>
      </w:r>
      <w:r w:rsidR="00165B4E">
        <w:t>to</w:t>
      </w:r>
      <w:r w:rsidR="00165B4E">
        <w:rPr>
          <w:spacing w:val="-16"/>
        </w:rPr>
        <w:t xml:space="preserve"> </w:t>
      </w:r>
      <w:r w:rsidR="00165B4E">
        <w:t>completion.</w:t>
      </w:r>
      <w:r w:rsidR="00165B4E">
        <w:rPr>
          <w:spacing w:val="25"/>
        </w:rPr>
        <w:t xml:space="preserve"> </w:t>
      </w:r>
      <w:r w:rsidR="00165B4E">
        <w:t>Finally, all data should be</w:t>
      </w:r>
      <w:r w:rsidR="00165B4E">
        <w:rPr>
          <w:spacing w:val="-4"/>
        </w:rPr>
        <w:t xml:space="preserve"> </w:t>
      </w:r>
      <w:r w:rsidR="00165B4E">
        <w:t>safeguarded.</w:t>
      </w:r>
    </w:p>
    <w:p w14:paraId="26F92A82" w14:textId="77777777" w:rsidR="00D9175B" w:rsidRDefault="00D9175B">
      <w:pPr>
        <w:rPr>
          <w:rFonts w:asciiTheme="majorHAnsi" w:eastAsiaTheme="majorEastAsia" w:hAnsiTheme="majorHAnsi" w:cstheme="majorBidi"/>
          <w:color w:val="5F005F" w:themeColor="accent1" w:themeShade="BF"/>
          <w:sz w:val="32"/>
          <w:szCs w:val="32"/>
        </w:rPr>
      </w:pPr>
      <w:bookmarkStart w:id="6" w:name="_Toc48820559"/>
      <w:r>
        <w:br w:type="page"/>
      </w:r>
    </w:p>
    <w:p w14:paraId="2C9714E9" w14:textId="24B74C5C" w:rsidR="001907C0" w:rsidRPr="001907C0" w:rsidRDefault="001907C0" w:rsidP="001907C0">
      <w:pPr>
        <w:pStyle w:val="Heading1"/>
      </w:pPr>
      <w:r>
        <w:lastRenderedPageBreak/>
        <w:t>Bibliography</w:t>
      </w:r>
      <w:bookmarkEnd w:id="6"/>
    </w:p>
    <w:p w14:paraId="501ED2B8" w14:textId="77777777" w:rsidR="00165B4E" w:rsidRPr="00EE266A" w:rsidRDefault="00165B4E" w:rsidP="00165B4E">
      <w:r>
        <w:t xml:space="preserve">British Educational Research Association (2011) </w:t>
      </w:r>
      <w:r>
        <w:rPr>
          <w:i/>
        </w:rPr>
        <w:t>Ethical Guidelines for Educational Research</w:t>
      </w:r>
      <w:r>
        <w:t xml:space="preserve">, BERA: London, available at: </w:t>
      </w:r>
      <w:hyperlink r:id="rId14" w:history="1">
        <w:r w:rsidRPr="00617A7D">
          <w:rPr>
            <w:rStyle w:val="Hyperlink"/>
          </w:rPr>
          <w:t>https://www.bera.ac.uk/researchers-resources/publications/ethical-guidelines-for-educational-research-2018</w:t>
        </w:r>
      </w:hyperlink>
      <w:r>
        <w:rPr>
          <w:color w:val="0000FF"/>
        </w:rPr>
        <w:t xml:space="preserve"> </w:t>
      </w:r>
      <w:r>
        <w:t>(Accessed 20/03/19)</w:t>
      </w:r>
    </w:p>
    <w:p w14:paraId="4986ACF1" w14:textId="77777777" w:rsidR="00165B4E" w:rsidRDefault="00165B4E" w:rsidP="00165B4E">
      <w:r>
        <w:t xml:space="preserve">Economic and Social Research Council (2010) ESRC Research Ethics Framework, ESRC: London, available at: </w:t>
      </w:r>
      <w:hyperlink r:id="rId15">
        <w:r w:rsidRPr="00EE266A">
          <w:t xml:space="preserve"> </w:t>
        </w:r>
        <w:r w:rsidRPr="00EE266A">
          <w:rPr>
            <w:color w:val="0000FF"/>
            <w:u w:color="0000FF"/>
          </w:rPr>
          <w:t>https://esrc.ukri.org/funding/guidance-for-applicants/research-ethics/</w:t>
        </w:r>
        <w:r>
          <w:rPr>
            <w:color w:val="0000FF"/>
          </w:rPr>
          <w:t xml:space="preserve"> </w:t>
        </w:r>
      </w:hyperlink>
      <w:r>
        <w:t>(Accessed 20/03/19)</w:t>
      </w:r>
    </w:p>
    <w:p w14:paraId="4EA57A0F" w14:textId="77777777" w:rsidR="00165B4E" w:rsidRDefault="00165B4E" w:rsidP="00165B4E">
      <w:r>
        <w:t xml:space="preserve">Ethics Committee of the British Psychological Society (2009) Code of Ethics and Conduct. British Psychological Society. London, available at: </w:t>
      </w:r>
      <w:hyperlink r:id="rId16" w:history="1">
        <w:r w:rsidRPr="00617A7D">
          <w:rPr>
            <w:rStyle w:val="Hyperlink"/>
          </w:rPr>
          <w:t>https://www.bps.org.uk/news-and-policy/bps-code-ethics-and-conduct</w:t>
        </w:r>
      </w:hyperlink>
      <w:r>
        <w:rPr>
          <w:color w:val="0000FF"/>
        </w:rPr>
        <w:t xml:space="preserve"> </w:t>
      </w:r>
      <w:r>
        <w:t>(Accessed 20/03/19)</w:t>
      </w:r>
    </w:p>
    <w:p w14:paraId="3D48697E" w14:textId="77777777" w:rsidR="00165B4E" w:rsidRDefault="00165B4E" w:rsidP="00165B4E">
      <w:r>
        <w:t xml:space="preserve">INVOLVE – Supporting public involvement in NHS, public </w:t>
      </w:r>
      <w:proofErr w:type="gramStart"/>
      <w:r>
        <w:t>health</w:t>
      </w:r>
      <w:proofErr w:type="gramEnd"/>
      <w:r>
        <w:t xml:space="preserve"> and social care research. </w:t>
      </w:r>
      <w:hyperlink r:id="rId17">
        <w:r>
          <w:rPr>
            <w:color w:val="0000FF"/>
            <w:u w:color="0000FF"/>
          </w:rPr>
          <w:t>www.invo.org.uk</w:t>
        </w:r>
      </w:hyperlink>
      <w:r>
        <w:rPr>
          <w:color w:val="0000FF"/>
        </w:rPr>
        <w:t xml:space="preserve"> </w:t>
      </w:r>
      <w:r>
        <w:t>(Accessed 22/2/12)</w:t>
      </w:r>
    </w:p>
    <w:p w14:paraId="1E03CAA9" w14:textId="77777777" w:rsidR="00165B4E" w:rsidRDefault="00165B4E" w:rsidP="00165B4E">
      <w:r>
        <w:t>National Health and Medical Research Council, Australian Research Council, Australian Vice- Chancellors’ Committee (2007) National Statement on Ethical Conduct in Human Research.</w:t>
      </w:r>
    </w:p>
    <w:p w14:paraId="12827E9A" w14:textId="77777777" w:rsidR="00165B4E" w:rsidRDefault="00165B4E" w:rsidP="00165B4E">
      <w:r>
        <w:t xml:space="preserve">University of Texas at Arlington. Guidance for enrolling University Students as Research Subjects &amp; Using Student Subject Pools </w:t>
      </w:r>
      <w:hyperlink r:id="rId18">
        <w:r>
          <w:rPr>
            <w:color w:val="0000FF"/>
            <w:u w:color="0000FF"/>
          </w:rPr>
          <w:t>http://www.uta.edu/ra/oric/human/enrollstudents.htm</w:t>
        </w:r>
      </w:hyperlink>
    </w:p>
    <w:p w14:paraId="333F9F2E" w14:textId="77777777" w:rsidR="00165B4E" w:rsidRDefault="00165B4E" w:rsidP="00165B4E">
      <w:r>
        <w:t xml:space="preserve">US Department of Health and Human Services (2009). Code of Federal Regulations, Title 45: Public Welfare Department of Health and Human Services, Part 46 Protection of Human Subjects. </w:t>
      </w:r>
      <w:hyperlink r:id="rId19">
        <w:r>
          <w:rPr>
            <w:color w:val="0000FF"/>
            <w:u w:color="0000FF"/>
          </w:rPr>
          <w:t>http://www.hhs.gov/ohrp/humansubjects/guidance/45cfr46.html</w:t>
        </w:r>
      </w:hyperlink>
    </w:p>
    <w:p w14:paraId="4B417C66" w14:textId="0274E7DD" w:rsidR="00165B4E" w:rsidRDefault="00165B4E" w:rsidP="00351BCA">
      <w:pPr>
        <w:pStyle w:val="Heading1"/>
      </w:pPr>
    </w:p>
    <w:p w14:paraId="40793D0B" w14:textId="77777777" w:rsidR="00165B4E" w:rsidRPr="00165B4E" w:rsidRDefault="00165B4E" w:rsidP="00165B4E"/>
    <w:p w14:paraId="51C5F0D3" w14:textId="0D2122D2" w:rsidR="00C625B0" w:rsidRDefault="000D23AF" w:rsidP="00351BCA">
      <w:pPr>
        <w:pStyle w:val="Heading1"/>
      </w:pPr>
      <w:bookmarkStart w:id="7" w:name="_Toc48820560"/>
      <w:proofErr w:type="spellStart"/>
      <w:r w:rsidRPr="000D23AF">
        <w:t>Endmatter</w:t>
      </w:r>
      <w:bookmarkEnd w:id="7"/>
      <w:proofErr w:type="spellEnd"/>
    </w:p>
    <w:p w14:paraId="31B4BB73" w14:textId="77777777" w:rsidR="006A5B50" w:rsidRPr="006A5B50" w:rsidRDefault="006A5B50" w:rsidP="006A5B50"/>
    <w:tbl>
      <w:tblPr>
        <w:tblStyle w:val="TableGrid"/>
        <w:tblW w:w="0" w:type="auto"/>
        <w:tblLook w:val="04A0" w:firstRow="1" w:lastRow="0" w:firstColumn="1" w:lastColumn="0" w:noHBand="0" w:noVBand="1"/>
        <w:tblCaption w:val="Document Information"/>
      </w:tblPr>
      <w:tblGrid>
        <w:gridCol w:w="2755"/>
        <w:gridCol w:w="6261"/>
      </w:tblGrid>
      <w:tr w:rsidR="000D23AF" w14:paraId="7C9C3982" w14:textId="77777777" w:rsidTr="00FC007F">
        <w:trPr>
          <w:tblHeader/>
        </w:trPr>
        <w:tc>
          <w:tcPr>
            <w:tcW w:w="2808" w:type="dxa"/>
          </w:tcPr>
          <w:p w14:paraId="7D87FAB9" w14:textId="77777777" w:rsidR="000D23AF" w:rsidRDefault="000D23AF" w:rsidP="0002664D">
            <w:r>
              <w:t>Title</w:t>
            </w:r>
          </w:p>
        </w:tc>
        <w:tc>
          <w:tcPr>
            <w:tcW w:w="6434" w:type="dxa"/>
          </w:tcPr>
          <w:p w14:paraId="64AA8424" w14:textId="14711126" w:rsidR="000D23AF" w:rsidRDefault="001907C0" w:rsidP="0002664D">
            <w:r>
              <w:t>Ethical Guidance for EHU Staff working with EHU Students</w:t>
            </w:r>
          </w:p>
        </w:tc>
      </w:tr>
      <w:tr w:rsidR="000D23AF" w14:paraId="6AF423C6" w14:textId="77777777" w:rsidTr="000D23AF">
        <w:tc>
          <w:tcPr>
            <w:tcW w:w="2808" w:type="dxa"/>
          </w:tcPr>
          <w:p w14:paraId="105727AA" w14:textId="77777777" w:rsidR="000D23AF" w:rsidRDefault="00683E10" w:rsidP="0002664D">
            <w:r>
              <w:t xml:space="preserve">Policy </w:t>
            </w:r>
            <w:r w:rsidR="000D23AF">
              <w:t>Owner</w:t>
            </w:r>
          </w:p>
        </w:tc>
        <w:tc>
          <w:tcPr>
            <w:tcW w:w="6434" w:type="dxa"/>
          </w:tcPr>
          <w:p w14:paraId="7A996CE9" w14:textId="236E7F1B" w:rsidR="000D23AF" w:rsidRDefault="001907C0" w:rsidP="0002664D">
            <w:r>
              <w:t>URESC</w:t>
            </w:r>
          </w:p>
        </w:tc>
      </w:tr>
      <w:tr w:rsidR="000D23AF" w14:paraId="317D612E" w14:textId="77777777" w:rsidTr="000D23AF">
        <w:tc>
          <w:tcPr>
            <w:tcW w:w="2808" w:type="dxa"/>
          </w:tcPr>
          <w:p w14:paraId="330D49F5" w14:textId="77777777" w:rsidR="000D23AF" w:rsidRDefault="000D23AF" w:rsidP="0002664D">
            <w:r>
              <w:t>Approved by</w:t>
            </w:r>
          </w:p>
        </w:tc>
        <w:tc>
          <w:tcPr>
            <w:tcW w:w="6434" w:type="dxa"/>
          </w:tcPr>
          <w:p w14:paraId="1FDB0C8E" w14:textId="43EF648D" w:rsidR="000D23AF" w:rsidRDefault="001907C0" w:rsidP="0002664D">
            <w:r>
              <w:t>URESC</w:t>
            </w:r>
          </w:p>
        </w:tc>
      </w:tr>
      <w:tr w:rsidR="000D23AF" w14:paraId="7912BA48" w14:textId="77777777" w:rsidTr="000D23AF">
        <w:tc>
          <w:tcPr>
            <w:tcW w:w="2808" w:type="dxa"/>
          </w:tcPr>
          <w:p w14:paraId="3205E107" w14:textId="77777777" w:rsidR="000D23AF" w:rsidRDefault="000D23AF" w:rsidP="00683E10">
            <w:r>
              <w:t xml:space="preserve">Date of </w:t>
            </w:r>
            <w:r w:rsidR="00683E10">
              <w:t>Approval</w:t>
            </w:r>
          </w:p>
        </w:tc>
        <w:tc>
          <w:tcPr>
            <w:tcW w:w="6434" w:type="dxa"/>
          </w:tcPr>
          <w:p w14:paraId="26968FAD" w14:textId="77D0EAAA" w:rsidR="000D23AF" w:rsidRDefault="00157549" w:rsidP="0002664D">
            <w:r>
              <w:t>September</w:t>
            </w:r>
            <w:r w:rsidR="001907C0">
              <w:t xml:space="preserve"> 20</w:t>
            </w:r>
            <w:r>
              <w:t>22</w:t>
            </w:r>
          </w:p>
        </w:tc>
      </w:tr>
      <w:tr w:rsidR="000D23AF" w14:paraId="3B149D67" w14:textId="77777777" w:rsidTr="000D23AF">
        <w:tc>
          <w:tcPr>
            <w:tcW w:w="2808" w:type="dxa"/>
          </w:tcPr>
          <w:p w14:paraId="5E816593" w14:textId="77777777" w:rsidR="000D23AF" w:rsidRDefault="000D23AF" w:rsidP="0002664D">
            <w:r>
              <w:t xml:space="preserve">Date for Review </w:t>
            </w:r>
          </w:p>
        </w:tc>
        <w:tc>
          <w:tcPr>
            <w:tcW w:w="6434" w:type="dxa"/>
          </w:tcPr>
          <w:p w14:paraId="25229757" w14:textId="118FB947" w:rsidR="000D23AF" w:rsidRDefault="001907C0" w:rsidP="0002664D">
            <w:r>
              <w:t>September 202</w:t>
            </w:r>
            <w:r w:rsidR="00157549">
              <w:t>5</w:t>
            </w:r>
          </w:p>
        </w:tc>
      </w:tr>
    </w:tbl>
    <w:p w14:paraId="20E7461F" w14:textId="77777777" w:rsidR="00C625B0" w:rsidRDefault="00C625B0" w:rsidP="006A5B50"/>
    <w:sectPr w:rsidR="00C625B0" w:rsidSect="006A5B50">
      <w:footerReference w:type="default" r:id="rId20"/>
      <w:footerReference w:type="first" r:id="rId21"/>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FA62" w14:textId="77777777" w:rsidR="003024E4" w:rsidRDefault="003024E4" w:rsidP="006A5B50">
      <w:pPr>
        <w:spacing w:after="0" w:line="240" w:lineRule="auto"/>
      </w:pPr>
      <w:r>
        <w:separator/>
      </w:r>
    </w:p>
  </w:endnote>
  <w:endnote w:type="continuationSeparator" w:id="0">
    <w:p w14:paraId="02C4A63B" w14:textId="77777777" w:rsidR="003024E4" w:rsidRDefault="003024E4"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658B0B92" w14:textId="77777777" w:rsidR="007F06C7" w:rsidRDefault="007F06C7">
        <w:pPr>
          <w:pStyle w:val="Footer"/>
          <w:jc w:val="center"/>
        </w:pPr>
        <w:r>
          <w:fldChar w:fldCharType="begin"/>
        </w:r>
        <w:r>
          <w:instrText xml:space="preserve"> PAGE   \* MERGEFORMAT </w:instrText>
        </w:r>
        <w:r>
          <w:fldChar w:fldCharType="separate"/>
        </w:r>
        <w:r w:rsidR="00946FA4">
          <w:rPr>
            <w:noProof/>
          </w:rPr>
          <w:t>4</w:t>
        </w:r>
        <w:r>
          <w:rPr>
            <w:noProof/>
          </w:rPr>
          <w:fldChar w:fldCharType="end"/>
        </w:r>
      </w:p>
    </w:sdtContent>
  </w:sdt>
  <w:p w14:paraId="2247C711"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684B" w14:textId="6930AA20" w:rsidR="006A5B50" w:rsidRDefault="006A5B50" w:rsidP="00F6033A">
    <w:pPr>
      <w:pStyle w:val="Footer"/>
      <w:tabs>
        <w:tab w:val="clear" w:pos="4513"/>
        <w:tab w:val="clear" w:pos="9026"/>
        <w:tab w:val="left" w:pos="1155"/>
      </w:tabs>
      <w:jc w:val="right"/>
    </w:pPr>
    <w:r>
      <w:tab/>
    </w:r>
    <w:r>
      <w:rPr>
        <w:noProof/>
        <w:lang w:eastAsia="en-GB"/>
      </w:rPr>
      <w:drawing>
        <wp:inline distT="0" distB="0" distL="0" distR="0" wp14:anchorId="048045D8" wp14:editId="14B40FAB">
          <wp:extent cx="1190625" cy="1547575"/>
          <wp:effectExtent l="0" t="0" r="0" b="0"/>
          <wp:docPr id="3" name="Picture 3" descr="Edge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ge Hil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80" cy="1577283"/>
                  </a:xfrm>
                  <a:prstGeom prst="rect">
                    <a:avLst/>
                  </a:prstGeom>
                </pic:spPr>
              </pic:pic>
            </a:graphicData>
          </a:graphic>
        </wp:inline>
      </w:drawing>
    </w:r>
  </w:p>
  <w:p w14:paraId="0AFB751B" w14:textId="06C24942" w:rsidR="00F6033A" w:rsidRDefault="00F6033A" w:rsidP="00F6033A">
    <w:pPr>
      <w:pStyle w:val="Footer"/>
      <w:tabs>
        <w:tab w:val="clear" w:pos="4513"/>
        <w:tab w:val="clear" w:pos="9026"/>
        <w:tab w:val="left" w:pos="1155"/>
      </w:tabs>
    </w:pPr>
    <w:r>
      <w:t xml:space="preserve">1 – </w:t>
    </w:r>
    <w:r>
      <w:rPr>
        <w:rFonts w:cs="Arial"/>
        <w:bCs/>
        <w:sz w:val="22"/>
      </w:rPr>
      <w:t xml:space="preserve">This also applies to </w:t>
    </w:r>
    <w:r w:rsidRPr="00E05197">
      <w:rPr>
        <w:rFonts w:cs="Arial"/>
        <w:bCs/>
        <w:sz w:val="22"/>
      </w:rPr>
      <w:t>requests from external organisations</w:t>
    </w:r>
    <w:r>
      <w:rPr>
        <w:rFonts w:cs="Arial"/>
        <w:bCs/>
        <w:sz w:val="22"/>
      </w:rPr>
      <w:t xml:space="preserve"> wishing to work with students</w:t>
    </w:r>
    <w:r w:rsidRPr="00E05197">
      <w:rPr>
        <w:rFonts w:cs="Arial"/>
        <w:bCs/>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CDBD" w14:textId="77777777" w:rsidR="003024E4" w:rsidRDefault="003024E4" w:rsidP="006A5B50">
      <w:pPr>
        <w:spacing w:after="0" w:line="240" w:lineRule="auto"/>
      </w:pPr>
      <w:r>
        <w:separator/>
      </w:r>
    </w:p>
  </w:footnote>
  <w:footnote w:type="continuationSeparator" w:id="0">
    <w:p w14:paraId="57521AAB" w14:textId="77777777" w:rsidR="003024E4" w:rsidRDefault="003024E4"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0002F"/>
    <w:multiLevelType w:val="hybridMultilevel"/>
    <w:tmpl w:val="8C74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24002"/>
    <w:multiLevelType w:val="hybridMultilevel"/>
    <w:tmpl w:val="9514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071CB"/>
    <w:multiLevelType w:val="hybridMultilevel"/>
    <w:tmpl w:val="8BC204C2"/>
    <w:lvl w:ilvl="0" w:tplc="FFCA84A2">
      <w:numFmt w:val="bullet"/>
      <w:lvlText w:val=""/>
      <w:lvlJc w:val="left"/>
      <w:pPr>
        <w:ind w:left="853" w:hanging="356"/>
      </w:pPr>
      <w:rPr>
        <w:rFonts w:ascii="Symbol" w:eastAsia="Symbol" w:hAnsi="Symbol" w:cs="Symbol" w:hint="default"/>
        <w:w w:val="100"/>
        <w:sz w:val="24"/>
        <w:szCs w:val="24"/>
        <w:lang w:val="en-GB" w:eastAsia="en-GB" w:bidi="en-GB"/>
      </w:rPr>
    </w:lvl>
    <w:lvl w:ilvl="1" w:tplc="A6D2641E">
      <w:numFmt w:val="bullet"/>
      <w:lvlText w:val="o"/>
      <w:lvlJc w:val="left"/>
      <w:pPr>
        <w:ind w:left="1218" w:hanging="358"/>
      </w:pPr>
      <w:rPr>
        <w:rFonts w:ascii="Courier New" w:eastAsia="Courier New" w:hAnsi="Courier New" w:cs="Courier New" w:hint="default"/>
        <w:w w:val="100"/>
        <w:sz w:val="24"/>
        <w:szCs w:val="24"/>
        <w:lang w:val="en-GB" w:eastAsia="en-GB" w:bidi="en-GB"/>
      </w:rPr>
    </w:lvl>
    <w:lvl w:ilvl="2" w:tplc="58EA842C">
      <w:numFmt w:val="bullet"/>
      <w:lvlText w:val="•"/>
      <w:lvlJc w:val="left"/>
      <w:pPr>
        <w:ind w:left="2194" w:hanging="358"/>
      </w:pPr>
      <w:rPr>
        <w:rFonts w:hint="default"/>
        <w:lang w:val="en-GB" w:eastAsia="en-GB" w:bidi="en-GB"/>
      </w:rPr>
    </w:lvl>
    <w:lvl w:ilvl="3" w:tplc="16B6B67A">
      <w:numFmt w:val="bullet"/>
      <w:lvlText w:val="•"/>
      <w:lvlJc w:val="left"/>
      <w:pPr>
        <w:ind w:left="3168" w:hanging="358"/>
      </w:pPr>
      <w:rPr>
        <w:rFonts w:hint="default"/>
        <w:lang w:val="en-GB" w:eastAsia="en-GB" w:bidi="en-GB"/>
      </w:rPr>
    </w:lvl>
    <w:lvl w:ilvl="4" w:tplc="FE4E9A72">
      <w:numFmt w:val="bullet"/>
      <w:lvlText w:val="•"/>
      <w:lvlJc w:val="left"/>
      <w:pPr>
        <w:ind w:left="4142" w:hanging="358"/>
      </w:pPr>
      <w:rPr>
        <w:rFonts w:hint="default"/>
        <w:lang w:val="en-GB" w:eastAsia="en-GB" w:bidi="en-GB"/>
      </w:rPr>
    </w:lvl>
    <w:lvl w:ilvl="5" w:tplc="8202F310">
      <w:numFmt w:val="bullet"/>
      <w:lvlText w:val="•"/>
      <w:lvlJc w:val="left"/>
      <w:pPr>
        <w:ind w:left="5116" w:hanging="358"/>
      </w:pPr>
      <w:rPr>
        <w:rFonts w:hint="default"/>
        <w:lang w:val="en-GB" w:eastAsia="en-GB" w:bidi="en-GB"/>
      </w:rPr>
    </w:lvl>
    <w:lvl w:ilvl="6" w:tplc="36ACE6D8">
      <w:numFmt w:val="bullet"/>
      <w:lvlText w:val="•"/>
      <w:lvlJc w:val="left"/>
      <w:pPr>
        <w:ind w:left="6090" w:hanging="358"/>
      </w:pPr>
      <w:rPr>
        <w:rFonts w:hint="default"/>
        <w:lang w:val="en-GB" w:eastAsia="en-GB" w:bidi="en-GB"/>
      </w:rPr>
    </w:lvl>
    <w:lvl w:ilvl="7" w:tplc="A8F66076">
      <w:numFmt w:val="bullet"/>
      <w:lvlText w:val="•"/>
      <w:lvlJc w:val="left"/>
      <w:pPr>
        <w:ind w:left="7064" w:hanging="358"/>
      </w:pPr>
      <w:rPr>
        <w:rFonts w:hint="default"/>
        <w:lang w:val="en-GB" w:eastAsia="en-GB" w:bidi="en-GB"/>
      </w:rPr>
    </w:lvl>
    <w:lvl w:ilvl="8" w:tplc="0748A69A">
      <w:numFmt w:val="bullet"/>
      <w:lvlText w:val="•"/>
      <w:lvlJc w:val="left"/>
      <w:pPr>
        <w:ind w:left="8038" w:hanging="358"/>
      </w:pPr>
      <w:rPr>
        <w:rFonts w:hint="default"/>
        <w:lang w:val="en-GB" w:eastAsia="en-GB" w:bidi="en-GB"/>
      </w:rPr>
    </w:lvl>
  </w:abstractNum>
  <w:abstractNum w:abstractNumId="4"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895799"/>
    <w:multiLevelType w:val="hybridMultilevel"/>
    <w:tmpl w:val="BBDEC5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333265872">
    <w:abstractNumId w:val="0"/>
  </w:num>
  <w:num w:numId="2" w16cid:durableId="566187503">
    <w:abstractNumId w:val="4"/>
  </w:num>
  <w:num w:numId="3" w16cid:durableId="1053235135">
    <w:abstractNumId w:val="5"/>
  </w:num>
  <w:num w:numId="4" w16cid:durableId="1146823372">
    <w:abstractNumId w:val="3"/>
  </w:num>
  <w:num w:numId="5" w16cid:durableId="1081364993">
    <w:abstractNumId w:val="1"/>
  </w:num>
  <w:num w:numId="6" w16cid:durableId="1400132852">
    <w:abstractNumId w:val="2"/>
  </w:num>
  <w:num w:numId="7" w16cid:durableId="1696616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47865"/>
    <w:rsid w:val="00081658"/>
    <w:rsid w:val="000D23AF"/>
    <w:rsid w:val="000F3143"/>
    <w:rsid w:val="001005E0"/>
    <w:rsid w:val="0011421B"/>
    <w:rsid w:val="00157549"/>
    <w:rsid w:val="00165B4E"/>
    <w:rsid w:val="001722B8"/>
    <w:rsid w:val="001907C0"/>
    <w:rsid w:val="001E7B4E"/>
    <w:rsid w:val="0029043F"/>
    <w:rsid w:val="002B5F50"/>
    <w:rsid w:val="003024E4"/>
    <w:rsid w:val="00316990"/>
    <w:rsid w:val="00351BCA"/>
    <w:rsid w:val="004161AF"/>
    <w:rsid w:val="0049091D"/>
    <w:rsid w:val="005910E8"/>
    <w:rsid w:val="00591EBF"/>
    <w:rsid w:val="005E2E59"/>
    <w:rsid w:val="006205FA"/>
    <w:rsid w:val="006375B4"/>
    <w:rsid w:val="00683E10"/>
    <w:rsid w:val="006A5B50"/>
    <w:rsid w:val="00722685"/>
    <w:rsid w:val="00745DC4"/>
    <w:rsid w:val="007E7641"/>
    <w:rsid w:val="007F06C7"/>
    <w:rsid w:val="00857933"/>
    <w:rsid w:val="00946FA4"/>
    <w:rsid w:val="00971F84"/>
    <w:rsid w:val="009D42E9"/>
    <w:rsid w:val="009D7B9C"/>
    <w:rsid w:val="00A6512C"/>
    <w:rsid w:val="00A73C4D"/>
    <w:rsid w:val="00AB5215"/>
    <w:rsid w:val="00AE56C9"/>
    <w:rsid w:val="00B44135"/>
    <w:rsid w:val="00B86B25"/>
    <w:rsid w:val="00C2739B"/>
    <w:rsid w:val="00C625B0"/>
    <w:rsid w:val="00CC117B"/>
    <w:rsid w:val="00CF75EE"/>
    <w:rsid w:val="00D51DC0"/>
    <w:rsid w:val="00D65615"/>
    <w:rsid w:val="00D84C7A"/>
    <w:rsid w:val="00D872A1"/>
    <w:rsid w:val="00D87A56"/>
    <w:rsid w:val="00D9175B"/>
    <w:rsid w:val="00D93E6C"/>
    <w:rsid w:val="00DE5089"/>
    <w:rsid w:val="00DE6D21"/>
    <w:rsid w:val="00E21F75"/>
    <w:rsid w:val="00E2633C"/>
    <w:rsid w:val="00F6033A"/>
    <w:rsid w:val="00FC007F"/>
    <w:rsid w:val="00FC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37F59"/>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1"/>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styleId="BodyText">
    <w:name w:val="Body Text"/>
    <w:basedOn w:val="Normal"/>
    <w:link w:val="BodyTextChar"/>
    <w:uiPriority w:val="1"/>
    <w:qFormat/>
    <w:rsid w:val="00165B4E"/>
    <w:pPr>
      <w:widowControl w:val="0"/>
      <w:autoSpaceDE w:val="0"/>
      <w:autoSpaceDN w:val="0"/>
      <w:spacing w:after="0" w:line="240" w:lineRule="auto"/>
    </w:pPr>
    <w:rPr>
      <w:rFonts w:ascii="Arial Narrow" w:eastAsia="Arial Narrow" w:hAnsi="Arial Narrow" w:cs="Arial Narrow"/>
      <w:szCs w:val="24"/>
      <w:lang w:eastAsia="en-GB" w:bidi="en-GB"/>
    </w:rPr>
  </w:style>
  <w:style w:type="character" w:customStyle="1" w:styleId="BodyTextChar">
    <w:name w:val="Body Text Char"/>
    <w:basedOn w:val="DefaultParagraphFont"/>
    <w:link w:val="BodyText"/>
    <w:uiPriority w:val="1"/>
    <w:rsid w:val="00165B4E"/>
    <w:rPr>
      <w:rFonts w:ascii="Arial Narrow" w:eastAsia="Arial Narrow" w:hAnsi="Arial Narrow" w:cs="Arial Narrow"/>
      <w:sz w:val="24"/>
      <w:szCs w:val="24"/>
      <w:lang w:eastAsia="en-GB" w:bidi="en-GB"/>
    </w:rPr>
  </w:style>
  <w:style w:type="character" w:styleId="CommentReference">
    <w:name w:val="annotation reference"/>
    <w:basedOn w:val="DefaultParagraphFont"/>
    <w:uiPriority w:val="99"/>
    <w:semiHidden/>
    <w:unhideWhenUsed/>
    <w:rsid w:val="00DE6D21"/>
    <w:rPr>
      <w:sz w:val="16"/>
      <w:szCs w:val="16"/>
    </w:rPr>
  </w:style>
  <w:style w:type="paragraph" w:styleId="CommentText">
    <w:name w:val="annotation text"/>
    <w:basedOn w:val="Normal"/>
    <w:link w:val="CommentTextChar"/>
    <w:uiPriority w:val="99"/>
    <w:semiHidden/>
    <w:unhideWhenUsed/>
    <w:rsid w:val="00DE6D21"/>
    <w:pPr>
      <w:spacing w:line="240" w:lineRule="auto"/>
    </w:pPr>
    <w:rPr>
      <w:sz w:val="20"/>
      <w:szCs w:val="20"/>
    </w:rPr>
  </w:style>
  <w:style w:type="character" w:customStyle="1" w:styleId="CommentTextChar">
    <w:name w:val="Comment Text Char"/>
    <w:basedOn w:val="DefaultParagraphFont"/>
    <w:link w:val="CommentText"/>
    <w:uiPriority w:val="99"/>
    <w:semiHidden/>
    <w:rsid w:val="00DE6D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6D21"/>
    <w:rPr>
      <w:b/>
      <w:bCs/>
    </w:rPr>
  </w:style>
  <w:style w:type="character" w:customStyle="1" w:styleId="CommentSubjectChar">
    <w:name w:val="Comment Subject Char"/>
    <w:basedOn w:val="CommentTextChar"/>
    <w:link w:val="CommentSubject"/>
    <w:uiPriority w:val="99"/>
    <w:semiHidden/>
    <w:rsid w:val="00DE6D21"/>
    <w:rPr>
      <w:rFonts w:ascii="Arial" w:hAnsi="Arial"/>
      <w:b/>
      <w:bCs/>
      <w:sz w:val="20"/>
      <w:szCs w:val="20"/>
    </w:rPr>
  </w:style>
  <w:style w:type="paragraph" w:styleId="Revision">
    <w:name w:val="Revision"/>
    <w:hidden/>
    <w:uiPriority w:val="99"/>
    <w:semiHidden/>
    <w:rsid w:val="00857933"/>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157549"/>
    <w:rPr>
      <w:color w:val="800080" w:themeColor="followedHyperlink"/>
      <w:u w:val="single"/>
    </w:rPr>
  </w:style>
  <w:style w:type="character" w:styleId="UnresolvedMention">
    <w:name w:val="Unresolved Mention"/>
    <w:basedOn w:val="DefaultParagraphFont"/>
    <w:uiPriority w:val="99"/>
    <w:semiHidden/>
    <w:unhideWhenUsed/>
    <w:rsid w:val="009D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code-of-practice-for-the-conduct-of-research/" TargetMode="External"/><Relationship Id="rId13" Type="http://schemas.openxmlformats.org/officeDocument/2006/relationships/hyperlink" Target="https://www.edgehill.ac.uk/documents/data-protection-policy/" TargetMode="External"/><Relationship Id="rId18" Type="http://schemas.openxmlformats.org/officeDocument/2006/relationships/hyperlink" Target="http://www.uta.edu/ra/oric/human/enrollstudents.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edgehill.ac.uk/display/compliance/GDPR%2C+UK+GDPR+the+DPA+and+Research" TargetMode="External"/><Relationship Id="rId17" Type="http://schemas.openxmlformats.org/officeDocument/2006/relationships/hyperlink" Target="http://www.invo.org.uk/" TargetMode="External"/><Relationship Id="rId2" Type="http://schemas.openxmlformats.org/officeDocument/2006/relationships/numbering" Target="numbering.xml"/><Relationship Id="rId16" Type="http://schemas.openxmlformats.org/officeDocument/2006/relationships/hyperlink" Target="https://www.bps.org.uk/news-and-policy/bps-code-ethics-and-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research/governance/?tab=ethics-and-risk" TargetMode="External"/><Relationship Id="rId5" Type="http://schemas.openxmlformats.org/officeDocument/2006/relationships/webSettings" Target="webSettings.xml"/><Relationship Id="rId15" Type="http://schemas.openxmlformats.org/officeDocument/2006/relationships/hyperlink" Target="https://esrc.ukri.org/funding/guidance-for-applicants/research-ethics/" TargetMode="External"/><Relationship Id="rId23" Type="http://schemas.openxmlformats.org/officeDocument/2006/relationships/theme" Target="theme/theme1.xml"/><Relationship Id="rId10" Type="http://schemas.openxmlformats.org/officeDocument/2006/relationships/hyperlink" Target="https://www.edgehill.ac.uk/document/human-tissue-quality-manual/" TargetMode="External"/><Relationship Id="rId19"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s://www.edgehill.ac.uk/research/files/2012/05/Ethics-Output-Background-Framework-for-Research-Ethics-RO-GOV-03.pdf" TargetMode="External"/><Relationship Id="rId14" Type="http://schemas.openxmlformats.org/officeDocument/2006/relationships/hyperlink" Target="https://www.bera.ac.uk/researchers-resources/publications/ethical-guidelines-for-educational-research-2018"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6910-6EEE-4526-AA1E-71D51B68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AILSA MCQUEEN</cp:lastModifiedBy>
  <cp:revision>8</cp:revision>
  <cp:lastPrinted>2020-08-20T11:58:00Z</cp:lastPrinted>
  <dcterms:created xsi:type="dcterms:W3CDTF">2022-10-21T09:25:00Z</dcterms:created>
  <dcterms:modified xsi:type="dcterms:W3CDTF">2023-05-17T03:21:00Z</dcterms:modified>
</cp:coreProperties>
</file>