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CF33" w14:textId="77777777" w:rsidR="008F6EE1" w:rsidRDefault="008F6EE1"/>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Caption w:val="Research Data Management Policy"/>
      </w:tblPr>
      <w:tblGrid>
        <w:gridCol w:w="8966"/>
      </w:tblGrid>
      <w:tr w:rsidR="000D23AF" w14:paraId="5673BD96" w14:textId="77777777" w:rsidTr="26E91207">
        <w:tc>
          <w:tcPr>
            <w:tcW w:w="8966" w:type="dxa"/>
          </w:tcPr>
          <w:p w14:paraId="29E8B90C" w14:textId="22AA8CD5" w:rsidR="000D23AF" w:rsidRPr="007F06C7" w:rsidRDefault="00104ED3" w:rsidP="00E7254B">
            <w:pPr>
              <w:pStyle w:val="NoSpacing"/>
              <w:rPr>
                <w:rFonts w:ascii="Georgia" w:hAnsi="Georgia"/>
                <w:sz w:val="96"/>
              </w:rPr>
            </w:pPr>
            <w:r>
              <w:rPr>
                <w:rFonts w:ascii="Georgia" w:hAnsi="Georgia"/>
                <w:sz w:val="96"/>
              </w:rPr>
              <w:t>Research Data Management Policy</w:t>
            </w:r>
          </w:p>
          <w:p w14:paraId="600FBA87" w14:textId="77777777" w:rsidR="000D23AF" w:rsidRPr="00C625B0" w:rsidRDefault="000D23AF" w:rsidP="00E7254B">
            <w:pPr>
              <w:pStyle w:val="NoSpacing"/>
              <w:rPr>
                <w:rFonts w:ascii="Georgia" w:hAnsi="Georgia"/>
              </w:rPr>
            </w:pPr>
          </w:p>
        </w:tc>
      </w:tr>
      <w:tr w:rsidR="000D23AF" w14:paraId="12836404" w14:textId="77777777" w:rsidTr="26E91207">
        <w:tc>
          <w:tcPr>
            <w:tcW w:w="8966" w:type="dxa"/>
            <w:shd w:val="clear" w:color="auto" w:fill="000000" w:themeFill="text1"/>
          </w:tcPr>
          <w:p w14:paraId="313CF697" w14:textId="77777777" w:rsidR="000D23AF" w:rsidRDefault="000D23AF" w:rsidP="00E7254B">
            <w:pPr>
              <w:pStyle w:val="NoSpacing"/>
            </w:pPr>
          </w:p>
          <w:p w14:paraId="0ACCC332" w14:textId="51FD9C1A" w:rsidR="000D23AF" w:rsidRPr="00C625B0" w:rsidRDefault="00104ED3" w:rsidP="13EA06B1">
            <w:pPr>
              <w:pStyle w:val="NoSpacing"/>
              <w:rPr>
                <w:b/>
                <w:bCs/>
                <w:color w:val="FFFFFF" w:themeColor="background1"/>
              </w:rPr>
            </w:pPr>
            <w:r w:rsidRPr="26E91207">
              <w:rPr>
                <w:b/>
                <w:bCs/>
                <w:color w:val="FFFFFF" w:themeColor="background1"/>
              </w:rPr>
              <w:t>20</w:t>
            </w:r>
            <w:r w:rsidR="7CFD08D4" w:rsidRPr="26E91207">
              <w:rPr>
                <w:b/>
                <w:bCs/>
                <w:color w:val="FFFFFF" w:themeColor="background1"/>
              </w:rPr>
              <w:t>2</w:t>
            </w:r>
            <w:r w:rsidR="056DEC59" w:rsidRPr="26E91207">
              <w:rPr>
                <w:b/>
                <w:bCs/>
                <w:color w:val="FFFFFF" w:themeColor="background1"/>
              </w:rPr>
              <w:t>2</w:t>
            </w:r>
            <w:r w:rsidR="563B0A8C" w:rsidRPr="26E91207">
              <w:rPr>
                <w:b/>
                <w:bCs/>
                <w:color w:val="FFFFFF" w:themeColor="background1"/>
              </w:rPr>
              <w:t xml:space="preserve"> – </w:t>
            </w:r>
            <w:r w:rsidRPr="26E91207">
              <w:rPr>
                <w:b/>
                <w:bCs/>
                <w:color w:val="FFFFFF" w:themeColor="background1"/>
              </w:rPr>
              <w:t>20</w:t>
            </w:r>
            <w:r w:rsidR="7C7D9D96" w:rsidRPr="26E91207">
              <w:rPr>
                <w:b/>
                <w:bCs/>
                <w:color w:val="FFFFFF" w:themeColor="background1"/>
              </w:rPr>
              <w:t>2</w:t>
            </w:r>
            <w:r w:rsidR="58D8FA8B" w:rsidRPr="26E91207">
              <w:rPr>
                <w:b/>
                <w:bCs/>
                <w:color w:val="FFFFFF" w:themeColor="background1"/>
              </w:rPr>
              <w:t>5</w:t>
            </w:r>
          </w:p>
          <w:p w14:paraId="6C68FB73" w14:textId="77777777" w:rsidR="000D23AF" w:rsidRDefault="000D23AF" w:rsidP="00E7254B">
            <w:pPr>
              <w:pStyle w:val="NoSpacing"/>
            </w:pPr>
          </w:p>
        </w:tc>
      </w:tr>
    </w:tbl>
    <w:p w14:paraId="55A09D08" w14:textId="77777777" w:rsidR="00C625B0" w:rsidRDefault="00C625B0" w:rsidP="00722685">
      <w:pPr>
        <w:pStyle w:val="NoSpacing"/>
      </w:pPr>
    </w:p>
    <w:p w14:paraId="0DB522DC" w14:textId="77777777" w:rsidR="00C625B0" w:rsidRDefault="00C625B0" w:rsidP="00722685">
      <w:pPr>
        <w:pStyle w:val="NoSpacing"/>
      </w:pPr>
    </w:p>
    <w:p w14:paraId="79071B6C" w14:textId="77777777" w:rsidR="00C625B0" w:rsidRDefault="00C625B0" w:rsidP="00722685">
      <w:pPr>
        <w:pStyle w:val="NoSpacing"/>
      </w:pPr>
    </w:p>
    <w:p w14:paraId="20B405B5" w14:textId="77777777" w:rsidR="00C625B0" w:rsidRDefault="00C625B0" w:rsidP="00722685">
      <w:pPr>
        <w:pStyle w:val="NoSpacing"/>
      </w:pPr>
    </w:p>
    <w:p w14:paraId="354BB3D1" w14:textId="77777777" w:rsidR="00C625B0" w:rsidRDefault="00C625B0" w:rsidP="00722685">
      <w:pPr>
        <w:pStyle w:val="NoSpacing"/>
      </w:pPr>
    </w:p>
    <w:p w14:paraId="343E2235" w14:textId="77777777" w:rsidR="00C625B0" w:rsidRDefault="00C625B0" w:rsidP="00722685">
      <w:pPr>
        <w:pStyle w:val="NoSpacing"/>
      </w:pPr>
    </w:p>
    <w:p w14:paraId="4EB31775" w14:textId="77777777" w:rsidR="00C625B0" w:rsidRDefault="00C625B0" w:rsidP="00722685">
      <w:pPr>
        <w:pStyle w:val="NoSpacing"/>
      </w:pPr>
    </w:p>
    <w:p w14:paraId="4797B2EE" w14:textId="77777777" w:rsidR="00C625B0" w:rsidRDefault="00C625B0" w:rsidP="00722685">
      <w:pPr>
        <w:pStyle w:val="NoSpacing"/>
      </w:pPr>
    </w:p>
    <w:p w14:paraId="21B81C9E" w14:textId="77777777" w:rsidR="00C625B0" w:rsidRDefault="00C625B0" w:rsidP="00722685">
      <w:pPr>
        <w:pStyle w:val="NoSpacing"/>
      </w:pPr>
    </w:p>
    <w:p w14:paraId="2F2EB02B" w14:textId="77777777" w:rsidR="00C625B0" w:rsidRDefault="00C625B0" w:rsidP="00722685">
      <w:pPr>
        <w:pStyle w:val="NoSpacing"/>
      </w:pPr>
    </w:p>
    <w:p w14:paraId="2D292223" w14:textId="77777777" w:rsidR="000D23AF" w:rsidRDefault="000D23AF" w:rsidP="00722685">
      <w:pPr>
        <w:pStyle w:val="NoSpacing"/>
      </w:pPr>
    </w:p>
    <w:p w14:paraId="1E0F5B41" w14:textId="77777777" w:rsidR="00C625B0" w:rsidRDefault="00C625B0" w:rsidP="00722685">
      <w:pPr>
        <w:pStyle w:val="NoSpacing"/>
      </w:pPr>
    </w:p>
    <w:p w14:paraId="4E2C8B7A" w14:textId="77777777" w:rsidR="00C625B0" w:rsidRDefault="00C625B0" w:rsidP="00C625B0">
      <w:pPr>
        <w:pStyle w:val="NoSpacing"/>
        <w:jc w:val="right"/>
      </w:pPr>
    </w:p>
    <w:p w14:paraId="1DEFB05F" w14:textId="77777777" w:rsidR="006A5B50" w:rsidRDefault="006A5B50">
      <w:pPr>
        <w:rPr>
          <w:b/>
          <w:sz w:val="36"/>
        </w:rPr>
      </w:pPr>
      <w:r>
        <w:rPr>
          <w:b/>
          <w:sz w:val="36"/>
        </w:rPr>
        <w:br w:type="page"/>
      </w:r>
    </w:p>
    <w:sdt>
      <w:sdtPr>
        <w:rPr>
          <w:rFonts w:ascii="Arial" w:eastAsiaTheme="minorHAnsi" w:hAnsi="Arial" w:cstheme="minorBidi"/>
          <w:color w:val="auto"/>
          <w:sz w:val="24"/>
          <w:szCs w:val="22"/>
          <w:lang w:val="en-GB"/>
        </w:rPr>
        <w:id w:val="-1637946893"/>
        <w:docPartObj>
          <w:docPartGallery w:val="Table of Contents"/>
          <w:docPartUnique/>
        </w:docPartObj>
      </w:sdtPr>
      <w:sdtEndPr>
        <w:rPr>
          <w:b/>
          <w:bCs/>
          <w:noProof/>
        </w:rPr>
      </w:sdtEndPr>
      <w:sdtContent>
        <w:p w14:paraId="1BB6C87D" w14:textId="74F752C8" w:rsidR="00114EE4" w:rsidRDefault="00114EE4">
          <w:pPr>
            <w:pStyle w:val="TOCHeading"/>
          </w:pPr>
          <w:r>
            <w:t>Contents</w:t>
          </w:r>
        </w:p>
        <w:p w14:paraId="1ADE5AA7" w14:textId="33787692" w:rsidR="0062465B" w:rsidRDefault="00114EE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7020842" w:history="1">
            <w:r w:rsidR="0062465B" w:rsidRPr="00C57729">
              <w:rPr>
                <w:rStyle w:val="Hyperlink"/>
                <w:noProof/>
              </w:rPr>
              <w:t>Summary</w:t>
            </w:r>
            <w:r w:rsidR="0062465B">
              <w:rPr>
                <w:noProof/>
                <w:webHidden/>
              </w:rPr>
              <w:tab/>
            </w:r>
            <w:r w:rsidR="0062465B">
              <w:rPr>
                <w:noProof/>
                <w:webHidden/>
              </w:rPr>
              <w:fldChar w:fldCharType="begin"/>
            </w:r>
            <w:r w:rsidR="0062465B">
              <w:rPr>
                <w:noProof/>
                <w:webHidden/>
              </w:rPr>
              <w:instrText xml:space="preserve"> PAGEREF _Toc97020842 \h </w:instrText>
            </w:r>
            <w:r w:rsidR="0062465B">
              <w:rPr>
                <w:noProof/>
                <w:webHidden/>
              </w:rPr>
            </w:r>
            <w:r w:rsidR="0062465B">
              <w:rPr>
                <w:noProof/>
                <w:webHidden/>
              </w:rPr>
              <w:fldChar w:fldCharType="separate"/>
            </w:r>
            <w:r w:rsidR="0062465B">
              <w:rPr>
                <w:noProof/>
                <w:webHidden/>
              </w:rPr>
              <w:t>3</w:t>
            </w:r>
            <w:r w:rsidR="0062465B">
              <w:rPr>
                <w:noProof/>
                <w:webHidden/>
              </w:rPr>
              <w:fldChar w:fldCharType="end"/>
            </w:r>
          </w:hyperlink>
        </w:p>
        <w:p w14:paraId="5F488970" w14:textId="22E44FB5" w:rsidR="0062465B" w:rsidRDefault="000833E9">
          <w:pPr>
            <w:pStyle w:val="TOC1"/>
            <w:tabs>
              <w:tab w:val="right" w:leader="dot" w:pos="9016"/>
            </w:tabs>
            <w:rPr>
              <w:rFonts w:asciiTheme="minorHAnsi" w:eastAsiaTheme="minorEastAsia" w:hAnsiTheme="minorHAnsi"/>
              <w:noProof/>
              <w:sz w:val="22"/>
              <w:lang w:eastAsia="en-GB"/>
            </w:rPr>
          </w:pPr>
          <w:hyperlink w:anchor="_Toc97020843" w:history="1">
            <w:r w:rsidR="0062465B" w:rsidRPr="00C57729">
              <w:rPr>
                <w:rStyle w:val="Hyperlink"/>
                <w:noProof/>
              </w:rPr>
              <w:t>Definition of Research Data</w:t>
            </w:r>
            <w:r w:rsidR="0062465B">
              <w:rPr>
                <w:noProof/>
                <w:webHidden/>
              </w:rPr>
              <w:tab/>
            </w:r>
            <w:r w:rsidR="0062465B">
              <w:rPr>
                <w:noProof/>
                <w:webHidden/>
              </w:rPr>
              <w:fldChar w:fldCharType="begin"/>
            </w:r>
            <w:r w:rsidR="0062465B">
              <w:rPr>
                <w:noProof/>
                <w:webHidden/>
              </w:rPr>
              <w:instrText xml:space="preserve"> PAGEREF _Toc97020843 \h </w:instrText>
            </w:r>
            <w:r w:rsidR="0062465B">
              <w:rPr>
                <w:noProof/>
                <w:webHidden/>
              </w:rPr>
            </w:r>
            <w:r w:rsidR="0062465B">
              <w:rPr>
                <w:noProof/>
                <w:webHidden/>
              </w:rPr>
              <w:fldChar w:fldCharType="separate"/>
            </w:r>
            <w:r w:rsidR="0062465B">
              <w:rPr>
                <w:noProof/>
                <w:webHidden/>
              </w:rPr>
              <w:t>3</w:t>
            </w:r>
            <w:r w:rsidR="0062465B">
              <w:rPr>
                <w:noProof/>
                <w:webHidden/>
              </w:rPr>
              <w:fldChar w:fldCharType="end"/>
            </w:r>
          </w:hyperlink>
        </w:p>
        <w:p w14:paraId="7CCD868B" w14:textId="2D0D084F" w:rsidR="0062465B" w:rsidRDefault="000833E9">
          <w:pPr>
            <w:pStyle w:val="TOC1"/>
            <w:tabs>
              <w:tab w:val="right" w:leader="dot" w:pos="9016"/>
            </w:tabs>
            <w:rPr>
              <w:rFonts w:asciiTheme="minorHAnsi" w:eastAsiaTheme="minorEastAsia" w:hAnsiTheme="minorHAnsi"/>
              <w:noProof/>
              <w:sz w:val="22"/>
              <w:lang w:eastAsia="en-GB"/>
            </w:rPr>
          </w:pPr>
          <w:hyperlink w:anchor="_Toc97020844" w:history="1">
            <w:r w:rsidR="0062465B" w:rsidRPr="00C57729">
              <w:rPr>
                <w:rStyle w:val="Hyperlink"/>
                <w:noProof/>
              </w:rPr>
              <w:t>Policy Statements</w:t>
            </w:r>
            <w:r w:rsidR="0062465B">
              <w:rPr>
                <w:noProof/>
                <w:webHidden/>
              </w:rPr>
              <w:tab/>
            </w:r>
            <w:r w:rsidR="0062465B">
              <w:rPr>
                <w:noProof/>
                <w:webHidden/>
              </w:rPr>
              <w:fldChar w:fldCharType="begin"/>
            </w:r>
            <w:r w:rsidR="0062465B">
              <w:rPr>
                <w:noProof/>
                <w:webHidden/>
              </w:rPr>
              <w:instrText xml:space="preserve"> PAGEREF _Toc97020844 \h </w:instrText>
            </w:r>
            <w:r w:rsidR="0062465B">
              <w:rPr>
                <w:noProof/>
                <w:webHidden/>
              </w:rPr>
            </w:r>
            <w:r w:rsidR="0062465B">
              <w:rPr>
                <w:noProof/>
                <w:webHidden/>
              </w:rPr>
              <w:fldChar w:fldCharType="separate"/>
            </w:r>
            <w:r w:rsidR="0062465B">
              <w:rPr>
                <w:noProof/>
                <w:webHidden/>
              </w:rPr>
              <w:t>3</w:t>
            </w:r>
            <w:r w:rsidR="0062465B">
              <w:rPr>
                <w:noProof/>
                <w:webHidden/>
              </w:rPr>
              <w:fldChar w:fldCharType="end"/>
            </w:r>
          </w:hyperlink>
        </w:p>
        <w:p w14:paraId="73AF822C" w14:textId="30920720" w:rsidR="0062465B" w:rsidRDefault="000833E9">
          <w:pPr>
            <w:pStyle w:val="TOC1"/>
            <w:tabs>
              <w:tab w:val="right" w:leader="dot" w:pos="9016"/>
            </w:tabs>
            <w:rPr>
              <w:rFonts w:asciiTheme="minorHAnsi" w:eastAsiaTheme="minorEastAsia" w:hAnsiTheme="minorHAnsi"/>
              <w:noProof/>
              <w:sz w:val="22"/>
              <w:lang w:eastAsia="en-GB"/>
            </w:rPr>
          </w:pPr>
          <w:hyperlink w:anchor="_Toc97020845" w:history="1">
            <w:r w:rsidR="0062465B" w:rsidRPr="00C57729">
              <w:rPr>
                <w:rStyle w:val="Hyperlink"/>
                <w:noProof/>
              </w:rPr>
              <w:t>Benefits</w:t>
            </w:r>
            <w:r w:rsidR="0062465B">
              <w:rPr>
                <w:noProof/>
                <w:webHidden/>
              </w:rPr>
              <w:tab/>
            </w:r>
            <w:r w:rsidR="0062465B">
              <w:rPr>
                <w:noProof/>
                <w:webHidden/>
              </w:rPr>
              <w:fldChar w:fldCharType="begin"/>
            </w:r>
            <w:r w:rsidR="0062465B">
              <w:rPr>
                <w:noProof/>
                <w:webHidden/>
              </w:rPr>
              <w:instrText xml:space="preserve"> PAGEREF _Toc97020845 \h </w:instrText>
            </w:r>
            <w:r w:rsidR="0062465B">
              <w:rPr>
                <w:noProof/>
                <w:webHidden/>
              </w:rPr>
            </w:r>
            <w:r w:rsidR="0062465B">
              <w:rPr>
                <w:noProof/>
                <w:webHidden/>
              </w:rPr>
              <w:fldChar w:fldCharType="separate"/>
            </w:r>
            <w:r w:rsidR="0062465B">
              <w:rPr>
                <w:noProof/>
                <w:webHidden/>
              </w:rPr>
              <w:t>4</w:t>
            </w:r>
            <w:r w:rsidR="0062465B">
              <w:rPr>
                <w:noProof/>
                <w:webHidden/>
              </w:rPr>
              <w:fldChar w:fldCharType="end"/>
            </w:r>
          </w:hyperlink>
        </w:p>
        <w:p w14:paraId="2F21BF9B" w14:textId="6394122B" w:rsidR="0062465B" w:rsidRDefault="000833E9">
          <w:pPr>
            <w:pStyle w:val="TOC1"/>
            <w:tabs>
              <w:tab w:val="right" w:leader="dot" w:pos="9016"/>
            </w:tabs>
            <w:rPr>
              <w:rFonts w:asciiTheme="minorHAnsi" w:eastAsiaTheme="minorEastAsia" w:hAnsiTheme="minorHAnsi"/>
              <w:noProof/>
              <w:sz w:val="22"/>
              <w:lang w:eastAsia="en-GB"/>
            </w:rPr>
          </w:pPr>
          <w:hyperlink w:anchor="_Toc97020846" w:history="1">
            <w:r w:rsidR="0062465B" w:rsidRPr="00C57729">
              <w:rPr>
                <w:rStyle w:val="Hyperlink"/>
                <w:noProof/>
              </w:rPr>
              <w:t>Further resources</w:t>
            </w:r>
            <w:r w:rsidR="0062465B">
              <w:rPr>
                <w:noProof/>
                <w:webHidden/>
              </w:rPr>
              <w:tab/>
            </w:r>
            <w:r w:rsidR="0062465B">
              <w:rPr>
                <w:noProof/>
                <w:webHidden/>
              </w:rPr>
              <w:fldChar w:fldCharType="begin"/>
            </w:r>
            <w:r w:rsidR="0062465B">
              <w:rPr>
                <w:noProof/>
                <w:webHidden/>
              </w:rPr>
              <w:instrText xml:space="preserve"> PAGEREF _Toc97020846 \h </w:instrText>
            </w:r>
            <w:r w:rsidR="0062465B">
              <w:rPr>
                <w:noProof/>
                <w:webHidden/>
              </w:rPr>
            </w:r>
            <w:r w:rsidR="0062465B">
              <w:rPr>
                <w:noProof/>
                <w:webHidden/>
              </w:rPr>
              <w:fldChar w:fldCharType="separate"/>
            </w:r>
            <w:r w:rsidR="0062465B">
              <w:rPr>
                <w:noProof/>
                <w:webHidden/>
              </w:rPr>
              <w:t>4</w:t>
            </w:r>
            <w:r w:rsidR="0062465B">
              <w:rPr>
                <w:noProof/>
                <w:webHidden/>
              </w:rPr>
              <w:fldChar w:fldCharType="end"/>
            </w:r>
          </w:hyperlink>
        </w:p>
        <w:p w14:paraId="3CC06D42" w14:textId="375C2773" w:rsidR="0062465B" w:rsidRDefault="000833E9">
          <w:pPr>
            <w:pStyle w:val="TOC1"/>
            <w:tabs>
              <w:tab w:val="right" w:leader="dot" w:pos="9016"/>
            </w:tabs>
            <w:rPr>
              <w:rFonts w:asciiTheme="minorHAnsi" w:eastAsiaTheme="minorEastAsia" w:hAnsiTheme="minorHAnsi"/>
              <w:noProof/>
              <w:sz w:val="22"/>
              <w:lang w:eastAsia="en-GB"/>
            </w:rPr>
          </w:pPr>
          <w:hyperlink w:anchor="_Toc97020847" w:history="1">
            <w:r w:rsidR="0062465B" w:rsidRPr="00C57729">
              <w:rPr>
                <w:rStyle w:val="Hyperlink"/>
                <w:noProof/>
              </w:rPr>
              <w:t>Endmatter</w:t>
            </w:r>
            <w:r w:rsidR="0062465B">
              <w:rPr>
                <w:noProof/>
                <w:webHidden/>
              </w:rPr>
              <w:tab/>
            </w:r>
            <w:r w:rsidR="0062465B">
              <w:rPr>
                <w:noProof/>
                <w:webHidden/>
              </w:rPr>
              <w:fldChar w:fldCharType="begin"/>
            </w:r>
            <w:r w:rsidR="0062465B">
              <w:rPr>
                <w:noProof/>
                <w:webHidden/>
              </w:rPr>
              <w:instrText xml:space="preserve"> PAGEREF _Toc97020847 \h </w:instrText>
            </w:r>
            <w:r w:rsidR="0062465B">
              <w:rPr>
                <w:noProof/>
                <w:webHidden/>
              </w:rPr>
            </w:r>
            <w:r w:rsidR="0062465B">
              <w:rPr>
                <w:noProof/>
                <w:webHidden/>
              </w:rPr>
              <w:fldChar w:fldCharType="separate"/>
            </w:r>
            <w:r w:rsidR="0062465B">
              <w:rPr>
                <w:noProof/>
                <w:webHidden/>
              </w:rPr>
              <w:t>5</w:t>
            </w:r>
            <w:r w:rsidR="0062465B">
              <w:rPr>
                <w:noProof/>
                <w:webHidden/>
              </w:rPr>
              <w:fldChar w:fldCharType="end"/>
            </w:r>
          </w:hyperlink>
        </w:p>
        <w:p w14:paraId="6FD43B3F" w14:textId="3D2C4F8C" w:rsidR="00351BCA" w:rsidRDefault="00114EE4" w:rsidP="00114EE4">
          <w:r>
            <w:rPr>
              <w:b/>
              <w:bCs/>
              <w:noProof/>
            </w:rPr>
            <w:fldChar w:fldCharType="end"/>
          </w:r>
        </w:p>
      </w:sdtContent>
    </w:sdt>
    <w:p w14:paraId="3BF1CE08" w14:textId="77777777" w:rsidR="00C625B0" w:rsidRDefault="00C625B0">
      <w:r>
        <w:br w:type="page"/>
      </w:r>
    </w:p>
    <w:p w14:paraId="4679E358" w14:textId="77777777" w:rsidR="000D23AF" w:rsidRPr="00D84C7A" w:rsidRDefault="000D23AF" w:rsidP="00D84C7A">
      <w:pPr>
        <w:pStyle w:val="Heading1"/>
      </w:pPr>
      <w:bookmarkStart w:id="0" w:name="_Toc49416077"/>
      <w:bookmarkStart w:id="1" w:name="_Toc97020842"/>
      <w:r w:rsidRPr="00D84C7A">
        <w:lastRenderedPageBreak/>
        <w:t>Summary</w:t>
      </w:r>
      <w:bookmarkEnd w:id="0"/>
      <w:bookmarkEnd w:id="1"/>
      <w:r w:rsidRPr="00D84C7A">
        <w:t xml:space="preserve"> </w:t>
      </w:r>
    </w:p>
    <w:p w14:paraId="37F9E31C" w14:textId="0F680A1B" w:rsidR="00104ED3" w:rsidRDefault="00104ED3" w:rsidP="00114EE4">
      <w:pPr>
        <w:pStyle w:val="fBullet1"/>
      </w:pPr>
      <w:r>
        <w:t>Central to good research practice</w:t>
      </w:r>
      <w:r w:rsidR="004551F7">
        <w:t xml:space="preserve"> and governance</w:t>
      </w:r>
      <w:r>
        <w:t xml:space="preserve"> is a systematic approach to research data management. This ensures the longevity of research data for </w:t>
      </w:r>
      <w:r w:rsidR="00433157">
        <w:t>re-use and</w:t>
      </w:r>
      <w:r>
        <w:t xml:space="preserve"> allows the validation of research findings by others. </w:t>
      </w:r>
    </w:p>
    <w:p w14:paraId="088A693D" w14:textId="391E8554" w:rsidR="00104ED3" w:rsidRDefault="00FE72D2" w:rsidP="00114EE4">
      <w:pPr>
        <w:pStyle w:val="fBullet1"/>
      </w:pPr>
      <w:r>
        <w:t>R</w:t>
      </w:r>
      <w:r w:rsidR="00104ED3">
        <w:t xml:space="preserve">esponsibility for good management of research data rests with </w:t>
      </w:r>
      <w:r w:rsidR="009E286E">
        <w:t xml:space="preserve">you as the </w:t>
      </w:r>
      <w:r w:rsidR="00104ED3">
        <w:t xml:space="preserve">researcher, </w:t>
      </w:r>
      <w:r w:rsidR="005B2A0E">
        <w:t xml:space="preserve">supported by </w:t>
      </w:r>
      <w:r w:rsidR="00104ED3">
        <w:t>the University.</w:t>
      </w:r>
    </w:p>
    <w:p w14:paraId="29A840E3" w14:textId="42868F0F" w:rsidR="00F65C92" w:rsidRDefault="00F65C92" w:rsidP="00E7254B">
      <w:pPr>
        <w:pStyle w:val="fBullet1"/>
      </w:pPr>
      <w:r>
        <w:t>This policy applies across all disciplines and anyone conducting research at Edge Hill University.</w:t>
      </w:r>
      <w:r>
        <w:rPr>
          <w:rStyle w:val="FootnoteReference"/>
        </w:rPr>
        <w:footnoteReference w:id="2"/>
      </w:r>
    </w:p>
    <w:p w14:paraId="618362F3" w14:textId="20F2F904" w:rsidR="006A5B50" w:rsidRDefault="00104ED3" w:rsidP="00104ED3">
      <w:pPr>
        <w:pStyle w:val="Heading1"/>
      </w:pPr>
      <w:bookmarkStart w:id="2" w:name="_Toc49416078"/>
      <w:bookmarkStart w:id="3" w:name="_Toc97020843"/>
      <w:r>
        <w:t>Definition of Research Data</w:t>
      </w:r>
      <w:bookmarkEnd w:id="2"/>
      <w:bookmarkEnd w:id="3"/>
    </w:p>
    <w:p w14:paraId="68FE006F" w14:textId="77777777" w:rsidR="00C77A4E" w:rsidRDefault="00104ED3" w:rsidP="00114EE4">
      <w:pPr>
        <w:pStyle w:val="fBullet1"/>
      </w:pPr>
      <w:r>
        <w:t>The</w:t>
      </w:r>
      <w:r w:rsidR="003B37ED">
        <w:t xml:space="preserve"> </w:t>
      </w:r>
      <w:r>
        <w:t>definition of research data</w:t>
      </w:r>
      <w:r w:rsidR="003B37ED">
        <w:t xml:space="preserve"> varies between</w:t>
      </w:r>
      <w:r>
        <w:t xml:space="preserve"> disciplines</w:t>
      </w:r>
      <w:r w:rsidR="00F5132D">
        <w:t xml:space="preserve"> but</w:t>
      </w:r>
      <w:r w:rsidR="009E286E">
        <w:t xml:space="preserve">, broadly, it </w:t>
      </w:r>
      <w:r>
        <w:t>encompass</w:t>
      </w:r>
      <w:r w:rsidR="009E286E">
        <w:t>es</w:t>
      </w:r>
      <w:r>
        <w:t xml:space="preserve"> the evidence-</w:t>
      </w:r>
      <w:proofErr w:type="gramStart"/>
      <w:r>
        <w:t>base</w:t>
      </w:r>
      <w:proofErr w:type="gramEnd"/>
      <w:r>
        <w:t xml:space="preserve"> on which you build your analytic or other work. </w:t>
      </w:r>
    </w:p>
    <w:p w14:paraId="24245109" w14:textId="6E4F084A" w:rsidR="00524289" w:rsidRDefault="006F1500" w:rsidP="00114EE4">
      <w:pPr>
        <w:pStyle w:val="fBullet1"/>
      </w:pPr>
      <w:r>
        <w:t>This could include</w:t>
      </w:r>
      <w:r w:rsidR="00F36CF6">
        <w:t xml:space="preserve"> statistical data, </w:t>
      </w:r>
      <w:r w:rsidR="00B44E9F">
        <w:t xml:space="preserve">interview transcripts, </w:t>
      </w:r>
      <w:r w:rsidR="00CD0078">
        <w:t xml:space="preserve">software and code, </w:t>
      </w:r>
      <w:r w:rsidR="00C02B9B">
        <w:t xml:space="preserve">laboratory notebooks, </w:t>
      </w:r>
      <w:r w:rsidR="00C3791E">
        <w:t xml:space="preserve">material </w:t>
      </w:r>
      <w:r w:rsidR="006F337B">
        <w:t xml:space="preserve">held </w:t>
      </w:r>
      <w:r w:rsidR="00745FE8">
        <w:t xml:space="preserve">in </w:t>
      </w:r>
      <w:r w:rsidR="00735296">
        <w:t>libraries and archives</w:t>
      </w:r>
      <w:r w:rsidR="00C9508A">
        <w:t xml:space="preserve">, </w:t>
      </w:r>
      <w:r w:rsidR="00086B73">
        <w:t>and p</w:t>
      </w:r>
      <w:r w:rsidR="00C9508A">
        <w:t xml:space="preserve">ractice as </w:t>
      </w:r>
      <w:r w:rsidR="00086B73">
        <w:t>r</w:t>
      </w:r>
      <w:r w:rsidR="00C9508A">
        <w:t>esearch</w:t>
      </w:r>
      <w:r w:rsidR="002758FF">
        <w:t>, etc</w:t>
      </w:r>
      <w:r w:rsidR="00F36CF6">
        <w:t>.</w:t>
      </w:r>
    </w:p>
    <w:p w14:paraId="7585B62D" w14:textId="2C6B0572" w:rsidR="00104ED3" w:rsidRDefault="00104ED3" w:rsidP="00104ED3">
      <w:pPr>
        <w:pStyle w:val="Heading1"/>
      </w:pPr>
      <w:bookmarkStart w:id="4" w:name="_Toc49416079"/>
      <w:bookmarkStart w:id="5" w:name="_Toc97020844"/>
      <w:r>
        <w:t>Policy Statements</w:t>
      </w:r>
      <w:bookmarkEnd w:id="4"/>
      <w:bookmarkEnd w:id="5"/>
    </w:p>
    <w:p w14:paraId="3AE3A7F5" w14:textId="001E8F42" w:rsidR="00104ED3" w:rsidRDefault="00104ED3" w:rsidP="00114EE4">
      <w:pPr>
        <w:pStyle w:val="fBullet1"/>
      </w:pPr>
      <w:r>
        <w:t>Edge Hill University is committed to ensuring that the research conducted by its staff and students maintains the highest possible standards of integrity.</w:t>
      </w:r>
    </w:p>
    <w:p w14:paraId="08DF91A3" w14:textId="399B8A6D" w:rsidR="00104ED3" w:rsidRDefault="00104ED3" w:rsidP="00114EE4">
      <w:pPr>
        <w:pStyle w:val="fBullet1"/>
      </w:pPr>
      <w:r>
        <w:t xml:space="preserve">Research data must be managed in accordance with the </w:t>
      </w:r>
      <w:hyperlink r:id="rId11">
        <w:r w:rsidRPr="26E91207">
          <w:rPr>
            <w:rStyle w:val="Hyperlink"/>
          </w:rPr>
          <w:t>University’s policies, guidance and standards</w:t>
        </w:r>
      </w:hyperlink>
      <w:r>
        <w:t>, and funder, legislative and ethical requirements.</w:t>
      </w:r>
    </w:p>
    <w:p w14:paraId="03E2CA53" w14:textId="37A0E7E0" w:rsidR="00104ED3" w:rsidRDefault="00104ED3" w:rsidP="00114EE4">
      <w:pPr>
        <w:pStyle w:val="fBullet1"/>
      </w:pPr>
      <w:r>
        <w:t>Exclusive rights to host, re-use or publish research data should not be given to other bodies without retaining the rights to make the data openly available for re-use, unless this is a condition of funding.</w:t>
      </w:r>
    </w:p>
    <w:p w14:paraId="2E7876CB" w14:textId="31946AF1" w:rsidR="00104ED3" w:rsidRDefault="008F4F27" w:rsidP="00114EE4">
      <w:pPr>
        <w:pStyle w:val="fBullet1"/>
      </w:pPr>
      <w:r>
        <w:t xml:space="preserve">All researchers </w:t>
      </w:r>
      <w:r w:rsidR="00C56E3B">
        <w:t>are responsible</w:t>
      </w:r>
      <w:r w:rsidR="005803EA">
        <w:t xml:space="preserve"> for </w:t>
      </w:r>
      <w:r w:rsidR="00F9213A">
        <w:t xml:space="preserve">following </w:t>
      </w:r>
      <w:r w:rsidR="00104ED3">
        <w:t>research data management requirements</w:t>
      </w:r>
      <w:r w:rsidR="00C56E3B">
        <w:t xml:space="preserve"> in their research</w:t>
      </w:r>
      <w:r w:rsidR="00104ED3">
        <w:t xml:space="preserve">. </w:t>
      </w:r>
      <w:r w:rsidR="00541CD5">
        <w:t>Princip</w:t>
      </w:r>
      <w:r w:rsidR="0096711D">
        <w:t xml:space="preserve">al Investigators </w:t>
      </w:r>
      <w:r w:rsidR="006D6758">
        <w:t xml:space="preserve">are chiefly responsible </w:t>
      </w:r>
      <w:r w:rsidR="00822AFE">
        <w:t>for data management practices within their projects.</w:t>
      </w:r>
    </w:p>
    <w:p w14:paraId="5E721CC4" w14:textId="0ADC1EC2" w:rsidR="00104ED3" w:rsidRDefault="009C5121" w:rsidP="00114EE4">
      <w:pPr>
        <w:pStyle w:val="fBullet1"/>
      </w:pPr>
      <w:r>
        <w:t>A research data management plan</w:t>
      </w:r>
      <w:r w:rsidR="004B40A1">
        <w:t xml:space="preserve"> (DMP)</w:t>
      </w:r>
      <w:r>
        <w:t xml:space="preserve"> should be created</w:t>
      </w:r>
      <w:r w:rsidR="00AA7BB2">
        <w:t xml:space="preserve">, </w:t>
      </w:r>
      <w:proofErr w:type="gramStart"/>
      <w:r w:rsidR="00AA7BB2">
        <w:t>maintained</w:t>
      </w:r>
      <w:proofErr w:type="gramEnd"/>
      <w:r w:rsidR="00AA7BB2">
        <w:t xml:space="preserve"> and adhered to</w:t>
      </w:r>
      <w:r>
        <w:t xml:space="preserve"> for every research project.</w:t>
      </w:r>
      <w:r w:rsidR="009427C6">
        <w:t xml:space="preserve"> </w:t>
      </w:r>
      <w:r w:rsidR="004B40A1">
        <w:t xml:space="preserve">The </w:t>
      </w:r>
      <w:r w:rsidR="009427C6">
        <w:t xml:space="preserve">DMP should </w:t>
      </w:r>
      <w:r w:rsidR="003E4DFD">
        <w:t>meet the requirements of Edge Hill University and any relevant external bodies</w:t>
      </w:r>
      <w:r w:rsidR="00104ED3">
        <w:t xml:space="preserve">. </w:t>
      </w:r>
    </w:p>
    <w:p w14:paraId="099A979A" w14:textId="4D86D093" w:rsidR="00104ED3" w:rsidRDefault="00F336EF" w:rsidP="00114EE4">
      <w:pPr>
        <w:pStyle w:val="fBullet1"/>
      </w:pPr>
      <w:r w:rsidRPr="00F336EF">
        <w:t xml:space="preserve">The University provides services enabling registration, deposit, storage, retention of and access to research data. You should deposit your research data with the appropriate external data service, funder, disciplinary or publisher repositories wherever possible. </w:t>
      </w:r>
      <w:hyperlink r:id="rId12" w:history="1">
        <w:r w:rsidRPr="00F336EF">
          <w:rPr>
            <w:rStyle w:val="Hyperlink"/>
          </w:rPr>
          <w:t xml:space="preserve">Edge Hill </w:t>
        </w:r>
        <w:proofErr w:type="spellStart"/>
        <w:r w:rsidRPr="00F336EF">
          <w:rPr>
            <w:rStyle w:val="Hyperlink"/>
          </w:rPr>
          <w:t>Figshare</w:t>
        </w:r>
        <w:proofErr w:type="spellEnd"/>
      </w:hyperlink>
      <w:r w:rsidRPr="00F336EF">
        <w:t xml:space="preserve"> is the University's data repository, and</w:t>
      </w:r>
      <w:r w:rsidR="00305D7B">
        <w:t xml:space="preserve"> </w:t>
      </w:r>
      <w:r w:rsidR="0024578B">
        <w:t xml:space="preserve">you </w:t>
      </w:r>
      <w:r w:rsidR="007124BF">
        <w:t xml:space="preserve">must create </w:t>
      </w:r>
      <w:r w:rsidRPr="00F336EF">
        <w:t>a metadata record</w:t>
      </w:r>
      <w:r w:rsidR="007124BF">
        <w:t xml:space="preserve"> of your research data</w:t>
      </w:r>
      <w:r w:rsidR="0024578B">
        <w:t xml:space="preserve"> in there</w:t>
      </w:r>
      <w:r w:rsidRPr="00F336EF">
        <w:t>, linking through to the original source</w:t>
      </w:r>
      <w:r w:rsidR="007124BF">
        <w:t xml:space="preserve"> or, if th</w:t>
      </w:r>
      <w:r w:rsidR="006B1097">
        <w:t>e data cannot be stored in an external repository,</w:t>
      </w:r>
      <w:r w:rsidR="0024578B">
        <w:t xml:space="preserve"> the data can be deposited in </w:t>
      </w:r>
      <w:proofErr w:type="spellStart"/>
      <w:r w:rsidR="0024578B">
        <w:t>Figshare</w:t>
      </w:r>
      <w:proofErr w:type="spellEnd"/>
      <w:r w:rsidR="00104ED3">
        <w:t>.</w:t>
      </w:r>
    </w:p>
    <w:p w14:paraId="6496A3E7" w14:textId="5B98936E" w:rsidR="004B4606" w:rsidRDefault="004B4606" w:rsidP="00256302">
      <w:pPr>
        <w:pStyle w:val="gBullet2"/>
        <w:rPr>
          <w:rFonts w:eastAsia="Arial" w:cs="Arial"/>
          <w:sz w:val="28"/>
          <w:szCs w:val="28"/>
        </w:rPr>
      </w:pPr>
      <w:r>
        <w:lastRenderedPageBreak/>
        <w:t>D</w:t>
      </w:r>
      <w:r w:rsidR="00104ED3">
        <w:t>ata must be retained intact in an appropriate format and storage facility</w:t>
      </w:r>
      <w:r w:rsidR="4A243008">
        <w:t xml:space="preserve"> such a repository</w:t>
      </w:r>
      <w:r w:rsidR="00104ED3">
        <w:t>, normally for a perio</w:t>
      </w:r>
      <w:r w:rsidR="00104ED3" w:rsidRPr="00256302">
        <w:rPr>
          <w:rFonts w:eastAsiaTheme="minorEastAsia"/>
          <w:szCs w:val="24"/>
        </w:rPr>
        <w:t xml:space="preserve">d of </w:t>
      </w:r>
      <w:r w:rsidR="44AA63C9" w:rsidRPr="00256302">
        <w:rPr>
          <w:rFonts w:eastAsiaTheme="minorEastAsia"/>
          <w:szCs w:val="24"/>
        </w:rPr>
        <w:t xml:space="preserve">any period stipulated by legal, contractual, </w:t>
      </w:r>
      <w:r w:rsidR="00740579" w:rsidRPr="00256302">
        <w:rPr>
          <w:rFonts w:eastAsiaTheme="minorEastAsia"/>
          <w:szCs w:val="24"/>
        </w:rPr>
        <w:t>regulatory,</w:t>
      </w:r>
      <w:r w:rsidR="44AA63C9" w:rsidRPr="00256302">
        <w:rPr>
          <w:rFonts w:eastAsiaTheme="minorEastAsia"/>
          <w:szCs w:val="24"/>
        </w:rPr>
        <w:t xml:space="preserve"> or ethical requirements. The researcher should use open data formats where possible to reduce data obsolescence and increase reuse potential.</w:t>
      </w:r>
    </w:p>
    <w:p w14:paraId="0AB69B15" w14:textId="506BAACD" w:rsidR="00104ED3" w:rsidRDefault="00AE6C39" w:rsidP="7AA86B27">
      <w:pPr>
        <w:pStyle w:val="gBullet2"/>
      </w:pPr>
      <w:r>
        <w:t>The</w:t>
      </w:r>
      <w:r w:rsidR="00597C21">
        <w:t xml:space="preserve"> longest</w:t>
      </w:r>
      <w:r>
        <w:t xml:space="preserve"> </w:t>
      </w:r>
      <w:r w:rsidR="00597C21">
        <w:t>p</w:t>
      </w:r>
      <w:r>
        <w:t>eriod s</w:t>
      </w:r>
      <w:r w:rsidR="003C6703">
        <w:t>pecifi</w:t>
      </w:r>
      <w:r>
        <w:t>ed by relevant external stakeholder</w:t>
      </w:r>
      <w:r w:rsidR="00597C21">
        <w:t xml:space="preserve">s </w:t>
      </w:r>
      <w:r>
        <w:t>(</w:t>
      </w:r>
      <w:proofErr w:type="gramStart"/>
      <w:r w:rsidR="00104ED3">
        <w:t>e.g.</w:t>
      </w:r>
      <w:proofErr w:type="gramEnd"/>
      <w:r w:rsidR="00104ED3">
        <w:t xml:space="preserve"> funders).</w:t>
      </w:r>
    </w:p>
    <w:p w14:paraId="1A682795" w14:textId="0C0EB80E" w:rsidR="00104ED3" w:rsidRDefault="00104ED3" w:rsidP="00114EE4">
      <w:pPr>
        <w:pStyle w:val="fBullet1"/>
      </w:pPr>
      <w:r>
        <w:t xml:space="preserve">Where research data is not retained, it should be disposed of according to the </w:t>
      </w:r>
      <w:hyperlink r:id="rId13">
        <w:r w:rsidRPr="7AA86B27">
          <w:rPr>
            <w:rStyle w:val="Hyperlink"/>
          </w:rPr>
          <w:t>University Information Security Policy</w:t>
        </w:r>
      </w:hyperlink>
      <w:r>
        <w:t>.</w:t>
      </w:r>
    </w:p>
    <w:p w14:paraId="28C34663" w14:textId="48A31ACF" w:rsidR="00104ED3" w:rsidRDefault="00104ED3" w:rsidP="00114EE4">
      <w:pPr>
        <w:pStyle w:val="fBullet1"/>
      </w:pPr>
      <w:r>
        <w:t xml:space="preserve">Research data must be managed according to legal and statutory requirements, including but not limited to: Data Protection Act </w:t>
      </w:r>
      <w:r w:rsidR="006F1728">
        <w:t>2018</w:t>
      </w:r>
      <w:r>
        <w:t>, Freedom of Information Act 2000, and intellectual property rights.</w:t>
      </w:r>
    </w:p>
    <w:p w14:paraId="667013D6" w14:textId="1B802E78" w:rsidR="00104ED3" w:rsidRDefault="00104ED3" w:rsidP="00114EE4">
      <w:pPr>
        <w:pStyle w:val="fBullet1"/>
      </w:pPr>
      <w:r>
        <w:t>All research data management must adhere to Edge Hill</w:t>
      </w:r>
      <w:r w:rsidR="004C7B22">
        <w:t xml:space="preserve"> research</w:t>
      </w:r>
      <w:r>
        <w:t xml:space="preserve"> </w:t>
      </w:r>
      <w:hyperlink r:id="rId14">
        <w:r w:rsidRPr="7AA86B27">
          <w:rPr>
            <w:rStyle w:val="Hyperlink"/>
          </w:rPr>
          <w:t>ethics</w:t>
        </w:r>
      </w:hyperlink>
      <w:r>
        <w:t xml:space="preserve"> and </w:t>
      </w:r>
      <w:hyperlink r:id="rId15">
        <w:r w:rsidRPr="7AA86B27">
          <w:rPr>
            <w:rStyle w:val="Hyperlink"/>
          </w:rPr>
          <w:t>governance</w:t>
        </w:r>
      </w:hyperlink>
      <w:r>
        <w:t xml:space="preserve"> requirements.</w:t>
      </w:r>
    </w:p>
    <w:p w14:paraId="283B6006" w14:textId="1DEC9C36" w:rsidR="00104ED3" w:rsidRDefault="00104ED3" w:rsidP="00114EE4">
      <w:pPr>
        <w:pStyle w:val="fBullet1"/>
      </w:pPr>
      <w:r>
        <w:t xml:space="preserve">The University will provide advice, </w:t>
      </w:r>
      <w:proofErr w:type="gramStart"/>
      <w:r>
        <w:t>training</w:t>
      </w:r>
      <w:proofErr w:type="gramEnd"/>
      <w:r>
        <w:t xml:space="preserve"> and support regarding research data management.</w:t>
      </w:r>
    </w:p>
    <w:p w14:paraId="155DFE8C" w14:textId="54D28B59" w:rsidR="00645558" w:rsidRDefault="00645558" w:rsidP="00645558">
      <w:pPr>
        <w:pStyle w:val="Heading1"/>
      </w:pPr>
      <w:bookmarkStart w:id="6" w:name="_Toc49416080"/>
      <w:bookmarkStart w:id="7" w:name="_Toc97020845"/>
      <w:r>
        <w:t>Benefits</w:t>
      </w:r>
      <w:bookmarkEnd w:id="6"/>
      <w:bookmarkEnd w:id="7"/>
    </w:p>
    <w:p w14:paraId="2053598E" w14:textId="47C3CF21" w:rsidR="00645558" w:rsidRDefault="00645558" w:rsidP="00114EE4">
      <w:pPr>
        <w:pStyle w:val="fBullet1"/>
      </w:pPr>
      <w:r>
        <w:t xml:space="preserve">The University recognises the following benefits of </w:t>
      </w:r>
      <w:r w:rsidR="004D043F">
        <w:t xml:space="preserve">effective </w:t>
      </w:r>
      <w:r>
        <w:t>research data management:</w:t>
      </w:r>
    </w:p>
    <w:p w14:paraId="2794DDBC" w14:textId="0848ED92" w:rsidR="00201549" w:rsidRDefault="00201549" w:rsidP="007B0F29">
      <w:pPr>
        <w:pStyle w:val="gBullet2"/>
      </w:pPr>
      <w:r>
        <w:t xml:space="preserve">Opens research </w:t>
      </w:r>
      <w:r w:rsidR="00E354B2">
        <w:t xml:space="preserve">to the public and other researchers by increasing transparency, </w:t>
      </w:r>
      <w:r>
        <w:t xml:space="preserve">enabling the re-use of data and </w:t>
      </w:r>
      <w:r w:rsidR="00640F2D">
        <w:t xml:space="preserve">the </w:t>
      </w:r>
      <w:r>
        <w:t>rep</w:t>
      </w:r>
      <w:r w:rsidR="00594CE2">
        <w:t>lication and validation</w:t>
      </w:r>
      <w:r>
        <w:t xml:space="preserve"> of </w:t>
      </w:r>
      <w:r w:rsidR="00B76882">
        <w:t>research</w:t>
      </w:r>
      <w:r w:rsidR="00594CE2">
        <w:t>.</w:t>
      </w:r>
    </w:p>
    <w:p w14:paraId="7132F3E5" w14:textId="7191D380" w:rsidR="00A91352" w:rsidRDefault="00D45E9B" w:rsidP="00A91352">
      <w:pPr>
        <w:pStyle w:val="gBullet2"/>
      </w:pPr>
      <w:r>
        <w:t xml:space="preserve">Adherence </w:t>
      </w:r>
      <w:r w:rsidR="00F40030">
        <w:t xml:space="preserve">to the </w:t>
      </w:r>
      <w:hyperlink r:id="rId16">
        <w:r w:rsidR="00F40030" w:rsidRPr="7AA86B27">
          <w:rPr>
            <w:rStyle w:val="Hyperlink"/>
          </w:rPr>
          <w:t xml:space="preserve">FAIR </w:t>
        </w:r>
        <w:r w:rsidR="0021423E" w:rsidRPr="7AA86B27">
          <w:rPr>
            <w:rStyle w:val="Hyperlink"/>
          </w:rPr>
          <w:t>P</w:t>
        </w:r>
        <w:r w:rsidR="00F40030" w:rsidRPr="7AA86B27">
          <w:rPr>
            <w:rStyle w:val="Hyperlink"/>
          </w:rPr>
          <w:t>rinciples</w:t>
        </w:r>
      </w:hyperlink>
      <w:r w:rsidR="0021423E">
        <w:t xml:space="preserve"> of </w:t>
      </w:r>
      <w:r w:rsidR="00A91352">
        <w:t xml:space="preserve">data being findable, accessible, </w:t>
      </w:r>
      <w:proofErr w:type="gramStart"/>
      <w:r w:rsidR="00A91352">
        <w:t>interoperable</w:t>
      </w:r>
      <w:proofErr w:type="gramEnd"/>
      <w:r w:rsidR="00A91352">
        <w:t xml:space="preserve"> and reusable.</w:t>
      </w:r>
    </w:p>
    <w:p w14:paraId="7B5AF734" w14:textId="77777777" w:rsidR="00A91352" w:rsidRDefault="00645558" w:rsidP="00A91352">
      <w:pPr>
        <w:pStyle w:val="gBullet2"/>
      </w:pPr>
      <w:r>
        <w:t xml:space="preserve">Improved data integrity, </w:t>
      </w:r>
      <w:proofErr w:type="gramStart"/>
      <w:r>
        <w:t>security</w:t>
      </w:r>
      <w:proofErr w:type="gramEnd"/>
      <w:r>
        <w:t xml:space="preserve"> and access management</w:t>
      </w:r>
    </w:p>
    <w:p w14:paraId="5D7A260E" w14:textId="2B3A6C56" w:rsidR="00D133F1" w:rsidRDefault="00645558" w:rsidP="00A91352">
      <w:pPr>
        <w:pStyle w:val="gBullet2"/>
      </w:pPr>
      <w:r>
        <w:t>Improved research reputation for researchers</w:t>
      </w:r>
      <w:r w:rsidR="00452873">
        <w:t xml:space="preserve"> and the University.</w:t>
      </w:r>
    </w:p>
    <w:p w14:paraId="39D04112" w14:textId="3579E3EE" w:rsidR="00D133F1" w:rsidRDefault="00CD0811" w:rsidP="00332A2A">
      <w:pPr>
        <w:pStyle w:val="gBullet2"/>
      </w:pPr>
      <w:r>
        <w:t>Compliance</w:t>
      </w:r>
      <w:r w:rsidR="006E2837">
        <w:t xml:space="preserve"> with research funders and assessment bodies.</w:t>
      </w:r>
      <w:bookmarkStart w:id="8" w:name="_Toc500752233"/>
      <w:bookmarkStart w:id="9" w:name="_Toc49416081"/>
      <w:r w:rsidR="00594362">
        <w:t xml:space="preserve"> </w:t>
      </w:r>
    </w:p>
    <w:p w14:paraId="70B0F5AB" w14:textId="25A804E3" w:rsidR="00645558" w:rsidRDefault="00645558" w:rsidP="00296EBF">
      <w:pPr>
        <w:pStyle w:val="Heading1"/>
      </w:pPr>
      <w:bookmarkStart w:id="10" w:name="_Toc97020846"/>
      <w:r>
        <w:t>Further resources</w:t>
      </w:r>
      <w:bookmarkEnd w:id="8"/>
      <w:bookmarkEnd w:id="9"/>
      <w:bookmarkEnd w:id="10"/>
    </w:p>
    <w:p w14:paraId="4FCD9D0D" w14:textId="50614CD6" w:rsidR="00645558" w:rsidRDefault="00645558" w:rsidP="00114EE4">
      <w:pPr>
        <w:pStyle w:val="fBullet1"/>
      </w:pPr>
      <w:r>
        <w:t>This policy should be read in conjunction with other University policies and codes including:</w:t>
      </w:r>
    </w:p>
    <w:p w14:paraId="1E0EE659" w14:textId="77777777" w:rsidR="00645558" w:rsidRDefault="000833E9" w:rsidP="00332A2A">
      <w:pPr>
        <w:pStyle w:val="gBullet2"/>
      </w:pPr>
      <w:hyperlink r:id="rId17">
        <w:r w:rsidR="00645558" w:rsidRPr="7AA86B27">
          <w:rPr>
            <w:rStyle w:val="Hyperlink"/>
          </w:rPr>
          <w:t>Code of Practice for the Conduct of Research</w:t>
        </w:r>
      </w:hyperlink>
    </w:p>
    <w:p w14:paraId="3CA7AA04" w14:textId="77777777" w:rsidR="00645558" w:rsidRDefault="000833E9" w:rsidP="00332A2A">
      <w:pPr>
        <w:pStyle w:val="gBullet2"/>
      </w:pPr>
      <w:hyperlink r:id="rId18">
        <w:r w:rsidR="00645558" w:rsidRPr="7AA86B27">
          <w:rPr>
            <w:rStyle w:val="Hyperlink"/>
          </w:rPr>
          <w:t>Research Ethics Policy</w:t>
        </w:r>
      </w:hyperlink>
    </w:p>
    <w:p w14:paraId="07323273" w14:textId="77777777" w:rsidR="00645558" w:rsidRDefault="000833E9" w:rsidP="00332A2A">
      <w:pPr>
        <w:pStyle w:val="gBullet2"/>
      </w:pPr>
      <w:hyperlink r:id="rId19">
        <w:r w:rsidR="00645558" w:rsidRPr="7AA86B27">
          <w:rPr>
            <w:rStyle w:val="Hyperlink"/>
          </w:rPr>
          <w:t>Open Access Policy</w:t>
        </w:r>
      </w:hyperlink>
    </w:p>
    <w:p w14:paraId="2BC614D5" w14:textId="77777777" w:rsidR="00645558" w:rsidRDefault="000833E9" w:rsidP="00332A2A">
      <w:pPr>
        <w:pStyle w:val="gBullet2"/>
      </w:pPr>
      <w:hyperlink r:id="rId20">
        <w:r w:rsidR="00645558" w:rsidRPr="7AA86B27">
          <w:rPr>
            <w:rStyle w:val="Hyperlink"/>
          </w:rPr>
          <w:t>Intellectual Property Policy</w:t>
        </w:r>
      </w:hyperlink>
    </w:p>
    <w:p w14:paraId="691A0BEA" w14:textId="77777777" w:rsidR="00645558" w:rsidRDefault="000833E9" w:rsidP="00332A2A">
      <w:pPr>
        <w:pStyle w:val="gBullet2"/>
      </w:pPr>
      <w:hyperlink r:id="rId21">
        <w:r w:rsidR="00645558" w:rsidRPr="7AA86B27">
          <w:rPr>
            <w:rStyle w:val="Hyperlink"/>
          </w:rPr>
          <w:t>IT Services Acceptable Use Policy</w:t>
        </w:r>
      </w:hyperlink>
    </w:p>
    <w:p w14:paraId="14A491E4" w14:textId="77777777" w:rsidR="00D83B13" w:rsidRPr="00D83B13" w:rsidRDefault="000833E9" w:rsidP="009C27DF">
      <w:pPr>
        <w:pStyle w:val="gBullet2"/>
        <w:rPr>
          <w:rStyle w:val="Hyperlink"/>
          <w:color w:val="auto"/>
          <w:u w:val="none"/>
        </w:rPr>
      </w:pPr>
      <w:hyperlink r:id="rId22">
        <w:r w:rsidR="00645558" w:rsidRPr="7AA86B27">
          <w:rPr>
            <w:rStyle w:val="Hyperlink"/>
          </w:rPr>
          <w:t>Information Security Policy</w:t>
        </w:r>
      </w:hyperlink>
    </w:p>
    <w:p w14:paraId="3A2D91EB" w14:textId="5A29E9F2" w:rsidR="00C625B0" w:rsidRDefault="000D23AF" w:rsidP="00D83B13">
      <w:pPr>
        <w:pStyle w:val="Heading1"/>
      </w:pPr>
      <w:r>
        <w:br w:type="page"/>
      </w:r>
      <w:bookmarkStart w:id="11" w:name="_Toc49416082"/>
      <w:bookmarkStart w:id="12" w:name="_Toc97020847"/>
      <w:proofErr w:type="spellStart"/>
      <w:r w:rsidRPr="000D23AF">
        <w:lastRenderedPageBreak/>
        <w:t>Endmatter</w:t>
      </w:r>
      <w:bookmarkEnd w:id="11"/>
      <w:bookmarkEnd w:id="12"/>
      <w:proofErr w:type="spellEnd"/>
    </w:p>
    <w:p w14:paraId="0143B79F" w14:textId="77777777" w:rsidR="006A5B50" w:rsidRPr="006A5B50" w:rsidRDefault="006A5B50" w:rsidP="006A5B50"/>
    <w:tbl>
      <w:tblPr>
        <w:tblStyle w:val="TableGrid"/>
        <w:tblW w:w="0" w:type="auto"/>
        <w:tblLook w:val="04A0" w:firstRow="1" w:lastRow="0" w:firstColumn="1" w:lastColumn="0" w:noHBand="0" w:noVBand="1"/>
        <w:tblCaption w:val="Document Information"/>
      </w:tblPr>
      <w:tblGrid>
        <w:gridCol w:w="2753"/>
        <w:gridCol w:w="6263"/>
      </w:tblGrid>
      <w:tr w:rsidR="000D23AF" w14:paraId="75609C4F" w14:textId="77777777" w:rsidTr="000833E9">
        <w:trPr>
          <w:tblHeader/>
        </w:trPr>
        <w:tc>
          <w:tcPr>
            <w:tcW w:w="2808" w:type="dxa"/>
          </w:tcPr>
          <w:p w14:paraId="1DE7FAAC" w14:textId="77777777" w:rsidR="000D23AF" w:rsidRDefault="000D23AF" w:rsidP="00E7254B">
            <w:r>
              <w:t>Title</w:t>
            </w:r>
          </w:p>
        </w:tc>
        <w:tc>
          <w:tcPr>
            <w:tcW w:w="6434" w:type="dxa"/>
          </w:tcPr>
          <w:p w14:paraId="67885CE5" w14:textId="3C0F3309" w:rsidR="000D23AF" w:rsidRDefault="00104ED3" w:rsidP="00E7254B">
            <w:r>
              <w:t>Research Data Management Policy</w:t>
            </w:r>
            <w:r w:rsidR="006948CB">
              <w:t xml:space="preserve"> v2.0</w:t>
            </w:r>
          </w:p>
        </w:tc>
      </w:tr>
      <w:tr w:rsidR="000D23AF" w14:paraId="640D0FD8" w14:textId="77777777" w:rsidTr="000D23AF">
        <w:tc>
          <w:tcPr>
            <w:tcW w:w="2808" w:type="dxa"/>
          </w:tcPr>
          <w:p w14:paraId="1659866D" w14:textId="77777777" w:rsidR="000D23AF" w:rsidRDefault="00683E10" w:rsidP="00E7254B">
            <w:r>
              <w:t xml:space="preserve">Policy </w:t>
            </w:r>
            <w:r w:rsidR="000D23AF">
              <w:t>Owner</w:t>
            </w:r>
          </w:p>
        </w:tc>
        <w:tc>
          <w:tcPr>
            <w:tcW w:w="6434" w:type="dxa"/>
          </w:tcPr>
          <w:p w14:paraId="0386C3AA" w14:textId="00D1E7CD" w:rsidR="000D23AF" w:rsidRDefault="00104ED3" w:rsidP="00E7254B">
            <w:r>
              <w:t>Director, Research Office</w:t>
            </w:r>
          </w:p>
        </w:tc>
      </w:tr>
      <w:tr w:rsidR="000D23AF" w14:paraId="4265C033" w14:textId="77777777" w:rsidTr="000D23AF">
        <w:tc>
          <w:tcPr>
            <w:tcW w:w="2808" w:type="dxa"/>
          </w:tcPr>
          <w:p w14:paraId="6425CF6C" w14:textId="77777777" w:rsidR="000D23AF" w:rsidRDefault="000D23AF" w:rsidP="00E7254B">
            <w:r>
              <w:t>Approved by</w:t>
            </w:r>
          </w:p>
        </w:tc>
        <w:tc>
          <w:tcPr>
            <w:tcW w:w="6434" w:type="dxa"/>
          </w:tcPr>
          <w:p w14:paraId="1993490A" w14:textId="78079691" w:rsidR="000D23AF" w:rsidRDefault="00104ED3" w:rsidP="00E7254B">
            <w:r>
              <w:t>University Research</w:t>
            </w:r>
            <w:r w:rsidR="006948CB">
              <w:t xml:space="preserve"> &amp; Innovation</w:t>
            </w:r>
            <w:r>
              <w:t xml:space="preserve"> Committee</w:t>
            </w:r>
          </w:p>
        </w:tc>
      </w:tr>
      <w:tr w:rsidR="000D23AF" w14:paraId="0D458A0D" w14:textId="77777777" w:rsidTr="000D23AF">
        <w:tc>
          <w:tcPr>
            <w:tcW w:w="2808" w:type="dxa"/>
          </w:tcPr>
          <w:p w14:paraId="548B4DE0" w14:textId="77777777" w:rsidR="000D23AF" w:rsidRDefault="000D23AF" w:rsidP="00683E10">
            <w:r>
              <w:t xml:space="preserve">Date of </w:t>
            </w:r>
            <w:r w:rsidR="00683E10">
              <w:t>Approval</w:t>
            </w:r>
          </w:p>
        </w:tc>
        <w:tc>
          <w:tcPr>
            <w:tcW w:w="6434" w:type="dxa"/>
          </w:tcPr>
          <w:p w14:paraId="7F37730C" w14:textId="1260D58E" w:rsidR="000D23AF" w:rsidRDefault="0062465B" w:rsidP="00E7254B">
            <w:r>
              <w:t>23/02/2022</w:t>
            </w:r>
          </w:p>
        </w:tc>
      </w:tr>
      <w:tr w:rsidR="000D23AF" w14:paraId="30A5D3AA" w14:textId="77777777" w:rsidTr="000D23AF">
        <w:tc>
          <w:tcPr>
            <w:tcW w:w="2808" w:type="dxa"/>
          </w:tcPr>
          <w:p w14:paraId="3FCDBD69" w14:textId="77777777" w:rsidR="000D23AF" w:rsidRDefault="000D23AF" w:rsidP="00E7254B">
            <w:r>
              <w:t xml:space="preserve">Date for Review </w:t>
            </w:r>
          </w:p>
        </w:tc>
        <w:tc>
          <w:tcPr>
            <w:tcW w:w="6434" w:type="dxa"/>
          </w:tcPr>
          <w:p w14:paraId="52E830D2" w14:textId="7DC2C3C4" w:rsidR="000D23AF" w:rsidRDefault="005D49C6" w:rsidP="00E7254B">
            <w:r>
              <w:t>February 2025</w:t>
            </w:r>
          </w:p>
        </w:tc>
      </w:tr>
    </w:tbl>
    <w:p w14:paraId="64B5DF65" w14:textId="77777777" w:rsidR="00C625B0" w:rsidRDefault="00C625B0" w:rsidP="006A5B50"/>
    <w:sectPr w:rsidR="00C625B0" w:rsidSect="006A5B50">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AC57" w14:textId="77777777" w:rsidR="007059F9" w:rsidRDefault="007059F9" w:rsidP="006A5B50">
      <w:pPr>
        <w:spacing w:after="0" w:line="240" w:lineRule="auto"/>
      </w:pPr>
      <w:r>
        <w:separator/>
      </w:r>
    </w:p>
  </w:endnote>
  <w:endnote w:type="continuationSeparator" w:id="0">
    <w:p w14:paraId="31491A32" w14:textId="77777777" w:rsidR="007059F9" w:rsidRDefault="007059F9" w:rsidP="006A5B50">
      <w:pPr>
        <w:spacing w:after="0" w:line="240" w:lineRule="auto"/>
      </w:pPr>
      <w:r>
        <w:continuationSeparator/>
      </w:r>
    </w:p>
  </w:endnote>
  <w:endnote w:type="continuationNotice" w:id="1">
    <w:p w14:paraId="06CD9D67" w14:textId="77777777" w:rsidR="007059F9" w:rsidRDefault="00705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1FD8" w14:textId="77777777" w:rsidR="00D304AB" w:rsidRDefault="00D3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9391880" w14:textId="77777777" w:rsidR="007F06C7" w:rsidRDefault="007F06C7">
        <w:pPr>
          <w:pStyle w:val="Footer"/>
          <w:jc w:val="center"/>
        </w:pPr>
        <w:r>
          <w:fldChar w:fldCharType="begin"/>
        </w:r>
        <w:r>
          <w:instrText xml:space="preserve"> PAGE   \* MERGEFORMAT </w:instrText>
        </w:r>
        <w:r>
          <w:fldChar w:fldCharType="separate"/>
        </w:r>
        <w:r w:rsidR="004C2BF2">
          <w:rPr>
            <w:noProof/>
          </w:rPr>
          <w:t>4</w:t>
        </w:r>
        <w:r>
          <w:rPr>
            <w:noProof/>
          </w:rPr>
          <w:fldChar w:fldCharType="end"/>
        </w:r>
      </w:p>
    </w:sdtContent>
  </w:sdt>
  <w:p w14:paraId="5E6DAFB4" w14:textId="77777777" w:rsidR="006A5B50" w:rsidRDefault="006A5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F875"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6BAAE451" wp14:editId="2AAB90E1">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192B" w14:textId="77777777" w:rsidR="007059F9" w:rsidRDefault="007059F9" w:rsidP="006A5B50">
      <w:pPr>
        <w:spacing w:after="0" w:line="240" w:lineRule="auto"/>
      </w:pPr>
      <w:r>
        <w:separator/>
      </w:r>
    </w:p>
  </w:footnote>
  <w:footnote w:type="continuationSeparator" w:id="0">
    <w:p w14:paraId="5C479893" w14:textId="77777777" w:rsidR="007059F9" w:rsidRDefault="007059F9" w:rsidP="006A5B50">
      <w:pPr>
        <w:spacing w:after="0" w:line="240" w:lineRule="auto"/>
      </w:pPr>
      <w:r>
        <w:continuationSeparator/>
      </w:r>
    </w:p>
  </w:footnote>
  <w:footnote w:type="continuationNotice" w:id="1">
    <w:p w14:paraId="60281C8F" w14:textId="77777777" w:rsidR="007059F9" w:rsidRDefault="007059F9">
      <w:pPr>
        <w:spacing w:after="0" w:line="240" w:lineRule="auto"/>
      </w:pPr>
    </w:p>
  </w:footnote>
  <w:footnote w:id="2">
    <w:p w14:paraId="14642FDC" w14:textId="77777777" w:rsidR="00F65C92" w:rsidRDefault="00F65C92" w:rsidP="00F65C92">
      <w:pPr>
        <w:pStyle w:val="FootnoteText"/>
      </w:pPr>
      <w:r>
        <w:rPr>
          <w:rStyle w:val="FootnoteReference"/>
        </w:rPr>
        <w:footnoteRef/>
      </w:r>
      <w:r>
        <w:t xml:space="preserve"> </w:t>
      </w:r>
      <w:r w:rsidRPr="00A60FEF">
        <w:t>For taught courses, this policy only applies where the research findings are published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6034" w14:textId="77777777" w:rsidR="00D304AB" w:rsidRDefault="00D30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17F" w14:textId="048D5ECA" w:rsidR="00D304AB" w:rsidRDefault="00D30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968A" w14:textId="77777777" w:rsidR="00D304AB" w:rsidRDefault="00D3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20F19"/>
    <w:multiLevelType w:val="hybridMultilevel"/>
    <w:tmpl w:val="DE10B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423E0F"/>
    <w:multiLevelType w:val="multilevel"/>
    <w:tmpl w:val="DACEC21E"/>
    <w:lvl w:ilvl="0">
      <w:start w:val="1"/>
      <w:numFmt w:val="decimal"/>
      <w:pStyle w:val="fBullet1"/>
      <w:lvlText w:val="%1."/>
      <w:lvlJc w:val="left"/>
      <w:pPr>
        <w:ind w:left="360" w:hanging="360"/>
      </w:pPr>
      <w:rPr>
        <w:rFonts w:hint="default"/>
      </w:rPr>
    </w:lvl>
    <w:lvl w:ilvl="1">
      <w:start w:val="1"/>
      <w:numFmt w:val="lowerLetter"/>
      <w:pStyle w:val="gBullet2"/>
      <w:lvlText w:val="%2."/>
      <w:lvlJc w:val="left"/>
      <w:pPr>
        <w:ind w:left="792" w:hanging="432"/>
      </w:pPr>
      <w:rPr>
        <w:rFonts w:hint="default"/>
      </w:rPr>
    </w:lvl>
    <w:lvl w:ilvl="2">
      <w:start w:val="1"/>
      <w:numFmt w:val="bullet"/>
      <w:pStyle w:val="hBullet3"/>
      <w:lvlText w:val=""/>
      <w:lvlJc w:val="left"/>
      <w:pPr>
        <w:ind w:left="1224" w:hanging="504"/>
      </w:pPr>
      <w:rPr>
        <w:rFonts w:ascii="Symbol" w:hAnsi="Symbol" w:hint="default"/>
        <w:color w:val="auto"/>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6A4032"/>
    <w:multiLevelType w:val="hybridMultilevel"/>
    <w:tmpl w:val="228A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2A0CBF"/>
    <w:multiLevelType w:val="hybridMultilevel"/>
    <w:tmpl w:val="696A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21BEC"/>
    <w:rsid w:val="00036C49"/>
    <w:rsid w:val="0007176A"/>
    <w:rsid w:val="00080F00"/>
    <w:rsid w:val="00082E8B"/>
    <w:rsid w:val="000833E9"/>
    <w:rsid w:val="000859C8"/>
    <w:rsid w:val="00086B73"/>
    <w:rsid w:val="000D0FCF"/>
    <w:rsid w:val="000D23AF"/>
    <w:rsid w:val="000F3143"/>
    <w:rsid w:val="001043F5"/>
    <w:rsid w:val="00104ED3"/>
    <w:rsid w:val="00114EE4"/>
    <w:rsid w:val="0012475F"/>
    <w:rsid w:val="00125B64"/>
    <w:rsid w:val="0012746D"/>
    <w:rsid w:val="001374C3"/>
    <w:rsid w:val="00176C4F"/>
    <w:rsid w:val="00182996"/>
    <w:rsid w:val="001A3D86"/>
    <w:rsid w:val="001C5CDD"/>
    <w:rsid w:val="001D469D"/>
    <w:rsid w:val="001D5547"/>
    <w:rsid w:val="001E4D62"/>
    <w:rsid w:val="001E59D1"/>
    <w:rsid w:val="001E67DE"/>
    <w:rsid w:val="00201549"/>
    <w:rsid w:val="0021423E"/>
    <w:rsid w:val="002352EF"/>
    <w:rsid w:val="00240FC6"/>
    <w:rsid w:val="0024578B"/>
    <w:rsid w:val="00256302"/>
    <w:rsid w:val="002717C2"/>
    <w:rsid w:val="002758FF"/>
    <w:rsid w:val="00296EBF"/>
    <w:rsid w:val="002B0645"/>
    <w:rsid w:val="002F4413"/>
    <w:rsid w:val="00305D7B"/>
    <w:rsid w:val="00332A2A"/>
    <w:rsid w:val="00351BCA"/>
    <w:rsid w:val="003709F4"/>
    <w:rsid w:val="003A0C7C"/>
    <w:rsid w:val="003B37ED"/>
    <w:rsid w:val="003C16EF"/>
    <w:rsid w:val="003C6703"/>
    <w:rsid w:val="003E36C4"/>
    <w:rsid w:val="003E4DFD"/>
    <w:rsid w:val="003E62A5"/>
    <w:rsid w:val="003F046C"/>
    <w:rsid w:val="003F32E2"/>
    <w:rsid w:val="003F3E20"/>
    <w:rsid w:val="004200BD"/>
    <w:rsid w:val="00425299"/>
    <w:rsid w:val="00433157"/>
    <w:rsid w:val="0045051D"/>
    <w:rsid w:val="00452873"/>
    <w:rsid w:val="004551F7"/>
    <w:rsid w:val="004734B5"/>
    <w:rsid w:val="004B40A1"/>
    <w:rsid w:val="004B4606"/>
    <w:rsid w:val="004C2BF2"/>
    <w:rsid w:val="004C35FE"/>
    <w:rsid w:val="004C7B22"/>
    <w:rsid w:val="004D043F"/>
    <w:rsid w:val="004D5148"/>
    <w:rsid w:val="004F0D15"/>
    <w:rsid w:val="00502CCD"/>
    <w:rsid w:val="0051474E"/>
    <w:rsid w:val="00521BA1"/>
    <w:rsid w:val="00524289"/>
    <w:rsid w:val="00527F86"/>
    <w:rsid w:val="0053333B"/>
    <w:rsid w:val="00541CD5"/>
    <w:rsid w:val="0054476D"/>
    <w:rsid w:val="00545012"/>
    <w:rsid w:val="005463F0"/>
    <w:rsid w:val="00577FA1"/>
    <w:rsid w:val="005803EA"/>
    <w:rsid w:val="00594282"/>
    <w:rsid w:val="00594362"/>
    <w:rsid w:val="00594CE2"/>
    <w:rsid w:val="00597C21"/>
    <w:rsid w:val="005B2A0E"/>
    <w:rsid w:val="005B3422"/>
    <w:rsid w:val="005B77E9"/>
    <w:rsid w:val="005D49C6"/>
    <w:rsid w:val="005D7FBB"/>
    <w:rsid w:val="0061314B"/>
    <w:rsid w:val="00620A3A"/>
    <w:rsid w:val="0062465B"/>
    <w:rsid w:val="00640F2D"/>
    <w:rsid w:val="00645558"/>
    <w:rsid w:val="00683E10"/>
    <w:rsid w:val="00685B07"/>
    <w:rsid w:val="006948CB"/>
    <w:rsid w:val="006A5B50"/>
    <w:rsid w:val="006B1097"/>
    <w:rsid w:val="006B6D9E"/>
    <w:rsid w:val="006D2706"/>
    <w:rsid w:val="006D6758"/>
    <w:rsid w:val="006E242C"/>
    <w:rsid w:val="006E2837"/>
    <w:rsid w:val="006F0470"/>
    <w:rsid w:val="006F1500"/>
    <w:rsid w:val="006F1728"/>
    <w:rsid w:val="006F337B"/>
    <w:rsid w:val="007059F9"/>
    <w:rsid w:val="007124BF"/>
    <w:rsid w:val="00722685"/>
    <w:rsid w:val="0072774A"/>
    <w:rsid w:val="00733951"/>
    <w:rsid w:val="00735296"/>
    <w:rsid w:val="00736914"/>
    <w:rsid w:val="00740579"/>
    <w:rsid w:val="00742DD2"/>
    <w:rsid w:val="00745DC4"/>
    <w:rsid w:val="00745FE8"/>
    <w:rsid w:val="007521D3"/>
    <w:rsid w:val="0075377B"/>
    <w:rsid w:val="0077515E"/>
    <w:rsid w:val="007B0F29"/>
    <w:rsid w:val="007C7AEF"/>
    <w:rsid w:val="007F06C7"/>
    <w:rsid w:val="00822AFE"/>
    <w:rsid w:val="00851799"/>
    <w:rsid w:val="00867674"/>
    <w:rsid w:val="0087748F"/>
    <w:rsid w:val="008D294B"/>
    <w:rsid w:val="008E1FF4"/>
    <w:rsid w:val="008F1B3B"/>
    <w:rsid w:val="008F4F27"/>
    <w:rsid w:val="008F6EE1"/>
    <w:rsid w:val="0090271D"/>
    <w:rsid w:val="00914B92"/>
    <w:rsid w:val="00923046"/>
    <w:rsid w:val="00926DE2"/>
    <w:rsid w:val="009427C6"/>
    <w:rsid w:val="009434C6"/>
    <w:rsid w:val="00957C9C"/>
    <w:rsid w:val="0096711D"/>
    <w:rsid w:val="00971F84"/>
    <w:rsid w:val="00983816"/>
    <w:rsid w:val="009922F6"/>
    <w:rsid w:val="009C5121"/>
    <w:rsid w:val="009D6D17"/>
    <w:rsid w:val="009E0598"/>
    <w:rsid w:val="009E286E"/>
    <w:rsid w:val="00A20C4C"/>
    <w:rsid w:val="00A2273B"/>
    <w:rsid w:val="00A4565C"/>
    <w:rsid w:val="00A6529D"/>
    <w:rsid w:val="00A66C6E"/>
    <w:rsid w:val="00A73C4D"/>
    <w:rsid w:val="00A91352"/>
    <w:rsid w:val="00A941F4"/>
    <w:rsid w:val="00AA7BB2"/>
    <w:rsid w:val="00AB6B90"/>
    <w:rsid w:val="00AC08DD"/>
    <w:rsid w:val="00AD2840"/>
    <w:rsid w:val="00AE6C39"/>
    <w:rsid w:val="00AF21C4"/>
    <w:rsid w:val="00B25F6B"/>
    <w:rsid w:val="00B30A73"/>
    <w:rsid w:val="00B354AE"/>
    <w:rsid w:val="00B44E9F"/>
    <w:rsid w:val="00B55BC6"/>
    <w:rsid w:val="00B672A7"/>
    <w:rsid w:val="00B76882"/>
    <w:rsid w:val="00B7770B"/>
    <w:rsid w:val="00B86B25"/>
    <w:rsid w:val="00B92A58"/>
    <w:rsid w:val="00BD1A66"/>
    <w:rsid w:val="00BE4968"/>
    <w:rsid w:val="00BF1EBE"/>
    <w:rsid w:val="00C02B9B"/>
    <w:rsid w:val="00C132C5"/>
    <w:rsid w:val="00C2739B"/>
    <w:rsid w:val="00C35355"/>
    <w:rsid w:val="00C3791E"/>
    <w:rsid w:val="00C56E3B"/>
    <w:rsid w:val="00C610B3"/>
    <w:rsid w:val="00C625B0"/>
    <w:rsid w:val="00C636CE"/>
    <w:rsid w:val="00C77A4E"/>
    <w:rsid w:val="00C93702"/>
    <w:rsid w:val="00C9508A"/>
    <w:rsid w:val="00CA38A7"/>
    <w:rsid w:val="00CB1C22"/>
    <w:rsid w:val="00CC67F0"/>
    <w:rsid w:val="00CD0078"/>
    <w:rsid w:val="00CD0811"/>
    <w:rsid w:val="00CE3B0C"/>
    <w:rsid w:val="00CF75EE"/>
    <w:rsid w:val="00D133F1"/>
    <w:rsid w:val="00D304AB"/>
    <w:rsid w:val="00D45E9B"/>
    <w:rsid w:val="00D46636"/>
    <w:rsid w:val="00D47514"/>
    <w:rsid w:val="00D71C38"/>
    <w:rsid w:val="00D7411B"/>
    <w:rsid w:val="00D77325"/>
    <w:rsid w:val="00D81E40"/>
    <w:rsid w:val="00D83B13"/>
    <w:rsid w:val="00D84C7A"/>
    <w:rsid w:val="00D872A1"/>
    <w:rsid w:val="00DA0B76"/>
    <w:rsid w:val="00DA2AF7"/>
    <w:rsid w:val="00DC788B"/>
    <w:rsid w:val="00DE3B53"/>
    <w:rsid w:val="00E169E2"/>
    <w:rsid w:val="00E21F75"/>
    <w:rsid w:val="00E354B2"/>
    <w:rsid w:val="00E6005E"/>
    <w:rsid w:val="00E7254B"/>
    <w:rsid w:val="00E81B1C"/>
    <w:rsid w:val="00F336EF"/>
    <w:rsid w:val="00F36CF6"/>
    <w:rsid w:val="00F40030"/>
    <w:rsid w:val="00F5132D"/>
    <w:rsid w:val="00F65C92"/>
    <w:rsid w:val="00F667AB"/>
    <w:rsid w:val="00F9213A"/>
    <w:rsid w:val="00F947EF"/>
    <w:rsid w:val="00FA1243"/>
    <w:rsid w:val="00FC169B"/>
    <w:rsid w:val="00FD028D"/>
    <w:rsid w:val="00FE5252"/>
    <w:rsid w:val="00FE72D2"/>
    <w:rsid w:val="00FF2EEA"/>
    <w:rsid w:val="028BFF38"/>
    <w:rsid w:val="056DEC59"/>
    <w:rsid w:val="083D64F0"/>
    <w:rsid w:val="13EA06B1"/>
    <w:rsid w:val="16F4C2BD"/>
    <w:rsid w:val="188A46F8"/>
    <w:rsid w:val="26E91207"/>
    <w:rsid w:val="411930C7"/>
    <w:rsid w:val="44AA63C9"/>
    <w:rsid w:val="457F0E2F"/>
    <w:rsid w:val="47F2AC07"/>
    <w:rsid w:val="48885FA7"/>
    <w:rsid w:val="4A243008"/>
    <w:rsid w:val="4C6FFB5D"/>
    <w:rsid w:val="4F3F2288"/>
    <w:rsid w:val="563B0A8C"/>
    <w:rsid w:val="58D8FA8B"/>
    <w:rsid w:val="606887BA"/>
    <w:rsid w:val="640CC2DB"/>
    <w:rsid w:val="64BBD0AE"/>
    <w:rsid w:val="66A5AF2C"/>
    <w:rsid w:val="777BCF20"/>
    <w:rsid w:val="7AA86B27"/>
    <w:rsid w:val="7B492382"/>
    <w:rsid w:val="7C7D9D96"/>
    <w:rsid w:val="7CFD08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CBBE5"/>
  <w15:chartTrackingRefBased/>
  <w15:docId w15:val="{4BBACCFC-5157-46CE-B315-B4256755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customStyle="1" w:styleId="fBullet1">
    <w:name w:val="f. Bullet 1"/>
    <w:basedOn w:val="ListParagraph"/>
    <w:qFormat/>
    <w:rsid w:val="00104ED3"/>
    <w:pPr>
      <w:numPr>
        <w:numId w:val="4"/>
      </w:numPr>
      <w:spacing w:after="120"/>
      <w:ind w:left="357" w:hanging="357"/>
      <w:contextualSpacing w:val="0"/>
    </w:pPr>
  </w:style>
  <w:style w:type="paragraph" w:customStyle="1" w:styleId="gBullet2">
    <w:name w:val="g. Bullet 2"/>
    <w:basedOn w:val="ListParagraph"/>
    <w:qFormat/>
    <w:rsid w:val="00104ED3"/>
    <w:pPr>
      <w:numPr>
        <w:ilvl w:val="1"/>
        <w:numId w:val="4"/>
      </w:numPr>
      <w:spacing w:after="120"/>
      <w:ind w:left="788" w:hanging="431"/>
      <w:contextualSpacing w:val="0"/>
    </w:pPr>
  </w:style>
  <w:style w:type="paragraph" w:customStyle="1" w:styleId="hBullet3">
    <w:name w:val="h. Bullet 3"/>
    <w:basedOn w:val="ListParagraph"/>
    <w:qFormat/>
    <w:rsid w:val="00104ED3"/>
    <w:pPr>
      <w:numPr>
        <w:ilvl w:val="2"/>
        <w:numId w:val="4"/>
      </w:numPr>
      <w:spacing w:after="120"/>
      <w:ind w:left="1225" w:hanging="505"/>
      <w:contextualSpacing w:val="0"/>
    </w:pPr>
  </w:style>
  <w:style w:type="paragraph" w:styleId="FootnoteText">
    <w:name w:val="footnote text"/>
    <w:basedOn w:val="Normal"/>
    <w:link w:val="FootnoteTextChar"/>
    <w:uiPriority w:val="99"/>
    <w:semiHidden/>
    <w:unhideWhenUsed/>
    <w:rsid w:val="00104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ED3"/>
    <w:rPr>
      <w:rFonts w:ascii="Arial" w:hAnsi="Arial"/>
      <w:sz w:val="20"/>
      <w:szCs w:val="20"/>
    </w:rPr>
  </w:style>
  <w:style w:type="character" w:styleId="FootnoteReference">
    <w:name w:val="footnote reference"/>
    <w:basedOn w:val="DefaultParagraphFont"/>
    <w:uiPriority w:val="99"/>
    <w:semiHidden/>
    <w:unhideWhenUsed/>
    <w:rsid w:val="00104ED3"/>
    <w:rPr>
      <w:vertAlign w:val="superscript"/>
    </w:rPr>
  </w:style>
  <w:style w:type="paragraph" w:styleId="BalloonText">
    <w:name w:val="Balloon Text"/>
    <w:basedOn w:val="Normal"/>
    <w:link w:val="BalloonTextChar"/>
    <w:uiPriority w:val="99"/>
    <w:semiHidden/>
    <w:unhideWhenUsed/>
    <w:rsid w:val="00F6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92"/>
    <w:rPr>
      <w:rFonts w:ascii="Segoe UI" w:hAnsi="Segoe UI" w:cs="Segoe UI"/>
      <w:sz w:val="18"/>
      <w:szCs w:val="18"/>
    </w:rPr>
  </w:style>
  <w:style w:type="character" w:styleId="CommentReference">
    <w:name w:val="annotation reference"/>
    <w:basedOn w:val="DefaultParagraphFont"/>
    <w:uiPriority w:val="99"/>
    <w:semiHidden/>
    <w:unhideWhenUsed/>
    <w:rsid w:val="00736914"/>
    <w:rPr>
      <w:sz w:val="16"/>
      <w:szCs w:val="16"/>
    </w:rPr>
  </w:style>
  <w:style w:type="paragraph" w:styleId="CommentText">
    <w:name w:val="annotation text"/>
    <w:basedOn w:val="Normal"/>
    <w:link w:val="CommentTextChar"/>
    <w:uiPriority w:val="99"/>
    <w:semiHidden/>
    <w:unhideWhenUsed/>
    <w:rsid w:val="00736914"/>
    <w:pPr>
      <w:spacing w:line="240" w:lineRule="auto"/>
    </w:pPr>
    <w:rPr>
      <w:sz w:val="20"/>
      <w:szCs w:val="20"/>
    </w:rPr>
  </w:style>
  <w:style w:type="character" w:customStyle="1" w:styleId="CommentTextChar">
    <w:name w:val="Comment Text Char"/>
    <w:basedOn w:val="DefaultParagraphFont"/>
    <w:link w:val="CommentText"/>
    <w:uiPriority w:val="99"/>
    <w:semiHidden/>
    <w:rsid w:val="007369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6914"/>
    <w:rPr>
      <w:b/>
      <w:bCs/>
    </w:rPr>
  </w:style>
  <w:style w:type="character" w:customStyle="1" w:styleId="CommentSubjectChar">
    <w:name w:val="Comment Subject Char"/>
    <w:basedOn w:val="CommentTextChar"/>
    <w:link w:val="CommentSubject"/>
    <w:uiPriority w:val="99"/>
    <w:semiHidden/>
    <w:rsid w:val="00736914"/>
    <w:rPr>
      <w:rFonts w:ascii="Arial" w:hAnsi="Arial"/>
      <w:b/>
      <w:bCs/>
      <w:sz w:val="20"/>
      <w:szCs w:val="20"/>
    </w:rPr>
  </w:style>
  <w:style w:type="paragraph" w:styleId="Revision">
    <w:name w:val="Revision"/>
    <w:hidden/>
    <w:uiPriority w:val="99"/>
    <w:semiHidden/>
    <w:rsid w:val="0090271D"/>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F3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ehill.ac.uk/documents/information-security-policy/" TargetMode="External"/><Relationship Id="rId18" Type="http://schemas.openxmlformats.org/officeDocument/2006/relationships/hyperlink" Target="https://www.edgehill.ac.uk/documents/research-ethics-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gehill.ac.uk/documents/acceptable-use-policy/" TargetMode="External"/><Relationship Id="rId7" Type="http://schemas.openxmlformats.org/officeDocument/2006/relationships/settings" Target="settings.xml"/><Relationship Id="rId12" Type="http://schemas.openxmlformats.org/officeDocument/2006/relationships/hyperlink" Target="https://figshare.edgehill.ac.uk" TargetMode="External"/><Relationship Id="rId17" Type="http://schemas.openxmlformats.org/officeDocument/2006/relationships/hyperlink" Target="https://www.edgehill.ac.uk/documents/code-of-practice-for-the-conduct-of-resear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fair.org/fair-principles/" TargetMode="External"/><Relationship Id="rId20" Type="http://schemas.openxmlformats.org/officeDocument/2006/relationships/hyperlink" Target="https://www.edgehill.ac.uk/documents/intellectual-property-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ehill.ac.uk/documents/collection/research-governan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dgehill.ac.uk/documents/code-of-practice-for-the-conduct-of-resear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dgehill.ac.uk/documents/open-acces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ehill.ac.uk/documents/research-ethics-policy/" TargetMode="External"/><Relationship Id="rId22" Type="http://schemas.openxmlformats.org/officeDocument/2006/relationships/hyperlink" Target="https://www.edgehill.ac.uk/documents/information-security-policy/"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A596939060E4283D6EFBA293E5B49" ma:contentTypeVersion="12" ma:contentTypeDescription="Create a new document." ma:contentTypeScope="" ma:versionID="cd7441aa58c6a332a9864df439f41c6a">
  <xsd:schema xmlns:xsd="http://www.w3.org/2001/XMLSchema" xmlns:xs="http://www.w3.org/2001/XMLSchema" xmlns:p="http://schemas.microsoft.com/office/2006/metadata/properties" xmlns:ns3="19bcc0f9-e341-4ac3-94d4-7446755b84c7" xmlns:ns4="e09fa375-cd85-4caa-96e2-136f3a11b72b" targetNamespace="http://schemas.microsoft.com/office/2006/metadata/properties" ma:root="true" ma:fieldsID="f36bcf9d0c5ddbdd9a55176ae80b364b" ns3:_="" ns4:_="">
    <xsd:import namespace="19bcc0f9-e341-4ac3-94d4-7446755b84c7"/>
    <xsd:import namespace="e09fa375-cd85-4caa-96e2-136f3a11b7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cc0f9-e341-4ac3-94d4-7446755b84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fa375-cd85-4caa-96e2-136f3a11b7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06351-E5E5-430D-B049-BC2997D8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cc0f9-e341-4ac3-94d4-7446755b84c7"/>
    <ds:schemaRef ds:uri="e09fa375-cd85-4caa-96e2-136f3a11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8400B-96AC-48B2-9EF5-BF58F9057A10}">
  <ds:schemaRefs>
    <ds:schemaRef ds:uri="http://schemas.openxmlformats.org/officeDocument/2006/bibliography"/>
  </ds:schemaRefs>
</ds:datastoreItem>
</file>

<file path=customXml/itemProps3.xml><?xml version="1.0" encoding="utf-8"?>
<ds:datastoreItem xmlns:ds="http://schemas.openxmlformats.org/officeDocument/2006/customXml" ds:itemID="{68A45E17-0CCB-41AE-A282-FA93E9C73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5FB4F-E7CF-40AE-BC24-4BF0E355F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858</Words>
  <Characters>4893</Characters>
  <Application>Microsoft Office Word</Application>
  <DocSecurity>0</DocSecurity>
  <Lines>40</Lines>
  <Paragraphs>11</Paragraphs>
  <ScaleCrop>false</ScaleCrop>
  <Company>Edge Hill University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 Policy</dc:title>
  <dc:subject/>
  <dc:creator>Research Office</dc:creator>
  <cp:keywords/>
  <dc:description/>
  <cp:lastModifiedBy>Beth Smith</cp:lastModifiedBy>
  <cp:revision>16</cp:revision>
  <cp:lastPrinted>2020-08-27T01:21:00Z</cp:lastPrinted>
  <dcterms:created xsi:type="dcterms:W3CDTF">2021-09-10T10:02:00Z</dcterms:created>
  <dcterms:modified xsi:type="dcterms:W3CDTF">2022-12-19T16:15:00Z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0x010100E92A596939060E4283D6EFBA293E5B49</vt:lpwstr>
  </property>
</Properties>
</file>