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5B3FA190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B4479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B44796" w:rsidRPr="008B4CF6" w14:paraId="5FCAC698" w14:textId="6A20534E" w:rsidTr="00B44796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B44796" w:rsidRPr="00C22A2F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1764CDC7" w:rsidR="00B44796" w:rsidRPr="00B44796" w:rsidRDefault="00B44796" w:rsidP="00B4479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hAnsi="Arial" w:cs="Arial"/>
                <w:sz w:val="18"/>
                <w:szCs w:val="18"/>
              </w:rPr>
              <w:t>Consistently extends subject and pedagogical knowledge as part of the lesson preparation process.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B44796" w:rsidRPr="00CF22D7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59F0AAEF" w:rsidR="00B44796" w:rsidRPr="00B44796" w:rsidRDefault="00B44796" w:rsidP="00B447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796">
              <w:rPr>
                <w:rFonts w:ascii="Arial" w:eastAsia="Calibri" w:hAnsi="Arial" w:cs="Arial"/>
                <w:sz w:val="18"/>
                <w:szCs w:val="18"/>
              </w:rPr>
              <w:t>Ensures and promotes a safe and inclusive classroom environment for the promotion of positive wellbeing for all</w:t>
            </w:r>
            <w:r w:rsidRPr="00B447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4796" w:rsidRPr="008B4CF6" w14:paraId="66A014BB" w14:textId="385628C6" w:rsidTr="00B44796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B44796" w:rsidRPr="00C22A2F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11371B78" w:rsidR="00B44796" w:rsidRPr="00B44796" w:rsidRDefault="00B44796" w:rsidP="00B4479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hAnsi="Arial" w:cs="Arial"/>
                <w:sz w:val="18"/>
                <w:szCs w:val="18"/>
              </w:rPr>
              <w:t>Can identify groups of children (LAC, EAL, PP) and employs strategies to support outcomes for disadvantaged pupils.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B44796" w:rsidRPr="00CF22D7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57A1402C" w:rsidR="00B44796" w:rsidRPr="00B44796" w:rsidRDefault="00B44796" w:rsidP="00B447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Motivates and engages children creating positive attitudes to learning.</w:t>
            </w:r>
          </w:p>
        </w:tc>
      </w:tr>
      <w:tr w:rsidR="00B44796" w:rsidRPr="008B4CF6" w14:paraId="39BF127D" w14:textId="2FA5EFE7" w:rsidTr="00B44796">
        <w:trPr>
          <w:trHeight w:val="723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B44796" w:rsidRPr="00C22A2F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0A258BB6" w:rsidR="00B44796" w:rsidRPr="00B44796" w:rsidRDefault="00B44796" w:rsidP="00B4479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hAnsi="Arial" w:cs="Arial"/>
                <w:sz w:val="18"/>
                <w:szCs w:val="18"/>
              </w:rPr>
              <w:t>Incorporates additional adults into planning whilst being mindful of workload; communicates effectively prior to and after teaching.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B44796" w:rsidRPr="00CF22D7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31105506" w:rsidR="00B44796" w:rsidRPr="00B44796" w:rsidRDefault="00B44796" w:rsidP="00B447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eastAsia="Calibri" w:hAnsi="Arial" w:cs="Arial"/>
                <w:sz w:val="18"/>
                <w:szCs w:val="18"/>
              </w:rPr>
              <w:t>Models narrative thought processes to model what pupils should be asking themselves when they are working.</w:t>
            </w:r>
          </w:p>
        </w:tc>
      </w:tr>
      <w:tr w:rsidR="00B44796" w:rsidRPr="008B4CF6" w14:paraId="471827D5" w14:textId="38B55229" w:rsidTr="00B44796">
        <w:trPr>
          <w:trHeight w:val="83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B44796" w:rsidRPr="00C22A2F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332833EE" w:rsidR="00B44796" w:rsidRPr="00B44796" w:rsidRDefault="00B44796" w:rsidP="00B44796">
            <w:pPr>
              <w:rPr>
                <w:rFonts w:ascii="Arial" w:hAnsi="Arial" w:cs="Arial"/>
                <w:sz w:val="18"/>
                <w:szCs w:val="18"/>
              </w:rPr>
            </w:pPr>
            <w:r w:rsidRPr="00B44796">
              <w:rPr>
                <w:rFonts w:ascii="Arial" w:hAnsi="Arial" w:cs="Arial"/>
                <w:sz w:val="18"/>
                <w:szCs w:val="18"/>
              </w:rPr>
              <w:t>Plans purposefully for children with EAL or language development needs, adjusting activities that are context embedded or cognitively demanding.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B44796" w:rsidRPr="00CF22D7" w:rsidRDefault="00B44796" w:rsidP="00B447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12FA1733" w:rsidR="00B44796" w:rsidRPr="00B44796" w:rsidRDefault="00B44796" w:rsidP="00B44796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796">
              <w:rPr>
                <w:rFonts w:ascii="Arial" w:hAnsi="Arial" w:cs="Arial"/>
                <w:sz w:val="18"/>
                <w:szCs w:val="18"/>
              </w:rPr>
              <w:t>Demonstrates a deep and developed understanding of formative assessments strategies and acts on these in live teaching.</w:t>
            </w:r>
          </w:p>
        </w:tc>
      </w:tr>
      <w:tr w:rsidR="00B44796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30048184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B44796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796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B4479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B44796" w:rsidRPr="008B4CF6" w:rsidRDefault="00B44796" w:rsidP="00B4479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1620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1620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1620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1620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1620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1620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1620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4r6TZvKRf8wp/wRWk3R1KteYBmj65dANfd+WO6K9tZLlxojL0raA04LQdlzXIaznjBgUm1mrFFO/RKa5+tTRA==" w:salt="/JnSr7pKZXCDIiTbagDO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62010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4796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8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2023-02-27T09:11:00Z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