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36FF523E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B9632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6F2453">
        <w:trPr>
          <w:trHeight w:val="514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0578112A" w:rsidR="004F7B1F" w:rsidRPr="00B96323" w:rsidRDefault="00B96323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>Responds positively to feedback and critique from mentor and seeks challenge.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13D2157A" w:rsidR="004F7B1F" w:rsidRPr="00B5365C" w:rsidRDefault="00B96323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000A3B50" w:rsidR="004F7B1F" w:rsidRPr="00B96323" w:rsidRDefault="00B9632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>Recognises the importance of wellbeing for self and wellbeing of pupils and takes action to address.</w:t>
            </w:r>
          </w:p>
        </w:tc>
      </w:tr>
      <w:tr w:rsidR="004F7B1F" w:rsidRPr="008B4CF6" w14:paraId="66A014BB" w14:textId="385628C6" w:rsidTr="006F2453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0E9D805C" w:rsidR="004F7B1F" w:rsidRPr="00B96323" w:rsidRDefault="00B96323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Introduces own sanctions and rewards relevant to the needs of the class/individuals </w:t>
            </w:r>
            <w:proofErr w:type="gramStart"/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>taking into account</w:t>
            </w:r>
            <w:proofErr w:type="gramEnd"/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 xml:space="preserve"> intrinsic and extrinsic motivation.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4BB13C20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="00C91BCB">
              <w:rPr>
                <w:rFonts w:ascii="Arial" w:hAnsi="Arial" w:cs="Arial"/>
                <w:bCs/>
                <w:sz w:val="14"/>
                <w:szCs w:val="14"/>
              </w:rPr>
              <w:t>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2EAD5D23" w:rsidR="004F7B1F" w:rsidRPr="00B96323" w:rsidRDefault="00B9632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 xml:space="preserve">Understands strategies and provision that can address inequalities and implement them including targeted support and environmental changes. 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223D8D9D" w:rsidR="004F7B1F" w:rsidRPr="00B96323" w:rsidRDefault="00B96323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>Models new content effectively including modelling of explanations and scaffolding.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6FEA8926" w:rsidR="004F7B1F" w:rsidRPr="00B5365C" w:rsidRDefault="00C91BCB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340AEB8A" w:rsidR="006F2453" w:rsidRPr="00B96323" w:rsidRDefault="00B96323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>Begins to consider Learning Outside the Classroom Opportunities to provide experiences that children may not have access to at home</w:t>
            </w:r>
          </w:p>
        </w:tc>
      </w:tr>
      <w:tr w:rsidR="00B96323" w:rsidRPr="008B4CF6" w14:paraId="471827D5" w14:textId="38B55229" w:rsidTr="00B96323">
        <w:trPr>
          <w:trHeight w:val="76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B96323" w:rsidRPr="00C22A2F" w:rsidRDefault="00B96323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4726" w:type="pct"/>
            <w:gridSpan w:val="5"/>
            <w:tcBorders>
              <w:left w:val="single" w:sz="4" w:space="0" w:color="auto"/>
            </w:tcBorders>
          </w:tcPr>
          <w:p w14:paraId="1F1DBA80" w14:textId="3635B3F5" w:rsidR="00B96323" w:rsidRPr="00B96323" w:rsidRDefault="00B96323" w:rsidP="00B96323">
            <w:pPr>
              <w:rPr>
                <w:rFonts w:ascii="Arial" w:hAnsi="Arial" w:cs="Arial"/>
                <w:sz w:val="18"/>
                <w:szCs w:val="18"/>
              </w:rPr>
            </w:pPr>
            <w:r w:rsidRPr="00B96323">
              <w:rPr>
                <w:rFonts w:ascii="Arial" w:hAnsi="Arial" w:cs="Arial"/>
                <w:color w:val="000000"/>
                <w:sz w:val="18"/>
                <w:szCs w:val="18"/>
              </w:rPr>
              <w:t>Recognises how summative assessment data is used to adjust planning.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437AFA58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26A719E" w:rsidR="00261DC6" w:rsidRPr="008B4CF6" w:rsidRDefault="00261DC6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3056359" w:edGrp="everyone"/>
                <w:r w:rsidR="00AF716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13056359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AC59F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AC59F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AC59F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AC59F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AC59F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AC59F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AC59FA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sO003eNZZfJMxaE5K1vo+o181/vkPLG1gc0LOUBctMMv2CDm4fb7H4S80PRRA3FiOuwib561tctpsOgEOQfMZw==" w:salt="dQE899cXm8ClomGf0D4H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1DC6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6F2453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C59FA"/>
    <w:rsid w:val="00AE0235"/>
    <w:rsid w:val="00AE201A"/>
    <w:rsid w:val="00AF15C5"/>
    <w:rsid w:val="00AF7169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9632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1BCB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8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2023-03-23T11:15:00Z</dcterms:created>
  <dcterms:modified xsi:type="dcterms:W3CDTF">2023-03-23T11:24:00Z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