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 w:firstRow="1" w:lastRow="0" w:firstColumn="0" w:lastColumn="0" w:noHBand="1" w:noVBand="1"/>
      </w:tblPr>
      <w:tblGrid>
        <w:gridCol w:w="3484"/>
        <w:gridCol w:w="1744"/>
        <w:gridCol w:w="1742"/>
        <w:gridCol w:w="3486"/>
      </w:tblGrid>
      <w:tr w:rsidR="0064081A" w:rsidRPr="008B4CF6" w14:paraId="15A5C062" w14:textId="77777777" w:rsidTr="00716BC2">
        <w:trPr>
          <w:trHeight w:val="285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0FE9C135" w14:textId="36401511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Key discussion focuses for the week</w:t>
            </w:r>
            <w:r w:rsidR="005E43D5" w:rsidRPr="008B4CF6">
              <w:rPr>
                <w:rFonts w:ascii="Arial" w:hAnsi="Arial" w:cs="Arial"/>
                <w:b/>
              </w:rPr>
              <w:t xml:space="preserve">: </w:t>
            </w:r>
            <w:r w:rsidR="002723DE">
              <w:rPr>
                <w:rFonts w:ascii="Arial" w:hAnsi="Arial" w:cs="Arial"/>
                <w:b/>
              </w:rPr>
              <w:t>Behaviour</w:t>
            </w:r>
          </w:p>
        </w:tc>
      </w:tr>
      <w:tr w:rsidR="00CD358F" w:rsidRPr="008B4CF6" w14:paraId="39C80B71" w14:textId="77777777" w:rsidTr="00716BC2">
        <w:trPr>
          <w:trHeight w:val="579"/>
        </w:trPr>
        <w:tc>
          <w:tcPr>
            <w:tcW w:w="5000" w:type="pct"/>
            <w:gridSpan w:val="4"/>
          </w:tcPr>
          <w:p w14:paraId="28540171" w14:textId="61A8C5EF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Please refer to EHU ITE curriculum guidance as appropriate. </w:t>
            </w:r>
          </w:p>
        </w:tc>
      </w:tr>
      <w:tr w:rsidR="00CD358F" w:rsidRPr="008B4CF6" w14:paraId="5FCAC698" w14:textId="77777777" w:rsidTr="00716BC2">
        <w:trPr>
          <w:trHeight w:val="579"/>
        </w:trPr>
        <w:tc>
          <w:tcPr>
            <w:tcW w:w="2500" w:type="pct"/>
            <w:gridSpan w:val="2"/>
          </w:tcPr>
          <w:p w14:paraId="58FCB570" w14:textId="0700B979" w:rsidR="00716BC2" w:rsidRPr="002723DE" w:rsidRDefault="002723DE" w:rsidP="002723D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723DE">
              <w:rPr>
                <w:rStyle w:val="normaltextrun"/>
                <w:rFonts w:ascii="Arial" w:hAnsi="Arial" w:cs="Arial"/>
                <w:color w:val="000000"/>
                <w:lang w:val="en-US"/>
              </w:rPr>
              <w:t xml:space="preserve">Look at the school’s </w:t>
            </w:r>
            <w:proofErr w:type="spellStart"/>
            <w:r w:rsidRPr="002723DE">
              <w:rPr>
                <w:rStyle w:val="normaltextrun"/>
                <w:rFonts w:ascii="Arial" w:hAnsi="Arial" w:cs="Arial"/>
                <w:color w:val="000000"/>
                <w:lang w:val="en-US"/>
              </w:rPr>
              <w:t>behaviour</w:t>
            </w:r>
            <w:proofErr w:type="spellEnd"/>
            <w:r w:rsidRPr="002723DE">
              <w:rPr>
                <w:rStyle w:val="normaltextrun"/>
                <w:rFonts w:ascii="Arial" w:hAnsi="Arial" w:cs="Arial"/>
                <w:color w:val="000000"/>
                <w:lang w:val="en-US"/>
              </w:rPr>
              <w:t xml:space="preserve"> policy.  Observe effective class </w:t>
            </w:r>
            <w:proofErr w:type="spellStart"/>
            <w:r w:rsidRPr="002723DE">
              <w:rPr>
                <w:rStyle w:val="normaltextrun"/>
                <w:rFonts w:ascii="Arial" w:hAnsi="Arial" w:cs="Arial"/>
                <w:color w:val="000000"/>
                <w:lang w:val="en-US"/>
              </w:rPr>
              <w:t>behaviour</w:t>
            </w:r>
            <w:proofErr w:type="spellEnd"/>
            <w:r w:rsidRPr="002723DE">
              <w:rPr>
                <w:rStyle w:val="normaltextrun"/>
                <w:rFonts w:ascii="Arial" w:hAnsi="Arial" w:cs="Arial"/>
                <w:color w:val="000000"/>
                <w:lang w:val="en-US"/>
              </w:rPr>
              <w:t xml:space="preserve"> systems around school</w:t>
            </w:r>
            <w:r w:rsidR="006B2B4B">
              <w:rPr>
                <w:rStyle w:val="normaltextrun"/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2500" w:type="pct"/>
            <w:gridSpan w:val="2"/>
          </w:tcPr>
          <w:p w14:paraId="3921C68C" w14:textId="3F42C72E" w:rsidR="00CD358F" w:rsidRPr="002723DE" w:rsidRDefault="002723DE" w:rsidP="008B4CF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723DE">
              <w:rPr>
                <w:rStyle w:val="normaltextrun"/>
                <w:rFonts w:ascii="Arial" w:hAnsi="Arial" w:cs="Arial"/>
                <w:color w:val="000000"/>
                <w:lang w:val="en-US"/>
              </w:rPr>
              <w:t xml:space="preserve">Observe early and inobtrusive responses to </w:t>
            </w:r>
            <w:proofErr w:type="spellStart"/>
            <w:r w:rsidRPr="002723DE">
              <w:rPr>
                <w:rStyle w:val="normaltextrun"/>
                <w:rFonts w:ascii="Arial" w:hAnsi="Arial" w:cs="Arial"/>
                <w:color w:val="000000"/>
                <w:lang w:val="en-US"/>
              </w:rPr>
              <w:t>behaviour</w:t>
            </w:r>
            <w:proofErr w:type="spellEnd"/>
            <w:r w:rsidRPr="002723DE">
              <w:rPr>
                <w:rStyle w:val="normaltextrun"/>
                <w:rFonts w:ascii="Arial" w:hAnsi="Arial" w:cs="Arial"/>
                <w:color w:val="000000"/>
                <w:lang w:val="en-US"/>
              </w:rPr>
              <w:t xml:space="preserve">.  Discuss ways to identify and techniques to respond including voice, </w:t>
            </w:r>
            <w:proofErr w:type="gramStart"/>
            <w:r w:rsidRPr="002723DE">
              <w:rPr>
                <w:rStyle w:val="normaltextrun"/>
                <w:rFonts w:ascii="Arial" w:hAnsi="Arial" w:cs="Arial"/>
                <w:color w:val="000000"/>
                <w:lang w:val="en-US"/>
              </w:rPr>
              <w:t>posture</w:t>
            </w:r>
            <w:proofErr w:type="gramEnd"/>
            <w:r w:rsidRPr="002723DE">
              <w:rPr>
                <w:rStyle w:val="normaltextrun"/>
                <w:rFonts w:ascii="Arial" w:hAnsi="Arial" w:cs="Arial"/>
                <w:color w:val="000000"/>
                <w:lang w:val="en-US"/>
              </w:rPr>
              <w:t xml:space="preserve"> and non-verbal strategies</w:t>
            </w:r>
          </w:p>
        </w:tc>
      </w:tr>
      <w:tr w:rsidR="00CD358F" w:rsidRPr="008B4CF6" w14:paraId="66A014BB" w14:textId="77777777" w:rsidTr="00716BC2">
        <w:trPr>
          <w:trHeight w:val="579"/>
        </w:trPr>
        <w:tc>
          <w:tcPr>
            <w:tcW w:w="2500" w:type="pct"/>
            <w:gridSpan w:val="2"/>
          </w:tcPr>
          <w:p w14:paraId="04B0FA07" w14:textId="2C2B2639" w:rsidR="00716BC2" w:rsidRPr="002723DE" w:rsidRDefault="002723DE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723DE">
              <w:rPr>
                <w:rStyle w:val="normaltextrun"/>
                <w:rFonts w:ascii="Arial" w:hAnsi="Arial" w:cs="Arial"/>
                <w:color w:val="000000"/>
                <w:lang w:val="en-US"/>
              </w:rPr>
              <w:t>Discuss how to establish a ‘predictable and secure’ environment and the benefit this can have on SEN children.</w:t>
            </w:r>
            <w:r w:rsidRPr="002723DE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00" w:type="pct"/>
            <w:gridSpan w:val="2"/>
          </w:tcPr>
          <w:p w14:paraId="013197FA" w14:textId="34834CEE" w:rsidR="00CD358F" w:rsidRPr="002723DE" w:rsidRDefault="002723DE" w:rsidP="002723D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723D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Discuss the importance of creating a culture of mutual trust and respect to foster effective relationships with children.</w:t>
            </w:r>
            <w:r w:rsidRPr="002723DE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D358F" w:rsidRPr="008B4CF6" w14:paraId="39BF127D" w14:textId="77777777" w:rsidTr="00716BC2">
        <w:trPr>
          <w:trHeight w:val="579"/>
        </w:trPr>
        <w:tc>
          <w:tcPr>
            <w:tcW w:w="2500" w:type="pct"/>
            <w:gridSpan w:val="2"/>
          </w:tcPr>
          <w:p w14:paraId="7CB88EFB" w14:textId="0E66116E" w:rsidR="00716BC2" w:rsidRPr="002723DE" w:rsidRDefault="002723DE" w:rsidP="002723D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723D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Discuss the range of factors that affect children’s </w:t>
            </w:r>
            <w:proofErr w:type="spellStart"/>
            <w:r w:rsidRPr="002723D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behaviour</w:t>
            </w:r>
            <w:proofErr w:type="spellEnd"/>
            <w:r w:rsidRPr="002723D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. How can these be supported?</w:t>
            </w:r>
            <w:r w:rsidRPr="002723DE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7990581" w14:textId="7CEF2056" w:rsidR="00716BC2" w:rsidRPr="002723DE" w:rsidRDefault="00716BC2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14:paraId="06B5D7D9" w14:textId="1542324D" w:rsidR="00CD358F" w:rsidRPr="002723DE" w:rsidRDefault="002723DE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723DE">
              <w:rPr>
                <w:rStyle w:val="normaltextrun"/>
                <w:rFonts w:ascii="Arial" w:hAnsi="Arial" w:cs="Arial"/>
                <w:color w:val="000000"/>
                <w:lang w:val="en-US"/>
              </w:rPr>
              <w:t xml:space="preserve">What does consistency mean in relation to </w:t>
            </w:r>
            <w:proofErr w:type="spellStart"/>
            <w:r w:rsidRPr="002723DE">
              <w:rPr>
                <w:rStyle w:val="normaltextrun"/>
                <w:rFonts w:ascii="Arial" w:hAnsi="Arial" w:cs="Arial"/>
                <w:color w:val="000000"/>
                <w:lang w:val="en-US"/>
              </w:rPr>
              <w:t>behaviour</w:t>
            </w:r>
            <w:proofErr w:type="spellEnd"/>
            <w:r w:rsidRPr="002723DE">
              <w:rPr>
                <w:rStyle w:val="normaltextrun"/>
                <w:rFonts w:ascii="Arial" w:hAnsi="Arial" w:cs="Arial"/>
                <w:color w:val="000000"/>
                <w:lang w:val="en-US"/>
              </w:rPr>
              <w:t>?  Is this the same as fairness?</w:t>
            </w:r>
          </w:p>
          <w:p w14:paraId="26482BA5" w14:textId="09266392" w:rsidR="008B4CF6" w:rsidRPr="002723DE" w:rsidRDefault="008B4CF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61DF1" w:rsidRPr="008B4CF6" w14:paraId="1F08E4AE" w14:textId="77777777" w:rsidTr="007B15FD">
        <w:trPr>
          <w:trHeight w:val="679"/>
        </w:trPr>
        <w:tc>
          <w:tcPr>
            <w:tcW w:w="1666" w:type="pct"/>
            <w:vAlign w:val="center"/>
          </w:tcPr>
          <w:p w14:paraId="4C479149" w14:textId="77777777" w:rsidR="00C61DF1" w:rsidRPr="008B4CF6" w:rsidRDefault="00C61DF1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67" w:type="pct"/>
            <w:gridSpan w:val="2"/>
          </w:tcPr>
          <w:p w14:paraId="56F3888D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350855C6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0518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0559188" w:edGrp="everyone"/>
                <w:r w:rsidR="00871C0F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850559188"/>
              </w:sdtContent>
            </w:sdt>
          </w:p>
        </w:tc>
        <w:tc>
          <w:tcPr>
            <w:tcW w:w="1667" w:type="pct"/>
          </w:tcPr>
          <w:p w14:paraId="38B8DD04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3ACE210F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09111" w:edGrp="everyone"/>
                <w:r w:rsidR="00871C0F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01409111"/>
              </w:sdtContent>
            </w:sdt>
          </w:p>
        </w:tc>
      </w:tr>
      <w:tr w:rsidR="00CD358F" w:rsidRPr="008B4CF6" w14:paraId="440FC230" w14:textId="77777777" w:rsidTr="00716BC2">
        <w:trPr>
          <w:trHeight w:val="520"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285FA8E0" w14:textId="77777777" w:rsidR="00716BC2" w:rsidRPr="008B4CF6" w:rsidRDefault="00716BC2" w:rsidP="00716BC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BC2" w:rsidRPr="008B4CF6" w14:paraId="1127366D" w14:textId="77777777" w:rsidTr="00716BC2">
        <w:trPr>
          <w:trHeight w:val="631"/>
        </w:trPr>
        <w:tc>
          <w:tcPr>
            <w:tcW w:w="5000" w:type="pct"/>
            <w:gridSpan w:val="4"/>
          </w:tcPr>
          <w:p w14:paraId="7932F31C" w14:textId="32A565D2" w:rsidR="00D35346" w:rsidRPr="008B4CF6" w:rsidRDefault="00D3534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7B15FD" w:rsidRPr="008B4CF6" w:rsidRDefault="007B15FD" w:rsidP="008B4CF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77777777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7EC323F1" w:rsidR="00095BA6" w:rsidRPr="008B4CF6" w:rsidRDefault="00871C0F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2A083FDD" w:rsidR="00095BA6" w:rsidRPr="008B4CF6" w:rsidRDefault="00871C0F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23CB3E86" w:rsidR="00095BA6" w:rsidRPr="008B4CF6" w:rsidRDefault="00871C0F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35DEA19D" w:rsidR="00095BA6" w:rsidRPr="008B4CF6" w:rsidRDefault="00871C0F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06AEAC07" w:rsidR="00095BA6" w:rsidRPr="008B4CF6" w:rsidRDefault="00871C0F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45CF0687" w:rsidR="00095BA6" w:rsidRPr="008B4CF6" w:rsidRDefault="00871C0F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6"/>
        <w:gridCol w:w="1609"/>
        <w:gridCol w:w="161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13CADB1E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  <w:gridSpan w:val="2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  <w:tr w:rsidR="00AB371C" w:rsidRPr="008B4CF6" w14:paraId="55424F02" w14:textId="77777777" w:rsidTr="0050259B">
        <w:trPr>
          <w:trHeight w:val="424"/>
        </w:trPr>
        <w:tc>
          <w:tcPr>
            <w:tcW w:w="3457" w:type="pct"/>
            <w:vAlign w:val="center"/>
          </w:tcPr>
          <w:p w14:paraId="2220F15D" w14:textId="77777777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Has the trainee learned the intended curriculum?</w:t>
            </w:r>
          </w:p>
          <w:p w14:paraId="028535E5" w14:textId="5543B91A" w:rsidR="0050259B" w:rsidRPr="008B4CF6" w:rsidRDefault="0050259B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71" w:type="pct"/>
            <w:vAlign w:val="center"/>
          </w:tcPr>
          <w:p w14:paraId="23471786" w14:textId="7E923BE0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59393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0779320" w:edGrp="everyone"/>
                <w:r w:rsidR="00871C0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  <w:permEnd w:id="1110779320"/>
              </w:sdtContent>
            </w:sdt>
          </w:p>
        </w:tc>
        <w:tc>
          <w:tcPr>
            <w:tcW w:w="772" w:type="pct"/>
            <w:vAlign w:val="center"/>
          </w:tcPr>
          <w:p w14:paraId="4B715121" w14:textId="545FAB38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</w:rPr>
                <w:id w:val="10411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7343129" w:edGrp="everyone"/>
                <w:r w:rsidR="00871C0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  <w:permEnd w:id="1387343129"/>
              </w:sdtContent>
            </w:sdt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6C8DF4" w:rsidR="00560E0D" w:rsidRPr="008B4CF6" w:rsidRDefault="00871C0F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4906707D" w:rsidR="00560E0D" w:rsidRPr="008B4CF6" w:rsidRDefault="00871C0F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31A89DA1" w:rsidR="00560E0D" w:rsidRPr="008B4CF6" w:rsidRDefault="00871C0F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24A930F3" w:rsidR="00560E0D" w:rsidRPr="008B4CF6" w:rsidRDefault="00871C0F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513DEFDF" w:rsidR="00560E0D" w:rsidRPr="008B4CF6" w:rsidRDefault="00871C0F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4EF3A1E1" w:rsidR="00560E0D" w:rsidRPr="008B4CF6" w:rsidRDefault="00871C0F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51239A5F" w:rsidR="00560E0D" w:rsidRPr="008B4CF6" w:rsidRDefault="00871C0F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3B2EE5BB" w:rsidR="00560E0D" w:rsidRPr="008B4CF6" w:rsidRDefault="00871C0F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56831226" w:rsidR="00560E0D" w:rsidRPr="008B4CF6" w:rsidRDefault="00871C0F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7D2F29D7" w:rsidR="00560E0D" w:rsidRPr="008B4CF6" w:rsidRDefault="00871C0F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2815E347" w:rsidR="00560E0D" w:rsidRPr="008B4CF6" w:rsidRDefault="00871C0F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630E404" w:rsidR="00560E0D" w:rsidRPr="008B4CF6" w:rsidRDefault="00871C0F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7E485F9D" w:rsidR="00560E0D" w:rsidRPr="008B4CF6" w:rsidRDefault="00871C0F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03C57869" w:rsidR="00560E0D" w:rsidRPr="008B4CF6" w:rsidRDefault="00871C0F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30B9BA5B" w:rsidR="00560E0D" w:rsidRPr="008B4CF6" w:rsidRDefault="00871C0F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150570AA" w:rsidR="0076783A" w:rsidRPr="008B4CF6" w:rsidRDefault="00871C0F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34CC51CC" w14:textId="3EC8A1FB" w:rsidR="0076783A" w:rsidRPr="008B4CF6" w:rsidRDefault="00871C0F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0904F79A" w:rsidR="0076783A" w:rsidRPr="008B4CF6" w:rsidRDefault="00871C0F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3DC95E69" w:rsidR="0076783A" w:rsidRPr="008B4CF6" w:rsidRDefault="00871C0F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4A83F851" w:rsidR="0076783A" w:rsidRPr="008B4CF6" w:rsidRDefault="00871C0F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4ED041EE" w:rsidR="0076783A" w:rsidRPr="008B4CF6" w:rsidRDefault="00871C0F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25AB0CB4" w14:textId="3CB68275" w:rsidR="0076783A" w:rsidRPr="008B4CF6" w:rsidRDefault="00871C0F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ITf19A91Z54TIcM+RVubcq5tLIchwJcOrOKAqQv4Hzb8c760xb4fRmNsfGbtu7QtJdpBxBwBLk4pZEeMSJmpQ==" w:salt="mqqnWYYSQ1vhs/nz4VsRg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1C0F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2020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2</cp:revision>
  <cp:lastPrinted>2021-09-07T07:02:00Z</cp:lastPrinted>
  <dcterms:created xsi:type="dcterms:W3CDTF">2022-10-03T14:02:00Z</dcterms:created>
  <dcterms:modified xsi:type="dcterms:W3CDTF">2022-10-03T14:02:00Z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