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589B7" w14:textId="459616EE" w:rsidR="00620D6E" w:rsidRPr="000C51AB" w:rsidRDefault="00B53DBB" w:rsidP="000C51AB">
      <w:pPr>
        <w:pStyle w:val="Heading1"/>
        <w:jc w:val="center"/>
        <w:rPr>
          <w:rFonts w:ascii="Arial" w:hAnsi="Arial" w:cs="Arial"/>
          <w:b/>
          <w:bCs/>
          <w:color w:val="auto"/>
          <w:u w:val="single"/>
        </w:rPr>
      </w:pPr>
      <w:r w:rsidRPr="000C51AB">
        <w:rPr>
          <w:rFonts w:ascii="Arial" w:hAnsi="Arial" w:cs="Arial"/>
          <w:b/>
          <w:bCs/>
          <w:color w:val="auto"/>
          <w:u w:val="single"/>
        </w:rPr>
        <w:t>Primary Initial Teacher Education: Curriculum Plan</w:t>
      </w:r>
    </w:p>
    <w:p w14:paraId="29FA8C6B" w14:textId="77777777" w:rsidR="006811E4" w:rsidRPr="000C51AB" w:rsidRDefault="006811E4" w:rsidP="000C51AB">
      <w:pPr>
        <w:pStyle w:val="Heading1"/>
        <w:jc w:val="center"/>
        <w:rPr>
          <w:rFonts w:ascii="Arial" w:hAnsi="Arial" w:cs="Arial"/>
          <w:b/>
          <w:bCs/>
          <w:color w:val="auto"/>
          <w:u w:val="single"/>
        </w:rPr>
      </w:pPr>
    </w:p>
    <w:p w14:paraId="1B3C4CAC" w14:textId="747F92EF" w:rsidR="00B53DBB" w:rsidRPr="000C51AB" w:rsidRDefault="006F4654" w:rsidP="000C51AB">
      <w:pPr>
        <w:pStyle w:val="Heading1"/>
        <w:jc w:val="center"/>
        <w:rPr>
          <w:rFonts w:ascii="Arial" w:hAnsi="Arial" w:cs="Arial"/>
          <w:b/>
          <w:bCs/>
          <w:color w:val="auto"/>
          <w:u w:val="single"/>
        </w:rPr>
      </w:pPr>
      <w:r w:rsidRPr="000C51AB">
        <w:rPr>
          <w:rFonts w:ascii="Arial" w:hAnsi="Arial" w:cs="Arial"/>
          <w:b/>
          <w:bCs/>
          <w:color w:val="auto"/>
          <w:u w:val="single"/>
        </w:rPr>
        <w:t>Subject</w:t>
      </w:r>
      <w:r w:rsidR="003637DC" w:rsidRPr="000C51AB">
        <w:rPr>
          <w:rFonts w:ascii="Arial" w:hAnsi="Arial" w:cs="Arial"/>
          <w:b/>
          <w:bCs/>
          <w:color w:val="auto"/>
          <w:u w:val="single"/>
        </w:rPr>
        <w:t>/Strand</w:t>
      </w:r>
      <w:r w:rsidR="000C51AB">
        <w:rPr>
          <w:rFonts w:ascii="Arial" w:hAnsi="Arial" w:cs="Arial"/>
          <w:b/>
          <w:bCs/>
          <w:color w:val="auto"/>
          <w:u w:val="single"/>
        </w:rPr>
        <w:t xml:space="preserve"> Music</w:t>
      </w:r>
      <w:r w:rsidRPr="000C51AB">
        <w:rPr>
          <w:rFonts w:ascii="Arial" w:hAnsi="Arial" w:cs="Arial"/>
          <w:b/>
          <w:bCs/>
          <w:color w:val="auto"/>
          <w:u w:val="single"/>
        </w:rPr>
        <w:t xml:space="preserve"> </w:t>
      </w:r>
      <w:r w:rsidR="00F05925" w:rsidRPr="000C51AB">
        <w:rPr>
          <w:rFonts w:ascii="Arial" w:hAnsi="Arial" w:cs="Arial"/>
          <w:b/>
          <w:bCs/>
          <w:color w:val="auto"/>
          <w:u w:val="single"/>
        </w:rPr>
        <w:t>Postgraduate</w:t>
      </w:r>
      <w:r w:rsidR="2A4A3E22" w:rsidRPr="000C51AB">
        <w:rPr>
          <w:rFonts w:ascii="Arial" w:hAnsi="Arial" w:cs="Arial"/>
          <w:b/>
          <w:bCs/>
          <w:color w:val="auto"/>
          <w:u w:val="single"/>
        </w:rPr>
        <w:t xml:space="preserve"> Programmes</w:t>
      </w:r>
    </w:p>
    <w:p w14:paraId="7EEC3A51" w14:textId="6E25DE08" w:rsidR="2A4A3E22" w:rsidRDefault="2A4A3E22" w:rsidP="000C51AB">
      <w:pPr>
        <w:pStyle w:val="Heading1"/>
        <w:jc w:val="center"/>
        <w:rPr>
          <w:rFonts w:ascii="Arial" w:eastAsia="Arial" w:hAnsi="Arial" w:cs="Arial"/>
          <w:b/>
          <w:bCs/>
          <w:color w:val="auto"/>
          <w:u w:val="single"/>
        </w:rPr>
      </w:pPr>
      <w:r w:rsidRPr="000C51AB">
        <w:rPr>
          <w:rFonts w:ascii="Arial" w:eastAsia="Arial" w:hAnsi="Arial" w:cs="Arial"/>
          <w:b/>
          <w:bCs/>
          <w:color w:val="auto"/>
          <w:u w:val="single"/>
        </w:rPr>
        <w:t xml:space="preserve">Links to </w:t>
      </w:r>
      <w:r w:rsidRPr="000C51AB">
        <w:rPr>
          <w:rFonts w:ascii="Arial" w:eastAsia="Arial" w:hAnsi="Arial" w:cs="Arial"/>
          <w:b/>
          <w:bCs/>
          <w:color w:val="auto"/>
          <w:highlight w:val="yellow"/>
          <w:u w:val="single"/>
        </w:rPr>
        <w:t>Practical knowledge</w:t>
      </w:r>
      <w:r w:rsidRPr="000C51AB">
        <w:rPr>
          <w:rFonts w:ascii="Arial" w:eastAsia="Arial" w:hAnsi="Arial" w:cs="Arial"/>
          <w:b/>
          <w:bCs/>
          <w:color w:val="auto"/>
          <w:u w:val="single"/>
        </w:rPr>
        <w:t xml:space="preserve">, </w:t>
      </w:r>
      <w:r w:rsidRPr="000C51AB">
        <w:rPr>
          <w:rFonts w:ascii="Arial" w:eastAsia="Arial" w:hAnsi="Arial" w:cs="Arial"/>
          <w:b/>
          <w:bCs/>
          <w:color w:val="auto"/>
          <w:highlight w:val="green"/>
          <w:u w:val="single"/>
        </w:rPr>
        <w:t>Substantive/theory</w:t>
      </w:r>
      <w:r w:rsidRPr="000C51AB">
        <w:rPr>
          <w:rFonts w:ascii="Arial" w:eastAsia="Arial" w:hAnsi="Arial" w:cs="Arial"/>
          <w:b/>
          <w:bCs/>
          <w:color w:val="auto"/>
          <w:u w:val="single"/>
        </w:rPr>
        <w:t xml:space="preserve">, </w:t>
      </w:r>
      <w:r w:rsidRPr="000C51AB">
        <w:rPr>
          <w:rFonts w:ascii="Arial" w:eastAsia="Arial" w:hAnsi="Arial" w:cs="Arial"/>
          <w:b/>
          <w:bCs/>
          <w:color w:val="auto"/>
          <w:highlight w:val="cyan"/>
          <w:u w:val="single"/>
        </w:rPr>
        <w:t>Disciplinary</w:t>
      </w:r>
    </w:p>
    <w:p w14:paraId="3DC3B7FE" w14:textId="77777777" w:rsidR="000C51AB" w:rsidRPr="000C51AB" w:rsidRDefault="000C51AB" w:rsidP="000C51AB">
      <w:pPr>
        <w:rPr>
          <w:sz w:val="28"/>
          <w:szCs w:val="28"/>
        </w:rPr>
      </w:pPr>
    </w:p>
    <w:p w14:paraId="4E84EA1F" w14:textId="77777777" w:rsidR="000C51AB" w:rsidRPr="000C51AB" w:rsidRDefault="000C51AB" w:rsidP="000C51AB">
      <w:pPr>
        <w:shd w:val="clear" w:color="auto" w:fill="FFFFFF" w:themeFill="background1"/>
        <w:jc w:val="center"/>
        <w:rPr>
          <w:rFonts w:ascii="Arial" w:hAnsi="Arial" w:cs="Arial"/>
          <w:b/>
          <w:bCs/>
          <w:sz w:val="28"/>
          <w:szCs w:val="28"/>
        </w:rPr>
      </w:pPr>
      <w:r w:rsidRPr="000C51AB">
        <w:rPr>
          <w:rFonts w:ascii="Arial" w:hAnsi="Arial" w:cs="Arial"/>
          <w:b/>
          <w:bCs/>
          <w:sz w:val="28"/>
          <w:szCs w:val="28"/>
        </w:rPr>
        <w:t>Curriculum Vision:</w:t>
      </w:r>
    </w:p>
    <w:p w14:paraId="5C167BDB" w14:textId="77777777" w:rsidR="000C51AB" w:rsidRPr="000C51AB" w:rsidRDefault="000C51AB" w:rsidP="000C51AB">
      <w:pPr>
        <w:pStyle w:val="NormalWeb"/>
        <w:spacing w:before="0" w:beforeAutospacing="0" w:after="180" w:afterAutospacing="0"/>
        <w:jc w:val="center"/>
        <w:rPr>
          <w:rFonts w:ascii="Arial" w:hAnsi="Arial" w:cs="Arial"/>
          <w:color w:val="3C3C3C"/>
        </w:rPr>
      </w:pPr>
      <w:r w:rsidRPr="000C51AB">
        <w:rPr>
          <w:rFonts w:ascii="Arial" w:hAnsi="Arial" w:cs="Arial"/>
          <w:color w:val="3C3C3C"/>
        </w:rPr>
        <w:t xml:space="preserve">Our music education curriculum is intended to allow student teachers to learn the necessary vocabulary, </w:t>
      </w:r>
      <w:proofErr w:type="gramStart"/>
      <w:r w:rsidRPr="000C51AB">
        <w:rPr>
          <w:rFonts w:ascii="Arial" w:hAnsi="Arial" w:cs="Arial"/>
          <w:color w:val="3C3C3C"/>
        </w:rPr>
        <w:t>concepts</w:t>
      </w:r>
      <w:proofErr w:type="gramEnd"/>
      <w:r w:rsidRPr="000C51AB">
        <w:rPr>
          <w:rFonts w:ascii="Arial" w:hAnsi="Arial" w:cs="Arial"/>
          <w:color w:val="3C3C3C"/>
        </w:rPr>
        <w:t xml:space="preserve"> and curriculum knowledge to begin their primary music teaching. The curriculum is developmental, allowing students to build on their prior learning and their ongoing school-based experience so that they learn more, understand more, and remember more. The curriculum is informed</w:t>
      </w:r>
      <w:proofErr w:type="gramStart"/>
      <w:r w:rsidRPr="000C51AB">
        <w:rPr>
          <w:rFonts w:ascii="Arial" w:hAnsi="Arial" w:cs="Arial"/>
          <w:color w:val="3C3C3C"/>
        </w:rPr>
        <w:t>, in particular, by</w:t>
      </w:r>
      <w:proofErr w:type="gramEnd"/>
      <w:r w:rsidRPr="000C51AB">
        <w:rPr>
          <w:rFonts w:ascii="Arial" w:hAnsi="Arial" w:cs="Arial"/>
          <w:color w:val="3C3C3C"/>
        </w:rPr>
        <w:t xml:space="preserve"> Ofsted’s 2021 Research Review. </w:t>
      </w:r>
      <w:proofErr w:type="gramStart"/>
      <w:r w:rsidRPr="000C51AB">
        <w:rPr>
          <w:rFonts w:ascii="Arial" w:hAnsi="Arial" w:cs="Arial"/>
          <w:color w:val="3C3C3C"/>
        </w:rPr>
        <w:t>In particular, that</w:t>
      </w:r>
      <w:proofErr w:type="gramEnd"/>
      <w:r w:rsidRPr="000C51AB">
        <w:rPr>
          <w:rFonts w:ascii="Arial" w:hAnsi="Arial" w:cs="Arial"/>
          <w:color w:val="3C3C3C"/>
        </w:rPr>
        <w:t xml:space="preserve"> music includes three key composites (Pillars of Progression): the </w:t>
      </w:r>
      <w:r w:rsidRPr="000C51AB">
        <w:rPr>
          <w:rFonts w:ascii="Arial" w:hAnsi="Arial" w:cs="Arial"/>
          <w:color w:val="3C3C3C"/>
          <w:highlight w:val="yellow"/>
        </w:rPr>
        <w:t>Technical; the Constructive; and the Expressive</w:t>
      </w:r>
      <w:r w:rsidRPr="000C51AB">
        <w:rPr>
          <w:rFonts w:ascii="Arial" w:hAnsi="Arial" w:cs="Arial"/>
          <w:color w:val="3C3C3C"/>
        </w:rPr>
        <w:t xml:space="preserve">, as well as three types of musical knowledge: </w:t>
      </w:r>
      <w:r w:rsidRPr="000C51AB">
        <w:rPr>
          <w:rFonts w:ascii="Arial" w:hAnsi="Arial" w:cs="Arial"/>
          <w:color w:val="3C3C3C"/>
          <w:highlight w:val="yellow"/>
        </w:rPr>
        <w:t>Tacit knowledge, Procedural knowledge and Declarative knowledge</w:t>
      </w:r>
      <w:r w:rsidRPr="000C51AB">
        <w:rPr>
          <w:rFonts w:ascii="Arial" w:hAnsi="Arial" w:cs="Arial"/>
          <w:color w:val="3C3C3C"/>
        </w:rPr>
        <w:t>. The entire music curriculum is centred around these concepts.</w:t>
      </w:r>
    </w:p>
    <w:p w14:paraId="659A5D2B" w14:textId="5D34D2EF" w:rsidR="000C51AB" w:rsidRPr="000C51AB" w:rsidRDefault="000C51AB" w:rsidP="000C51AB">
      <w:pPr>
        <w:pStyle w:val="NormalWeb"/>
        <w:spacing w:before="0" w:beforeAutospacing="0" w:after="180" w:afterAutospacing="0"/>
        <w:jc w:val="center"/>
        <w:rPr>
          <w:rFonts w:ascii="Arial" w:hAnsi="Arial" w:cs="Arial"/>
          <w:color w:val="3C3C3C"/>
        </w:rPr>
      </w:pPr>
      <w:r w:rsidRPr="000C51AB">
        <w:rPr>
          <w:rFonts w:ascii="Arial" w:hAnsi="Arial" w:cs="Arial"/>
          <w:color w:val="3C3C3C"/>
        </w:rPr>
        <w:t xml:space="preserve">The Music ITE curriculum requires the students to engage in practical musical activity, so that they learn how to introduce and sustain musical learning. They will learn that all musical activity should serve the key aspects of musical learning, which are performing, </w:t>
      </w:r>
      <w:proofErr w:type="gramStart"/>
      <w:r w:rsidRPr="000C51AB">
        <w:rPr>
          <w:rFonts w:ascii="Arial" w:hAnsi="Arial" w:cs="Arial"/>
          <w:color w:val="3C3C3C"/>
        </w:rPr>
        <w:t>composing</w:t>
      </w:r>
      <w:proofErr w:type="gramEnd"/>
      <w:r w:rsidRPr="000C51AB">
        <w:rPr>
          <w:rFonts w:ascii="Arial" w:hAnsi="Arial" w:cs="Arial"/>
          <w:color w:val="3C3C3C"/>
        </w:rPr>
        <w:t xml:space="preserve"> and listening. In addition, they will learn that musical activity should teach children about music from different times and places, and that there are many different genres and styles of music. Furthermore, the students will be encouraged to engage in creative ‘risk taking’ (Kinsella and Fautley, 2021) as they engage in their own imaginative compositional music making.</w:t>
      </w:r>
    </w:p>
    <w:p w14:paraId="6DF527F0" w14:textId="77777777" w:rsidR="000C51AB" w:rsidRPr="000C51AB" w:rsidRDefault="000C51AB" w:rsidP="000C51AB">
      <w:pPr>
        <w:pStyle w:val="NormalWeb"/>
        <w:spacing w:before="0" w:beforeAutospacing="0" w:after="180" w:afterAutospacing="0"/>
        <w:jc w:val="center"/>
      </w:pPr>
      <w:r w:rsidRPr="000C51AB">
        <w:rPr>
          <w:rFonts w:ascii="Arial" w:hAnsi="Arial" w:cs="Arial"/>
          <w:color w:val="3C3C3C"/>
        </w:rPr>
        <w:t xml:space="preserve">The students will learn that music teaching should be </w:t>
      </w:r>
      <w:r w:rsidRPr="000C51AB">
        <w:rPr>
          <w:rFonts w:ascii="Arial" w:hAnsi="Arial" w:cs="Arial"/>
          <w:i/>
          <w:iCs/>
          <w:color w:val="3C3C3C"/>
        </w:rPr>
        <w:t xml:space="preserve">musical </w:t>
      </w:r>
      <w:r w:rsidRPr="000C51AB">
        <w:rPr>
          <w:rFonts w:ascii="Arial" w:hAnsi="Arial" w:cs="Arial"/>
          <w:color w:val="3C3C3C"/>
        </w:rPr>
        <w:t xml:space="preserve">(Paynter, 1982) and that music learning happens through repeated and regular musical rehearsal (Platz et al. 2014; Haith and Krakauer, 2018). They will understand how teachers can enhance children’s musicality by building musical schema (Eriksson &amp; </w:t>
      </w:r>
      <w:proofErr w:type="spellStart"/>
      <w:r w:rsidRPr="000C51AB">
        <w:rPr>
          <w:rFonts w:ascii="Arial" w:hAnsi="Arial" w:cs="Arial"/>
          <w:color w:val="3C3C3C"/>
        </w:rPr>
        <w:t>Kintsch</w:t>
      </w:r>
      <w:proofErr w:type="spellEnd"/>
      <w:r w:rsidRPr="000C51AB">
        <w:rPr>
          <w:rFonts w:ascii="Arial" w:hAnsi="Arial" w:cs="Arial"/>
          <w:color w:val="3C3C3C"/>
        </w:rPr>
        <w:t xml:space="preserve">, 1995; Oakley &amp; </w:t>
      </w:r>
      <w:proofErr w:type="spellStart"/>
      <w:r w:rsidRPr="000C51AB">
        <w:rPr>
          <w:rFonts w:ascii="Arial" w:hAnsi="Arial" w:cs="Arial"/>
          <w:color w:val="3C3C3C"/>
        </w:rPr>
        <w:t>Sejnowski</w:t>
      </w:r>
      <w:proofErr w:type="spellEnd"/>
      <w:r w:rsidRPr="000C51AB">
        <w:rPr>
          <w:rFonts w:ascii="Arial" w:hAnsi="Arial" w:cs="Arial"/>
          <w:color w:val="3C3C3C"/>
        </w:rPr>
        <w:t xml:space="preserve">, 2018) and by applying knowledge about the interrelated dimensions (DfE, 2014) which include pitch, rhythm, dynamics, duration, tempo, </w:t>
      </w:r>
      <w:proofErr w:type="gramStart"/>
      <w:r w:rsidRPr="000C51AB">
        <w:rPr>
          <w:rFonts w:ascii="Arial" w:hAnsi="Arial" w:cs="Arial"/>
          <w:color w:val="3C3C3C"/>
        </w:rPr>
        <w:t>texture</w:t>
      </w:r>
      <w:proofErr w:type="gramEnd"/>
      <w:r w:rsidRPr="000C51AB">
        <w:rPr>
          <w:rFonts w:ascii="Arial" w:hAnsi="Arial" w:cs="Arial"/>
          <w:color w:val="3C3C3C"/>
        </w:rPr>
        <w:t xml:space="preserve"> and rhythm.</w:t>
      </w:r>
    </w:p>
    <w:p w14:paraId="710A22E9" w14:textId="77777777" w:rsidR="000C51AB" w:rsidRPr="000C51AB" w:rsidRDefault="000C51AB" w:rsidP="000C51AB">
      <w:pPr>
        <w:pStyle w:val="NormalWeb"/>
        <w:spacing w:before="0" w:beforeAutospacing="0" w:after="180" w:afterAutospacing="0"/>
        <w:jc w:val="center"/>
      </w:pPr>
      <w:r w:rsidRPr="000C51AB">
        <w:rPr>
          <w:rFonts w:ascii="Arial" w:hAnsi="Arial" w:cs="Arial"/>
          <w:color w:val="000000"/>
        </w:rPr>
        <w:t xml:space="preserve">The students will learn how music can be graphically represented; however, they will learn that in early musical learning, sound should precede symbol (Mills and McPherson, 2015). They will learn about grid notation, and that there can be progression between the notation of pulse, rhythm, </w:t>
      </w:r>
      <w:proofErr w:type="gramStart"/>
      <w:r w:rsidRPr="000C51AB">
        <w:rPr>
          <w:rFonts w:ascii="Arial" w:hAnsi="Arial" w:cs="Arial"/>
          <w:color w:val="000000"/>
        </w:rPr>
        <w:t>pitch</w:t>
      </w:r>
      <w:proofErr w:type="gramEnd"/>
      <w:r w:rsidRPr="000C51AB">
        <w:rPr>
          <w:rFonts w:ascii="Arial" w:hAnsi="Arial" w:cs="Arial"/>
          <w:color w:val="000000"/>
        </w:rPr>
        <w:t xml:space="preserve"> and additional embellishments such as dynamics and structure.</w:t>
      </w:r>
    </w:p>
    <w:p w14:paraId="11BD4D8B" w14:textId="3FB00F5B" w:rsidR="2A4A3E22" w:rsidRDefault="000C51AB" w:rsidP="000C51AB">
      <w:pPr>
        <w:pStyle w:val="ListParagraph"/>
        <w:spacing w:after="0"/>
        <w:jc w:val="center"/>
        <w:rPr>
          <w:rFonts w:ascii="Arial" w:eastAsia="Times New Roman" w:hAnsi="Arial" w:cs="Arial"/>
          <w:color w:val="000000"/>
          <w:sz w:val="24"/>
          <w:szCs w:val="24"/>
          <w:lang w:eastAsia="en-GB"/>
        </w:rPr>
      </w:pPr>
      <w:r w:rsidRPr="000C51AB">
        <w:rPr>
          <w:rFonts w:ascii="Arial" w:eastAsia="Times New Roman" w:hAnsi="Arial" w:cs="Arial"/>
          <w:color w:val="000000"/>
          <w:sz w:val="24"/>
          <w:szCs w:val="24"/>
          <w:lang w:eastAsia="en-GB"/>
        </w:rPr>
        <w:t>The students will learn a repertoire of songs, musical games and composing activities. Furthermore, they will learn about the many resources that are available to support their teaching. They will learn how to plan an individual music lesson, and they will learn that there is a simple, efficient approach to song teaching which is underpinned by working memory and cognitive load theory (</w:t>
      </w:r>
      <w:proofErr w:type="spellStart"/>
      <w:r w:rsidRPr="000C51AB">
        <w:rPr>
          <w:rFonts w:ascii="Arial" w:eastAsia="Times New Roman" w:hAnsi="Arial" w:cs="Arial"/>
          <w:color w:val="000000"/>
          <w:sz w:val="24"/>
          <w:szCs w:val="24"/>
          <w:lang w:eastAsia="en-GB"/>
        </w:rPr>
        <w:t>Carner</w:t>
      </w:r>
      <w:proofErr w:type="spellEnd"/>
      <w:r w:rsidRPr="000C51AB">
        <w:rPr>
          <w:rFonts w:ascii="Arial" w:eastAsia="Times New Roman" w:hAnsi="Arial" w:cs="Arial"/>
          <w:color w:val="000000"/>
          <w:sz w:val="24"/>
          <w:szCs w:val="24"/>
          <w:lang w:eastAsia="en-GB"/>
        </w:rPr>
        <w:t xml:space="preserve"> and Pashler,1992; Lindsay et al. 2014; Ofsted, 2019; McPhail, 2020).</w:t>
      </w:r>
    </w:p>
    <w:p w14:paraId="6049FC56" w14:textId="77777777" w:rsidR="000C51AB" w:rsidRPr="000C51AB" w:rsidRDefault="000C51AB" w:rsidP="000C51AB">
      <w:pPr>
        <w:pStyle w:val="ListParagraph"/>
        <w:spacing w:after="0"/>
        <w:jc w:val="center"/>
        <w:rPr>
          <w:rFonts w:ascii="Arial" w:hAnsi="Arial" w:cs="Arial"/>
          <w:b/>
          <w:bCs/>
          <w:sz w:val="24"/>
          <w:szCs w:val="24"/>
        </w:rPr>
      </w:pPr>
    </w:p>
    <w:tbl>
      <w:tblPr>
        <w:tblStyle w:val="TableGrid"/>
        <w:tblW w:w="15592" w:type="dxa"/>
        <w:tblInd w:w="-714" w:type="dxa"/>
        <w:tblLook w:val="04A0" w:firstRow="1" w:lastRow="0" w:firstColumn="1" w:lastColumn="0" w:noHBand="0" w:noVBand="1"/>
        <w:tblCaption w:val="Music Curriculum Plan Phase 1"/>
      </w:tblPr>
      <w:tblGrid>
        <w:gridCol w:w="435"/>
        <w:gridCol w:w="4762"/>
        <w:gridCol w:w="2594"/>
        <w:gridCol w:w="2482"/>
        <w:gridCol w:w="4875"/>
        <w:gridCol w:w="435"/>
        <w:gridCol w:w="9"/>
      </w:tblGrid>
      <w:tr w:rsidR="009C2AA3" w:rsidRPr="00B53DBB" w14:paraId="636CDD34" w14:textId="0CE18196" w:rsidTr="000C51AB">
        <w:trPr>
          <w:tblHeader/>
        </w:trPr>
        <w:tc>
          <w:tcPr>
            <w:tcW w:w="15592" w:type="dxa"/>
            <w:gridSpan w:val="7"/>
            <w:shd w:val="clear" w:color="auto" w:fill="9CC2E5" w:themeFill="accent5" w:themeFillTint="99"/>
          </w:tcPr>
          <w:p w14:paraId="118FE40D" w14:textId="77777777" w:rsidR="009C2AA3" w:rsidRDefault="009C2AA3" w:rsidP="009C2AA3">
            <w:pPr>
              <w:jc w:val="center"/>
              <w:rPr>
                <w:rFonts w:ascii="Arial" w:hAnsi="Arial" w:cs="Arial"/>
                <w:b/>
                <w:bCs/>
                <w:sz w:val="28"/>
                <w:szCs w:val="28"/>
              </w:rPr>
            </w:pPr>
            <w:r>
              <w:rPr>
                <w:rFonts w:ascii="Arial" w:hAnsi="Arial" w:cs="Arial"/>
                <w:b/>
                <w:bCs/>
                <w:sz w:val="28"/>
                <w:szCs w:val="28"/>
              </w:rPr>
              <w:lastRenderedPageBreak/>
              <w:t>Phase 1</w:t>
            </w:r>
          </w:p>
          <w:p w14:paraId="423509EB" w14:textId="4E8CFB42" w:rsidR="000C51AB" w:rsidRDefault="000C51AB" w:rsidP="009C2AA3">
            <w:pPr>
              <w:jc w:val="center"/>
              <w:rPr>
                <w:rFonts w:ascii="Arial" w:hAnsi="Arial" w:cs="Arial"/>
                <w:b/>
                <w:bCs/>
                <w:sz w:val="28"/>
                <w:szCs w:val="28"/>
              </w:rPr>
            </w:pPr>
          </w:p>
        </w:tc>
      </w:tr>
      <w:tr w:rsidR="009C2AA3" w:rsidRPr="00B53DBB" w14:paraId="2483C5FE" w14:textId="07CA5F94" w:rsidTr="00DF68DE">
        <w:tc>
          <w:tcPr>
            <w:tcW w:w="15592" w:type="dxa"/>
            <w:gridSpan w:val="7"/>
            <w:shd w:val="clear" w:color="auto" w:fill="B4C6E7" w:themeFill="accent1" w:themeFillTint="66"/>
          </w:tcPr>
          <w:p w14:paraId="79C1771F" w14:textId="3CC7D71F" w:rsidR="009C2AA3" w:rsidRPr="006F4654" w:rsidRDefault="009C2AA3" w:rsidP="009C2AA3">
            <w:pPr>
              <w:jc w:val="center"/>
              <w:rPr>
                <w:rFonts w:ascii="Arial" w:hAnsi="Arial" w:cs="Arial"/>
                <w:b/>
                <w:bCs/>
                <w:sz w:val="28"/>
                <w:szCs w:val="28"/>
              </w:rPr>
            </w:pPr>
            <w:r>
              <w:rPr>
                <w:rFonts w:ascii="Arial" w:hAnsi="Arial" w:cs="Arial"/>
                <w:b/>
                <w:bCs/>
                <w:sz w:val="28"/>
                <w:szCs w:val="28"/>
              </w:rPr>
              <w:t>University Based Learning</w:t>
            </w:r>
          </w:p>
        </w:tc>
      </w:tr>
      <w:tr w:rsidR="009C2AA3" w:rsidRPr="00B53DBB" w14:paraId="42FB8450" w14:textId="0E03CF9C" w:rsidTr="00B87E7B">
        <w:tc>
          <w:tcPr>
            <w:tcW w:w="7791" w:type="dxa"/>
            <w:gridSpan w:val="3"/>
            <w:shd w:val="clear" w:color="auto" w:fill="D9E2F3" w:themeFill="accent1" w:themeFillTint="33"/>
          </w:tcPr>
          <w:p w14:paraId="51760877" w14:textId="554DBF2A" w:rsidR="009C2AA3" w:rsidRDefault="009C2AA3" w:rsidP="009C2AA3">
            <w:pPr>
              <w:jc w:val="center"/>
              <w:rPr>
                <w:rFonts w:ascii="Arial" w:hAnsi="Arial" w:cs="Arial"/>
                <w:b/>
                <w:bCs/>
                <w:sz w:val="28"/>
                <w:szCs w:val="28"/>
              </w:rPr>
            </w:pPr>
            <w:r>
              <w:rPr>
                <w:rFonts w:ascii="Arial" w:hAnsi="Arial" w:cs="Arial"/>
                <w:b/>
                <w:bCs/>
                <w:sz w:val="28"/>
                <w:szCs w:val="28"/>
              </w:rPr>
              <w:t>Learn That</w:t>
            </w:r>
          </w:p>
        </w:tc>
        <w:tc>
          <w:tcPr>
            <w:tcW w:w="7801" w:type="dxa"/>
            <w:gridSpan w:val="4"/>
            <w:shd w:val="clear" w:color="auto" w:fill="D9E2F3" w:themeFill="accent1" w:themeFillTint="33"/>
          </w:tcPr>
          <w:p w14:paraId="43404427" w14:textId="2043B943" w:rsidR="009C2AA3" w:rsidRDefault="009C2AA3" w:rsidP="009C2AA3">
            <w:pPr>
              <w:jc w:val="center"/>
              <w:rPr>
                <w:rFonts w:ascii="Arial" w:hAnsi="Arial" w:cs="Arial"/>
                <w:b/>
                <w:bCs/>
                <w:sz w:val="28"/>
                <w:szCs w:val="28"/>
              </w:rPr>
            </w:pPr>
            <w:r>
              <w:rPr>
                <w:rFonts w:ascii="Arial" w:hAnsi="Arial" w:cs="Arial"/>
                <w:b/>
                <w:bCs/>
                <w:sz w:val="28"/>
                <w:szCs w:val="28"/>
              </w:rPr>
              <w:t>Learn How</w:t>
            </w:r>
          </w:p>
        </w:tc>
      </w:tr>
      <w:tr w:rsidR="0044522A" w:rsidRPr="00B53DBB" w14:paraId="6854C5A2" w14:textId="138353A7" w:rsidTr="00B87E7B">
        <w:trPr>
          <w:gridAfter w:val="1"/>
          <w:wAfter w:w="9" w:type="dxa"/>
        </w:trPr>
        <w:tc>
          <w:tcPr>
            <w:tcW w:w="435" w:type="dxa"/>
            <w:vMerge w:val="restart"/>
            <w:shd w:val="clear" w:color="auto" w:fill="D9E2F3" w:themeFill="accent1" w:themeFillTint="33"/>
            <w:textDirection w:val="btLr"/>
          </w:tcPr>
          <w:p w14:paraId="31E1AF60" w14:textId="295A43FF" w:rsidR="0044522A" w:rsidRPr="00102596" w:rsidRDefault="0044522A" w:rsidP="0044522A">
            <w:pPr>
              <w:ind w:left="113" w:right="113"/>
              <w:jc w:val="center"/>
              <w:rPr>
                <w:rFonts w:ascii="Arial" w:hAnsi="Arial" w:cs="Arial"/>
                <w:b/>
                <w:bCs/>
                <w:sz w:val="18"/>
                <w:szCs w:val="18"/>
              </w:rPr>
            </w:pPr>
            <w:bookmarkStart w:id="0" w:name="_Hlk66776469"/>
            <w:r w:rsidRPr="00102596">
              <w:rPr>
                <w:rFonts w:ascii="Arial" w:hAnsi="Arial" w:cs="Arial"/>
                <w:b/>
                <w:bCs/>
                <w:sz w:val="18"/>
                <w:szCs w:val="18"/>
              </w:rPr>
              <w:t>Component Knowledge</w:t>
            </w:r>
          </w:p>
        </w:tc>
        <w:tc>
          <w:tcPr>
            <w:tcW w:w="7356" w:type="dxa"/>
            <w:gridSpan w:val="2"/>
          </w:tcPr>
          <w:p w14:paraId="4DB6F936" w14:textId="77777777" w:rsidR="0044522A" w:rsidRDefault="0044522A" w:rsidP="0044522A">
            <w:pPr>
              <w:rPr>
                <w:rFonts w:ascii="Arial" w:hAnsi="Arial" w:cs="Arial"/>
                <w:b/>
                <w:bCs/>
                <w:sz w:val="20"/>
                <w:szCs w:val="20"/>
              </w:rPr>
            </w:pPr>
            <w:r w:rsidRPr="00DC71B1">
              <w:rPr>
                <w:rFonts w:ascii="Arial" w:hAnsi="Arial" w:cs="Arial"/>
                <w:sz w:val="20"/>
                <w:szCs w:val="20"/>
              </w:rPr>
              <w:t xml:space="preserve">NC music programmes of study, and appropriate vocabulary including the interrelated dimensions of music. In addition, they will learn wider music terminology, including the component knowledge for composing, the names of classroom percussion and the standard ways they should be played. </w:t>
            </w:r>
            <w:r w:rsidRPr="00DC71B1">
              <w:rPr>
                <w:rFonts w:ascii="Arial" w:hAnsi="Arial" w:cs="Arial"/>
                <w:b/>
                <w:bCs/>
                <w:sz w:val="20"/>
                <w:szCs w:val="20"/>
              </w:rPr>
              <w:t xml:space="preserve">(LT3.2; 3.3; 3.6) </w:t>
            </w:r>
          </w:p>
          <w:p w14:paraId="3B46053C" w14:textId="2893EB4F" w:rsidR="000C51AB" w:rsidRPr="002F73AD" w:rsidRDefault="000C51AB" w:rsidP="0044522A">
            <w:pPr>
              <w:rPr>
                <w:rFonts w:eastAsiaTheme="minorEastAsia"/>
                <w:sz w:val="20"/>
                <w:szCs w:val="20"/>
              </w:rPr>
            </w:pPr>
          </w:p>
        </w:tc>
        <w:tc>
          <w:tcPr>
            <w:tcW w:w="7357" w:type="dxa"/>
            <w:gridSpan w:val="2"/>
          </w:tcPr>
          <w:p w14:paraId="74E89E65" w14:textId="72E7AC3C" w:rsidR="0044522A" w:rsidRPr="00712BBB" w:rsidRDefault="0044522A" w:rsidP="0044522A">
            <w:pPr>
              <w:rPr>
                <w:rFonts w:ascii="Arial" w:hAnsi="Arial" w:cs="Arial"/>
                <w:sz w:val="20"/>
                <w:szCs w:val="20"/>
              </w:rPr>
            </w:pPr>
            <w:r>
              <w:rPr>
                <w:rFonts w:ascii="Arial" w:hAnsi="Arial" w:cs="Arial"/>
                <w:sz w:val="20"/>
                <w:szCs w:val="20"/>
              </w:rPr>
              <w:t xml:space="preserve">…to employ the language of the NC along with the components of composition to inform feedback. </w:t>
            </w:r>
            <w:r>
              <w:rPr>
                <w:rFonts w:ascii="Arial" w:hAnsi="Arial" w:cs="Arial"/>
                <w:b/>
                <w:bCs/>
                <w:sz w:val="20"/>
                <w:szCs w:val="20"/>
              </w:rPr>
              <w:t>(LH3.1; 3.3; 3.14)</w:t>
            </w:r>
          </w:p>
        </w:tc>
        <w:tc>
          <w:tcPr>
            <w:tcW w:w="435" w:type="dxa"/>
            <w:shd w:val="clear" w:color="auto" w:fill="D9E2F3" w:themeFill="accent1" w:themeFillTint="33"/>
            <w:textDirection w:val="tbRl"/>
          </w:tcPr>
          <w:p w14:paraId="302CEC16" w14:textId="72A52C98" w:rsidR="0044522A" w:rsidRPr="00433A8C" w:rsidRDefault="0044522A" w:rsidP="0044522A">
            <w:pPr>
              <w:ind w:left="113" w:right="113"/>
              <w:jc w:val="center"/>
              <w:rPr>
                <w:rFonts w:ascii="Arial" w:hAnsi="Arial" w:cs="Arial"/>
                <w:sz w:val="18"/>
                <w:szCs w:val="18"/>
              </w:rPr>
            </w:pPr>
            <w:r>
              <w:rPr>
                <w:rFonts w:ascii="Arial" w:hAnsi="Arial" w:cs="Arial"/>
                <w:sz w:val="18"/>
                <w:szCs w:val="18"/>
              </w:rPr>
              <w:t>Intent</w:t>
            </w:r>
          </w:p>
        </w:tc>
      </w:tr>
      <w:tr w:rsidR="0044522A" w:rsidRPr="00B53DBB" w14:paraId="7D8D6AF6" w14:textId="77777777" w:rsidTr="00B87E7B">
        <w:trPr>
          <w:gridAfter w:val="1"/>
          <w:wAfter w:w="9" w:type="dxa"/>
        </w:trPr>
        <w:tc>
          <w:tcPr>
            <w:tcW w:w="435" w:type="dxa"/>
            <w:vMerge/>
            <w:shd w:val="clear" w:color="auto" w:fill="D9E2F3" w:themeFill="accent1" w:themeFillTint="33"/>
            <w:textDirection w:val="btLr"/>
          </w:tcPr>
          <w:p w14:paraId="02CCE48B" w14:textId="77777777" w:rsidR="0044522A" w:rsidRPr="00102596" w:rsidRDefault="0044522A" w:rsidP="0044522A">
            <w:pPr>
              <w:ind w:left="113" w:right="113"/>
              <w:jc w:val="center"/>
              <w:rPr>
                <w:rFonts w:ascii="Arial" w:hAnsi="Arial" w:cs="Arial"/>
                <w:b/>
                <w:bCs/>
                <w:sz w:val="18"/>
                <w:szCs w:val="18"/>
              </w:rPr>
            </w:pPr>
          </w:p>
        </w:tc>
        <w:tc>
          <w:tcPr>
            <w:tcW w:w="7356" w:type="dxa"/>
            <w:gridSpan w:val="2"/>
          </w:tcPr>
          <w:p w14:paraId="6D075ECE" w14:textId="77777777" w:rsidR="0044522A" w:rsidRDefault="0044522A" w:rsidP="0044522A">
            <w:pPr>
              <w:rPr>
                <w:rFonts w:ascii="Arial" w:hAnsi="Arial" w:cs="Arial"/>
                <w:sz w:val="20"/>
                <w:szCs w:val="20"/>
              </w:rPr>
            </w:pPr>
            <w:r w:rsidRPr="00DC71B1">
              <w:rPr>
                <w:rFonts w:ascii="Arial" w:hAnsi="Arial" w:cs="Arial"/>
                <w:sz w:val="20"/>
                <w:szCs w:val="20"/>
              </w:rPr>
              <w:t>That there is a connection between musical sound and symbol, and that sound precedes symbol.</w:t>
            </w:r>
          </w:p>
          <w:p w14:paraId="09685BAD" w14:textId="7F835957" w:rsidR="000C51AB" w:rsidRPr="002F73AD" w:rsidRDefault="000C51AB" w:rsidP="0044522A">
            <w:pPr>
              <w:rPr>
                <w:rFonts w:eastAsiaTheme="minorEastAsia"/>
                <w:sz w:val="20"/>
                <w:szCs w:val="20"/>
              </w:rPr>
            </w:pPr>
          </w:p>
        </w:tc>
        <w:tc>
          <w:tcPr>
            <w:tcW w:w="7357" w:type="dxa"/>
            <w:gridSpan w:val="2"/>
          </w:tcPr>
          <w:p w14:paraId="0391B1A7" w14:textId="4A63F1F9" w:rsidR="0044522A" w:rsidRPr="00712BBB" w:rsidRDefault="0044522A" w:rsidP="0044522A">
            <w:pPr>
              <w:rPr>
                <w:rFonts w:ascii="Arial" w:hAnsi="Arial" w:cs="Arial"/>
                <w:sz w:val="20"/>
                <w:szCs w:val="20"/>
              </w:rPr>
            </w:pPr>
            <w:r>
              <w:rPr>
                <w:rFonts w:ascii="Arial" w:hAnsi="Arial" w:cs="Arial"/>
                <w:sz w:val="20"/>
                <w:szCs w:val="20"/>
              </w:rPr>
              <w:t xml:space="preserve">…to perform from simple rhythmic and melodic notation (graphic, gesture, staff notation) </w:t>
            </w:r>
            <w:r w:rsidRPr="006C4216">
              <w:rPr>
                <w:rFonts w:ascii="Arial" w:hAnsi="Arial" w:cs="Arial"/>
                <w:b/>
                <w:bCs/>
                <w:sz w:val="20"/>
                <w:szCs w:val="20"/>
              </w:rPr>
              <w:t>(LH3.1)</w:t>
            </w:r>
          </w:p>
        </w:tc>
        <w:tc>
          <w:tcPr>
            <w:tcW w:w="435" w:type="dxa"/>
            <w:shd w:val="clear" w:color="auto" w:fill="D9E2F3" w:themeFill="accent1" w:themeFillTint="33"/>
            <w:textDirection w:val="tbRl"/>
          </w:tcPr>
          <w:p w14:paraId="075907D0" w14:textId="77777777" w:rsidR="0044522A" w:rsidRDefault="0044522A" w:rsidP="0044522A">
            <w:pPr>
              <w:ind w:left="113" w:right="113"/>
              <w:jc w:val="center"/>
              <w:rPr>
                <w:rFonts w:ascii="Arial" w:hAnsi="Arial" w:cs="Arial"/>
                <w:sz w:val="18"/>
                <w:szCs w:val="18"/>
              </w:rPr>
            </w:pPr>
          </w:p>
        </w:tc>
      </w:tr>
      <w:tr w:rsidR="0044522A" w:rsidRPr="00B53DBB" w14:paraId="37C6D298" w14:textId="77777777" w:rsidTr="00B87E7B">
        <w:trPr>
          <w:gridAfter w:val="1"/>
          <w:wAfter w:w="9" w:type="dxa"/>
        </w:trPr>
        <w:tc>
          <w:tcPr>
            <w:tcW w:w="435" w:type="dxa"/>
            <w:vMerge/>
            <w:shd w:val="clear" w:color="auto" w:fill="D9E2F3" w:themeFill="accent1" w:themeFillTint="33"/>
            <w:textDirection w:val="btLr"/>
          </w:tcPr>
          <w:p w14:paraId="01F3A65C" w14:textId="77777777" w:rsidR="0044522A" w:rsidRPr="00102596" w:rsidRDefault="0044522A" w:rsidP="0044522A">
            <w:pPr>
              <w:ind w:left="113" w:right="113"/>
              <w:jc w:val="center"/>
              <w:rPr>
                <w:rFonts w:ascii="Arial" w:hAnsi="Arial" w:cs="Arial"/>
                <w:b/>
                <w:bCs/>
                <w:sz w:val="18"/>
                <w:szCs w:val="18"/>
              </w:rPr>
            </w:pPr>
          </w:p>
        </w:tc>
        <w:tc>
          <w:tcPr>
            <w:tcW w:w="7356" w:type="dxa"/>
            <w:gridSpan w:val="2"/>
          </w:tcPr>
          <w:p w14:paraId="2910B059" w14:textId="77777777" w:rsidR="0044522A" w:rsidRDefault="0044522A" w:rsidP="0044522A">
            <w:pPr>
              <w:rPr>
                <w:rFonts w:ascii="Arial" w:hAnsi="Arial" w:cs="Arial"/>
                <w:b/>
                <w:bCs/>
                <w:sz w:val="20"/>
                <w:szCs w:val="20"/>
              </w:rPr>
            </w:pPr>
            <w:r w:rsidRPr="00DC71B1">
              <w:rPr>
                <w:rFonts w:ascii="Arial" w:hAnsi="Arial" w:cs="Arial"/>
                <w:sz w:val="20"/>
                <w:szCs w:val="20"/>
              </w:rPr>
              <w:t xml:space="preserve">That learning experiences should build upon prior musical learning by using components which lead to composite knowledge. They will learn that musical activity should be </w:t>
            </w:r>
            <w:proofErr w:type="gramStart"/>
            <w:r w:rsidRPr="00DC71B1">
              <w:rPr>
                <w:rFonts w:ascii="Arial" w:hAnsi="Arial" w:cs="Arial"/>
                <w:sz w:val="20"/>
                <w:szCs w:val="20"/>
              </w:rPr>
              <w:t>purposeful</w:t>
            </w:r>
            <w:proofErr w:type="gramEnd"/>
            <w:r w:rsidRPr="00DC71B1">
              <w:rPr>
                <w:rFonts w:ascii="Arial" w:hAnsi="Arial" w:cs="Arial"/>
                <w:sz w:val="20"/>
                <w:szCs w:val="20"/>
              </w:rPr>
              <w:t xml:space="preserve"> and that music teaching should be ‘musical’ with musical sound being the dominant language of the lesson. They will learn to use key resources such as Sing Up; MMC; BBC 10 pieces, along with a range of other musical starting points, to design learning experiences. </w:t>
            </w:r>
            <w:r w:rsidRPr="00DC71B1">
              <w:rPr>
                <w:rFonts w:ascii="Arial" w:hAnsi="Arial" w:cs="Arial"/>
                <w:b/>
                <w:bCs/>
                <w:sz w:val="20"/>
                <w:szCs w:val="20"/>
              </w:rPr>
              <w:t xml:space="preserve">(LT2.2 – 2.8; 3.7) </w:t>
            </w:r>
          </w:p>
          <w:p w14:paraId="7B41D3E3" w14:textId="4ECCFCF2" w:rsidR="000C51AB" w:rsidRPr="002F73AD" w:rsidRDefault="000C51AB" w:rsidP="0044522A">
            <w:pPr>
              <w:rPr>
                <w:rFonts w:eastAsiaTheme="minorEastAsia"/>
                <w:sz w:val="20"/>
                <w:szCs w:val="20"/>
              </w:rPr>
            </w:pPr>
          </w:p>
        </w:tc>
        <w:tc>
          <w:tcPr>
            <w:tcW w:w="7357" w:type="dxa"/>
            <w:gridSpan w:val="2"/>
          </w:tcPr>
          <w:p w14:paraId="276A9BB6" w14:textId="6EDE912F" w:rsidR="0044522A" w:rsidRPr="00712BBB" w:rsidRDefault="0044522A" w:rsidP="0044522A">
            <w:pPr>
              <w:rPr>
                <w:rFonts w:ascii="Arial" w:hAnsi="Arial" w:cs="Arial"/>
                <w:sz w:val="20"/>
                <w:szCs w:val="20"/>
              </w:rPr>
            </w:pPr>
            <w:r>
              <w:rPr>
                <w:rFonts w:ascii="Arial" w:hAnsi="Arial" w:cs="Arial"/>
                <w:sz w:val="20"/>
                <w:szCs w:val="20"/>
              </w:rPr>
              <w:t xml:space="preserve">… to plan a single music lesson, based on a core scheme of work such as Charanga taking note of progression, organisation, </w:t>
            </w:r>
            <w:proofErr w:type="gramStart"/>
            <w:r>
              <w:rPr>
                <w:rFonts w:ascii="Arial" w:hAnsi="Arial" w:cs="Arial"/>
                <w:sz w:val="20"/>
                <w:szCs w:val="20"/>
              </w:rPr>
              <w:t>assessment</w:t>
            </w:r>
            <w:proofErr w:type="gramEnd"/>
            <w:r>
              <w:rPr>
                <w:rFonts w:ascii="Arial" w:hAnsi="Arial" w:cs="Arial"/>
                <w:sz w:val="20"/>
                <w:szCs w:val="20"/>
              </w:rPr>
              <w:t xml:space="preserve"> and adaptive teaching. In school plan a short sequence of lessons with support.</w:t>
            </w:r>
            <w:r w:rsidRPr="001B0019">
              <w:rPr>
                <w:rFonts w:ascii="Arial" w:hAnsi="Arial" w:cs="Arial"/>
                <w:b/>
                <w:bCs/>
                <w:sz w:val="20"/>
                <w:szCs w:val="20"/>
              </w:rPr>
              <w:t xml:space="preserve"> (LH2.1; 2.7; 2.10)</w:t>
            </w:r>
          </w:p>
        </w:tc>
        <w:tc>
          <w:tcPr>
            <w:tcW w:w="435" w:type="dxa"/>
            <w:shd w:val="clear" w:color="auto" w:fill="D9E2F3" w:themeFill="accent1" w:themeFillTint="33"/>
            <w:textDirection w:val="tbRl"/>
          </w:tcPr>
          <w:p w14:paraId="3FE4636B" w14:textId="77777777" w:rsidR="0044522A" w:rsidRDefault="0044522A" w:rsidP="0044522A">
            <w:pPr>
              <w:ind w:left="113" w:right="113"/>
              <w:jc w:val="center"/>
              <w:rPr>
                <w:rFonts w:ascii="Arial" w:hAnsi="Arial" w:cs="Arial"/>
                <w:sz w:val="18"/>
                <w:szCs w:val="18"/>
              </w:rPr>
            </w:pPr>
          </w:p>
        </w:tc>
      </w:tr>
      <w:tr w:rsidR="0044522A" w:rsidRPr="00B53DBB" w14:paraId="5A1664C3" w14:textId="77777777" w:rsidTr="00B87E7B">
        <w:trPr>
          <w:gridAfter w:val="1"/>
          <w:wAfter w:w="9" w:type="dxa"/>
        </w:trPr>
        <w:tc>
          <w:tcPr>
            <w:tcW w:w="435" w:type="dxa"/>
            <w:vMerge/>
            <w:shd w:val="clear" w:color="auto" w:fill="D9E2F3" w:themeFill="accent1" w:themeFillTint="33"/>
            <w:textDirection w:val="btLr"/>
          </w:tcPr>
          <w:p w14:paraId="6189D913" w14:textId="77777777" w:rsidR="0044522A" w:rsidRPr="00102596" w:rsidRDefault="0044522A" w:rsidP="0044522A">
            <w:pPr>
              <w:ind w:left="113" w:right="113"/>
              <w:jc w:val="center"/>
              <w:rPr>
                <w:rFonts w:ascii="Arial" w:hAnsi="Arial" w:cs="Arial"/>
                <w:b/>
                <w:bCs/>
                <w:sz w:val="18"/>
                <w:szCs w:val="18"/>
              </w:rPr>
            </w:pPr>
          </w:p>
        </w:tc>
        <w:tc>
          <w:tcPr>
            <w:tcW w:w="7356" w:type="dxa"/>
            <w:gridSpan w:val="2"/>
          </w:tcPr>
          <w:p w14:paraId="3570B8CA" w14:textId="77777777" w:rsidR="0044522A" w:rsidRDefault="0044522A" w:rsidP="0044522A">
            <w:pPr>
              <w:rPr>
                <w:rFonts w:ascii="Arial" w:hAnsi="Arial" w:cs="Arial"/>
                <w:sz w:val="20"/>
                <w:szCs w:val="20"/>
              </w:rPr>
            </w:pPr>
            <w:r w:rsidRPr="00DC71B1">
              <w:rPr>
                <w:rFonts w:ascii="Arial" w:hAnsi="Arial" w:cs="Arial"/>
                <w:sz w:val="20"/>
                <w:szCs w:val="20"/>
              </w:rPr>
              <w:t xml:space="preserve">That there are many forms of music, music making, and approaches to music education. In addition, they will understand that there are a range of musical pedagogies and that this is a key area of debate within the music education community. </w:t>
            </w:r>
          </w:p>
          <w:p w14:paraId="00598F2A" w14:textId="004A1769" w:rsidR="000C51AB" w:rsidRPr="002F73AD" w:rsidRDefault="000C51AB" w:rsidP="0044522A">
            <w:pPr>
              <w:rPr>
                <w:rFonts w:eastAsiaTheme="minorEastAsia"/>
                <w:sz w:val="20"/>
                <w:szCs w:val="20"/>
              </w:rPr>
            </w:pPr>
          </w:p>
        </w:tc>
        <w:tc>
          <w:tcPr>
            <w:tcW w:w="7357" w:type="dxa"/>
            <w:gridSpan w:val="2"/>
          </w:tcPr>
          <w:p w14:paraId="06D5E8E5" w14:textId="7652DE9C" w:rsidR="0044522A" w:rsidRPr="00712BBB" w:rsidRDefault="0044522A" w:rsidP="0044522A">
            <w:pPr>
              <w:rPr>
                <w:rFonts w:ascii="Arial" w:hAnsi="Arial" w:cs="Arial"/>
                <w:sz w:val="20"/>
                <w:szCs w:val="20"/>
              </w:rPr>
            </w:pPr>
            <w:r>
              <w:rPr>
                <w:rFonts w:ascii="Arial" w:hAnsi="Arial" w:cs="Arial"/>
                <w:sz w:val="20"/>
                <w:szCs w:val="20"/>
              </w:rPr>
              <w:t>…to apply health and safety criteria within their own planning for music.</w:t>
            </w:r>
          </w:p>
        </w:tc>
        <w:tc>
          <w:tcPr>
            <w:tcW w:w="435" w:type="dxa"/>
            <w:shd w:val="clear" w:color="auto" w:fill="D9E2F3" w:themeFill="accent1" w:themeFillTint="33"/>
            <w:textDirection w:val="tbRl"/>
          </w:tcPr>
          <w:p w14:paraId="57545A3B" w14:textId="77777777" w:rsidR="0044522A" w:rsidRDefault="0044522A" w:rsidP="0044522A">
            <w:pPr>
              <w:ind w:left="113" w:right="113"/>
              <w:jc w:val="center"/>
              <w:rPr>
                <w:rFonts w:ascii="Arial" w:hAnsi="Arial" w:cs="Arial"/>
                <w:sz w:val="18"/>
                <w:szCs w:val="18"/>
              </w:rPr>
            </w:pPr>
          </w:p>
        </w:tc>
      </w:tr>
      <w:tr w:rsidR="0044522A" w:rsidRPr="00B53DBB" w14:paraId="3DFB2F34" w14:textId="77777777" w:rsidTr="00B87E7B">
        <w:trPr>
          <w:gridAfter w:val="1"/>
          <w:wAfter w:w="9" w:type="dxa"/>
        </w:trPr>
        <w:tc>
          <w:tcPr>
            <w:tcW w:w="435" w:type="dxa"/>
            <w:vMerge/>
            <w:shd w:val="clear" w:color="auto" w:fill="D9E2F3" w:themeFill="accent1" w:themeFillTint="33"/>
            <w:textDirection w:val="btLr"/>
          </w:tcPr>
          <w:p w14:paraId="510565E3" w14:textId="77777777" w:rsidR="0044522A" w:rsidRPr="00102596" w:rsidRDefault="0044522A" w:rsidP="0044522A">
            <w:pPr>
              <w:ind w:left="113" w:right="113"/>
              <w:jc w:val="center"/>
              <w:rPr>
                <w:rFonts w:ascii="Arial" w:hAnsi="Arial" w:cs="Arial"/>
                <w:b/>
                <w:bCs/>
                <w:sz w:val="18"/>
                <w:szCs w:val="18"/>
              </w:rPr>
            </w:pPr>
          </w:p>
        </w:tc>
        <w:tc>
          <w:tcPr>
            <w:tcW w:w="7356" w:type="dxa"/>
            <w:gridSpan w:val="2"/>
          </w:tcPr>
          <w:p w14:paraId="5325A31F" w14:textId="77777777" w:rsidR="0044522A" w:rsidRDefault="0044522A" w:rsidP="0044522A">
            <w:pPr>
              <w:rPr>
                <w:rFonts w:ascii="Arial" w:hAnsi="Arial" w:cs="Arial"/>
                <w:sz w:val="20"/>
                <w:szCs w:val="20"/>
              </w:rPr>
            </w:pPr>
            <w:r w:rsidRPr="00DC71B1">
              <w:rPr>
                <w:rFonts w:ascii="Arial" w:hAnsi="Arial" w:cs="Arial"/>
                <w:sz w:val="20"/>
                <w:szCs w:val="20"/>
              </w:rPr>
              <w:t>To observe the school’s health and safety policy in the context of music education and to learn how to care for musical resources.</w:t>
            </w:r>
          </w:p>
          <w:p w14:paraId="57228C02" w14:textId="406DE637" w:rsidR="000C51AB" w:rsidRPr="002F73AD" w:rsidRDefault="000C51AB" w:rsidP="0044522A">
            <w:pPr>
              <w:rPr>
                <w:rFonts w:eastAsiaTheme="minorEastAsia"/>
                <w:sz w:val="20"/>
                <w:szCs w:val="20"/>
              </w:rPr>
            </w:pPr>
          </w:p>
        </w:tc>
        <w:tc>
          <w:tcPr>
            <w:tcW w:w="7357" w:type="dxa"/>
            <w:gridSpan w:val="2"/>
          </w:tcPr>
          <w:p w14:paraId="6361FAB2" w14:textId="10E13C10" w:rsidR="0044522A" w:rsidRPr="00712BBB" w:rsidRDefault="0044522A" w:rsidP="0044522A">
            <w:pPr>
              <w:rPr>
                <w:rFonts w:ascii="Arial" w:hAnsi="Arial" w:cs="Arial"/>
                <w:sz w:val="20"/>
                <w:szCs w:val="20"/>
              </w:rPr>
            </w:pPr>
            <w:r>
              <w:rPr>
                <w:rFonts w:ascii="Arial" w:hAnsi="Arial" w:cs="Arial"/>
                <w:sz w:val="20"/>
                <w:szCs w:val="20"/>
              </w:rPr>
              <w:t xml:space="preserve">… to teach a </w:t>
            </w:r>
            <w:r w:rsidRPr="00366C1F">
              <w:rPr>
                <w:rFonts w:ascii="Arial" w:hAnsi="Arial" w:cs="Arial"/>
                <w:sz w:val="20"/>
                <w:szCs w:val="20"/>
              </w:rPr>
              <w:t>song, using key techniques including modelling, call and response, gesture, isolation, and repetition.</w:t>
            </w:r>
            <w:r>
              <w:rPr>
                <w:rFonts w:ascii="Arial" w:hAnsi="Arial" w:cs="Arial"/>
                <w:sz w:val="20"/>
                <w:szCs w:val="20"/>
              </w:rPr>
              <w:t xml:space="preserve"> </w:t>
            </w:r>
            <w:r w:rsidRPr="001B0019">
              <w:rPr>
                <w:rFonts w:ascii="Arial" w:hAnsi="Arial" w:cs="Arial"/>
                <w:b/>
                <w:bCs/>
                <w:sz w:val="20"/>
                <w:szCs w:val="20"/>
              </w:rPr>
              <w:t>(LH2.1-2.11)</w:t>
            </w:r>
          </w:p>
        </w:tc>
        <w:tc>
          <w:tcPr>
            <w:tcW w:w="435" w:type="dxa"/>
            <w:shd w:val="clear" w:color="auto" w:fill="D9E2F3" w:themeFill="accent1" w:themeFillTint="33"/>
            <w:textDirection w:val="tbRl"/>
          </w:tcPr>
          <w:p w14:paraId="40DB73ED" w14:textId="77777777" w:rsidR="0044522A" w:rsidRDefault="0044522A" w:rsidP="0044522A">
            <w:pPr>
              <w:ind w:left="113" w:right="113"/>
              <w:jc w:val="center"/>
              <w:rPr>
                <w:rFonts w:ascii="Arial" w:hAnsi="Arial" w:cs="Arial"/>
                <w:sz w:val="18"/>
                <w:szCs w:val="18"/>
              </w:rPr>
            </w:pPr>
          </w:p>
        </w:tc>
      </w:tr>
      <w:tr w:rsidR="0044522A" w:rsidRPr="00B53DBB" w14:paraId="77D7355F" w14:textId="77777777" w:rsidTr="00B87E7B">
        <w:trPr>
          <w:gridAfter w:val="1"/>
          <w:wAfter w:w="9" w:type="dxa"/>
          <w:trHeight w:val="213"/>
        </w:trPr>
        <w:tc>
          <w:tcPr>
            <w:tcW w:w="435" w:type="dxa"/>
            <w:vMerge/>
            <w:shd w:val="clear" w:color="auto" w:fill="D9E2F3" w:themeFill="accent1" w:themeFillTint="33"/>
            <w:textDirection w:val="btLr"/>
          </w:tcPr>
          <w:p w14:paraId="684EAB24" w14:textId="77777777" w:rsidR="0044522A" w:rsidRPr="00102596" w:rsidRDefault="0044522A" w:rsidP="0044522A">
            <w:pPr>
              <w:ind w:left="113" w:right="113"/>
              <w:jc w:val="center"/>
              <w:rPr>
                <w:rFonts w:ascii="Arial" w:hAnsi="Arial" w:cs="Arial"/>
                <w:b/>
                <w:bCs/>
                <w:sz w:val="18"/>
                <w:szCs w:val="18"/>
              </w:rPr>
            </w:pPr>
          </w:p>
        </w:tc>
        <w:tc>
          <w:tcPr>
            <w:tcW w:w="7356" w:type="dxa"/>
            <w:gridSpan w:val="2"/>
            <w:vMerge w:val="restart"/>
          </w:tcPr>
          <w:p w14:paraId="276426A9" w14:textId="77777777" w:rsidR="0044522A" w:rsidRDefault="0044522A" w:rsidP="0044522A">
            <w:pPr>
              <w:rPr>
                <w:rFonts w:ascii="Arial" w:hAnsi="Arial" w:cs="Arial"/>
                <w:b/>
                <w:bCs/>
                <w:sz w:val="20"/>
                <w:szCs w:val="20"/>
              </w:rPr>
            </w:pPr>
            <w:r w:rsidRPr="00DC71B1">
              <w:rPr>
                <w:rFonts w:ascii="Arial" w:hAnsi="Arial" w:cs="Arial"/>
                <w:sz w:val="20"/>
                <w:szCs w:val="20"/>
              </w:rPr>
              <w:t xml:space="preserve">How to teach a song, efficiently, drawing on WMT and CLT to support understanding </w:t>
            </w:r>
            <w:r w:rsidRPr="00DC71B1">
              <w:rPr>
                <w:rFonts w:ascii="Arial" w:hAnsi="Arial" w:cs="Arial"/>
                <w:b/>
                <w:bCs/>
                <w:sz w:val="20"/>
                <w:szCs w:val="20"/>
              </w:rPr>
              <w:t>(LT2.2-2.9) (LH2.1-2.11; 4.2 – 4.5).</w:t>
            </w:r>
          </w:p>
          <w:p w14:paraId="2D086855" w14:textId="482BF16B" w:rsidR="000C51AB" w:rsidRPr="002F73AD" w:rsidRDefault="000C51AB" w:rsidP="0044522A">
            <w:pPr>
              <w:rPr>
                <w:rFonts w:eastAsiaTheme="minorEastAsia"/>
                <w:sz w:val="20"/>
                <w:szCs w:val="20"/>
              </w:rPr>
            </w:pPr>
          </w:p>
        </w:tc>
        <w:tc>
          <w:tcPr>
            <w:tcW w:w="7357" w:type="dxa"/>
            <w:gridSpan w:val="2"/>
            <w:vMerge w:val="restart"/>
          </w:tcPr>
          <w:p w14:paraId="36976011" w14:textId="77777777" w:rsidR="0044522A" w:rsidRPr="00712BBB" w:rsidRDefault="0044522A" w:rsidP="0044522A">
            <w:pPr>
              <w:rPr>
                <w:rFonts w:ascii="Arial" w:hAnsi="Arial" w:cs="Arial"/>
                <w:sz w:val="20"/>
                <w:szCs w:val="20"/>
              </w:rPr>
            </w:pPr>
          </w:p>
        </w:tc>
        <w:tc>
          <w:tcPr>
            <w:tcW w:w="435" w:type="dxa"/>
            <w:shd w:val="clear" w:color="auto" w:fill="D9E2F3" w:themeFill="accent1" w:themeFillTint="33"/>
            <w:textDirection w:val="tbRl"/>
          </w:tcPr>
          <w:p w14:paraId="684D4830" w14:textId="77777777" w:rsidR="0044522A" w:rsidRDefault="0044522A" w:rsidP="0044522A">
            <w:pPr>
              <w:ind w:left="113" w:right="113"/>
              <w:jc w:val="center"/>
              <w:rPr>
                <w:rFonts w:ascii="Arial" w:hAnsi="Arial" w:cs="Arial"/>
                <w:sz w:val="18"/>
                <w:szCs w:val="18"/>
              </w:rPr>
            </w:pPr>
          </w:p>
        </w:tc>
      </w:tr>
      <w:tr w:rsidR="009C2AA3" w:rsidRPr="00B53DBB" w14:paraId="2C489A87" w14:textId="77777777" w:rsidTr="00B87E7B">
        <w:trPr>
          <w:gridAfter w:val="1"/>
          <w:wAfter w:w="9" w:type="dxa"/>
          <w:trHeight w:val="213"/>
        </w:trPr>
        <w:tc>
          <w:tcPr>
            <w:tcW w:w="435" w:type="dxa"/>
            <w:vMerge/>
            <w:shd w:val="clear" w:color="auto" w:fill="D9E2F3" w:themeFill="accent1" w:themeFillTint="33"/>
            <w:textDirection w:val="btLr"/>
          </w:tcPr>
          <w:p w14:paraId="162778D9" w14:textId="77777777" w:rsidR="009C2AA3" w:rsidRPr="00102596" w:rsidRDefault="009C2AA3" w:rsidP="009C2AA3">
            <w:pPr>
              <w:ind w:left="113" w:right="113"/>
              <w:jc w:val="center"/>
              <w:rPr>
                <w:rFonts w:ascii="Arial" w:hAnsi="Arial" w:cs="Arial"/>
                <w:b/>
                <w:bCs/>
                <w:sz w:val="18"/>
                <w:szCs w:val="18"/>
              </w:rPr>
            </w:pPr>
          </w:p>
        </w:tc>
        <w:tc>
          <w:tcPr>
            <w:tcW w:w="7356" w:type="dxa"/>
            <w:gridSpan w:val="2"/>
            <w:vMerge/>
          </w:tcPr>
          <w:p w14:paraId="0353CFB6" w14:textId="77777777" w:rsidR="009C2AA3" w:rsidRPr="002F73AD" w:rsidRDefault="009C2AA3" w:rsidP="009C2AA3">
            <w:pPr>
              <w:rPr>
                <w:rFonts w:eastAsiaTheme="minorEastAsia"/>
                <w:sz w:val="20"/>
                <w:szCs w:val="20"/>
              </w:rPr>
            </w:pPr>
          </w:p>
        </w:tc>
        <w:tc>
          <w:tcPr>
            <w:tcW w:w="7357" w:type="dxa"/>
            <w:gridSpan w:val="2"/>
            <w:vMerge/>
          </w:tcPr>
          <w:p w14:paraId="41543968" w14:textId="77777777" w:rsidR="009C2AA3" w:rsidRPr="00712BBB" w:rsidRDefault="009C2AA3" w:rsidP="009C2AA3">
            <w:pPr>
              <w:rPr>
                <w:rFonts w:ascii="Arial" w:hAnsi="Arial" w:cs="Arial"/>
                <w:sz w:val="20"/>
                <w:szCs w:val="20"/>
              </w:rPr>
            </w:pPr>
          </w:p>
        </w:tc>
        <w:tc>
          <w:tcPr>
            <w:tcW w:w="435" w:type="dxa"/>
            <w:shd w:val="clear" w:color="auto" w:fill="D9E2F3" w:themeFill="accent1" w:themeFillTint="33"/>
            <w:textDirection w:val="tbRl"/>
          </w:tcPr>
          <w:p w14:paraId="572B1EC7" w14:textId="77777777" w:rsidR="009C2AA3" w:rsidRDefault="009C2AA3" w:rsidP="009C2AA3">
            <w:pPr>
              <w:ind w:left="113" w:right="113"/>
              <w:jc w:val="center"/>
              <w:rPr>
                <w:rFonts w:ascii="Arial" w:hAnsi="Arial" w:cs="Arial"/>
                <w:sz w:val="18"/>
                <w:szCs w:val="18"/>
              </w:rPr>
            </w:pPr>
          </w:p>
        </w:tc>
      </w:tr>
      <w:tr w:rsidR="009C2AA3" w:rsidRPr="00B53DBB" w14:paraId="37FBE5E5" w14:textId="77777777" w:rsidTr="00B87E7B">
        <w:trPr>
          <w:gridAfter w:val="1"/>
          <w:wAfter w:w="9" w:type="dxa"/>
          <w:trHeight w:val="213"/>
        </w:trPr>
        <w:tc>
          <w:tcPr>
            <w:tcW w:w="435" w:type="dxa"/>
            <w:vMerge/>
            <w:shd w:val="clear" w:color="auto" w:fill="D9E2F3" w:themeFill="accent1" w:themeFillTint="33"/>
            <w:textDirection w:val="btLr"/>
          </w:tcPr>
          <w:p w14:paraId="785CE589" w14:textId="77777777" w:rsidR="009C2AA3" w:rsidRPr="00102596" w:rsidRDefault="009C2AA3" w:rsidP="009C2AA3">
            <w:pPr>
              <w:ind w:left="113" w:right="113"/>
              <w:jc w:val="center"/>
              <w:rPr>
                <w:rFonts w:ascii="Arial" w:hAnsi="Arial" w:cs="Arial"/>
                <w:b/>
                <w:bCs/>
                <w:sz w:val="18"/>
                <w:szCs w:val="18"/>
              </w:rPr>
            </w:pPr>
          </w:p>
        </w:tc>
        <w:tc>
          <w:tcPr>
            <w:tcW w:w="7356" w:type="dxa"/>
            <w:gridSpan w:val="2"/>
            <w:vMerge/>
          </w:tcPr>
          <w:p w14:paraId="1EDEB753" w14:textId="77777777" w:rsidR="009C2AA3" w:rsidRPr="002F73AD" w:rsidRDefault="009C2AA3" w:rsidP="009C2AA3">
            <w:pPr>
              <w:rPr>
                <w:rFonts w:eastAsiaTheme="minorEastAsia"/>
                <w:sz w:val="20"/>
                <w:szCs w:val="20"/>
              </w:rPr>
            </w:pPr>
          </w:p>
        </w:tc>
        <w:tc>
          <w:tcPr>
            <w:tcW w:w="7357" w:type="dxa"/>
            <w:gridSpan w:val="2"/>
            <w:vMerge/>
          </w:tcPr>
          <w:p w14:paraId="612BBD0C" w14:textId="77777777" w:rsidR="009C2AA3" w:rsidRPr="00712BBB" w:rsidRDefault="009C2AA3" w:rsidP="009C2AA3">
            <w:pPr>
              <w:rPr>
                <w:rFonts w:ascii="Arial" w:hAnsi="Arial" w:cs="Arial"/>
                <w:sz w:val="20"/>
                <w:szCs w:val="20"/>
              </w:rPr>
            </w:pPr>
          </w:p>
        </w:tc>
        <w:tc>
          <w:tcPr>
            <w:tcW w:w="435" w:type="dxa"/>
            <w:shd w:val="clear" w:color="auto" w:fill="D9E2F3" w:themeFill="accent1" w:themeFillTint="33"/>
            <w:textDirection w:val="tbRl"/>
          </w:tcPr>
          <w:p w14:paraId="660063A7" w14:textId="77777777" w:rsidR="009C2AA3" w:rsidRDefault="009C2AA3" w:rsidP="009C2AA3">
            <w:pPr>
              <w:ind w:left="113" w:right="113"/>
              <w:jc w:val="center"/>
              <w:rPr>
                <w:rFonts w:ascii="Arial" w:hAnsi="Arial" w:cs="Arial"/>
                <w:sz w:val="18"/>
                <w:szCs w:val="18"/>
              </w:rPr>
            </w:pPr>
          </w:p>
        </w:tc>
      </w:tr>
      <w:tr w:rsidR="009C2AA3" w:rsidRPr="00B53DBB" w14:paraId="01E7F013" w14:textId="3190B751" w:rsidTr="00DB1493">
        <w:trPr>
          <w:gridAfter w:val="1"/>
          <w:wAfter w:w="9" w:type="dxa"/>
          <w:trHeight w:val="279"/>
        </w:trPr>
        <w:tc>
          <w:tcPr>
            <w:tcW w:w="435" w:type="dxa"/>
            <w:vMerge w:val="restart"/>
            <w:shd w:val="clear" w:color="auto" w:fill="D9E2F3" w:themeFill="accent1" w:themeFillTint="33"/>
            <w:textDirection w:val="btLr"/>
          </w:tcPr>
          <w:p w14:paraId="48FE5608" w14:textId="46FAF839" w:rsidR="009C2AA3" w:rsidRPr="00102596" w:rsidRDefault="009C2AA3" w:rsidP="009C2AA3">
            <w:pPr>
              <w:ind w:left="113" w:right="113"/>
              <w:jc w:val="center"/>
              <w:rPr>
                <w:rFonts w:ascii="Arial" w:hAnsi="Arial" w:cs="Arial"/>
                <w:b/>
                <w:bCs/>
                <w:sz w:val="18"/>
                <w:szCs w:val="18"/>
              </w:rPr>
            </w:pPr>
            <w:r w:rsidRPr="00102596">
              <w:rPr>
                <w:rFonts w:ascii="Arial" w:hAnsi="Arial" w:cs="Arial"/>
                <w:b/>
                <w:bCs/>
                <w:sz w:val="18"/>
                <w:szCs w:val="18"/>
              </w:rPr>
              <w:t>Assessment</w:t>
            </w:r>
          </w:p>
        </w:tc>
        <w:tc>
          <w:tcPr>
            <w:tcW w:w="14713" w:type="dxa"/>
            <w:gridSpan w:val="4"/>
            <w:shd w:val="clear" w:color="auto" w:fill="B4C6E7" w:themeFill="accent1" w:themeFillTint="66"/>
          </w:tcPr>
          <w:p w14:paraId="1EB60496" w14:textId="77777777" w:rsidR="009C2AA3" w:rsidRPr="00102596" w:rsidRDefault="009C2AA3" w:rsidP="009C2AA3">
            <w:pPr>
              <w:jc w:val="center"/>
              <w:rPr>
                <w:rFonts w:ascii="Arial" w:eastAsiaTheme="minorEastAsia" w:hAnsi="Arial" w:cs="Arial"/>
                <w:b/>
                <w:bCs/>
                <w:sz w:val="28"/>
                <w:szCs w:val="28"/>
              </w:rPr>
            </w:pPr>
            <w:r w:rsidRPr="00102596">
              <w:rPr>
                <w:rFonts w:ascii="Arial" w:eastAsiaTheme="minorEastAsia" w:hAnsi="Arial" w:cs="Arial"/>
                <w:b/>
                <w:bCs/>
                <w:sz w:val="28"/>
                <w:szCs w:val="28"/>
              </w:rPr>
              <w:t>Assessment</w:t>
            </w:r>
          </w:p>
          <w:p w14:paraId="769309B2" w14:textId="47DAC256" w:rsidR="009C2AA3" w:rsidRPr="00102596" w:rsidRDefault="009C2AA3" w:rsidP="009C2AA3">
            <w:pPr>
              <w:jc w:val="center"/>
              <w:rPr>
                <w:rFonts w:ascii="Arial" w:eastAsiaTheme="minorEastAsia" w:hAnsi="Arial" w:cs="Arial"/>
                <w:b/>
                <w:bCs/>
                <w:sz w:val="28"/>
                <w:szCs w:val="28"/>
              </w:rPr>
            </w:pPr>
          </w:p>
        </w:tc>
        <w:tc>
          <w:tcPr>
            <w:tcW w:w="435" w:type="dxa"/>
            <w:shd w:val="clear" w:color="auto" w:fill="B4C6E7" w:themeFill="accent1" w:themeFillTint="66"/>
          </w:tcPr>
          <w:p w14:paraId="17D57173" w14:textId="77777777" w:rsidR="009C2AA3" w:rsidRPr="00433A8C" w:rsidRDefault="009C2AA3" w:rsidP="009C2AA3">
            <w:pPr>
              <w:jc w:val="center"/>
              <w:rPr>
                <w:rFonts w:ascii="Arial" w:eastAsiaTheme="minorEastAsia" w:hAnsi="Arial" w:cs="Arial"/>
                <w:b/>
                <w:bCs/>
                <w:sz w:val="18"/>
                <w:szCs w:val="18"/>
              </w:rPr>
            </w:pPr>
          </w:p>
        </w:tc>
      </w:tr>
      <w:tr w:rsidR="009C2AA3" w:rsidRPr="00B53DBB" w14:paraId="52AABE93" w14:textId="726E0624" w:rsidTr="002B6B67">
        <w:trPr>
          <w:gridAfter w:val="1"/>
          <w:wAfter w:w="9" w:type="dxa"/>
          <w:cantSplit/>
          <w:trHeight w:val="1134"/>
        </w:trPr>
        <w:tc>
          <w:tcPr>
            <w:tcW w:w="435" w:type="dxa"/>
            <w:vMerge/>
            <w:shd w:val="clear" w:color="auto" w:fill="D9E2F3" w:themeFill="accent1" w:themeFillTint="33"/>
            <w:textDirection w:val="btLr"/>
          </w:tcPr>
          <w:p w14:paraId="6B86E229" w14:textId="77777777" w:rsidR="009C2AA3" w:rsidRPr="00102596" w:rsidRDefault="009C2AA3" w:rsidP="009C2AA3">
            <w:pPr>
              <w:ind w:left="113" w:right="113"/>
              <w:jc w:val="center"/>
              <w:rPr>
                <w:rFonts w:ascii="Arial" w:hAnsi="Arial" w:cs="Arial"/>
                <w:b/>
                <w:bCs/>
                <w:sz w:val="18"/>
                <w:szCs w:val="18"/>
              </w:rPr>
            </w:pPr>
          </w:p>
        </w:tc>
        <w:tc>
          <w:tcPr>
            <w:tcW w:w="14713" w:type="dxa"/>
            <w:gridSpan w:val="4"/>
          </w:tcPr>
          <w:p w14:paraId="1C14C0B4" w14:textId="77777777" w:rsidR="00691A75" w:rsidRPr="000C51AB" w:rsidRDefault="00691A75" w:rsidP="00691A75">
            <w:pPr>
              <w:pStyle w:val="ListParagraph"/>
              <w:numPr>
                <w:ilvl w:val="0"/>
                <w:numId w:val="20"/>
              </w:numPr>
              <w:rPr>
                <w:rFonts w:ascii="Arial" w:hAnsi="Arial" w:cs="Arial"/>
                <w:sz w:val="20"/>
                <w:szCs w:val="20"/>
              </w:rPr>
            </w:pPr>
            <w:r w:rsidRPr="000C51AB">
              <w:rPr>
                <w:rFonts w:ascii="Arial" w:hAnsi="Arial" w:cs="Arial"/>
                <w:sz w:val="20"/>
                <w:szCs w:val="20"/>
              </w:rPr>
              <w:t>Trainees’ substantive knowledge.</w:t>
            </w:r>
          </w:p>
          <w:p w14:paraId="63318CA2" w14:textId="77777777" w:rsidR="00691A75" w:rsidRPr="000C51AB" w:rsidRDefault="00691A75" w:rsidP="00691A75">
            <w:pPr>
              <w:rPr>
                <w:rFonts w:ascii="Arial" w:hAnsi="Arial" w:cs="Arial"/>
                <w:sz w:val="20"/>
                <w:szCs w:val="20"/>
              </w:rPr>
            </w:pPr>
          </w:p>
          <w:p w14:paraId="7EED1B7C" w14:textId="77777777" w:rsidR="00691A75" w:rsidRPr="000C51AB" w:rsidRDefault="00691A75" w:rsidP="00691A75">
            <w:pPr>
              <w:pStyle w:val="ListParagraph"/>
              <w:numPr>
                <w:ilvl w:val="0"/>
                <w:numId w:val="20"/>
              </w:numPr>
              <w:rPr>
                <w:rFonts w:ascii="Arial" w:hAnsi="Arial" w:cs="Arial"/>
                <w:sz w:val="20"/>
                <w:szCs w:val="20"/>
              </w:rPr>
            </w:pPr>
            <w:r w:rsidRPr="000C51AB">
              <w:rPr>
                <w:rFonts w:ascii="Arial" w:hAnsi="Arial" w:cs="Arial"/>
                <w:sz w:val="20"/>
                <w:szCs w:val="20"/>
              </w:rPr>
              <w:t>Trainees’ substantive and pedagogical knowledge</w:t>
            </w:r>
          </w:p>
          <w:p w14:paraId="69444ED1" w14:textId="77777777" w:rsidR="00691A75" w:rsidRPr="000C51AB" w:rsidRDefault="00691A75" w:rsidP="00691A75">
            <w:pPr>
              <w:rPr>
                <w:rFonts w:ascii="Arial" w:hAnsi="Arial" w:cs="Arial"/>
                <w:sz w:val="20"/>
                <w:szCs w:val="20"/>
              </w:rPr>
            </w:pPr>
          </w:p>
          <w:p w14:paraId="7C90A1FB" w14:textId="77777777" w:rsidR="00691A75" w:rsidRPr="000C51AB" w:rsidRDefault="00691A75" w:rsidP="00691A75">
            <w:pPr>
              <w:pStyle w:val="ListParagraph"/>
              <w:numPr>
                <w:ilvl w:val="0"/>
                <w:numId w:val="20"/>
              </w:numPr>
              <w:rPr>
                <w:rFonts w:ascii="Arial" w:hAnsi="Arial" w:cs="Arial"/>
                <w:sz w:val="20"/>
                <w:szCs w:val="20"/>
              </w:rPr>
            </w:pPr>
            <w:r w:rsidRPr="000C51AB">
              <w:rPr>
                <w:rFonts w:ascii="Arial" w:hAnsi="Arial" w:cs="Arial"/>
                <w:sz w:val="20"/>
                <w:szCs w:val="20"/>
              </w:rPr>
              <w:t>Trainees’ ability to plan a lesson, breaking national curriculum end points into component knowledge.</w:t>
            </w:r>
          </w:p>
          <w:p w14:paraId="53A31644" w14:textId="77777777" w:rsidR="00691A75" w:rsidRPr="000C51AB" w:rsidRDefault="00691A75" w:rsidP="00691A75">
            <w:pPr>
              <w:rPr>
                <w:rFonts w:ascii="Arial" w:hAnsi="Arial" w:cs="Arial"/>
                <w:sz w:val="20"/>
                <w:szCs w:val="20"/>
              </w:rPr>
            </w:pPr>
          </w:p>
          <w:p w14:paraId="329A00C0" w14:textId="77777777" w:rsidR="00691A75" w:rsidRPr="000C51AB" w:rsidRDefault="00691A75" w:rsidP="00691A75">
            <w:pPr>
              <w:pStyle w:val="ListParagraph"/>
              <w:numPr>
                <w:ilvl w:val="0"/>
                <w:numId w:val="20"/>
              </w:numPr>
              <w:rPr>
                <w:rFonts w:ascii="Arial" w:hAnsi="Arial" w:cs="Arial"/>
                <w:sz w:val="20"/>
                <w:szCs w:val="20"/>
              </w:rPr>
            </w:pPr>
            <w:r w:rsidRPr="000C51AB">
              <w:rPr>
                <w:rFonts w:ascii="Arial" w:hAnsi="Arial" w:cs="Arial"/>
                <w:sz w:val="20"/>
                <w:szCs w:val="20"/>
              </w:rPr>
              <w:t>Trainees’ ability to plan and teach a lesson, breaking national curriculum end points into component knowledge</w:t>
            </w:r>
          </w:p>
          <w:p w14:paraId="591B9B9E" w14:textId="77777777" w:rsidR="00691A75" w:rsidRPr="000C51AB" w:rsidRDefault="00691A75" w:rsidP="00691A75">
            <w:pPr>
              <w:rPr>
                <w:rFonts w:ascii="Arial" w:hAnsi="Arial" w:cs="Arial"/>
                <w:sz w:val="20"/>
                <w:szCs w:val="20"/>
              </w:rPr>
            </w:pPr>
          </w:p>
          <w:p w14:paraId="132DDC62" w14:textId="2B8E7D9D" w:rsidR="00691A75" w:rsidRPr="000C51AB" w:rsidRDefault="00691A75" w:rsidP="00691A75">
            <w:pPr>
              <w:pStyle w:val="ListParagraph"/>
              <w:numPr>
                <w:ilvl w:val="0"/>
                <w:numId w:val="20"/>
              </w:numPr>
              <w:rPr>
                <w:rFonts w:ascii="Arial" w:hAnsi="Arial" w:cs="Arial"/>
                <w:sz w:val="20"/>
                <w:szCs w:val="20"/>
              </w:rPr>
            </w:pPr>
            <w:r w:rsidRPr="000C51AB">
              <w:rPr>
                <w:rFonts w:ascii="Arial" w:hAnsi="Arial" w:cs="Arial"/>
                <w:sz w:val="20"/>
                <w:szCs w:val="20"/>
              </w:rPr>
              <w:t>Trainees’ developing subject and pedagogical knowledge and their engagement with literature</w:t>
            </w:r>
          </w:p>
          <w:p w14:paraId="0427DB10" w14:textId="77777777" w:rsidR="00691A75" w:rsidRPr="000C51AB" w:rsidRDefault="00691A75" w:rsidP="00691A75">
            <w:pPr>
              <w:pStyle w:val="ListParagraph"/>
              <w:rPr>
                <w:rFonts w:ascii="Arial" w:hAnsi="Arial" w:cs="Arial"/>
                <w:sz w:val="20"/>
                <w:szCs w:val="20"/>
              </w:rPr>
            </w:pPr>
          </w:p>
          <w:p w14:paraId="6CD04166" w14:textId="77777777" w:rsidR="000C51AB" w:rsidRPr="000C51AB" w:rsidRDefault="00691A75" w:rsidP="000C51AB">
            <w:pPr>
              <w:rPr>
                <w:rFonts w:ascii="Arial" w:hAnsi="Arial" w:cs="Arial"/>
                <w:sz w:val="20"/>
                <w:szCs w:val="20"/>
              </w:rPr>
            </w:pPr>
            <w:r w:rsidRPr="000C51AB">
              <w:rPr>
                <w:rFonts w:ascii="Arial" w:hAnsi="Arial" w:cs="Arial"/>
                <w:sz w:val="20"/>
                <w:szCs w:val="20"/>
              </w:rPr>
              <w:t xml:space="preserve">Assessments will include, discussion, interspersed </w:t>
            </w:r>
            <w:r w:rsidR="00C36F90" w:rsidRPr="000C51AB">
              <w:rPr>
                <w:rFonts w:ascii="Arial" w:hAnsi="Arial" w:cs="Arial"/>
                <w:sz w:val="20"/>
                <w:szCs w:val="20"/>
              </w:rPr>
              <w:t>tasks, an online quiz</w:t>
            </w:r>
          </w:p>
          <w:p w14:paraId="669DE6C3" w14:textId="3996E4B2" w:rsidR="000C51AB" w:rsidRPr="00691A75" w:rsidRDefault="000C51AB" w:rsidP="000C51AB">
            <w:pPr>
              <w:rPr>
                <w:rFonts w:ascii="Arial" w:eastAsiaTheme="minorEastAsia" w:hAnsi="Arial" w:cs="Arial"/>
                <w:sz w:val="28"/>
                <w:szCs w:val="28"/>
              </w:rPr>
            </w:pPr>
          </w:p>
        </w:tc>
        <w:tc>
          <w:tcPr>
            <w:tcW w:w="435" w:type="dxa"/>
            <w:vMerge w:val="restart"/>
            <w:shd w:val="clear" w:color="auto" w:fill="D9E2F3" w:themeFill="accent1" w:themeFillTint="33"/>
            <w:textDirection w:val="tbRl"/>
          </w:tcPr>
          <w:p w14:paraId="01EE8A38" w14:textId="05C00DF7" w:rsidR="009C2AA3" w:rsidRPr="00433A8C" w:rsidRDefault="009C2AA3" w:rsidP="009C2AA3">
            <w:pPr>
              <w:ind w:left="113" w:right="113"/>
              <w:jc w:val="center"/>
              <w:rPr>
                <w:rFonts w:ascii="Arial" w:eastAsiaTheme="minorEastAsia" w:hAnsi="Arial" w:cs="Arial"/>
                <w:sz w:val="18"/>
                <w:szCs w:val="18"/>
              </w:rPr>
            </w:pPr>
            <w:r w:rsidRPr="00433A8C">
              <w:rPr>
                <w:rFonts w:ascii="Arial" w:eastAsiaTheme="minorEastAsia" w:hAnsi="Arial" w:cs="Arial"/>
                <w:sz w:val="18"/>
                <w:szCs w:val="18"/>
              </w:rPr>
              <w:t>Impac</w:t>
            </w:r>
            <w:r>
              <w:rPr>
                <w:rFonts w:ascii="Arial" w:eastAsiaTheme="minorEastAsia" w:hAnsi="Arial" w:cs="Arial"/>
                <w:sz w:val="18"/>
                <w:szCs w:val="18"/>
              </w:rPr>
              <w:t>t</w:t>
            </w:r>
          </w:p>
        </w:tc>
      </w:tr>
      <w:tr w:rsidR="009C2AA3" w:rsidRPr="00B53DBB" w14:paraId="2C74634C" w14:textId="373932A1" w:rsidTr="00EA24D4">
        <w:trPr>
          <w:gridAfter w:val="1"/>
          <w:wAfter w:w="9" w:type="dxa"/>
        </w:trPr>
        <w:tc>
          <w:tcPr>
            <w:tcW w:w="435" w:type="dxa"/>
            <w:vMerge w:val="restart"/>
            <w:shd w:val="clear" w:color="auto" w:fill="D9E2F3" w:themeFill="accent1" w:themeFillTint="33"/>
            <w:textDirection w:val="btLr"/>
          </w:tcPr>
          <w:p w14:paraId="0472318D" w14:textId="43FCA5F5" w:rsidR="009C2AA3" w:rsidRPr="00102596" w:rsidRDefault="009C2AA3" w:rsidP="009C2AA3">
            <w:pPr>
              <w:ind w:left="113" w:right="113"/>
              <w:rPr>
                <w:rFonts w:ascii="Arial" w:hAnsi="Arial" w:cs="Arial"/>
                <w:b/>
                <w:bCs/>
                <w:sz w:val="18"/>
                <w:szCs w:val="18"/>
              </w:rPr>
            </w:pPr>
            <w:r>
              <w:rPr>
                <w:rFonts w:ascii="Arial" w:hAnsi="Arial" w:cs="Arial"/>
                <w:b/>
                <w:bCs/>
                <w:sz w:val="18"/>
                <w:szCs w:val="18"/>
              </w:rPr>
              <w:lastRenderedPageBreak/>
              <w:t>Composite Knowledge</w:t>
            </w:r>
          </w:p>
        </w:tc>
        <w:tc>
          <w:tcPr>
            <w:tcW w:w="14713" w:type="dxa"/>
            <w:gridSpan w:val="4"/>
            <w:shd w:val="clear" w:color="auto" w:fill="8EAADB" w:themeFill="accent1" w:themeFillTint="99"/>
          </w:tcPr>
          <w:p w14:paraId="32FFD27A" w14:textId="77777777" w:rsidR="009C2AA3" w:rsidRPr="009A134C" w:rsidRDefault="009C2AA3" w:rsidP="009C2AA3">
            <w:pPr>
              <w:spacing w:line="259" w:lineRule="auto"/>
              <w:jc w:val="center"/>
              <w:rPr>
                <w:rFonts w:ascii="Arial" w:eastAsia="Arial" w:hAnsi="Arial" w:cs="Arial"/>
                <w:color w:val="000000" w:themeColor="text1"/>
                <w:sz w:val="28"/>
                <w:szCs w:val="28"/>
              </w:rPr>
            </w:pPr>
            <w:r w:rsidRPr="009A134C">
              <w:rPr>
                <w:rFonts w:ascii="Arial" w:eastAsia="Arial" w:hAnsi="Arial" w:cs="Arial"/>
                <w:b/>
                <w:bCs/>
                <w:color w:val="000000" w:themeColor="text1"/>
                <w:sz w:val="28"/>
                <w:szCs w:val="28"/>
              </w:rPr>
              <w:t>Composite knowledge/understanding/skills</w:t>
            </w:r>
          </w:p>
          <w:p w14:paraId="160DDA17" w14:textId="77777777" w:rsidR="009C2AA3" w:rsidRPr="00712BBB" w:rsidRDefault="009C2AA3" w:rsidP="009C2AA3">
            <w:pPr>
              <w:pStyle w:val="ListParagraph"/>
              <w:ind w:left="360"/>
              <w:rPr>
                <w:rFonts w:eastAsiaTheme="minorEastAsia"/>
                <w:sz w:val="20"/>
                <w:szCs w:val="20"/>
              </w:rPr>
            </w:pPr>
          </w:p>
        </w:tc>
        <w:tc>
          <w:tcPr>
            <w:tcW w:w="435" w:type="dxa"/>
            <w:vMerge/>
            <w:shd w:val="clear" w:color="auto" w:fill="D9E2F3" w:themeFill="accent1" w:themeFillTint="33"/>
          </w:tcPr>
          <w:p w14:paraId="28580B61" w14:textId="77777777" w:rsidR="009C2AA3" w:rsidRPr="009A134C" w:rsidRDefault="009C2AA3" w:rsidP="009C2AA3">
            <w:pPr>
              <w:jc w:val="center"/>
              <w:rPr>
                <w:rFonts w:ascii="Arial" w:eastAsia="Arial" w:hAnsi="Arial" w:cs="Arial"/>
                <w:b/>
                <w:bCs/>
                <w:color w:val="000000" w:themeColor="text1"/>
                <w:sz w:val="28"/>
                <w:szCs w:val="28"/>
              </w:rPr>
            </w:pPr>
          </w:p>
        </w:tc>
      </w:tr>
      <w:tr w:rsidR="009C2AA3" w:rsidRPr="00B53DBB" w14:paraId="5D068632" w14:textId="54B95E41" w:rsidTr="00EA24D4">
        <w:trPr>
          <w:gridAfter w:val="1"/>
          <w:wAfter w:w="9" w:type="dxa"/>
          <w:trHeight w:val="581"/>
        </w:trPr>
        <w:tc>
          <w:tcPr>
            <w:tcW w:w="435" w:type="dxa"/>
            <w:vMerge/>
            <w:tcBorders>
              <w:bottom w:val="single" w:sz="4" w:space="0" w:color="auto"/>
            </w:tcBorders>
            <w:shd w:val="clear" w:color="auto" w:fill="D9E2F3" w:themeFill="accent1" w:themeFillTint="33"/>
            <w:textDirection w:val="btLr"/>
          </w:tcPr>
          <w:p w14:paraId="5D115D40" w14:textId="77777777" w:rsidR="009C2AA3" w:rsidRPr="00102596" w:rsidRDefault="009C2AA3" w:rsidP="009C2AA3">
            <w:pPr>
              <w:ind w:left="113" w:right="113"/>
              <w:jc w:val="center"/>
              <w:rPr>
                <w:rFonts w:ascii="Arial" w:hAnsi="Arial" w:cs="Arial"/>
                <w:b/>
                <w:bCs/>
                <w:sz w:val="18"/>
                <w:szCs w:val="18"/>
              </w:rPr>
            </w:pPr>
          </w:p>
        </w:tc>
        <w:tc>
          <w:tcPr>
            <w:tcW w:w="4762" w:type="dxa"/>
            <w:tcBorders>
              <w:bottom w:val="single" w:sz="4" w:space="0" w:color="auto"/>
            </w:tcBorders>
            <w:shd w:val="clear" w:color="auto" w:fill="B4C6E7" w:themeFill="accent1" w:themeFillTint="66"/>
          </w:tcPr>
          <w:p w14:paraId="7E3351D6" w14:textId="41B39332" w:rsidR="009C2AA3" w:rsidRPr="002F73AD" w:rsidRDefault="009C2AA3" w:rsidP="009C2AA3">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know:</w:t>
            </w:r>
          </w:p>
        </w:tc>
        <w:tc>
          <w:tcPr>
            <w:tcW w:w="5076" w:type="dxa"/>
            <w:gridSpan w:val="2"/>
            <w:tcBorders>
              <w:bottom w:val="single" w:sz="4" w:space="0" w:color="auto"/>
            </w:tcBorders>
            <w:shd w:val="clear" w:color="auto" w:fill="B4C6E7" w:themeFill="accent1" w:themeFillTint="66"/>
          </w:tcPr>
          <w:p w14:paraId="11D78D09" w14:textId="42368C5D" w:rsidR="009C2AA3" w:rsidRPr="002F73AD" w:rsidRDefault="009C2AA3" w:rsidP="009C2AA3">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understand:</w:t>
            </w:r>
          </w:p>
        </w:tc>
        <w:tc>
          <w:tcPr>
            <w:tcW w:w="4875" w:type="dxa"/>
            <w:tcBorders>
              <w:bottom w:val="single" w:sz="4" w:space="0" w:color="auto"/>
            </w:tcBorders>
            <w:shd w:val="clear" w:color="auto" w:fill="B4C6E7" w:themeFill="accent1" w:themeFillTint="66"/>
          </w:tcPr>
          <w:p w14:paraId="154A435A" w14:textId="23531860" w:rsidR="009C2AA3" w:rsidRPr="009A134C" w:rsidRDefault="009C2AA3" w:rsidP="009C2AA3">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be able to:</w:t>
            </w:r>
          </w:p>
        </w:tc>
        <w:tc>
          <w:tcPr>
            <w:tcW w:w="435" w:type="dxa"/>
            <w:vMerge/>
            <w:shd w:val="clear" w:color="auto" w:fill="D9E2F3" w:themeFill="accent1" w:themeFillTint="33"/>
          </w:tcPr>
          <w:p w14:paraId="6661D188" w14:textId="77777777" w:rsidR="009C2AA3" w:rsidRPr="009A134C" w:rsidRDefault="009C2AA3" w:rsidP="009C2AA3">
            <w:pPr>
              <w:jc w:val="center"/>
              <w:rPr>
                <w:rFonts w:ascii="Arial" w:eastAsia="Arial" w:hAnsi="Arial" w:cs="Arial"/>
                <w:i/>
                <w:iCs/>
                <w:color w:val="000000" w:themeColor="text1"/>
                <w:sz w:val="24"/>
                <w:szCs w:val="24"/>
              </w:rPr>
            </w:pPr>
          </w:p>
        </w:tc>
      </w:tr>
      <w:tr w:rsidR="00AD6351" w:rsidRPr="00B53DBB" w14:paraId="529CB5BB" w14:textId="51B03A27" w:rsidTr="00EA24D4">
        <w:trPr>
          <w:gridAfter w:val="1"/>
          <w:wAfter w:w="9" w:type="dxa"/>
          <w:trHeight w:val="699"/>
        </w:trPr>
        <w:tc>
          <w:tcPr>
            <w:tcW w:w="435" w:type="dxa"/>
            <w:vMerge/>
            <w:shd w:val="clear" w:color="auto" w:fill="D9E2F3" w:themeFill="accent1" w:themeFillTint="33"/>
            <w:textDirection w:val="btLr"/>
          </w:tcPr>
          <w:p w14:paraId="0902DA8D" w14:textId="77777777" w:rsidR="00AD6351" w:rsidRPr="00102596" w:rsidRDefault="00AD6351" w:rsidP="00AD6351">
            <w:pPr>
              <w:ind w:left="113" w:right="113"/>
              <w:jc w:val="center"/>
              <w:rPr>
                <w:rFonts w:ascii="Arial" w:hAnsi="Arial" w:cs="Arial"/>
                <w:b/>
                <w:bCs/>
                <w:sz w:val="18"/>
                <w:szCs w:val="18"/>
              </w:rPr>
            </w:pPr>
          </w:p>
        </w:tc>
        <w:tc>
          <w:tcPr>
            <w:tcW w:w="4762" w:type="dxa"/>
          </w:tcPr>
          <w:p w14:paraId="62E0F189" w14:textId="77777777" w:rsidR="000C51AB" w:rsidRDefault="000C51AB" w:rsidP="000C51AB">
            <w:pPr>
              <w:pStyle w:val="ListParagraph"/>
              <w:rPr>
                <w:rFonts w:ascii="Arial" w:hAnsi="Arial" w:cs="Arial"/>
                <w:sz w:val="20"/>
                <w:szCs w:val="20"/>
              </w:rPr>
            </w:pPr>
          </w:p>
          <w:p w14:paraId="29F504CE" w14:textId="7BA0CCE2" w:rsidR="00AD6351" w:rsidRPr="00DC71B1" w:rsidRDefault="00AD6351" w:rsidP="00AD6351">
            <w:pPr>
              <w:pStyle w:val="ListParagraph"/>
              <w:numPr>
                <w:ilvl w:val="0"/>
                <w:numId w:val="21"/>
              </w:numPr>
              <w:rPr>
                <w:rFonts w:ascii="Arial" w:hAnsi="Arial" w:cs="Arial"/>
                <w:sz w:val="20"/>
                <w:szCs w:val="20"/>
              </w:rPr>
            </w:pPr>
            <w:r w:rsidRPr="00DC71B1">
              <w:rPr>
                <w:rFonts w:ascii="Arial" w:hAnsi="Arial" w:cs="Arial"/>
                <w:sz w:val="20"/>
                <w:szCs w:val="20"/>
              </w:rPr>
              <w:t>The three pillars of Musical Progression (musical composites): The Technical; The Constructive; The Expressive</w:t>
            </w:r>
          </w:p>
          <w:p w14:paraId="37C60CE8" w14:textId="77777777" w:rsidR="00AD6351" w:rsidRPr="00DC71B1" w:rsidRDefault="00AD6351" w:rsidP="00AD6351">
            <w:pPr>
              <w:pStyle w:val="ListParagraph"/>
              <w:numPr>
                <w:ilvl w:val="0"/>
                <w:numId w:val="21"/>
              </w:numPr>
              <w:rPr>
                <w:rFonts w:ascii="Arial" w:hAnsi="Arial" w:cs="Arial"/>
                <w:sz w:val="20"/>
                <w:szCs w:val="20"/>
              </w:rPr>
            </w:pPr>
            <w:r w:rsidRPr="00DC71B1">
              <w:rPr>
                <w:rFonts w:ascii="Arial" w:hAnsi="Arial" w:cs="Arial"/>
                <w:sz w:val="20"/>
                <w:szCs w:val="20"/>
              </w:rPr>
              <w:t>The three forms of musical knowledge</w:t>
            </w:r>
          </w:p>
          <w:p w14:paraId="4D87177B" w14:textId="326675B9" w:rsidR="00AD6351" w:rsidRPr="00EA24D4" w:rsidRDefault="00AD6351" w:rsidP="00AD6351">
            <w:pPr>
              <w:ind w:firstLine="720"/>
              <w:rPr>
                <w:rFonts w:ascii="Arial" w:hAnsi="Arial" w:cs="Arial"/>
                <w:sz w:val="20"/>
                <w:szCs w:val="20"/>
              </w:rPr>
            </w:pPr>
          </w:p>
        </w:tc>
        <w:tc>
          <w:tcPr>
            <w:tcW w:w="5076" w:type="dxa"/>
            <w:gridSpan w:val="2"/>
          </w:tcPr>
          <w:p w14:paraId="714E04A6" w14:textId="77777777" w:rsidR="000C51AB" w:rsidRDefault="000C51AB" w:rsidP="000C51AB">
            <w:pPr>
              <w:pStyle w:val="ListParagraph"/>
              <w:rPr>
                <w:rFonts w:ascii="Arial" w:hAnsi="Arial" w:cs="Arial"/>
                <w:iCs/>
                <w:sz w:val="20"/>
                <w:szCs w:val="20"/>
              </w:rPr>
            </w:pPr>
          </w:p>
          <w:p w14:paraId="43E9F15B" w14:textId="6A9F0349" w:rsidR="00AD6351" w:rsidRPr="00DC71B1" w:rsidRDefault="00AD6351" w:rsidP="00AD6351">
            <w:pPr>
              <w:pStyle w:val="ListParagraph"/>
              <w:numPr>
                <w:ilvl w:val="0"/>
                <w:numId w:val="21"/>
              </w:numPr>
              <w:rPr>
                <w:rFonts w:ascii="Arial" w:hAnsi="Arial" w:cs="Arial"/>
                <w:iCs/>
                <w:sz w:val="20"/>
                <w:szCs w:val="20"/>
              </w:rPr>
            </w:pPr>
            <w:r w:rsidRPr="00DC71B1">
              <w:rPr>
                <w:rFonts w:ascii="Arial" w:hAnsi="Arial" w:cs="Arial"/>
                <w:iCs/>
                <w:sz w:val="20"/>
                <w:szCs w:val="20"/>
              </w:rPr>
              <w:t xml:space="preserve">The characteristics of efficient music teaching (vocal and instrumental) which draw upon key principles of planning, which are synonymous with Rosenshein’s principles The component knowledge embedded within the three pillars of progression. </w:t>
            </w:r>
          </w:p>
          <w:p w14:paraId="00DCF812" w14:textId="77777777" w:rsidR="00AD6351" w:rsidRPr="00DC71B1" w:rsidRDefault="00AD6351" w:rsidP="00AD6351">
            <w:pPr>
              <w:pStyle w:val="ListParagraph"/>
              <w:numPr>
                <w:ilvl w:val="0"/>
                <w:numId w:val="21"/>
              </w:numPr>
              <w:rPr>
                <w:rFonts w:ascii="Arial" w:hAnsi="Arial" w:cs="Arial"/>
                <w:iCs/>
                <w:sz w:val="20"/>
                <w:szCs w:val="20"/>
              </w:rPr>
            </w:pPr>
            <w:r w:rsidRPr="00DC71B1">
              <w:rPr>
                <w:rFonts w:ascii="Arial" w:hAnsi="Arial" w:cs="Arial"/>
                <w:iCs/>
                <w:sz w:val="20"/>
                <w:szCs w:val="20"/>
              </w:rPr>
              <w:t xml:space="preserve">They will understand how these components are central to all musical learning. </w:t>
            </w:r>
          </w:p>
          <w:p w14:paraId="5DAEBF18" w14:textId="1171D7D1" w:rsidR="00AD6351" w:rsidRPr="00EA24D4" w:rsidRDefault="00AD6351" w:rsidP="00AD6351">
            <w:pPr>
              <w:pStyle w:val="ListParagraph"/>
              <w:ind w:left="360"/>
              <w:rPr>
                <w:color w:val="000000" w:themeColor="text1"/>
                <w:sz w:val="20"/>
                <w:szCs w:val="20"/>
              </w:rPr>
            </w:pPr>
          </w:p>
        </w:tc>
        <w:tc>
          <w:tcPr>
            <w:tcW w:w="4875" w:type="dxa"/>
          </w:tcPr>
          <w:p w14:paraId="1E8C3CB0" w14:textId="77777777" w:rsidR="000C51AB" w:rsidRDefault="000C51AB" w:rsidP="000C51AB">
            <w:pPr>
              <w:pStyle w:val="ListParagraph"/>
              <w:rPr>
                <w:rFonts w:ascii="Arial" w:hAnsi="Arial" w:cs="Arial"/>
                <w:bCs/>
                <w:iCs/>
                <w:sz w:val="20"/>
                <w:szCs w:val="20"/>
              </w:rPr>
            </w:pPr>
          </w:p>
          <w:p w14:paraId="38256D02" w14:textId="59153B2E" w:rsidR="00AD6351" w:rsidRPr="00DC71B1" w:rsidRDefault="00AD6351" w:rsidP="00AD6351">
            <w:pPr>
              <w:pStyle w:val="ListParagraph"/>
              <w:numPr>
                <w:ilvl w:val="0"/>
                <w:numId w:val="21"/>
              </w:numPr>
              <w:rPr>
                <w:rFonts w:ascii="Arial" w:hAnsi="Arial" w:cs="Arial"/>
                <w:bCs/>
                <w:iCs/>
                <w:sz w:val="20"/>
                <w:szCs w:val="20"/>
              </w:rPr>
            </w:pPr>
            <w:r w:rsidRPr="00DC71B1">
              <w:rPr>
                <w:rFonts w:ascii="Arial" w:hAnsi="Arial" w:cs="Arial"/>
                <w:bCs/>
                <w:iCs/>
                <w:sz w:val="20"/>
                <w:szCs w:val="20"/>
              </w:rPr>
              <w:t xml:space="preserve">Explain key musical terminology relating to the component knowledge, set out above. </w:t>
            </w:r>
          </w:p>
          <w:p w14:paraId="0ED3AE7D" w14:textId="77777777" w:rsidR="00AD6351" w:rsidRPr="00DC71B1" w:rsidRDefault="00AD6351" w:rsidP="00AD6351">
            <w:pPr>
              <w:pStyle w:val="ListParagraph"/>
              <w:numPr>
                <w:ilvl w:val="0"/>
                <w:numId w:val="21"/>
              </w:numPr>
              <w:rPr>
                <w:rFonts w:ascii="Arial" w:hAnsi="Arial" w:cs="Arial"/>
                <w:bCs/>
                <w:iCs/>
                <w:sz w:val="20"/>
                <w:szCs w:val="20"/>
              </w:rPr>
            </w:pPr>
            <w:r w:rsidRPr="00DC71B1">
              <w:rPr>
                <w:rFonts w:ascii="Arial" w:hAnsi="Arial" w:cs="Arial"/>
                <w:bCs/>
                <w:iCs/>
                <w:sz w:val="20"/>
                <w:szCs w:val="20"/>
              </w:rPr>
              <w:t>Plan a music lesson, based upon a given music scheme of work</w:t>
            </w:r>
          </w:p>
          <w:p w14:paraId="69D9984C" w14:textId="77777777" w:rsidR="00AD6351" w:rsidRPr="00DC71B1" w:rsidRDefault="00AD6351" w:rsidP="00AD6351">
            <w:pPr>
              <w:pStyle w:val="ListParagraph"/>
              <w:numPr>
                <w:ilvl w:val="0"/>
                <w:numId w:val="21"/>
              </w:numPr>
              <w:rPr>
                <w:rFonts w:ascii="Arial" w:hAnsi="Arial" w:cs="Arial"/>
                <w:bCs/>
                <w:iCs/>
                <w:sz w:val="20"/>
                <w:szCs w:val="20"/>
              </w:rPr>
            </w:pPr>
            <w:r w:rsidRPr="00DC71B1">
              <w:rPr>
                <w:rFonts w:ascii="Arial" w:hAnsi="Arial" w:cs="Arial"/>
                <w:bCs/>
                <w:iCs/>
                <w:sz w:val="20"/>
                <w:szCs w:val="20"/>
              </w:rPr>
              <w:t>Name and explain how to play a range of classroom instruments</w:t>
            </w:r>
          </w:p>
          <w:p w14:paraId="3B003CA7" w14:textId="77777777" w:rsidR="00AD6351" w:rsidRPr="00EA24D4" w:rsidRDefault="00AD6351" w:rsidP="00AD6351">
            <w:pPr>
              <w:jc w:val="center"/>
              <w:rPr>
                <w:rFonts w:ascii="Arial" w:hAnsi="Arial" w:cs="Arial"/>
                <w:b/>
                <w:bCs/>
                <w:sz w:val="20"/>
                <w:szCs w:val="20"/>
              </w:rPr>
            </w:pPr>
          </w:p>
        </w:tc>
        <w:tc>
          <w:tcPr>
            <w:tcW w:w="435" w:type="dxa"/>
            <w:vMerge/>
            <w:shd w:val="clear" w:color="auto" w:fill="D9E2F3" w:themeFill="accent1" w:themeFillTint="33"/>
          </w:tcPr>
          <w:p w14:paraId="70B3CBA6" w14:textId="77777777" w:rsidR="00AD6351" w:rsidRPr="2A4A3E22" w:rsidRDefault="00AD6351" w:rsidP="00AD6351">
            <w:pPr>
              <w:pStyle w:val="ListParagraph"/>
              <w:numPr>
                <w:ilvl w:val="0"/>
                <w:numId w:val="2"/>
              </w:numPr>
              <w:rPr>
                <w:rFonts w:ascii="Arial" w:eastAsia="Arial" w:hAnsi="Arial" w:cs="Arial"/>
                <w:color w:val="000000" w:themeColor="text1"/>
                <w:sz w:val="20"/>
                <w:szCs w:val="20"/>
              </w:rPr>
            </w:pPr>
          </w:p>
        </w:tc>
      </w:tr>
      <w:tr w:rsidR="009C2AA3" w:rsidRPr="00B53DBB" w14:paraId="289766D8" w14:textId="3C988535" w:rsidTr="00EA24D4">
        <w:trPr>
          <w:gridAfter w:val="1"/>
          <w:wAfter w:w="9" w:type="dxa"/>
          <w:cantSplit/>
          <w:trHeight w:val="490"/>
        </w:trPr>
        <w:tc>
          <w:tcPr>
            <w:tcW w:w="435" w:type="dxa"/>
            <w:vMerge w:val="restart"/>
            <w:shd w:val="clear" w:color="auto" w:fill="D9E2F3" w:themeFill="accent1" w:themeFillTint="33"/>
            <w:textDirection w:val="btLr"/>
          </w:tcPr>
          <w:p w14:paraId="49AB1091" w14:textId="47443E99" w:rsidR="009C2AA3" w:rsidRPr="00102596" w:rsidRDefault="009C2AA3" w:rsidP="009C2AA3">
            <w:pPr>
              <w:ind w:left="113" w:right="113"/>
              <w:jc w:val="center"/>
              <w:rPr>
                <w:rFonts w:ascii="Arial" w:hAnsi="Arial" w:cs="Arial"/>
                <w:b/>
                <w:bCs/>
                <w:sz w:val="18"/>
                <w:szCs w:val="18"/>
              </w:rPr>
            </w:pPr>
            <w:r w:rsidRPr="00102596">
              <w:rPr>
                <w:rFonts w:ascii="Arial" w:hAnsi="Arial" w:cs="Arial"/>
                <w:b/>
                <w:bCs/>
                <w:sz w:val="18"/>
                <w:szCs w:val="18"/>
              </w:rPr>
              <w:t>Research</w:t>
            </w:r>
          </w:p>
        </w:tc>
        <w:tc>
          <w:tcPr>
            <w:tcW w:w="15148" w:type="dxa"/>
            <w:gridSpan w:val="5"/>
            <w:tcBorders>
              <w:bottom w:val="single" w:sz="4" w:space="0" w:color="auto"/>
            </w:tcBorders>
            <w:shd w:val="clear" w:color="auto" w:fill="8EAADB" w:themeFill="accent1" w:themeFillTint="99"/>
          </w:tcPr>
          <w:p w14:paraId="458B86CD" w14:textId="77777777" w:rsidR="009C2AA3" w:rsidRDefault="009C2AA3" w:rsidP="009C2AA3">
            <w:pPr>
              <w:pStyle w:val="Heading2"/>
              <w:jc w:val="center"/>
              <w:outlineLvl w:val="1"/>
              <w:rPr>
                <w:rStyle w:val="eop"/>
                <w:rFonts w:ascii="Arial" w:eastAsia="Times New Roman" w:hAnsi="Arial" w:cs="Arial"/>
                <w:b/>
                <w:bCs/>
                <w:color w:val="000000" w:themeColor="text1"/>
                <w:sz w:val="24"/>
                <w:szCs w:val="24"/>
              </w:rPr>
            </w:pPr>
            <w:r w:rsidRPr="002F73AD">
              <w:rPr>
                <w:rStyle w:val="eop"/>
                <w:rFonts w:ascii="Arial" w:eastAsia="Times New Roman" w:hAnsi="Arial" w:cs="Arial"/>
                <w:b/>
                <w:bCs/>
                <w:color w:val="000000" w:themeColor="text1"/>
                <w:sz w:val="24"/>
                <w:szCs w:val="24"/>
              </w:rPr>
              <w:t>KEY RESEARCH</w:t>
            </w:r>
          </w:p>
          <w:p w14:paraId="1047F780" w14:textId="77777777" w:rsidR="009C2AA3" w:rsidRDefault="009C2AA3" w:rsidP="009C2AA3">
            <w:pPr>
              <w:pStyle w:val="Heading2"/>
              <w:jc w:val="center"/>
              <w:outlineLvl w:val="1"/>
              <w:rPr>
                <w:rStyle w:val="eop"/>
                <w:rFonts w:ascii="Arial" w:eastAsia="Times New Roman" w:hAnsi="Arial" w:cs="Arial"/>
                <w:b/>
                <w:bCs/>
                <w:color w:val="000000" w:themeColor="text1"/>
                <w:sz w:val="20"/>
                <w:szCs w:val="20"/>
              </w:rPr>
            </w:pPr>
            <w:r w:rsidRPr="002F73AD">
              <w:rPr>
                <w:rStyle w:val="eop"/>
                <w:rFonts w:ascii="Arial" w:eastAsia="Times New Roman" w:hAnsi="Arial" w:cs="Arial"/>
                <w:b/>
                <w:bCs/>
                <w:color w:val="000000" w:themeColor="text1"/>
                <w:sz w:val="20"/>
                <w:szCs w:val="20"/>
              </w:rPr>
              <w:t>That Trainees will know that informs teaching and learning in</w:t>
            </w:r>
            <w:r>
              <w:rPr>
                <w:rStyle w:val="eop"/>
                <w:rFonts w:ascii="Arial" w:eastAsia="Times New Roman" w:hAnsi="Arial" w:cs="Arial"/>
                <w:b/>
                <w:bCs/>
                <w:color w:val="000000" w:themeColor="text1"/>
                <w:sz w:val="20"/>
                <w:szCs w:val="20"/>
              </w:rPr>
              <w:t xml:space="preserve"> Computing</w:t>
            </w:r>
            <w:r w:rsidRPr="002F73AD">
              <w:rPr>
                <w:rStyle w:val="eop"/>
                <w:rFonts w:ascii="Arial" w:eastAsia="Times New Roman" w:hAnsi="Arial" w:cs="Arial"/>
                <w:b/>
                <w:bCs/>
                <w:color w:val="000000" w:themeColor="text1"/>
                <w:sz w:val="20"/>
                <w:szCs w:val="20"/>
              </w:rPr>
              <w:t xml:space="preserve"> </w:t>
            </w:r>
          </w:p>
          <w:p w14:paraId="423B1D4B" w14:textId="0500F1C6" w:rsidR="000C51AB" w:rsidRPr="000C51AB" w:rsidRDefault="000C51AB" w:rsidP="000C51AB"/>
        </w:tc>
      </w:tr>
      <w:tr w:rsidR="009C2AA3" w:rsidRPr="00B53DBB" w14:paraId="12569FAE" w14:textId="70DF9452" w:rsidTr="00EA24D4">
        <w:trPr>
          <w:gridAfter w:val="1"/>
          <w:wAfter w:w="9" w:type="dxa"/>
          <w:cantSplit/>
          <w:trHeight w:val="1428"/>
        </w:trPr>
        <w:tc>
          <w:tcPr>
            <w:tcW w:w="435" w:type="dxa"/>
            <w:vMerge/>
            <w:shd w:val="clear" w:color="auto" w:fill="D9E2F3" w:themeFill="accent1" w:themeFillTint="33"/>
            <w:textDirection w:val="btLr"/>
          </w:tcPr>
          <w:p w14:paraId="5512CE10" w14:textId="470C8B2E" w:rsidR="009C2AA3" w:rsidRDefault="009C2AA3" w:rsidP="009C2AA3">
            <w:pPr>
              <w:ind w:left="113" w:right="113"/>
              <w:jc w:val="center"/>
              <w:rPr>
                <w:rFonts w:ascii="Arial" w:hAnsi="Arial" w:cs="Arial"/>
                <w:b/>
                <w:bCs/>
              </w:rPr>
            </w:pPr>
          </w:p>
        </w:tc>
        <w:tc>
          <w:tcPr>
            <w:tcW w:w="15148" w:type="dxa"/>
            <w:gridSpan w:val="5"/>
          </w:tcPr>
          <w:p w14:paraId="0EA56F05" w14:textId="77777777" w:rsidR="000C51AB" w:rsidRDefault="000C51AB" w:rsidP="00547ED1">
            <w:pPr>
              <w:pStyle w:val="ListParagraph"/>
              <w:rPr>
                <w:rFonts w:ascii="Arial" w:hAnsi="Arial" w:cs="Arial"/>
                <w:sz w:val="20"/>
                <w:szCs w:val="20"/>
              </w:rPr>
            </w:pPr>
          </w:p>
          <w:p w14:paraId="4CF6CA55" w14:textId="79781408" w:rsidR="00547ED1" w:rsidRDefault="00547ED1" w:rsidP="00547ED1">
            <w:pPr>
              <w:pStyle w:val="ListParagraph"/>
              <w:rPr>
                <w:rFonts w:ascii="Arial" w:hAnsi="Arial" w:cs="Arial"/>
                <w:sz w:val="20"/>
                <w:szCs w:val="20"/>
              </w:rPr>
            </w:pPr>
            <w:r>
              <w:rPr>
                <w:rFonts w:ascii="Arial" w:hAnsi="Arial" w:cs="Arial"/>
                <w:sz w:val="20"/>
                <w:szCs w:val="20"/>
              </w:rPr>
              <w:t>DfE (2019) ITE Core Content Framework</w:t>
            </w:r>
          </w:p>
          <w:p w14:paraId="32BCF918" w14:textId="77777777" w:rsidR="00547ED1" w:rsidRDefault="00547ED1" w:rsidP="00547ED1">
            <w:pPr>
              <w:pStyle w:val="ListParagraph"/>
              <w:numPr>
                <w:ilvl w:val="0"/>
                <w:numId w:val="22"/>
              </w:numPr>
              <w:rPr>
                <w:rFonts w:ascii="Arial" w:hAnsi="Arial" w:cs="Arial"/>
                <w:sz w:val="20"/>
                <w:szCs w:val="20"/>
              </w:rPr>
            </w:pPr>
            <w:r w:rsidRPr="00AD2BD7">
              <w:rPr>
                <w:rFonts w:ascii="Arial" w:hAnsi="Arial" w:cs="Arial"/>
                <w:sz w:val="20"/>
                <w:szCs w:val="20"/>
              </w:rPr>
              <w:t>J Paynter, ‘Music in the secondary school curriculum’, Cambridge University Press, 1982.</w:t>
            </w:r>
          </w:p>
          <w:p w14:paraId="16ACDBDF" w14:textId="77777777" w:rsidR="00547ED1" w:rsidRDefault="00547ED1" w:rsidP="00547ED1">
            <w:pPr>
              <w:pStyle w:val="ListParagraph"/>
              <w:numPr>
                <w:ilvl w:val="0"/>
                <w:numId w:val="22"/>
              </w:numPr>
              <w:rPr>
                <w:rFonts w:ascii="Arial" w:hAnsi="Arial" w:cs="Arial"/>
                <w:sz w:val="20"/>
                <w:szCs w:val="20"/>
              </w:rPr>
            </w:pPr>
            <w:r w:rsidRPr="00E45635">
              <w:rPr>
                <w:rFonts w:ascii="Arial" w:hAnsi="Arial" w:cs="Arial"/>
                <w:sz w:val="20"/>
                <w:szCs w:val="20"/>
              </w:rPr>
              <w:t>V Kinsella and M Fautley, ‘Giving value to musical creativity’, in ‘Creative and critical projects in classroom music: fifty years of</w:t>
            </w:r>
            <w:r>
              <w:rPr>
                <w:rFonts w:ascii="Arial" w:hAnsi="Arial" w:cs="Arial"/>
                <w:sz w:val="20"/>
                <w:szCs w:val="20"/>
              </w:rPr>
              <w:t xml:space="preserve"> </w:t>
            </w:r>
            <w:r w:rsidRPr="00E45635">
              <w:rPr>
                <w:rFonts w:ascii="Arial" w:hAnsi="Arial" w:cs="Arial"/>
                <w:sz w:val="20"/>
                <w:szCs w:val="20"/>
              </w:rPr>
              <w:t>sound and silence’, edited by J Finney, C Philpott and G Spruce, Routledge, 2021, pages 65 to 76, quote on page 66.</w:t>
            </w:r>
          </w:p>
          <w:p w14:paraId="007BBECD" w14:textId="77777777" w:rsidR="00547ED1" w:rsidRDefault="00547ED1" w:rsidP="00547ED1">
            <w:pPr>
              <w:pStyle w:val="ListParagraph"/>
              <w:numPr>
                <w:ilvl w:val="0"/>
                <w:numId w:val="22"/>
              </w:numPr>
              <w:rPr>
                <w:rFonts w:ascii="Arial" w:hAnsi="Arial" w:cs="Arial"/>
                <w:sz w:val="20"/>
                <w:szCs w:val="20"/>
              </w:rPr>
            </w:pPr>
            <w:r w:rsidRPr="00EA62C4">
              <w:rPr>
                <w:rFonts w:ascii="Arial" w:hAnsi="Arial" w:cs="Arial"/>
                <w:sz w:val="20"/>
                <w:szCs w:val="20"/>
              </w:rPr>
              <w:t>B Oakley and T Sejnowski, ‘Learning how to learn’, Penguin Random House, 2018.</w:t>
            </w:r>
          </w:p>
          <w:p w14:paraId="26536836" w14:textId="77777777" w:rsidR="00547ED1" w:rsidRDefault="00547ED1" w:rsidP="00547ED1">
            <w:pPr>
              <w:pStyle w:val="ListParagraph"/>
              <w:numPr>
                <w:ilvl w:val="0"/>
                <w:numId w:val="22"/>
              </w:numPr>
              <w:rPr>
                <w:rFonts w:ascii="Arial" w:hAnsi="Arial" w:cs="Arial"/>
                <w:sz w:val="20"/>
                <w:szCs w:val="20"/>
              </w:rPr>
            </w:pPr>
            <w:r w:rsidRPr="003C3211">
              <w:rPr>
                <w:rFonts w:ascii="Arial" w:hAnsi="Arial" w:cs="Arial"/>
                <w:sz w:val="20"/>
                <w:szCs w:val="20"/>
              </w:rPr>
              <w:t>J Mills and GE McPherson, ‘Musical literacy: reading traditional clef notation’, in ‘The child as musician: a handbook of musical</w:t>
            </w:r>
            <w:r>
              <w:rPr>
                <w:rFonts w:ascii="Arial" w:hAnsi="Arial" w:cs="Arial"/>
                <w:sz w:val="20"/>
                <w:szCs w:val="20"/>
              </w:rPr>
              <w:t xml:space="preserve"> </w:t>
            </w:r>
            <w:r w:rsidRPr="003C3211">
              <w:rPr>
                <w:rFonts w:ascii="Arial" w:hAnsi="Arial" w:cs="Arial"/>
                <w:sz w:val="20"/>
                <w:szCs w:val="20"/>
              </w:rPr>
              <w:t xml:space="preserve">development’, edited by GE McPherson, 2nd edition, Oxford University Press, 2015, pages 192 to </w:t>
            </w:r>
            <w:proofErr w:type="gramStart"/>
            <w:r w:rsidRPr="003C3211">
              <w:rPr>
                <w:rFonts w:ascii="Arial" w:hAnsi="Arial" w:cs="Arial"/>
                <w:sz w:val="20"/>
                <w:szCs w:val="20"/>
              </w:rPr>
              <w:t>207;</w:t>
            </w:r>
            <w:proofErr w:type="gramEnd"/>
          </w:p>
          <w:p w14:paraId="68D199C3" w14:textId="77777777" w:rsidR="00547ED1" w:rsidRDefault="00547ED1" w:rsidP="00547ED1">
            <w:pPr>
              <w:pStyle w:val="ListParagraph"/>
              <w:numPr>
                <w:ilvl w:val="0"/>
                <w:numId w:val="22"/>
              </w:numPr>
              <w:rPr>
                <w:rFonts w:ascii="Arial" w:hAnsi="Arial" w:cs="Arial"/>
                <w:sz w:val="20"/>
                <w:szCs w:val="20"/>
              </w:rPr>
            </w:pPr>
            <w:r w:rsidRPr="003B1B01">
              <w:rPr>
                <w:rFonts w:ascii="Arial" w:hAnsi="Arial" w:cs="Arial"/>
                <w:sz w:val="20"/>
                <w:szCs w:val="20"/>
              </w:rPr>
              <w:t>G McPhail, ‘The search for deep learning: a curriculum coherence model’, in ‘Journal of Curriculum Studies’, 2020, pages 1 to 15.</w:t>
            </w:r>
          </w:p>
          <w:p w14:paraId="4C04B162" w14:textId="77777777" w:rsidR="00547ED1" w:rsidRDefault="00547ED1" w:rsidP="00547ED1">
            <w:pPr>
              <w:pStyle w:val="ListParagraph"/>
              <w:numPr>
                <w:ilvl w:val="0"/>
                <w:numId w:val="22"/>
              </w:numPr>
              <w:rPr>
                <w:rFonts w:ascii="Arial" w:hAnsi="Arial" w:cs="Arial"/>
                <w:sz w:val="20"/>
                <w:szCs w:val="20"/>
              </w:rPr>
            </w:pPr>
            <w:r w:rsidRPr="00517FFD">
              <w:rPr>
                <w:rFonts w:ascii="Arial" w:hAnsi="Arial" w:cs="Arial"/>
                <w:sz w:val="20"/>
                <w:szCs w:val="20"/>
              </w:rPr>
              <w:t xml:space="preserve">F Platz, R </w:t>
            </w:r>
            <w:proofErr w:type="spellStart"/>
            <w:r w:rsidRPr="00517FFD">
              <w:rPr>
                <w:rFonts w:ascii="Arial" w:hAnsi="Arial" w:cs="Arial"/>
                <w:sz w:val="20"/>
                <w:szCs w:val="20"/>
              </w:rPr>
              <w:t>Kopiez</w:t>
            </w:r>
            <w:proofErr w:type="spellEnd"/>
            <w:r w:rsidRPr="00517FFD">
              <w:rPr>
                <w:rFonts w:ascii="Arial" w:hAnsi="Arial" w:cs="Arial"/>
                <w:sz w:val="20"/>
                <w:szCs w:val="20"/>
              </w:rPr>
              <w:t>, AC Lehmann and A Wolf, ‘The influence of deliberate practice on musical achievement: a meta-analysis’, in</w:t>
            </w:r>
            <w:r>
              <w:rPr>
                <w:rFonts w:ascii="Arial" w:hAnsi="Arial" w:cs="Arial"/>
                <w:sz w:val="20"/>
                <w:szCs w:val="20"/>
              </w:rPr>
              <w:t xml:space="preserve"> </w:t>
            </w:r>
            <w:r w:rsidRPr="00517FFD">
              <w:rPr>
                <w:rFonts w:ascii="Arial" w:hAnsi="Arial" w:cs="Arial"/>
                <w:sz w:val="20"/>
                <w:szCs w:val="20"/>
              </w:rPr>
              <w:t>‘Frontiers in Psychology’, Volume 5, Issue 646, 2014, pages 1 to 13.</w:t>
            </w:r>
          </w:p>
          <w:p w14:paraId="6B15CF2C" w14:textId="77777777" w:rsidR="00547ED1" w:rsidRPr="00FB75A8" w:rsidRDefault="00547ED1" w:rsidP="00547ED1">
            <w:pPr>
              <w:pStyle w:val="ListParagraph"/>
              <w:numPr>
                <w:ilvl w:val="0"/>
                <w:numId w:val="22"/>
              </w:numPr>
              <w:rPr>
                <w:rFonts w:ascii="Arial" w:hAnsi="Arial" w:cs="Arial"/>
                <w:sz w:val="20"/>
                <w:szCs w:val="20"/>
              </w:rPr>
            </w:pPr>
            <w:r w:rsidRPr="0094440A">
              <w:rPr>
                <w:rFonts w:ascii="Arial" w:hAnsi="Arial" w:cs="Arial"/>
                <w:sz w:val="20"/>
                <w:szCs w:val="20"/>
              </w:rPr>
              <w:t>JA Sloboda, JW Davidson, MJA Howe and DG Moore, ‘The role of</w:t>
            </w:r>
            <w:r>
              <w:rPr>
                <w:rFonts w:ascii="Arial" w:hAnsi="Arial" w:cs="Arial"/>
                <w:sz w:val="20"/>
                <w:szCs w:val="20"/>
              </w:rPr>
              <w:t xml:space="preserve"> </w:t>
            </w:r>
            <w:r w:rsidRPr="0094440A">
              <w:rPr>
                <w:rFonts w:ascii="Arial" w:hAnsi="Arial" w:cs="Arial"/>
                <w:sz w:val="20"/>
                <w:szCs w:val="20"/>
              </w:rPr>
              <w:t>practice in the development of performing musicians’, in ‘British Journal of Psychology’, Volume 87, Issue 2, 1996, pages 287 to309.</w:t>
            </w:r>
          </w:p>
          <w:p w14:paraId="3EB9AB45" w14:textId="77777777" w:rsidR="00547ED1" w:rsidRDefault="00547ED1" w:rsidP="00547ED1">
            <w:pPr>
              <w:pStyle w:val="ListParagraph"/>
              <w:numPr>
                <w:ilvl w:val="0"/>
                <w:numId w:val="22"/>
              </w:numPr>
              <w:rPr>
                <w:rFonts w:ascii="Arial" w:hAnsi="Arial" w:cs="Arial"/>
                <w:sz w:val="20"/>
                <w:szCs w:val="20"/>
              </w:rPr>
            </w:pPr>
            <w:r w:rsidRPr="00FB75A8">
              <w:rPr>
                <w:rFonts w:ascii="Arial" w:hAnsi="Arial" w:cs="Arial"/>
                <w:sz w:val="20"/>
                <w:szCs w:val="20"/>
              </w:rPr>
              <w:t>J Sloboda, ‘Exploring the musical mind: cognition, emotion, ability, function’, Oxford University Press, 2005</w:t>
            </w:r>
            <w:r>
              <w:rPr>
                <w:rFonts w:ascii="Arial" w:hAnsi="Arial" w:cs="Arial"/>
                <w:sz w:val="20"/>
                <w:szCs w:val="20"/>
              </w:rPr>
              <w:t>.</w:t>
            </w:r>
          </w:p>
          <w:p w14:paraId="73EC3946" w14:textId="77777777" w:rsidR="00547ED1" w:rsidRDefault="00547ED1" w:rsidP="00547ED1">
            <w:pPr>
              <w:pStyle w:val="ListParagraph"/>
              <w:numPr>
                <w:ilvl w:val="0"/>
                <w:numId w:val="22"/>
              </w:numPr>
              <w:rPr>
                <w:rFonts w:ascii="Arial" w:hAnsi="Arial" w:cs="Arial"/>
                <w:sz w:val="20"/>
                <w:szCs w:val="20"/>
              </w:rPr>
            </w:pPr>
            <w:r w:rsidRPr="00D85A6E">
              <w:rPr>
                <w:rFonts w:ascii="Arial" w:hAnsi="Arial" w:cs="Arial"/>
                <w:sz w:val="20"/>
                <w:szCs w:val="20"/>
              </w:rPr>
              <w:t>KA Ericsson, RT Krampe and C Tesch-Römer, ‘The role of deliberate practice in the acquisition of expert performance’, in</w:t>
            </w:r>
            <w:r>
              <w:rPr>
                <w:rFonts w:ascii="Arial" w:hAnsi="Arial" w:cs="Arial"/>
                <w:sz w:val="20"/>
                <w:szCs w:val="20"/>
              </w:rPr>
              <w:t xml:space="preserve"> </w:t>
            </w:r>
            <w:r w:rsidRPr="00D85A6E">
              <w:rPr>
                <w:rFonts w:ascii="Arial" w:hAnsi="Arial" w:cs="Arial"/>
                <w:sz w:val="20"/>
                <w:szCs w:val="20"/>
              </w:rPr>
              <w:t>‘Psychological Review’, Volume 100, Issue 3, 1993, pages 363 to 406.</w:t>
            </w:r>
          </w:p>
          <w:p w14:paraId="433D93A3" w14:textId="77777777" w:rsidR="009C2AA3" w:rsidRDefault="00547ED1" w:rsidP="00547ED1">
            <w:pPr>
              <w:spacing w:after="120"/>
              <w:rPr>
                <w:rFonts w:ascii="Arial" w:hAnsi="Arial" w:cs="Arial"/>
                <w:sz w:val="20"/>
                <w:szCs w:val="20"/>
              </w:rPr>
            </w:pPr>
            <w:r w:rsidRPr="003335DC">
              <w:rPr>
                <w:rFonts w:ascii="Arial" w:hAnsi="Arial" w:cs="Arial"/>
                <w:sz w:val="20"/>
                <w:szCs w:val="20"/>
              </w:rPr>
              <w:t>EF Clarke, ‘Generative principles in music performance’, in ‘Generative processes in music: the psychology of performance,</w:t>
            </w:r>
            <w:r>
              <w:rPr>
                <w:rFonts w:ascii="Arial" w:hAnsi="Arial" w:cs="Arial"/>
                <w:sz w:val="20"/>
                <w:szCs w:val="20"/>
              </w:rPr>
              <w:t xml:space="preserve"> </w:t>
            </w:r>
            <w:r w:rsidRPr="003335DC">
              <w:rPr>
                <w:rFonts w:ascii="Arial" w:hAnsi="Arial" w:cs="Arial"/>
                <w:sz w:val="20"/>
                <w:szCs w:val="20"/>
              </w:rPr>
              <w:t xml:space="preserve">improvisation, and composition’, edited by JA Sloboda, Oxford University Press, </w:t>
            </w:r>
            <w:proofErr w:type="gramStart"/>
            <w:r w:rsidRPr="003335DC">
              <w:rPr>
                <w:rFonts w:ascii="Arial" w:hAnsi="Arial" w:cs="Arial"/>
                <w:sz w:val="20"/>
                <w:szCs w:val="20"/>
              </w:rPr>
              <w:t>2001;</w:t>
            </w:r>
            <w:proofErr w:type="gramEnd"/>
          </w:p>
          <w:p w14:paraId="62232A59" w14:textId="77777777" w:rsidR="000C51AB" w:rsidRDefault="000C51AB" w:rsidP="00547ED1">
            <w:pPr>
              <w:spacing w:after="120"/>
              <w:rPr>
                <w:rStyle w:val="eop"/>
                <w:rFonts w:ascii="Times New Roman" w:eastAsia="Times New Roman" w:hAnsi="Times New Roman" w:cs="Times New Roman"/>
                <w:b/>
                <w:bCs/>
                <w:color w:val="000000" w:themeColor="text1"/>
                <w:sz w:val="24"/>
                <w:szCs w:val="24"/>
              </w:rPr>
            </w:pPr>
          </w:p>
          <w:p w14:paraId="3126AA37" w14:textId="77777777" w:rsidR="000C51AB" w:rsidRDefault="000C51AB" w:rsidP="00547ED1">
            <w:pPr>
              <w:spacing w:after="120"/>
              <w:rPr>
                <w:rStyle w:val="eop"/>
                <w:rFonts w:ascii="Times New Roman" w:eastAsia="Times New Roman" w:hAnsi="Times New Roman" w:cs="Times New Roman"/>
                <w:color w:val="000000" w:themeColor="text1"/>
                <w:sz w:val="24"/>
                <w:szCs w:val="24"/>
              </w:rPr>
            </w:pPr>
          </w:p>
          <w:p w14:paraId="4C49F1F8" w14:textId="7A1C77A3" w:rsidR="000C51AB" w:rsidRPr="006F4654" w:rsidRDefault="000C51AB" w:rsidP="00547ED1">
            <w:pPr>
              <w:spacing w:after="120"/>
              <w:rPr>
                <w:rStyle w:val="eop"/>
                <w:rFonts w:ascii="Times New Roman" w:eastAsia="Times New Roman" w:hAnsi="Times New Roman" w:cs="Times New Roman"/>
                <w:b/>
                <w:bCs/>
                <w:color w:val="000000" w:themeColor="text1"/>
                <w:sz w:val="24"/>
                <w:szCs w:val="24"/>
              </w:rPr>
            </w:pPr>
          </w:p>
        </w:tc>
      </w:tr>
    </w:tbl>
    <w:p w14:paraId="08C1B0FF" w14:textId="335CDF84" w:rsidR="000C51AB" w:rsidRDefault="000C51AB"/>
    <w:p w14:paraId="0CF79523" w14:textId="77777777" w:rsidR="000C51AB" w:rsidRDefault="000C51AB"/>
    <w:tbl>
      <w:tblPr>
        <w:tblStyle w:val="TableGrid"/>
        <w:tblW w:w="15592" w:type="dxa"/>
        <w:tblInd w:w="-714" w:type="dxa"/>
        <w:tblLook w:val="04A0" w:firstRow="1" w:lastRow="0" w:firstColumn="1" w:lastColumn="0" w:noHBand="0" w:noVBand="1"/>
        <w:tblCaption w:val="Music Curriculum Plan Phase 2"/>
      </w:tblPr>
      <w:tblGrid>
        <w:gridCol w:w="435"/>
        <w:gridCol w:w="3643"/>
        <w:gridCol w:w="1119"/>
        <w:gridCol w:w="2594"/>
        <w:gridCol w:w="2482"/>
        <w:gridCol w:w="1263"/>
        <w:gridCol w:w="9"/>
        <w:gridCol w:w="3603"/>
        <w:gridCol w:w="435"/>
        <w:gridCol w:w="9"/>
      </w:tblGrid>
      <w:tr w:rsidR="009C2AA3" w14:paraId="363811A9" w14:textId="77777777" w:rsidTr="000C51AB">
        <w:trPr>
          <w:tblHeader/>
        </w:trPr>
        <w:tc>
          <w:tcPr>
            <w:tcW w:w="15592" w:type="dxa"/>
            <w:gridSpan w:val="10"/>
            <w:shd w:val="clear" w:color="auto" w:fill="A8D08D" w:themeFill="accent6" w:themeFillTint="99"/>
          </w:tcPr>
          <w:bookmarkEnd w:id="0"/>
          <w:p w14:paraId="3A74BA87" w14:textId="77777777" w:rsidR="009C2AA3" w:rsidRDefault="009C2AA3" w:rsidP="009C2AA3">
            <w:pPr>
              <w:jc w:val="center"/>
              <w:rPr>
                <w:rFonts w:ascii="Arial" w:hAnsi="Arial" w:cs="Arial"/>
                <w:b/>
                <w:bCs/>
                <w:sz w:val="28"/>
                <w:szCs w:val="28"/>
              </w:rPr>
            </w:pPr>
            <w:r w:rsidRPr="006F4654">
              <w:rPr>
                <w:rFonts w:ascii="Arial" w:hAnsi="Arial" w:cs="Arial"/>
                <w:b/>
                <w:bCs/>
                <w:sz w:val="28"/>
                <w:szCs w:val="28"/>
              </w:rPr>
              <w:lastRenderedPageBreak/>
              <w:t>Phase 2</w:t>
            </w:r>
          </w:p>
          <w:p w14:paraId="08EAE3F6" w14:textId="09AFDB17" w:rsidR="000C51AB" w:rsidRPr="006F4654" w:rsidRDefault="000C51AB" w:rsidP="009C2AA3">
            <w:pPr>
              <w:jc w:val="center"/>
              <w:rPr>
                <w:rFonts w:ascii="Arial" w:hAnsi="Arial" w:cs="Arial"/>
                <w:b/>
                <w:bCs/>
                <w:sz w:val="28"/>
                <w:szCs w:val="28"/>
              </w:rPr>
            </w:pPr>
          </w:p>
        </w:tc>
      </w:tr>
      <w:tr w:rsidR="009C2AA3" w14:paraId="727B2D61" w14:textId="77777777" w:rsidTr="00B87E7B">
        <w:tc>
          <w:tcPr>
            <w:tcW w:w="7791" w:type="dxa"/>
            <w:gridSpan w:val="4"/>
            <w:shd w:val="clear" w:color="auto" w:fill="C5E0B3" w:themeFill="accent6" w:themeFillTint="66"/>
          </w:tcPr>
          <w:p w14:paraId="200A4A34" w14:textId="37D0AD38" w:rsidR="009C2AA3" w:rsidRPr="006F4654" w:rsidRDefault="009C2AA3" w:rsidP="009C2AA3">
            <w:pPr>
              <w:jc w:val="center"/>
              <w:rPr>
                <w:rFonts w:ascii="Arial" w:hAnsi="Arial" w:cs="Arial"/>
                <w:b/>
                <w:bCs/>
                <w:sz w:val="28"/>
                <w:szCs w:val="28"/>
              </w:rPr>
            </w:pPr>
            <w:r>
              <w:rPr>
                <w:rFonts w:ascii="Arial" w:hAnsi="Arial" w:cs="Arial"/>
                <w:b/>
                <w:bCs/>
                <w:sz w:val="28"/>
                <w:szCs w:val="28"/>
              </w:rPr>
              <w:t>School</w:t>
            </w:r>
            <w:r w:rsidRPr="006F4654">
              <w:rPr>
                <w:rFonts w:ascii="Arial" w:hAnsi="Arial" w:cs="Arial"/>
                <w:b/>
                <w:bCs/>
                <w:sz w:val="28"/>
                <w:szCs w:val="28"/>
              </w:rPr>
              <w:t xml:space="preserve"> Based Learning</w:t>
            </w:r>
            <w:r>
              <w:rPr>
                <w:rFonts w:ascii="Arial" w:hAnsi="Arial" w:cs="Arial"/>
                <w:b/>
                <w:bCs/>
                <w:sz w:val="28"/>
                <w:szCs w:val="28"/>
              </w:rPr>
              <w:t xml:space="preserve"> – Introduction/Developmental</w:t>
            </w:r>
          </w:p>
        </w:tc>
        <w:tc>
          <w:tcPr>
            <w:tcW w:w="7801" w:type="dxa"/>
            <w:gridSpan w:val="6"/>
            <w:shd w:val="clear" w:color="auto" w:fill="C5E0B3" w:themeFill="accent6" w:themeFillTint="66"/>
          </w:tcPr>
          <w:p w14:paraId="45CD5D25" w14:textId="0C53E9F6" w:rsidR="009C2AA3" w:rsidRPr="006F4654" w:rsidRDefault="009C2AA3" w:rsidP="009C2AA3">
            <w:pPr>
              <w:jc w:val="center"/>
              <w:rPr>
                <w:rFonts w:ascii="Arial" w:hAnsi="Arial" w:cs="Arial"/>
                <w:b/>
                <w:bCs/>
                <w:sz w:val="28"/>
                <w:szCs w:val="28"/>
              </w:rPr>
            </w:pPr>
            <w:r>
              <w:rPr>
                <w:rFonts w:ascii="Arial" w:hAnsi="Arial" w:cs="Arial"/>
                <w:b/>
                <w:bCs/>
                <w:sz w:val="28"/>
                <w:szCs w:val="28"/>
              </w:rPr>
              <w:t>University Based Learning</w:t>
            </w:r>
          </w:p>
        </w:tc>
      </w:tr>
      <w:tr w:rsidR="009C2AA3" w14:paraId="1C6974F4" w14:textId="77777777" w:rsidTr="00B87E7B">
        <w:tc>
          <w:tcPr>
            <w:tcW w:w="4078" w:type="dxa"/>
            <w:gridSpan w:val="2"/>
            <w:shd w:val="clear" w:color="auto" w:fill="E2EFD9" w:themeFill="accent6" w:themeFillTint="33"/>
          </w:tcPr>
          <w:p w14:paraId="7A88D360" w14:textId="77777777" w:rsidR="009C2AA3" w:rsidRDefault="009C2AA3" w:rsidP="009C2AA3">
            <w:pPr>
              <w:jc w:val="center"/>
              <w:rPr>
                <w:rFonts w:ascii="Arial" w:hAnsi="Arial" w:cs="Arial"/>
                <w:b/>
                <w:bCs/>
                <w:sz w:val="28"/>
                <w:szCs w:val="28"/>
              </w:rPr>
            </w:pPr>
            <w:r>
              <w:rPr>
                <w:rFonts w:ascii="Arial" w:hAnsi="Arial" w:cs="Arial"/>
                <w:b/>
                <w:bCs/>
                <w:sz w:val="28"/>
                <w:szCs w:val="28"/>
              </w:rPr>
              <w:t>Learn That</w:t>
            </w:r>
          </w:p>
        </w:tc>
        <w:tc>
          <w:tcPr>
            <w:tcW w:w="3713" w:type="dxa"/>
            <w:gridSpan w:val="2"/>
            <w:shd w:val="clear" w:color="auto" w:fill="E2EFD9" w:themeFill="accent6" w:themeFillTint="33"/>
          </w:tcPr>
          <w:p w14:paraId="6E2214DD" w14:textId="77777777" w:rsidR="009C2AA3" w:rsidRDefault="009C2AA3" w:rsidP="009C2AA3">
            <w:pPr>
              <w:jc w:val="center"/>
              <w:rPr>
                <w:rFonts w:ascii="Arial" w:hAnsi="Arial" w:cs="Arial"/>
                <w:b/>
                <w:bCs/>
                <w:sz w:val="28"/>
                <w:szCs w:val="28"/>
              </w:rPr>
            </w:pPr>
            <w:r>
              <w:rPr>
                <w:rFonts w:ascii="Arial" w:hAnsi="Arial" w:cs="Arial"/>
                <w:b/>
                <w:bCs/>
                <w:sz w:val="28"/>
                <w:szCs w:val="28"/>
              </w:rPr>
              <w:t>Learn How</w:t>
            </w:r>
          </w:p>
        </w:tc>
        <w:tc>
          <w:tcPr>
            <w:tcW w:w="3754" w:type="dxa"/>
            <w:gridSpan w:val="3"/>
            <w:shd w:val="clear" w:color="auto" w:fill="E2EFD9" w:themeFill="accent6" w:themeFillTint="33"/>
          </w:tcPr>
          <w:p w14:paraId="2C876064" w14:textId="77777777" w:rsidR="009C2AA3" w:rsidRDefault="009C2AA3" w:rsidP="009C2AA3">
            <w:pPr>
              <w:jc w:val="center"/>
              <w:rPr>
                <w:rFonts w:ascii="Arial" w:hAnsi="Arial" w:cs="Arial"/>
                <w:b/>
                <w:bCs/>
                <w:sz w:val="28"/>
                <w:szCs w:val="28"/>
              </w:rPr>
            </w:pPr>
            <w:r>
              <w:rPr>
                <w:rFonts w:ascii="Arial" w:hAnsi="Arial" w:cs="Arial"/>
                <w:b/>
                <w:bCs/>
                <w:sz w:val="28"/>
                <w:szCs w:val="28"/>
              </w:rPr>
              <w:t>Learn That</w:t>
            </w:r>
          </w:p>
        </w:tc>
        <w:tc>
          <w:tcPr>
            <w:tcW w:w="4047" w:type="dxa"/>
            <w:gridSpan w:val="3"/>
            <w:shd w:val="clear" w:color="auto" w:fill="E2EFD9" w:themeFill="accent6" w:themeFillTint="33"/>
          </w:tcPr>
          <w:p w14:paraId="6089AAC7" w14:textId="77777777" w:rsidR="009C2AA3" w:rsidRDefault="009C2AA3" w:rsidP="009C2AA3">
            <w:pPr>
              <w:jc w:val="center"/>
              <w:rPr>
                <w:rFonts w:ascii="Arial" w:hAnsi="Arial" w:cs="Arial"/>
                <w:b/>
                <w:bCs/>
                <w:sz w:val="28"/>
                <w:szCs w:val="28"/>
              </w:rPr>
            </w:pPr>
            <w:r>
              <w:rPr>
                <w:rFonts w:ascii="Arial" w:hAnsi="Arial" w:cs="Arial"/>
                <w:b/>
                <w:bCs/>
                <w:sz w:val="28"/>
                <w:szCs w:val="28"/>
              </w:rPr>
              <w:t>Learn How</w:t>
            </w:r>
          </w:p>
        </w:tc>
      </w:tr>
      <w:tr w:rsidR="00E35A5C" w:rsidRPr="00433A8C" w14:paraId="279628A2" w14:textId="77777777" w:rsidTr="00B87E7B">
        <w:trPr>
          <w:gridAfter w:val="1"/>
          <w:wAfter w:w="9" w:type="dxa"/>
        </w:trPr>
        <w:tc>
          <w:tcPr>
            <w:tcW w:w="435" w:type="dxa"/>
            <w:vMerge w:val="restart"/>
            <w:shd w:val="clear" w:color="auto" w:fill="E2EFD9" w:themeFill="accent6" w:themeFillTint="33"/>
            <w:textDirection w:val="btLr"/>
          </w:tcPr>
          <w:p w14:paraId="14B87442" w14:textId="77777777" w:rsidR="00E35A5C" w:rsidRPr="00102596" w:rsidRDefault="00E35A5C" w:rsidP="00E35A5C">
            <w:pPr>
              <w:ind w:left="113" w:right="113"/>
              <w:jc w:val="center"/>
              <w:rPr>
                <w:rFonts w:ascii="Arial" w:hAnsi="Arial" w:cs="Arial"/>
                <w:b/>
                <w:bCs/>
                <w:sz w:val="18"/>
                <w:szCs w:val="18"/>
              </w:rPr>
            </w:pPr>
            <w:r w:rsidRPr="00102596">
              <w:rPr>
                <w:rFonts w:ascii="Arial" w:hAnsi="Arial" w:cs="Arial"/>
                <w:b/>
                <w:bCs/>
                <w:sz w:val="18"/>
                <w:szCs w:val="18"/>
              </w:rPr>
              <w:t>Component Knowledge</w:t>
            </w:r>
          </w:p>
        </w:tc>
        <w:tc>
          <w:tcPr>
            <w:tcW w:w="3643" w:type="dxa"/>
          </w:tcPr>
          <w:p w14:paraId="55AC2CD5" w14:textId="77777777" w:rsidR="00E35A5C" w:rsidRPr="000C51AB" w:rsidRDefault="00E35A5C" w:rsidP="00E35A5C">
            <w:pPr>
              <w:rPr>
                <w:rFonts w:ascii="Arial" w:hAnsi="Arial" w:cs="Arial"/>
                <w:b/>
                <w:bCs/>
                <w:sz w:val="20"/>
                <w:szCs w:val="20"/>
              </w:rPr>
            </w:pPr>
            <w:r w:rsidRPr="000C51AB">
              <w:rPr>
                <w:rFonts w:ascii="Arial" w:hAnsi="Arial" w:cs="Arial"/>
                <w:sz w:val="20"/>
                <w:szCs w:val="20"/>
              </w:rPr>
              <w:t xml:space="preserve">…a school’s primary music curriculum enables it to set out its vision for the knowledge, </w:t>
            </w:r>
            <w:proofErr w:type="gramStart"/>
            <w:r w:rsidRPr="000C51AB">
              <w:rPr>
                <w:rFonts w:ascii="Arial" w:hAnsi="Arial" w:cs="Arial"/>
                <w:sz w:val="20"/>
                <w:szCs w:val="20"/>
              </w:rPr>
              <w:t>skills</w:t>
            </w:r>
            <w:proofErr w:type="gramEnd"/>
            <w:r w:rsidRPr="000C51AB">
              <w:rPr>
                <w:rFonts w:ascii="Arial" w:hAnsi="Arial" w:cs="Arial"/>
                <w:sz w:val="20"/>
                <w:szCs w:val="20"/>
              </w:rPr>
              <w:t xml:space="preserve"> and values that its pupils will learn, encompassing the national curriculum within a coherent wider vision for successful learning </w:t>
            </w:r>
            <w:r w:rsidRPr="000C51AB">
              <w:rPr>
                <w:rFonts w:ascii="Arial" w:hAnsi="Arial" w:cs="Arial"/>
                <w:b/>
                <w:bCs/>
                <w:sz w:val="20"/>
                <w:szCs w:val="20"/>
              </w:rPr>
              <w:t>LT3.1</w:t>
            </w:r>
          </w:p>
          <w:p w14:paraId="0350C3A0" w14:textId="6F195B7A" w:rsidR="00E35A5C" w:rsidRPr="000C51AB" w:rsidRDefault="00E35A5C" w:rsidP="00E35A5C">
            <w:pPr>
              <w:rPr>
                <w:rFonts w:ascii="Arial" w:eastAsiaTheme="minorEastAsia" w:hAnsi="Arial" w:cs="Arial"/>
                <w:sz w:val="20"/>
                <w:szCs w:val="20"/>
              </w:rPr>
            </w:pPr>
          </w:p>
        </w:tc>
        <w:tc>
          <w:tcPr>
            <w:tcW w:w="3713" w:type="dxa"/>
            <w:gridSpan w:val="2"/>
          </w:tcPr>
          <w:p w14:paraId="4C6D74B7" w14:textId="4940D7EC" w:rsidR="00E35A5C" w:rsidRPr="000C51AB" w:rsidRDefault="00E35A5C" w:rsidP="00E35A5C">
            <w:pPr>
              <w:pStyle w:val="ListParagraph"/>
              <w:ind w:left="360"/>
              <w:rPr>
                <w:rFonts w:ascii="Arial" w:eastAsiaTheme="minorEastAsia" w:hAnsi="Arial" w:cs="Arial"/>
                <w:sz w:val="20"/>
                <w:szCs w:val="20"/>
              </w:rPr>
            </w:pPr>
            <w:r w:rsidRPr="000C51AB">
              <w:rPr>
                <w:rFonts w:ascii="Arial" w:hAnsi="Arial" w:cs="Arial"/>
                <w:sz w:val="20"/>
                <w:szCs w:val="20"/>
              </w:rPr>
              <w:t xml:space="preserve">…to use school’s medium-term plans to plan and deliver a music lesson that builds on children’s prior knowledge and chunks content so as not to overload working memory </w:t>
            </w:r>
            <w:r w:rsidRPr="000C51AB">
              <w:rPr>
                <w:rFonts w:ascii="Arial" w:hAnsi="Arial" w:cs="Arial"/>
                <w:b/>
                <w:bCs/>
                <w:sz w:val="20"/>
                <w:szCs w:val="20"/>
              </w:rPr>
              <w:t>OR</w:t>
            </w:r>
            <w:r w:rsidRPr="000C51AB">
              <w:rPr>
                <w:rFonts w:ascii="Arial" w:hAnsi="Arial" w:cs="Arial"/>
                <w:sz w:val="20"/>
                <w:szCs w:val="20"/>
              </w:rPr>
              <w:t xml:space="preserve"> observe a music lesson being taught with a focus on how the teacher sequences learning and chunks content to avoid cognitive overload </w:t>
            </w:r>
            <w:r w:rsidRPr="000C51AB">
              <w:rPr>
                <w:rFonts w:ascii="Arial" w:hAnsi="Arial" w:cs="Arial"/>
                <w:b/>
                <w:bCs/>
                <w:sz w:val="20"/>
                <w:szCs w:val="20"/>
              </w:rPr>
              <w:t>LH4.1</w:t>
            </w:r>
          </w:p>
        </w:tc>
        <w:tc>
          <w:tcPr>
            <w:tcW w:w="3745" w:type="dxa"/>
            <w:gridSpan w:val="2"/>
          </w:tcPr>
          <w:p w14:paraId="4BF3122D" w14:textId="77777777" w:rsidR="00E35A5C" w:rsidRDefault="00E35A5C" w:rsidP="00E35A5C">
            <w:pPr>
              <w:rPr>
                <w:rFonts w:ascii="Arial" w:hAnsi="Arial" w:cs="Arial"/>
                <w:sz w:val="20"/>
                <w:szCs w:val="20"/>
              </w:rPr>
            </w:pPr>
            <w:r>
              <w:rPr>
                <w:rFonts w:ascii="Arial" w:hAnsi="Arial" w:cs="Arial"/>
                <w:sz w:val="20"/>
                <w:szCs w:val="20"/>
              </w:rPr>
              <w:t xml:space="preserve">Constructive musical knowledge needs to be rehearsed, revised and subject to retrieval practice </w:t>
            </w:r>
            <w:proofErr w:type="gramStart"/>
            <w:r>
              <w:rPr>
                <w:rFonts w:ascii="Arial" w:hAnsi="Arial" w:cs="Arial"/>
                <w:sz w:val="20"/>
                <w:szCs w:val="20"/>
              </w:rPr>
              <w:t>in order to</w:t>
            </w:r>
            <w:proofErr w:type="gramEnd"/>
            <w:r>
              <w:rPr>
                <w:rFonts w:ascii="Arial" w:hAnsi="Arial" w:cs="Arial"/>
                <w:sz w:val="20"/>
                <w:szCs w:val="20"/>
              </w:rPr>
              <w:t xml:space="preserve"> become embedded in long term memories. </w:t>
            </w:r>
          </w:p>
          <w:p w14:paraId="470D2A34" w14:textId="77777777" w:rsidR="00E35A5C" w:rsidRDefault="00E35A5C" w:rsidP="00E35A5C">
            <w:pPr>
              <w:rPr>
                <w:rFonts w:ascii="Arial" w:hAnsi="Arial" w:cs="Arial"/>
                <w:sz w:val="20"/>
                <w:szCs w:val="20"/>
              </w:rPr>
            </w:pPr>
          </w:p>
          <w:p w14:paraId="5F18EF45" w14:textId="77777777" w:rsidR="00E35A5C" w:rsidRDefault="00E35A5C" w:rsidP="00E35A5C">
            <w:pPr>
              <w:rPr>
                <w:rFonts w:ascii="Arial" w:hAnsi="Arial" w:cs="Arial"/>
                <w:sz w:val="20"/>
                <w:szCs w:val="20"/>
              </w:rPr>
            </w:pPr>
            <w:r>
              <w:rPr>
                <w:rFonts w:ascii="Arial" w:hAnsi="Arial" w:cs="Arial"/>
                <w:sz w:val="20"/>
                <w:szCs w:val="20"/>
              </w:rPr>
              <w:t>Conscious musical learning requires the accommodation and assimilation of information into a range of musical schemata.</w:t>
            </w:r>
          </w:p>
          <w:p w14:paraId="5AA016DC" w14:textId="77777777" w:rsidR="00E35A5C" w:rsidRDefault="00E35A5C" w:rsidP="00E35A5C">
            <w:pPr>
              <w:rPr>
                <w:rFonts w:ascii="Arial" w:hAnsi="Arial" w:cs="Arial"/>
                <w:sz w:val="20"/>
                <w:szCs w:val="20"/>
              </w:rPr>
            </w:pPr>
          </w:p>
          <w:p w14:paraId="3F56A635" w14:textId="77777777" w:rsidR="00E35A5C" w:rsidRDefault="00E35A5C" w:rsidP="00E35A5C">
            <w:pPr>
              <w:rPr>
                <w:rFonts w:ascii="Arial" w:hAnsi="Arial" w:cs="Arial"/>
                <w:b/>
                <w:bCs/>
                <w:sz w:val="20"/>
                <w:szCs w:val="20"/>
              </w:rPr>
            </w:pPr>
            <w:r>
              <w:rPr>
                <w:rFonts w:ascii="Arial" w:hAnsi="Arial" w:cs="Arial"/>
                <w:sz w:val="20"/>
                <w:szCs w:val="20"/>
              </w:rPr>
              <w:t xml:space="preserve">… there are four key aspects of musical activity: </w:t>
            </w:r>
            <w:r w:rsidRPr="00EE4BF2">
              <w:rPr>
                <w:rFonts w:ascii="Arial" w:hAnsi="Arial" w:cs="Arial"/>
                <w:sz w:val="20"/>
                <w:szCs w:val="20"/>
              </w:rPr>
              <w:t>performing, composing, listening</w:t>
            </w:r>
            <w:r>
              <w:rPr>
                <w:rFonts w:ascii="Arial" w:hAnsi="Arial" w:cs="Arial"/>
                <w:sz w:val="20"/>
                <w:szCs w:val="20"/>
              </w:rPr>
              <w:t>. They will understand</w:t>
            </w:r>
            <w:r w:rsidRPr="00EE4BF2">
              <w:rPr>
                <w:rFonts w:ascii="Arial" w:hAnsi="Arial" w:cs="Arial"/>
                <w:sz w:val="20"/>
                <w:szCs w:val="20"/>
              </w:rPr>
              <w:t xml:space="preserve"> the interrelated dimensions &amp; musical elements: tempo, timbre, structure, dynamics, duration, texture; component knowledge for composing, including ostinato, drone, canon, call and response, and pentatonic scales. Where opportunities exist, sessions will be adapted to include modal scales. </w:t>
            </w:r>
            <w:r w:rsidRPr="00EE4BF2">
              <w:rPr>
                <w:rFonts w:ascii="Arial" w:hAnsi="Arial" w:cs="Arial"/>
                <w:b/>
                <w:bCs/>
                <w:sz w:val="20"/>
                <w:szCs w:val="20"/>
              </w:rPr>
              <w:t>(LT3.2; 3.3; 3.6; 3.7)</w:t>
            </w:r>
          </w:p>
          <w:p w14:paraId="1E23750A" w14:textId="5B78AB76" w:rsidR="000C51AB" w:rsidRPr="00712BBB" w:rsidRDefault="000C51AB" w:rsidP="00E35A5C">
            <w:pPr>
              <w:rPr>
                <w:rFonts w:ascii="Arial" w:hAnsi="Arial" w:cs="Arial"/>
                <w:sz w:val="20"/>
                <w:szCs w:val="20"/>
              </w:rPr>
            </w:pPr>
          </w:p>
        </w:tc>
        <w:tc>
          <w:tcPr>
            <w:tcW w:w="3612" w:type="dxa"/>
            <w:gridSpan w:val="2"/>
          </w:tcPr>
          <w:p w14:paraId="514DC1F8" w14:textId="0E088C5F" w:rsidR="00E35A5C" w:rsidRPr="00712BBB" w:rsidRDefault="00E35A5C" w:rsidP="00E35A5C">
            <w:pPr>
              <w:rPr>
                <w:rFonts w:ascii="Arial" w:hAnsi="Arial" w:cs="Arial"/>
                <w:sz w:val="20"/>
                <w:szCs w:val="20"/>
              </w:rPr>
            </w:pPr>
            <w:r>
              <w:rPr>
                <w:rFonts w:ascii="Arial" w:hAnsi="Arial" w:cs="Arial"/>
                <w:sz w:val="20"/>
                <w:szCs w:val="20"/>
              </w:rPr>
              <w:t xml:space="preserve">…through musical activity, to rehearse musical language and processes, the names of musical instruments. In doing so, they will rehearse the component knowledge for composing </w:t>
            </w:r>
            <w:r w:rsidRPr="001B586D">
              <w:rPr>
                <w:rFonts w:ascii="Arial" w:hAnsi="Arial" w:cs="Arial"/>
                <w:b/>
                <w:bCs/>
                <w:sz w:val="20"/>
                <w:szCs w:val="20"/>
              </w:rPr>
              <w:t>(LH3.1; 3.4)</w:t>
            </w:r>
          </w:p>
        </w:tc>
        <w:tc>
          <w:tcPr>
            <w:tcW w:w="435" w:type="dxa"/>
            <w:vMerge w:val="restart"/>
            <w:shd w:val="clear" w:color="auto" w:fill="E2EFD9" w:themeFill="accent6" w:themeFillTint="33"/>
            <w:textDirection w:val="tbRl"/>
          </w:tcPr>
          <w:p w14:paraId="2F172FEB" w14:textId="116ACF23" w:rsidR="00E35A5C" w:rsidRPr="00433A8C" w:rsidRDefault="00E35A5C" w:rsidP="00E35A5C">
            <w:pPr>
              <w:ind w:left="113" w:right="113"/>
              <w:jc w:val="center"/>
              <w:rPr>
                <w:rFonts w:ascii="Arial" w:hAnsi="Arial" w:cs="Arial"/>
                <w:sz w:val="18"/>
                <w:szCs w:val="18"/>
              </w:rPr>
            </w:pPr>
            <w:r>
              <w:rPr>
                <w:rFonts w:ascii="Arial" w:hAnsi="Arial" w:cs="Arial"/>
                <w:sz w:val="18"/>
                <w:szCs w:val="18"/>
              </w:rPr>
              <w:t>Intent</w:t>
            </w:r>
          </w:p>
        </w:tc>
      </w:tr>
      <w:tr w:rsidR="001F4893" w:rsidRPr="00433A8C" w14:paraId="7C0AAA4C" w14:textId="77777777" w:rsidTr="000C51AB">
        <w:trPr>
          <w:gridAfter w:val="1"/>
          <w:wAfter w:w="9" w:type="dxa"/>
          <w:trHeight w:val="2113"/>
        </w:trPr>
        <w:tc>
          <w:tcPr>
            <w:tcW w:w="435" w:type="dxa"/>
            <w:vMerge/>
            <w:shd w:val="clear" w:color="auto" w:fill="E2EFD9" w:themeFill="accent6" w:themeFillTint="33"/>
            <w:textDirection w:val="btLr"/>
          </w:tcPr>
          <w:p w14:paraId="46A195A9" w14:textId="77777777" w:rsidR="001F4893" w:rsidRPr="00102596" w:rsidRDefault="001F4893" w:rsidP="001F4893">
            <w:pPr>
              <w:ind w:left="113" w:right="113"/>
              <w:jc w:val="center"/>
              <w:rPr>
                <w:rFonts w:ascii="Arial" w:hAnsi="Arial" w:cs="Arial"/>
                <w:b/>
                <w:bCs/>
                <w:sz w:val="18"/>
                <w:szCs w:val="18"/>
              </w:rPr>
            </w:pPr>
          </w:p>
        </w:tc>
        <w:tc>
          <w:tcPr>
            <w:tcW w:w="3643" w:type="dxa"/>
          </w:tcPr>
          <w:p w14:paraId="3FF740D2" w14:textId="57A84BD4" w:rsidR="001F4893" w:rsidRPr="000C51AB" w:rsidRDefault="001F4893" w:rsidP="001F4893">
            <w:pPr>
              <w:rPr>
                <w:rFonts w:ascii="Arial" w:eastAsiaTheme="minorEastAsia" w:hAnsi="Arial" w:cs="Arial"/>
                <w:sz w:val="20"/>
                <w:szCs w:val="20"/>
              </w:rPr>
            </w:pPr>
            <w:r w:rsidRPr="000C51AB">
              <w:rPr>
                <w:rFonts w:ascii="Arial" w:eastAsia="Arial" w:hAnsi="Arial" w:cs="Arial"/>
                <w:color w:val="000000" w:themeColor="text1"/>
                <w:sz w:val="20"/>
                <w:szCs w:val="20"/>
              </w:rPr>
              <w:t xml:space="preserve">…retrieval practice is vital to ensure that children know more and remember more, and that they can make better music </w:t>
            </w:r>
            <w:r w:rsidRPr="000C51AB">
              <w:rPr>
                <w:rFonts w:ascii="Arial" w:eastAsia="Arial" w:hAnsi="Arial" w:cs="Arial"/>
                <w:b/>
                <w:bCs/>
                <w:color w:val="000000" w:themeColor="text1"/>
                <w:sz w:val="20"/>
                <w:szCs w:val="20"/>
              </w:rPr>
              <w:t>LT2.7, LT2.8, LT2.9, LT2.11</w:t>
            </w:r>
          </w:p>
        </w:tc>
        <w:tc>
          <w:tcPr>
            <w:tcW w:w="3713" w:type="dxa"/>
            <w:gridSpan w:val="2"/>
          </w:tcPr>
          <w:p w14:paraId="0B7E9C9F" w14:textId="14F12440" w:rsidR="001F4893" w:rsidRPr="000C51AB" w:rsidRDefault="001F4893" w:rsidP="001F4893">
            <w:pPr>
              <w:rPr>
                <w:rFonts w:ascii="Arial" w:eastAsiaTheme="minorEastAsia" w:hAnsi="Arial" w:cs="Arial"/>
                <w:sz w:val="20"/>
                <w:szCs w:val="20"/>
              </w:rPr>
            </w:pPr>
            <w:r w:rsidRPr="000C51AB">
              <w:rPr>
                <w:rFonts w:ascii="Arial" w:eastAsiaTheme="minorEastAsia" w:hAnsi="Arial" w:cs="Arial"/>
                <w:sz w:val="20"/>
                <w:szCs w:val="20"/>
              </w:rPr>
              <w:t xml:space="preserve">…to embed opportunities for children to learn and use key musical vocabulary through teaching </w:t>
            </w:r>
            <w:r w:rsidRPr="000C51AB">
              <w:rPr>
                <w:rFonts w:ascii="Arial" w:eastAsiaTheme="minorEastAsia" w:hAnsi="Arial" w:cs="Arial"/>
                <w:b/>
                <w:bCs/>
                <w:sz w:val="20"/>
                <w:szCs w:val="20"/>
              </w:rPr>
              <w:t>OR</w:t>
            </w:r>
            <w:r w:rsidRPr="000C51AB">
              <w:rPr>
                <w:rFonts w:ascii="Arial" w:eastAsiaTheme="minorEastAsia" w:hAnsi="Arial" w:cs="Arial"/>
                <w:sz w:val="20"/>
                <w:szCs w:val="20"/>
              </w:rPr>
              <w:t xml:space="preserve"> observing a music lesson in their own or another year group </w:t>
            </w:r>
            <w:r w:rsidRPr="000C51AB">
              <w:rPr>
                <w:rFonts w:ascii="Arial" w:eastAsiaTheme="minorEastAsia" w:hAnsi="Arial" w:cs="Arial"/>
                <w:b/>
                <w:bCs/>
                <w:sz w:val="20"/>
                <w:szCs w:val="20"/>
              </w:rPr>
              <w:t>LH3.20</w:t>
            </w:r>
          </w:p>
        </w:tc>
        <w:tc>
          <w:tcPr>
            <w:tcW w:w="3745" w:type="dxa"/>
            <w:gridSpan w:val="2"/>
          </w:tcPr>
          <w:p w14:paraId="0B33F16B" w14:textId="48C8E6E1" w:rsidR="00281B7E" w:rsidRDefault="00281B7E" w:rsidP="00281B7E">
            <w:pPr>
              <w:rPr>
                <w:rFonts w:ascii="Arial" w:hAnsi="Arial" w:cs="Arial"/>
                <w:sz w:val="20"/>
                <w:szCs w:val="20"/>
              </w:rPr>
            </w:pPr>
            <w:r>
              <w:rPr>
                <w:rFonts w:ascii="Arial" w:hAnsi="Arial" w:cs="Arial"/>
                <w:sz w:val="20"/>
                <w:szCs w:val="20"/>
              </w:rPr>
              <w:t>…</w:t>
            </w:r>
            <w:r w:rsidRPr="00F4402A">
              <w:rPr>
                <w:rFonts w:ascii="Arial" w:hAnsi="Arial" w:cs="Arial"/>
                <w:sz w:val="20"/>
                <w:szCs w:val="20"/>
              </w:rPr>
              <w:t>the DfE Model Music Curriculum provides a key resource to assist with planning music.</w:t>
            </w:r>
          </w:p>
          <w:p w14:paraId="62C15F86" w14:textId="77777777" w:rsidR="00281B7E" w:rsidRDefault="00281B7E" w:rsidP="00281B7E">
            <w:pPr>
              <w:rPr>
                <w:rFonts w:ascii="Arial" w:hAnsi="Arial" w:cs="Arial"/>
                <w:sz w:val="20"/>
                <w:szCs w:val="20"/>
              </w:rPr>
            </w:pPr>
          </w:p>
          <w:p w14:paraId="2F7A86BA" w14:textId="77777777" w:rsidR="00281B7E" w:rsidRDefault="00281B7E" w:rsidP="00281B7E">
            <w:pPr>
              <w:rPr>
                <w:rFonts w:ascii="Arial" w:hAnsi="Arial" w:cs="Arial"/>
                <w:b/>
                <w:bCs/>
                <w:sz w:val="20"/>
                <w:szCs w:val="20"/>
              </w:rPr>
            </w:pPr>
            <w:r>
              <w:rPr>
                <w:rFonts w:ascii="Arial" w:hAnsi="Arial" w:cs="Arial"/>
                <w:sz w:val="20"/>
                <w:szCs w:val="20"/>
              </w:rPr>
              <w:t>…to p</w:t>
            </w:r>
            <w:r w:rsidRPr="00F4402A">
              <w:rPr>
                <w:rFonts w:ascii="Arial" w:hAnsi="Arial" w:cs="Arial"/>
                <w:sz w:val="20"/>
                <w:szCs w:val="20"/>
              </w:rPr>
              <w:t xml:space="preserve">lan a sequence of music lessons, drawing on published resources and creative/cross-curricular opportunities. </w:t>
            </w:r>
            <w:r w:rsidRPr="00F4402A">
              <w:rPr>
                <w:rFonts w:ascii="Arial" w:hAnsi="Arial" w:cs="Arial"/>
                <w:b/>
                <w:bCs/>
                <w:sz w:val="20"/>
                <w:szCs w:val="20"/>
              </w:rPr>
              <w:t xml:space="preserve">(LH2.4). </w:t>
            </w:r>
          </w:p>
          <w:p w14:paraId="134B3B8F" w14:textId="3AD73E59" w:rsidR="001F4893" w:rsidRPr="002F73AD" w:rsidRDefault="001F4893" w:rsidP="001F4893">
            <w:pPr>
              <w:rPr>
                <w:rFonts w:eastAsiaTheme="minorEastAsia"/>
                <w:sz w:val="20"/>
                <w:szCs w:val="20"/>
              </w:rPr>
            </w:pPr>
          </w:p>
        </w:tc>
        <w:tc>
          <w:tcPr>
            <w:tcW w:w="3612" w:type="dxa"/>
            <w:gridSpan w:val="2"/>
          </w:tcPr>
          <w:p w14:paraId="48388E7A" w14:textId="77777777" w:rsidR="001F4893" w:rsidRPr="002F73AD" w:rsidRDefault="001F4893" w:rsidP="001F4893">
            <w:pPr>
              <w:rPr>
                <w:rFonts w:eastAsiaTheme="minorEastAsia"/>
                <w:sz w:val="20"/>
                <w:szCs w:val="20"/>
              </w:rPr>
            </w:pPr>
          </w:p>
        </w:tc>
        <w:tc>
          <w:tcPr>
            <w:tcW w:w="435" w:type="dxa"/>
            <w:vMerge/>
            <w:shd w:val="clear" w:color="auto" w:fill="E2EFD9" w:themeFill="accent6" w:themeFillTint="33"/>
          </w:tcPr>
          <w:p w14:paraId="3CBEBAA2" w14:textId="77777777" w:rsidR="001F4893" w:rsidRPr="00433A8C" w:rsidRDefault="001F4893" w:rsidP="001F4893">
            <w:pPr>
              <w:jc w:val="center"/>
              <w:rPr>
                <w:rFonts w:eastAsiaTheme="minorEastAsia"/>
                <w:sz w:val="18"/>
                <w:szCs w:val="18"/>
              </w:rPr>
            </w:pPr>
          </w:p>
        </w:tc>
      </w:tr>
      <w:tr w:rsidR="009C2AA3" w:rsidRPr="00433A8C" w14:paraId="15A2F4C4" w14:textId="77777777" w:rsidTr="00B87E7B">
        <w:trPr>
          <w:gridAfter w:val="1"/>
          <w:wAfter w:w="9" w:type="dxa"/>
          <w:trHeight w:val="279"/>
        </w:trPr>
        <w:tc>
          <w:tcPr>
            <w:tcW w:w="435" w:type="dxa"/>
            <w:vMerge w:val="restart"/>
            <w:shd w:val="clear" w:color="auto" w:fill="E2EFD9" w:themeFill="accent6" w:themeFillTint="33"/>
            <w:textDirection w:val="btLr"/>
          </w:tcPr>
          <w:p w14:paraId="6DB16B13" w14:textId="77777777" w:rsidR="009C2AA3" w:rsidRPr="00102596" w:rsidRDefault="009C2AA3" w:rsidP="009C2AA3">
            <w:pPr>
              <w:ind w:left="113" w:right="113"/>
              <w:jc w:val="center"/>
              <w:rPr>
                <w:rFonts w:ascii="Arial" w:hAnsi="Arial" w:cs="Arial"/>
                <w:b/>
                <w:bCs/>
                <w:sz w:val="18"/>
                <w:szCs w:val="18"/>
              </w:rPr>
            </w:pPr>
            <w:r w:rsidRPr="00102596">
              <w:rPr>
                <w:rFonts w:ascii="Arial" w:hAnsi="Arial" w:cs="Arial"/>
                <w:b/>
                <w:bCs/>
                <w:sz w:val="18"/>
                <w:szCs w:val="18"/>
              </w:rPr>
              <w:t>Assessment</w:t>
            </w:r>
          </w:p>
        </w:tc>
        <w:tc>
          <w:tcPr>
            <w:tcW w:w="7356" w:type="dxa"/>
            <w:gridSpan w:val="3"/>
            <w:shd w:val="clear" w:color="auto" w:fill="C5E0B3" w:themeFill="accent6" w:themeFillTint="66"/>
          </w:tcPr>
          <w:p w14:paraId="4A65ABD1" w14:textId="77777777" w:rsidR="009C2AA3" w:rsidRPr="00102596" w:rsidRDefault="009C2AA3" w:rsidP="009C2AA3">
            <w:pPr>
              <w:jc w:val="center"/>
              <w:rPr>
                <w:rFonts w:ascii="Arial" w:eastAsiaTheme="minorEastAsia" w:hAnsi="Arial" w:cs="Arial"/>
                <w:b/>
                <w:bCs/>
                <w:sz w:val="28"/>
                <w:szCs w:val="28"/>
              </w:rPr>
            </w:pPr>
            <w:r w:rsidRPr="00102596">
              <w:rPr>
                <w:rFonts w:ascii="Arial" w:eastAsiaTheme="minorEastAsia" w:hAnsi="Arial" w:cs="Arial"/>
                <w:b/>
                <w:bCs/>
                <w:sz w:val="28"/>
                <w:szCs w:val="28"/>
              </w:rPr>
              <w:t>Assessment</w:t>
            </w:r>
          </w:p>
        </w:tc>
        <w:tc>
          <w:tcPr>
            <w:tcW w:w="7357" w:type="dxa"/>
            <w:gridSpan w:val="4"/>
            <w:shd w:val="clear" w:color="auto" w:fill="C5E0B3" w:themeFill="accent6" w:themeFillTint="66"/>
          </w:tcPr>
          <w:p w14:paraId="397D4AC4" w14:textId="77777777" w:rsidR="009C2AA3" w:rsidRPr="00102596" w:rsidRDefault="009C2AA3" w:rsidP="009C2AA3">
            <w:pPr>
              <w:jc w:val="center"/>
              <w:rPr>
                <w:rFonts w:ascii="Arial" w:eastAsiaTheme="minorEastAsia" w:hAnsi="Arial" w:cs="Arial"/>
                <w:b/>
                <w:bCs/>
                <w:sz w:val="28"/>
                <w:szCs w:val="28"/>
              </w:rPr>
            </w:pPr>
            <w:r w:rsidRPr="00102596">
              <w:rPr>
                <w:rFonts w:ascii="Arial" w:eastAsiaTheme="minorEastAsia" w:hAnsi="Arial" w:cs="Arial"/>
                <w:b/>
                <w:bCs/>
                <w:sz w:val="28"/>
                <w:szCs w:val="28"/>
              </w:rPr>
              <w:t>Assessment</w:t>
            </w:r>
          </w:p>
        </w:tc>
        <w:tc>
          <w:tcPr>
            <w:tcW w:w="435" w:type="dxa"/>
            <w:vMerge w:val="restart"/>
            <w:shd w:val="clear" w:color="auto" w:fill="E2EFD9" w:themeFill="accent6" w:themeFillTint="33"/>
            <w:textDirection w:val="tbRl"/>
          </w:tcPr>
          <w:p w14:paraId="16AA12E1" w14:textId="63CA32AE" w:rsidR="009C2AA3" w:rsidRPr="00433A8C" w:rsidRDefault="009C2AA3" w:rsidP="009C2AA3">
            <w:pPr>
              <w:ind w:left="113" w:right="113"/>
              <w:jc w:val="center"/>
              <w:rPr>
                <w:rFonts w:ascii="Arial" w:eastAsiaTheme="minorEastAsia" w:hAnsi="Arial" w:cs="Arial"/>
                <w:b/>
                <w:bCs/>
                <w:sz w:val="18"/>
                <w:szCs w:val="18"/>
              </w:rPr>
            </w:pPr>
            <w:r w:rsidRPr="00433A8C">
              <w:rPr>
                <w:rFonts w:ascii="Arial" w:eastAsiaTheme="minorEastAsia" w:hAnsi="Arial" w:cs="Arial"/>
                <w:sz w:val="18"/>
                <w:szCs w:val="18"/>
              </w:rPr>
              <w:t>Impact</w:t>
            </w:r>
          </w:p>
        </w:tc>
      </w:tr>
      <w:tr w:rsidR="00D11BEE" w:rsidRPr="00433A8C" w14:paraId="0149CB7D" w14:textId="77777777" w:rsidTr="00B87E7B">
        <w:trPr>
          <w:gridAfter w:val="1"/>
          <w:wAfter w:w="9" w:type="dxa"/>
          <w:cantSplit/>
          <w:trHeight w:val="828"/>
        </w:trPr>
        <w:tc>
          <w:tcPr>
            <w:tcW w:w="435" w:type="dxa"/>
            <w:vMerge/>
            <w:shd w:val="clear" w:color="auto" w:fill="E2EFD9" w:themeFill="accent6" w:themeFillTint="33"/>
            <w:textDirection w:val="btLr"/>
          </w:tcPr>
          <w:p w14:paraId="2794D16E" w14:textId="77777777" w:rsidR="00D11BEE" w:rsidRPr="00102596" w:rsidRDefault="00D11BEE" w:rsidP="00D11BEE">
            <w:pPr>
              <w:ind w:left="113" w:right="113"/>
              <w:jc w:val="center"/>
              <w:rPr>
                <w:rFonts w:ascii="Arial" w:hAnsi="Arial" w:cs="Arial"/>
                <w:b/>
                <w:bCs/>
                <w:sz w:val="18"/>
                <w:szCs w:val="18"/>
              </w:rPr>
            </w:pPr>
          </w:p>
        </w:tc>
        <w:tc>
          <w:tcPr>
            <w:tcW w:w="7356" w:type="dxa"/>
            <w:gridSpan w:val="3"/>
          </w:tcPr>
          <w:p w14:paraId="55B80822" w14:textId="77777777" w:rsidR="000C51AB" w:rsidRDefault="000C51AB" w:rsidP="00D11BEE">
            <w:pPr>
              <w:rPr>
                <w:rFonts w:ascii="Arial" w:hAnsi="Arial" w:cs="Arial"/>
                <w:sz w:val="20"/>
                <w:szCs w:val="20"/>
              </w:rPr>
            </w:pPr>
          </w:p>
          <w:p w14:paraId="6832A251" w14:textId="5295BE72" w:rsidR="00D11BEE" w:rsidRDefault="00D11BEE" w:rsidP="00D11BEE">
            <w:pPr>
              <w:rPr>
                <w:rFonts w:ascii="Arial" w:hAnsi="Arial" w:cs="Arial"/>
                <w:sz w:val="20"/>
                <w:szCs w:val="20"/>
              </w:rPr>
            </w:pPr>
            <w:r w:rsidRPr="00A57031">
              <w:rPr>
                <w:rFonts w:ascii="Arial" w:hAnsi="Arial" w:cs="Arial"/>
                <w:sz w:val="20"/>
                <w:szCs w:val="20"/>
              </w:rPr>
              <w:t>Assessed throughout Professional Practice</w:t>
            </w:r>
            <w:r>
              <w:rPr>
                <w:rFonts w:ascii="Arial" w:hAnsi="Arial" w:cs="Arial"/>
                <w:sz w:val="20"/>
                <w:szCs w:val="20"/>
              </w:rPr>
              <w:t xml:space="preserve"> through l</w:t>
            </w:r>
            <w:r w:rsidRPr="00A57031">
              <w:rPr>
                <w:rFonts w:ascii="Arial" w:hAnsi="Arial" w:cs="Arial"/>
                <w:sz w:val="20"/>
                <w:szCs w:val="20"/>
              </w:rPr>
              <w:t xml:space="preserve">esson observations, weekly development </w:t>
            </w:r>
            <w:r>
              <w:rPr>
                <w:rFonts w:ascii="Arial" w:hAnsi="Arial" w:cs="Arial"/>
                <w:sz w:val="20"/>
                <w:szCs w:val="20"/>
              </w:rPr>
              <w:t>summaries</w:t>
            </w:r>
            <w:r w:rsidRPr="00A57031">
              <w:rPr>
                <w:rFonts w:ascii="Arial" w:hAnsi="Arial" w:cs="Arial"/>
                <w:sz w:val="20"/>
                <w:szCs w:val="20"/>
              </w:rPr>
              <w:t xml:space="preserve"> and weekly tasks.</w:t>
            </w:r>
            <w:r>
              <w:rPr>
                <w:rFonts w:ascii="Arial" w:hAnsi="Arial" w:cs="Arial"/>
                <w:sz w:val="20"/>
                <w:szCs w:val="20"/>
              </w:rPr>
              <w:t xml:space="preserve"> Feedback provided by mentor, class teacher, link tutor and other qualified staff. </w:t>
            </w:r>
          </w:p>
          <w:p w14:paraId="781F18F4" w14:textId="77777777" w:rsidR="000C51AB" w:rsidRDefault="000C51AB" w:rsidP="00D11BEE">
            <w:pPr>
              <w:rPr>
                <w:rFonts w:ascii="Arial" w:hAnsi="Arial" w:cs="Arial"/>
                <w:sz w:val="20"/>
                <w:szCs w:val="20"/>
              </w:rPr>
            </w:pPr>
          </w:p>
          <w:p w14:paraId="328B0A52" w14:textId="77777777" w:rsidR="000C51AB" w:rsidRPr="00613EAF" w:rsidRDefault="000C51AB" w:rsidP="00D11BEE">
            <w:pPr>
              <w:rPr>
                <w:rFonts w:ascii="Arial" w:hAnsi="Arial" w:cs="Arial"/>
                <w:sz w:val="20"/>
                <w:szCs w:val="20"/>
              </w:rPr>
            </w:pPr>
          </w:p>
          <w:p w14:paraId="6140F284" w14:textId="77777777" w:rsidR="00D11BEE" w:rsidRDefault="00D11BEE" w:rsidP="00D11BEE">
            <w:pPr>
              <w:rPr>
                <w:rFonts w:ascii="Arial" w:eastAsia="Arial" w:hAnsi="Arial" w:cs="Arial"/>
                <w:color w:val="000000" w:themeColor="text1"/>
                <w:sz w:val="20"/>
                <w:szCs w:val="20"/>
              </w:rPr>
            </w:pPr>
          </w:p>
          <w:p w14:paraId="2BB60F5C" w14:textId="77777777" w:rsidR="000C51AB" w:rsidRDefault="000C51AB" w:rsidP="00D11BEE">
            <w:pPr>
              <w:rPr>
                <w:rFonts w:ascii="Arial" w:eastAsia="Arial" w:hAnsi="Arial" w:cs="Arial"/>
                <w:color w:val="000000" w:themeColor="text1"/>
                <w:sz w:val="20"/>
                <w:szCs w:val="20"/>
              </w:rPr>
            </w:pPr>
          </w:p>
          <w:p w14:paraId="133334B7" w14:textId="13A4935D" w:rsidR="000C51AB" w:rsidRPr="00EA24D4" w:rsidRDefault="000C51AB" w:rsidP="00D11BEE">
            <w:pPr>
              <w:rPr>
                <w:rFonts w:ascii="Arial" w:eastAsia="Arial" w:hAnsi="Arial" w:cs="Arial"/>
                <w:color w:val="000000" w:themeColor="text1"/>
                <w:sz w:val="20"/>
                <w:szCs w:val="20"/>
              </w:rPr>
            </w:pPr>
          </w:p>
        </w:tc>
        <w:tc>
          <w:tcPr>
            <w:tcW w:w="7357" w:type="dxa"/>
            <w:gridSpan w:val="4"/>
          </w:tcPr>
          <w:p w14:paraId="4124565B" w14:textId="77777777" w:rsidR="000C51AB" w:rsidRDefault="000C51AB" w:rsidP="0026531F">
            <w:pPr>
              <w:rPr>
                <w:rFonts w:ascii="Arial" w:hAnsi="Arial" w:cs="Arial"/>
                <w:sz w:val="20"/>
                <w:szCs w:val="20"/>
              </w:rPr>
            </w:pPr>
          </w:p>
          <w:p w14:paraId="1B13A486" w14:textId="101CEFB3" w:rsidR="0026531F" w:rsidRPr="0026531F" w:rsidRDefault="0026531F" w:rsidP="0026531F">
            <w:pPr>
              <w:rPr>
                <w:rFonts w:ascii="Arial" w:hAnsi="Arial" w:cs="Arial"/>
                <w:sz w:val="20"/>
                <w:szCs w:val="20"/>
              </w:rPr>
            </w:pPr>
            <w:r w:rsidRPr="0026531F">
              <w:rPr>
                <w:rFonts w:ascii="Arial" w:hAnsi="Arial" w:cs="Arial"/>
                <w:sz w:val="20"/>
                <w:szCs w:val="20"/>
              </w:rPr>
              <w:t xml:space="preserve">Participate in group/ class discussions and Q&amp;A </w:t>
            </w:r>
          </w:p>
          <w:p w14:paraId="0624B0C1" w14:textId="77777777" w:rsidR="00D11BEE" w:rsidRDefault="00D11BEE" w:rsidP="00D11BEE">
            <w:pPr>
              <w:jc w:val="center"/>
              <w:rPr>
                <w:rFonts w:ascii="Arial" w:eastAsiaTheme="minorEastAsia" w:hAnsi="Arial" w:cs="Arial"/>
                <w:sz w:val="28"/>
                <w:szCs w:val="28"/>
              </w:rPr>
            </w:pPr>
          </w:p>
          <w:p w14:paraId="2E7A1C76" w14:textId="2A11C0F8" w:rsidR="000C51AB" w:rsidRPr="00EA24D4" w:rsidRDefault="000C51AB" w:rsidP="00D11BEE">
            <w:pPr>
              <w:jc w:val="center"/>
              <w:rPr>
                <w:rFonts w:ascii="Arial" w:eastAsiaTheme="minorEastAsia" w:hAnsi="Arial" w:cs="Arial"/>
                <w:sz w:val="28"/>
                <w:szCs w:val="28"/>
              </w:rPr>
            </w:pPr>
          </w:p>
        </w:tc>
        <w:tc>
          <w:tcPr>
            <w:tcW w:w="435" w:type="dxa"/>
            <w:vMerge/>
            <w:shd w:val="clear" w:color="auto" w:fill="E2EFD9" w:themeFill="accent6" w:themeFillTint="33"/>
            <w:textDirection w:val="tbRl"/>
          </w:tcPr>
          <w:p w14:paraId="1DA29563" w14:textId="30C07EB8" w:rsidR="00D11BEE" w:rsidRPr="00433A8C" w:rsidRDefault="00D11BEE" w:rsidP="00D11BEE">
            <w:pPr>
              <w:ind w:left="113" w:right="113"/>
              <w:jc w:val="center"/>
              <w:rPr>
                <w:rFonts w:ascii="Arial" w:eastAsiaTheme="minorEastAsia" w:hAnsi="Arial" w:cs="Arial"/>
                <w:sz w:val="18"/>
                <w:szCs w:val="18"/>
              </w:rPr>
            </w:pPr>
          </w:p>
        </w:tc>
      </w:tr>
      <w:tr w:rsidR="00D11BEE" w:rsidRPr="009A134C" w14:paraId="08E97B8B" w14:textId="77777777" w:rsidTr="00EA24D4">
        <w:trPr>
          <w:gridAfter w:val="1"/>
          <w:wAfter w:w="9" w:type="dxa"/>
        </w:trPr>
        <w:tc>
          <w:tcPr>
            <w:tcW w:w="435" w:type="dxa"/>
            <w:vMerge w:val="restart"/>
            <w:shd w:val="clear" w:color="auto" w:fill="E2EFD9" w:themeFill="accent6" w:themeFillTint="33"/>
            <w:textDirection w:val="btLr"/>
          </w:tcPr>
          <w:p w14:paraId="071029B2" w14:textId="77777777" w:rsidR="00D11BEE" w:rsidRPr="00102596" w:rsidRDefault="00D11BEE" w:rsidP="00D11BEE">
            <w:pPr>
              <w:ind w:left="113" w:right="113"/>
              <w:rPr>
                <w:rFonts w:ascii="Arial" w:hAnsi="Arial" w:cs="Arial"/>
                <w:b/>
                <w:bCs/>
                <w:sz w:val="18"/>
                <w:szCs w:val="18"/>
              </w:rPr>
            </w:pPr>
            <w:r>
              <w:rPr>
                <w:rFonts w:ascii="Arial" w:hAnsi="Arial" w:cs="Arial"/>
                <w:b/>
                <w:bCs/>
                <w:sz w:val="18"/>
                <w:szCs w:val="18"/>
              </w:rPr>
              <w:lastRenderedPageBreak/>
              <w:t>Composite Knowledge</w:t>
            </w:r>
          </w:p>
        </w:tc>
        <w:tc>
          <w:tcPr>
            <w:tcW w:w="14713" w:type="dxa"/>
            <w:gridSpan w:val="7"/>
            <w:shd w:val="clear" w:color="auto" w:fill="C5E0B3" w:themeFill="accent6" w:themeFillTint="66"/>
          </w:tcPr>
          <w:p w14:paraId="121C3662" w14:textId="77777777" w:rsidR="00D11BEE" w:rsidRPr="009A134C" w:rsidRDefault="00D11BEE" w:rsidP="00D11BEE">
            <w:pPr>
              <w:spacing w:line="259" w:lineRule="auto"/>
              <w:jc w:val="center"/>
              <w:rPr>
                <w:rFonts w:ascii="Arial" w:eastAsia="Arial" w:hAnsi="Arial" w:cs="Arial"/>
                <w:color w:val="000000" w:themeColor="text1"/>
                <w:sz w:val="28"/>
                <w:szCs w:val="28"/>
              </w:rPr>
            </w:pPr>
            <w:r w:rsidRPr="009A134C">
              <w:rPr>
                <w:rFonts w:ascii="Arial" w:eastAsia="Arial" w:hAnsi="Arial" w:cs="Arial"/>
                <w:b/>
                <w:bCs/>
                <w:color w:val="000000" w:themeColor="text1"/>
                <w:sz w:val="28"/>
                <w:szCs w:val="28"/>
              </w:rPr>
              <w:t>Composite knowledge/understanding/skills</w:t>
            </w:r>
          </w:p>
          <w:p w14:paraId="5F5F0CBA" w14:textId="77777777" w:rsidR="00D11BEE" w:rsidRPr="00712BBB" w:rsidRDefault="00D11BEE" w:rsidP="00D11BEE">
            <w:pPr>
              <w:pStyle w:val="ListParagraph"/>
              <w:ind w:left="360"/>
              <w:rPr>
                <w:rFonts w:eastAsiaTheme="minorEastAsia"/>
                <w:sz w:val="20"/>
                <w:szCs w:val="20"/>
              </w:rPr>
            </w:pPr>
          </w:p>
        </w:tc>
        <w:tc>
          <w:tcPr>
            <w:tcW w:w="435" w:type="dxa"/>
            <w:vMerge/>
            <w:shd w:val="clear" w:color="auto" w:fill="E2EFD9" w:themeFill="accent6" w:themeFillTint="33"/>
          </w:tcPr>
          <w:p w14:paraId="5C7829D3" w14:textId="77777777" w:rsidR="00D11BEE" w:rsidRPr="009A134C" w:rsidRDefault="00D11BEE" w:rsidP="00D11BEE">
            <w:pPr>
              <w:jc w:val="center"/>
              <w:rPr>
                <w:rFonts w:ascii="Arial" w:eastAsia="Arial" w:hAnsi="Arial" w:cs="Arial"/>
                <w:b/>
                <w:bCs/>
                <w:color w:val="000000" w:themeColor="text1"/>
                <w:sz w:val="28"/>
                <w:szCs w:val="28"/>
              </w:rPr>
            </w:pPr>
          </w:p>
        </w:tc>
      </w:tr>
      <w:tr w:rsidR="00D11BEE" w:rsidRPr="009A134C" w14:paraId="05CBEFF0" w14:textId="77777777" w:rsidTr="00EA24D4">
        <w:trPr>
          <w:gridAfter w:val="1"/>
          <w:wAfter w:w="9" w:type="dxa"/>
          <w:trHeight w:val="581"/>
        </w:trPr>
        <w:tc>
          <w:tcPr>
            <w:tcW w:w="435" w:type="dxa"/>
            <w:vMerge/>
            <w:tcBorders>
              <w:bottom w:val="single" w:sz="4" w:space="0" w:color="auto"/>
            </w:tcBorders>
            <w:shd w:val="clear" w:color="auto" w:fill="E2EFD9" w:themeFill="accent6" w:themeFillTint="33"/>
            <w:textDirection w:val="btLr"/>
          </w:tcPr>
          <w:p w14:paraId="00352897" w14:textId="77777777" w:rsidR="00D11BEE" w:rsidRPr="00102596" w:rsidRDefault="00D11BEE" w:rsidP="00D11BEE">
            <w:pPr>
              <w:ind w:left="113" w:right="113"/>
              <w:jc w:val="center"/>
              <w:rPr>
                <w:rFonts w:ascii="Arial" w:hAnsi="Arial" w:cs="Arial"/>
                <w:b/>
                <w:bCs/>
                <w:sz w:val="18"/>
                <w:szCs w:val="18"/>
              </w:rPr>
            </w:pPr>
          </w:p>
        </w:tc>
        <w:tc>
          <w:tcPr>
            <w:tcW w:w="4762" w:type="dxa"/>
            <w:gridSpan w:val="2"/>
            <w:tcBorders>
              <w:bottom w:val="single" w:sz="4" w:space="0" w:color="auto"/>
            </w:tcBorders>
            <w:shd w:val="clear" w:color="auto" w:fill="E2EFD9" w:themeFill="accent6" w:themeFillTint="33"/>
          </w:tcPr>
          <w:p w14:paraId="1262D8F6" w14:textId="77777777" w:rsidR="00D11BEE" w:rsidRPr="002F73AD" w:rsidRDefault="00D11BEE" w:rsidP="00D11BEE">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know:</w:t>
            </w:r>
          </w:p>
        </w:tc>
        <w:tc>
          <w:tcPr>
            <w:tcW w:w="5076" w:type="dxa"/>
            <w:gridSpan w:val="2"/>
            <w:tcBorders>
              <w:bottom w:val="single" w:sz="4" w:space="0" w:color="auto"/>
            </w:tcBorders>
            <w:shd w:val="clear" w:color="auto" w:fill="E2EFD9" w:themeFill="accent6" w:themeFillTint="33"/>
          </w:tcPr>
          <w:p w14:paraId="752A205E" w14:textId="77777777" w:rsidR="00D11BEE" w:rsidRPr="002F73AD" w:rsidRDefault="00D11BEE" w:rsidP="00D11BEE">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understand:</w:t>
            </w:r>
          </w:p>
        </w:tc>
        <w:tc>
          <w:tcPr>
            <w:tcW w:w="4875" w:type="dxa"/>
            <w:gridSpan w:val="3"/>
            <w:tcBorders>
              <w:bottom w:val="single" w:sz="4" w:space="0" w:color="auto"/>
            </w:tcBorders>
            <w:shd w:val="clear" w:color="auto" w:fill="E2EFD9" w:themeFill="accent6" w:themeFillTint="33"/>
          </w:tcPr>
          <w:p w14:paraId="6C28BDE6" w14:textId="77777777" w:rsidR="00D11BEE" w:rsidRPr="009A134C" w:rsidRDefault="00D11BEE" w:rsidP="00D11BEE">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be able to:</w:t>
            </w:r>
          </w:p>
        </w:tc>
        <w:tc>
          <w:tcPr>
            <w:tcW w:w="435" w:type="dxa"/>
            <w:vMerge/>
            <w:shd w:val="clear" w:color="auto" w:fill="E2EFD9" w:themeFill="accent6" w:themeFillTint="33"/>
          </w:tcPr>
          <w:p w14:paraId="720A076E" w14:textId="77777777" w:rsidR="00D11BEE" w:rsidRPr="009A134C" w:rsidRDefault="00D11BEE" w:rsidP="00D11BEE">
            <w:pPr>
              <w:jc w:val="center"/>
              <w:rPr>
                <w:rFonts w:ascii="Arial" w:eastAsia="Arial" w:hAnsi="Arial" w:cs="Arial"/>
                <w:i/>
                <w:iCs/>
                <w:color w:val="000000" w:themeColor="text1"/>
                <w:sz w:val="24"/>
                <w:szCs w:val="24"/>
              </w:rPr>
            </w:pPr>
          </w:p>
        </w:tc>
      </w:tr>
      <w:tr w:rsidR="00751E16" w:rsidRPr="2A4A3E22" w14:paraId="4201633E" w14:textId="77777777" w:rsidTr="00EA24D4">
        <w:trPr>
          <w:gridAfter w:val="1"/>
          <w:wAfter w:w="9" w:type="dxa"/>
          <w:trHeight w:val="699"/>
        </w:trPr>
        <w:tc>
          <w:tcPr>
            <w:tcW w:w="435" w:type="dxa"/>
            <w:vMerge/>
            <w:shd w:val="clear" w:color="auto" w:fill="E2EFD9" w:themeFill="accent6" w:themeFillTint="33"/>
            <w:textDirection w:val="btLr"/>
          </w:tcPr>
          <w:p w14:paraId="7BC09018" w14:textId="77777777" w:rsidR="00751E16" w:rsidRPr="00102596" w:rsidRDefault="00751E16" w:rsidP="00751E16">
            <w:pPr>
              <w:ind w:left="113" w:right="113"/>
              <w:jc w:val="center"/>
              <w:rPr>
                <w:rFonts w:ascii="Arial" w:hAnsi="Arial" w:cs="Arial"/>
                <w:b/>
                <w:bCs/>
                <w:sz w:val="18"/>
                <w:szCs w:val="18"/>
              </w:rPr>
            </w:pPr>
          </w:p>
        </w:tc>
        <w:tc>
          <w:tcPr>
            <w:tcW w:w="4762" w:type="dxa"/>
            <w:gridSpan w:val="2"/>
          </w:tcPr>
          <w:p w14:paraId="6C197CD6" w14:textId="77777777" w:rsidR="00751E16" w:rsidRPr="00DC71B1" w:rsidRDefault="00751E16" w:rsidP="00751E16">
            <w:pPr>
              <w:pStyle w:val="ListParagraph"/>
              <w:numPr>
                <w:ilvl w:val="0"/>
                <w:numId w:val="23"/>
              </w:numPr>
              <w:rPr>
                <w:rFonts w:ascii="Arial" w:hAnsi="Arial" w:cs="Arial"/>
                <w:sz w:val="20"/>
                <w:szCs w:val="20"/>
              </w:rPr>
            </w:pPr>
            <w:r w:rsidRPr="00DC71B1">
              <w:rPr>
                <w:rFonts w:ascii="Arial" w:hAnsi="Arial" w:cs="Arial"/>
                <w:sz w:val="20"/>
                <w:szCs w:val="20"/>
              </w:rPr>
              <w:t>That music has three composites of musical progression: The Technical, The Constructive, and The Expressive</w:t>
            </w:r>
          </w:p>
          <w:p w14:paraId="28D6FC14" w14:textId="77777777" w:rsidR="00751E16" w:rsidRPr="00DC71B1" w:rsidRDefault="00751E16" w:rsidP="00751E16">
            <w:pPr>
              <w:pStyle w:val="ListParagraph"/>
              <w:numPr>
                <w:ilvl w:val="0"/>
                <w:numId w:val="23"/>
              </w:numPr>
              <w:rPr>
                <w:rFonts w:ascii="Arial" w:hAnsi="Arial" w:cs="Arial"/>
                <w:sz w:val="20"/>
                <w:szCs w:val="20"/>
              </w:rPr>
            </w:pPr>
            <w:r w:rsidRPr="00DC71B1">
              <w:rPr>
                <w:rFonts w:ascii="Arial" w:hAnsi="Arial" w:cs="Arial"/>
                <w:sz w:val="20"/>
                <w:szCs w:val="20"/>
              </w:rPr>
              <w:t xml:space="preserve">That creative opportunities can help to embed explicit musical learning within LTM. </w:t>
            </w:r>
          </w:p>
          <w:p w14:paraId="5A91591D" w14:textId="77777777" w:rsidR="00751E16" w:rsidRPr="00DC71B1" w:rsidRDefault="00751E16" w:rsidP="00751E16">
            <w:pPr>
              <w:pStyle w:val="ListParagraph"/>
              <w:numPr>
                <w:ilvl w:val="0"/>
                <w:numId w:val="23"/>
              </w:numPr>
              <w:rPr>
                <w:rFonts w:ascii="Arial" w:hAnsi="Arial" w:cs="Arial"/>
                <w:sz w:val="20"/>
                <w:szCs w:val="20"/>
              </w:rPr>
            </w:pPr>
            <w:r w:rsidRPr="00DC71B1">
              <w:rPr>
                <w:rFonts w:ascii="Arial" w:hAnsi="Arial" w:cs="Arial"/>
                <w:sz w:val="20"/>
                <w:szCs w:val="20"/>
              </w:rPr>
              <w:t>That ongoing formative assessment of pupils’ learning is key to the delivery of a well-sequenced series of lessons</w:t>
            </w:r>
          </w:p>
          <w:p w14:paraId="03847658" w14:textId="0AD9B9EC" w:rsidR="00751E16" w:rsidRPr="002F73AD" w:rsidRDefault="00751E16" w:rsidP="00751E16">
            <w:pPr>
              <w:ind w:left="27" w:firstLine="27"/>
              <w:rPr>
                <w:rFonts w:ascii="Arial" w:hAnsi="Arial" w:cs="Arial"/>
                <w:sz w:val="20"/>
                <w:szCs w:val="20"/>
              </w:rPr>
            </w:pPr>
          </w:p>
        </w:tc>
        <w:tc>
          <w:tcPr>
            <w:tcW w:w="5076" w:type="dxa"/>
            <w:gridSpan w:val="2"/>
          </w:tcPr>
          <w:p w14:paraId="1514A32D" w14:textId="77777777" w:rsidR="00751E16" w:rsidRPr="00721833" w:rsidRDefault="00751E16" w:rsidP="00751E16">
            <w:pPr>
              <w:pStyle w:val="ListParagraph"/>
              <w:numPr>
                <w:ilvl w:val="0"/>
                <w:numId w:val="24"/>
              </w:numPr>
              <w:rPr>
                <w:rFonts w:ascii="Arial" w:hAnsi="Arial" w:cs="Arial"/>
                <w:i/>
                <w:sz w:val="20"/>
                <w:szCs w:val="20"/>
              </w:rPr>
            </w:pPr>
            <w:r w:rsidRPr="00721833">
              <w:rPr>
                <w:rFonts w:ascii="Arial" w:hAnsi="Arial" w:cs="Arial"/>
                <w:iCs/>
                <w:sz w:val="20"/>
                <w:szCs w:val="20"/>
              </w:rPr>
              <w:t>Key terminology relating to the components of the three composites set out above</w:t>
            </w:r>
          </w:p>
          <w:p w14:paraId="53C4AF91" w14:textId="77777777" w:rsidR="00751E16" w:rsidRPr="00634B05" w:rsidRDefault="00751E16" w:rsidP="00751E16">
            <w:pPr>
              <w:pStyle w:val="ListParagraph"/>
              <w:numPr>
                <w:ilvl w:val="0"/>
                <w:numId w:val="24"/>
              </w:numPr>
              <w:rPr>
                <w:rFonts w:ascii="Arial" w:hAnsi="Arial" w:cs="Arial"/>
                <w:i/>
                <w:sz w:val="20"/>
                <w:szCs w:val="20"/>
              </w:rPr>
            </w:pPr>
            <w:r w:rsidRPr="00634B05">
              <w:rPr>
                <w:rFonts w:ascii="Arial" w:hAnsi="Arial" w:cs="Arial"/>
                <w:i/>
                <w:sz w:val="20"/>
                <w:szCs w:val="20"/>
              </w:rPr>
              <w:t>That music has a historic and a social context which has important implications for a school curriculum.</w:t>
            </w:r>
          </w:p>
          <w:p w14:paraId="3B902CAF" w14:textId="188C62F6" w:rsidR="00751E16" w:rsidRPr="00286C00" w:rsidRDefault="00751E16" w:rsidP="00751E16">
            <w:pPr>
              <w:pStyle w:val="ListParagraph"/>
              <w:numPr>
                <w:ilvl w:val="0"/>
                <w:numId w:val="24"/>
              </w:numPr>
              <w:rPr>
                <w:rFonts w:ascii="Arial" w:hAnsi="Arial" w:cs="Arial"/>
                <w:i/>
                <w:sz w:val="20"/>
                <w:szCs w:val="20"/>
              </w:rPr>
            </w:pPr>
            <w:r w:rsidRPr="00634B05">
              <w:rPr>
                <w:rFonts w:ascii="Arial" w:hAnsi="Arial" w:cs="Arial"/>
                <w:sz w:val="20"/>
                <w:szCs w:val="20"/>
              </w:rPr>
              <w:t>That planning for progression across a series of lessons is key to children’s learning in Music</w:t>
            </w:r>
          </w:p>
          <w:p w14:paraId="250F1BB4" w14:textId="75397DE9" w:rsidR="00751E16" w:rsidRPr="00286C00" w:rsidRDefault="00286C00" w:rsidP="004C6F6E">
            <w:pPr>
              <w:pStyle w:val="ListParagraph"/>
              <w:numPr>
                <w:ilvl w:val="0"/>
                <w:numId w:val="24"/>
              </w:numPr>
              <w:rPr>
                <w:rFonts w:ascii="Arial" w:hAnsi="Arial" w:cs="Arial"/>
                <w:i/>
                <w:sz w:val="20"/>
                <w:szCs w:val="20"/>
              </w:rPr>
            </w:pPr>
            <w:r w:rsidRPr="00286C00">
              <w:rPr>
                <w:rFonts w:ascii="Arial" w:hAnsi="Arial" w:cs="Arial"/>
                <w:iCs/>
                <w:sz w:val="20"/>
                <w:szCs w:val="20"/>
              </w:rPr>
              <w:t>How schools plan and teach music</w:t>
            </w:r>
          </w:p>
          <w:p w14:paraId="615C7ACA" w14:textId="45B57EC3" w:rsidR="00751E16" w:rsidRPr="006F4654" w:rsidRDefault="00751E16" w:rsidP="00751E16">
            <w:pPr>
              <w:rPr>
                <w:i/>
                <w:iCs/>
                <w:color w:val="000000" w:themeColor="text1"/>
                <w:sz w:val="20"/>
                <w:szCs w:val="20"/>
              </w:rPr>
            </w:pPr>
          </w:p>
        </w:tc>
        <w:tc>
          <w:tcPr>
            <w:tcW w:w="4875" w:type="dxa"/>
            <w:gridSpan w:val="3"/>
          </w:tcPr>
          <w:p w14:paraId="4FA691F8" w14:textId="77777777" w:rsidR="00751E16" w:rsidRPr="00634B05" w:rsidRDefault="00751E16" w:rsidP="00A46A03">
            <w:pPr>
              <w:pStyle w:val="ListParagraph"/>
              <w:numPr>
                <w:ilvl w:val="0"/>
                <w:numId w:val="25"/>
              </w:numPr>
              <w:rPr>
                <w:rFonts w:ascii="Arial" w:hAnsi="Arial" w:cs="Arial"/>
                <w:sz w:val="20"/>
                <w:szCs w:val="20"/>
              </w:rPr>
            </w:pPr>
            <w:r w:rsidRPr="00634B05">
              <w:rPr>
                <w:rFonts w:ascii="Arial" w:hAnsi="Arial" w:cs="Arial"/>
                <w:sz w:val="20"/>
                <w:szCs w:val="20"/>
              </w:rPr>
              <w:t>Name and explain how to use a range of classroom percussion</w:t>
            </w:r>
          </w:p>
          <w:p w14:paraId="443ABF2B" w14:textId="6C2ACFD9" w:rsidR="00751E16" w:rsidRDefault="00751E16" w:rsidP="00A46A03">
            <w:pPr>
              <w:pStyle w:val="ListParagraph"/>
              <w:numPr>
                <w:ilvl w:val="0"/>
                <w:numId w:val="25"/>
              </w:numPr>
              <w:rPr>
                <w:rFonts w:ascii="Arial" w:hAnsi="Arial" w:cs="Arial"/>
                <w:sz w:val="20"/>
                <w:szCs w:val="20"/>
              </w:rPr>
            </w:pPr>
            <w:r w:rsidRPr="00634B05">
              <w:rPr>
                <w:rFonts w:ascii="Arial" w:hAnsi="Arial" w:cs="Arial"/>
                <w:sz w:val="20"/>
                <w:szCs w:val="20"/>
              </w:rPr>
              <w:t xml:space="preserve">Devise a sequence of learning experiences, where music works in symbiosis with other primary curriculum subjects, to impact on an aspect of children’s musical learning. </w:t>
            </w:r>
          </w:p>
          <w:p w14:paraId="4174B929" w14:textId="77777777" w:rsidR="00A46A03" w:rsidRPr="00634B05" w:rsidRDefault="00A46A03" w:rsidP="00A46A03">
            <w:pPr>
              <w:pStyle w:val="ListParagraph"/>
              <w:numPr>
                <w:ilvl w:val="0"/>
                <w:numId w:val="25"/>
              </w:numPr>
              <w:rPr>
                <w:rFonts w:ascii="Arial" w:hAnsi="Arial" w:cs="Arial"/>
                <w:sz w:val="20"/>
                <w:szCs w:val="20"/>
              </w:rPr>
            </w:pPr>
          </w:p>
          <w:p w14:paraId="1CC4B9ED" w14:textId="77777777" w:rsidR="00751E16" w:rsidRPr="006F4654" w:rsidRDefault="00751E16" w:rsidP="00751E16">
            <w:pPr>
              <w:rPr>
                <w:rFonts w:ascii="Arial" w:hAnsi="Arial" w:cs="Arial"/>
                <w:b/>
                <w:bCs/>
                <w:sz w:val="20"/>
                <w:szCs w:val="20"/>
              </w:rPr>
            </w:pPr>
          </w:p>
          <w:p w14:paraId="3CDBAF27" w14:textId="77777777" w:rsidR="00751E16" w:rsidRDefault="00751E16" w:rsidP="00751E16">
            <w:pPr>
              <w:jc w:val="center"/>
              <w:rPr>
                <w:rFonts w:ascii="Arial" w:hAnsi="Arial" w:cs="Arial"/>
                <w:b/>
                <w:bCs/>
                <w:sz w:val="20"/>
                <w:szCs w:val="20"/>
              </w:rPr>
            </w:pPr>
          </w:p>
        </w:tc>
        <w:tc>
          <w:tcPr>
            <w:tcW w:w="435" w:type="dxa"/>
            <w:vMerge/>
            <w:shd w:val="clear" w:color="auto" w:fill="E2EFD9" w:themeFill="accent6" w:themeFillTint="33"/>
          </w:tcPr>
          <w:p w14:paraId="52DB4C0D" w14:textId="77777777" w:rsidR="00751E16" w:rsidRPr="2A4A3E22" w:rsidRDefault="00751E16" w:rsidP="00751E16">
            <w:pPr>
              <w:pStyle w:val="ListParagraph"/>
              <w:numPr>
                <w:ilvl w:val="0"/>
                <w:numId w:val="2"/>
              </w:numPr>
              <w:rPr>
                <w:rFonts w:ascii="Arial" w:eastAsia="Arial" w:hAnsi="Arial" w:cs="Arial"/>
                <w:color w:val="000000" w:themeColor="text1"/>
                <w:sz w:val="20"/>
                <w:szCs w:val="20"/>
              </w:rPr>
            </w:pPr>
          </w:p>
        </w:tc>
      </w:tr>
      <w:tr w:rsidR="00D11BEE" w:rsidRPr="002F73AD" w14:paraId="17F0E124" w14:textId="77777777" w:rsidTr="00EA24D4">
        <w:trPr>
          <w:gridAfter w:val="1"/>
          <w:wAfter w:w="9" w:type="dxa"/>
          <w:cantSplit/>
          <w:trHeight w:val="490"/>
        </w:trPr>
        <w:tc>
          <w:tcPr>
            <w:tcW w:w="435" w:type="dxa"/>
            <w:vMerge w:val="restart"/>
            <w:shd w:val="clear" w:color="auto" w:fill="E2EFD9" w:themeFill="accent6" w:themeFillTint="33"/>
            <w:textDirection w:val="btLr"/>
          </w:tcPr>
          <w:p w14:paraId="4A49172B" w14:textId="77777777" w:rsidR="00D11BEE" w:rsidRPr="00102596" w:rsidRDefault="00D11BEE" w:rsidP="00D11BEE">
            <w:pPr>
              <w:ind w:left="113" w:right="113"/>
              <w:jc w:val="center"/>
              <w:rPr>
                <w:rFonts w:ascii="Arial" w:hAnsi="Arial" w:cs="Arial"/>
                <w:b/>
                <w:bCs/>
                <w:sz w:val="18"/>
                <w:szCs w:val="18"/>
              </w:rPr>
            </w:pPr>
            <w:r w:rsidRPr="00102596">
              <w:rPr>
                <w:rFonts w:ascii="Arial" w:hAnsi="Arial" w:cs="Arial"/>
                <w:b/>
                <w:bCs/>
                <w:sz w:val="18"/>
                <w:szCs w:val="18"/>
              </w:rPr>
              <w:t>Research</w:t>
            </w:r>
          </w:p>
        </w:tc>
        <w:tc>
          <w:tcPr>
            <w:tcW w:w="15148" w:type="dxa"/>
            <w:gridSpan w:val="8"/>
            <w:tcBorders>
              <w:bottom w:val="single" w:sz="4" w:space="0" w:color="auto"/>
            </w:tcBorders>
            <w:shd w:val="clear" w:color="auto" w:fill="C5E0B3" w:themeFill="accent6" w:themeFillTint="66"/>
          </w:tcPr>
          <w:p w14:paraId="710A97B2" w14:textId="77777777" w:rsidR="00D11BEE" w:rsidRDefault="00D11BEE" w:rsidP="00D11BEE">
            <w:pPr>
              <w:pStyle w:val="Heading2"/>
              <w:jc w:val="center"/>
              <w:outlineLvl w:val="1"/>
              <w:rPr>
                <w:rStyle w:val="eop"/>
                <w:rFonts w:ascii="Arial" w:eastAsia="Times New Roman" w:hAnsi="Arial" w:cs="Arial"/>
                <w:b/>
                <w:bCs/>
                <w:color w:val="000000" w:themeColor="text1"/>
                <w:sz w:val="24"/>
                <w:szCs w:val="24"/>
              </w:rPr>
            </w:pPr>
            <w:r w:rsidRPr="002F73AD">
              <w:rPr>
                <w:rStyle w:val="eop"/>
                <w:rFonts w:ascii="Arial" w:eastAsia="Times New Roman" w:hAnsi="Arial" w:cs="Arial"/>
                <w:b/>
                <w:bCs/>
                <w:color w:val="000000" w:themeColor="text1"/>
                <w:sz w:val="24"/>
                <w:szCs w:val="24"/>
              </w:rPr>
              <w:t>KEY RESEARCH</w:t>
            </w:r>
          </w:p>
          <w:p w14:paraId="3576C99C" w14:textId="77777777" w:rsidR="00D11BEE" w:rsidRDefault="00D11BEE" w:rsidP="00D11BEE">
            <w:pPr>
              <w:pStyle w:val="Heading2"/>
              <w:jc w:val="center"/>
              <w:outlineLvl w:val="1"/>
              <w:rPr>
                <w:rStyle w:val="eop"/>
                <w:rFonts w:ascii="Arial" w:eastAsia="Times New Roman" w:hAnsi="Arial" w:cs="Arial"/>
                <w:b/>
                <w:bCs/>
                <w:color w:val="000000" w:themeColor="text1"/>
                <w:sz w:val="20"/>
                <w:szCs w:val="20"/>
              </w:rPr>
            </w:pPr>
            <w:r w:rsidRPr="002F73AD">
              <w:rPr>
                <w:rStyle w:val="eop"/>
                <w:rFonts w:ascii="Arial" w:eastAsia="Times New Roman" w:hAnsi="Arial" w:cs="Arial"/>
                <w:b/>
                <w:bCs/>
                <w:color w:val="000000" w:themeColor="text1"/>
                <w:sz w:val="20"/>
                <w:szCs w:val="20"/>
              </w:rPr>
              <w:t>That Trainees will know that informs teaching and learning in</w:t>
            </w:r>
            <w:r>
              <w:rPr>
                <w:rStyle w:val="eop"/>
                <w:rFonts w:ascii="Arial" w:eastAsia="Times New Roman" w:hAnsi="Arial" w:cs="Arial"/>
                <w:b/>
                <w:bCs/>
                <w:color w:val="000000" w:themeColor="text1"/>
                <w:sz w:val="20"/>
                <w:szCs w:val="20"/>
              </w:rPr>
              <w:t xml:space="preserve"> </w:t>
            </w:r>
            <w:r>
              <w:rPr>
                <w:rStyle w:val="eop"/>
                <w:rFonts w:eastAsia="Times New Roman"/>
                <w:b/>
                <w:bCs/>
                <w:color w:val="000000" w:themeColor="text1"/>
              </w:rPr>
              <w:t>Computing</w:t>
            </w:r>
            <w:r w:rsidRPr="002F73AD">
              <w:rPr>
                <w:rStyle w:val="eop"/>
                <w:rFonts w:ascii="Arial" w:eastAsia="Times New Roman" w:hAnsi="Arial" w:cs="Arial"/>
                <w:b/>
                <w:bCs/>
                <w:color w:val="000000" w:themeColor="text1"/>
                <w:sz w:val="20"/>
                <w:szCs w:val="20"/>
              </w:rPr>
              <w:t xml:space="preserve"> </w:t>
            </w:r>
          </w:p>
          <w:p w14:paraId="3E6A8804" w14:textId="335A979A" w:rsidR="000C51AB" w:rsidRPr="000C51AB" w:rsidRDefault="000C51AB" w:rsidP="000C51AB"/>
        </w:tc>
      </w:tr>
      <w:tr w:rsidR="00D11BEE" w:rsidRPr="69350B63" w14:paraId="0F847025" w14:textId="77777777" w:rsidTr="00EA24D4">
        <w:trPr>
          <w:gridAfter w:val="1"/>
          <w:wAfter w:w="9" w:type="dxa"/>
          <w:cantSplit/>
          <w:trHeight w:val="1115"/>
        </w:trPr>
        <w:tc>
          <w:tcPr>
            <w:tcW w:w="435" w:type="dxa"/>
            <w:vMerge/>
            <w:shd w:val="clear" w:color="auto" w:fill="E2EFD9" w:themeFill="accent6" w:themeFillTint="33"/>
            <w:textDirection w:val="btLr"/>
          </w:tcPr>
          <w:p w14:paraId="0EF9D3D5" w14:textId="77777777" w:rsidR="00D11BEE" w:rsidRDefault="00D11BEE" w:rsidP="00D11BEE">
            <w:pPr>
              <w:ind w:left="113" w:right="113"/>
              <w:jc w:val="center"/>
              <w:rPr>
                <w:rFonts w:ascii="Arial" w:hAnsi="Arial" w:cs="Arial"/>
                <w:b/>
                <w:bCs/>
              </w:rPr>
            </w:pPr>
          </w:p>
        </w:tc>
        <w:tc>
          <w:tcPr>
            <w:tcW w:w="15148" w:type="dxa"/>
            <w:gridSpan w:val="8"/>
          </w:tcPr>
          <w:p w14:paraId="7A52247C" w14:textId="77777777" w:rsidR="000C51AB" w:rsidRDefault="000C51AB" w:rsidP="00D87921">
            <w:pPr>
              <w:rPr>
                <w:rFonts w:ascii="Arial" w:hAnsi="Arial" w:cs="Arial"/>
                <w:sz w:val="20"/>
                <w:szCs w:val="20"/>
              </w:rPr>
            </w:pPr>
          </w:p>
          <w:p w14:paraId="417E1565" w14:textId="29213745" w:rsidR="00D87921" w:rsidRDefault="00D87921" w:rsidP="00D87921">
            <w:pPr>
              <w:rPr>
                <w:rFonts w:ascii="Arial" w:hAnsi="Arial" w:cs="Arial"/>
                <w:sz w:val="20"/>
                <w:szCs w:val="20"/>
              </w:rPr>
            </w:pPr>
            <w:r w:rsidRPr="00986BD9">
              <w:rPr>
                <w:rFonts w:ascii="Arial" w:hAnsi="Arial" w:cs="Arial"/>
                <w:sz w:val="20"/>
                <w:szCs w:val="20"/>
              </w:rPr>
              <w:t>M Fautley and A Daubney, ‘Some thoughts on curriculum in music education’, in ‘British Journal of Music Education’, Volume 36,</w:t>
            </w:r>
            <w:r>
              <w:rPr>
                <w:rFonts w:ascii="Arial" w:hAnsi="Arial" w:cs="Arial"/>
                <w:sz w:val="20"/>
                <w:szCs w:val="20"/>
              </w:rPr>
              <w:t xml:space="preserve"> </w:t>
            </w:r>
            <w:r w:rsidRPr="00986BD9">
              <w:rPr>
                <w:rFonts w:ascii="Arial" w:hAnsi="Arial" w:cs="Arial"/>
                <w:sz w:val="20"/>
                <w:szCs w:val="20"/>
              </w:rPr>
              <w:t>Issue 1, 2019, pages 1 to 4.</w:t>
            </w:r>
          </w:p>
          <w:p w14:paraId="1D079870" w14:textId="77777777" w:rsidR="00D87921" w:rsidRPr="00B429FC" w:rsidRDefault="00D87921" w:rsidP="00D87921">
            <w:pPr>
              <w:rPr>
                <w:rFonts w:ascii="Arial" w:hAnsi="Arial" w:cs="Arial"/>
                <w:sz w:val="20"/>
                <w:szCs w:val="20"/>
              </w:rPr>
            </w:pPr>
            <w:r w:rsidRPr="00B429FC">
              <w:rPr>
                <w:rFonts w:ascii="Arial" w:hAnsi="Arial" w:cs="Arial"/>
                <w:sz w:val="20"/>
                <w:szCs w:val="20"/>
              </w:rPr>
              <w:t>172.</w:t>
            </w:r>
          </w:p>
          <w:p w14:paraId="476FC4DF" w14:textId="77777777" w:rsidR="00D87921" w:rsidRDefault="00D87921" w:rsidP="00D87921">
            <w:pPr>
              <w:rPr>
                <w:rFonts w:ascii="Arial" w:hAnsi="Arial" w:cs="Arial"/>
                <w:sz w:val="20"/>
                <w:szCs w:val="20"/>
              </w:rPr>
            </w:pPr>
            <w:r w:rsidRPr="00B429FC">
              <w:rPr>
                <w:rFonts w:ascii="Arial" w:hAnsi="Arial" w:cs="Arial"/>
                <w:sz w:val="20"/>
                <w:szCs w:val="20"/>
              </w:rPr>
              <w:t>L Green, ‘How popular musicians learn: a way ahead for music education’, Ashgate Press, 2002; T Bennett, ‘Teacher proof’,</w:t>
            </w:r>
            <w:r>
              <w:rPr>
                <w:rFonts w:ascii="Arial" w:hAnsi="Arial" w:cs="Arial"/>
                <w:sz w:val="20"/>
                <w:szCs w:val="20"/>
              </w:rPr>
              <w:t xml:space="preserve"> </w:t>
            </w:r>
            <w:r w:rsidRPr="00B429FC">
              <w:rPr>
                <w:rFonts w:ascii="Arial" w:hAnsi="Arial" w:cs="Arial"/>
                <w:sz w:val="20"/>
                <w:szCs w:val="20"/>
              </w:rPr>
              <w:t>Routledge, 2013</w:t>
            </w:r>
            <w:r>
              <w:rPr>
                <w:rFonts w:ascii="Arial" w:hAnsi="Arial" w:cs="Arial"/>
                <w:sz w:val="20"/>
                <w:szCs w:val="20"/>
              </w:rPr>
              <w:t>.</w:t>
            </w:r>
          </w:p>
          <w:p w14:paraId="25E08418" w14:textId="77777777" w:rsidR="00D87921" w:rsidRDefault="00D87921" w:rsidP="00D87921">
            <w:pPr>
              <w:rPr>
                <w:rFonts w:ascii="Arial" w:hAnsi="Arial" w:cs="Arial"/>
                <w:sz w:val="20"/>
                <w:szCs w:val="20"/>
              </w:rPr>
            </w:pPr>
            <w:r w:rsidRPr="00377E5D">
              <w:rPr>
                <w:rFonts w:ascii="Arial" w:hAnsi="Arial" w:cs="Arial"/>
                <w:sz w:val="20"/>
                <w:szCs w:val="20"/>
              </w:rPr>
              <w:t>TM Amabile, ‘Within you, without you: the social psychology of creativity, and beyond’, in ‘Theories of creativity’, edited by Runco</w:t>
            </w:r>
            <w:r>
              <w:rPr>
                <w:rFonts w:ascii="Arial" w:hAnsi="Arial" w:cs="Arial"/>
                <w:sz w:val="20"/>
                <w:szCs w:val="20"/>
              </w:rPr>
              <w:t xml:space="preserve">, </w:t>
            </w:r>
            <w:proofErr w:type="gramStart"/>
            <w:r>
              <w:rPr>
                <w:rFonts w:ascii="Arial" w:hAnsi="Arial" w:cs="Arial"/>
                <w:sz w:val="20"/>
                <w:szCs w:val="20"/>
              </w:rPr>
              <w:t>M,A</w:t>
            </w:r>
            <w:proofErr w:type="gramEnd"/>
            <w:r>
              <w:rPr>
                <w:rFonts w:ascii="Arial" w:hAnsi="Arial" w:cs="Arial"/>
                <w:sz w:val="20"/>
                <w:szCs w:val="20"/>
              </w:rPr>
              <w:t>,</w:t>
            </w:r>
            <w:r w:rsidRPr="00377E5D">
              <w:rPr>
                <w:rFonts w:ascii="Arial" w:hAnsi="Arial" w:cs="Arial"/>
                <w:sz w:val="20"/>
                <w:szCs w:val="20"/>
              </w:rPr>
              <w:t xml:space="preserve"> a</w:t>
            </w:r>
            <w:r>
              <w:rPr>
                <w:rFonts w:ascii="Arial" w:hAnsi="Arial" w:cs="Arial"/>
                <w:sz w:val="20"/>
                <w:szCs w:val="20"/>
              </w:rPr>
              <w:t xml:space="preserve">nd </w:t>
            </w:r>
            <w:r w:rsidRPr="00377E5D">
              <w:rPr>
                <w:rFonts w:ascii="Arial" w:hAnsi="Arial" w:cs="Arial"/>
                <w:sz w:val="20"/>
                <w:szCs w:val="20"/>
              </w:rPr>
              <w:t>Albert,</w:t>
            </w:r>
            <w:r>
              <w:rPr>
                <w:rFonts w:ascii="Arial" w:hAnsi="Arial" w:cs="Arial"/>
                <w:sz w:val="20"/>
                <w:szCs w:val="20"/>
              </w:rPr>
              <w:t xml:space="preserve"> R,S;</w:t>
            </w:r>
            <w:r w:rsidRPr="00377E5D">
              <w:rPr>
                <w:rFonts w:ascii="Arial" w:hAnsi="Arial" w:cs="Arial"/>
                <w:sz w:val="20"/>
                <w:szCs w:val="20"/>
              </w:rPr>
              <w:t xml:space="preserve"> Sage, 1990.</w:t>
            </w:r>
          </w:p>
          <w:p w14:paraId="2FA05AEE" w14:textId="77777777" w:rsidR="00D11BEE" w:rsidRDefault="00D11BEE" w:rsidP="00D11BEE">
            <w:pPr>
              <w:spacing w:after="120"/>
              <w:rPr>
                <w:rStyle w:val="eop"/>
                <w:b/>
                <w:bCs/>
                <w:color w:val="000000" w:themeColor="text1"/>
                <w:sz w:val="24"/>
                <w:szCs w:val="24"/>
              </w:rPr>
            </w:pPr>
          </w:p>
          <w:p w14:paraId="7EA859FA" w14:textId="77777777" w:rsidR="000C51AB" w:rsidRDefault="000C51AB" w:rsidP="00D11BEE">
            <w:pPr>
              <w:spacing w:after="120"/>
              <w:rPr>
                <w:rStyle w:val="eop"/>
                <w:color w:val="000000" w:themeColor="text1"/>
                <w:sz w:val="24"/>
                <w:szCs w:val="24"/>
              </w:rPr>
            </w:pPr>
          </w:p>
          <w:p w14:paraId="301422B6" w14:textId="371D6B40" w:rsidR="000C51AB" w:rsidRPr="00EA24D4" w:rsidRDefault="000C51AB" w:rsidP="00D11BEE">
            <w:pPr>
              <w:spacing w:after="120"/>
              <w:rPr>
                <w:rStyle w:val="eop"/>
                <w:b/>
                <w:bCs/>
                <w:color w:val="000000" w:themeColor="text1"/>
                <w:sz w:val="24"/>
                <w:szCs w:val="24"/>
              </w:rPr>
            </w:pPr>
          </w:p>
        </w:tc>
      </w:tr>
    </w:tbl>
    <w:p w14:paraId="0277F539" w14:textId="185CDE8F" w:rsidR="000C51AB" w:rsidRDefault="000C51AB"/>
    <w:p w14:paraId="3DD2D2F7" w14:textId="77777777" w:rsidR="000C51AB" w:rsidRDefault="000C51AB">
      <w:r>
        <w:br w:type="page"/>
      </w:r>
    </w:p>
    <w:tbl>
      <w:tblPr>
        <w:tblStyle w:val="TableGrid"/>
        <w:tblW w:w="15592" w:type="dxa"/>
        <w:tblInd w:w="-714" w:type="dxa"/>
        <w:tblLook w:val="04A0" w:firstRow="1" w:lastRow="0" w:firstColumn="1" w:lastColumn="0" w:noHBand="0" w:noVBand="1"/>
        <w:tblCaption w:val="Music Curriculum Plan Phase 3"/>
      </w:tblPr>
      <w:tblGrid>
        <w:gridCol w:w="435"/>
        <w:gridCol w:w="4762"/>
        <w:gridCol w:w="2594"/>
        <w:gridCol w:w="2482"/>
        <w:gridCol w:w="4875"/>
        <w:gridCol w:w="435"/>
        <w:gridCol w:w="9"/>
      </w:tblGrid>
      <w:tr w:rsidR="00D11BEE" w14:paraId="2BAA8562" w14:textId="77777777" w:rsidTr="000C51AB">
        <w:trPr>
          <w:tblHeader/>
        </w:trPr>
        <w:tc>
          <w:tcPr>
            <w:tcW w:w="15592" w:type="dxa"/>
            <w:gridSpan w:val="7"/>
            <w:shd w:val="clear" w:color="auto" w:fill="DC9182"/>
          </w:tcPr>
          <w:p w14:paraId="40878883" w14:textId="77777777" w:rsidR="00D11BEE" w:rsidRDefault="00D11BEE" w:rsidP="00D11BEE">
            <w:pPr>
              <w:jc w:val="center"/>
              <w:rPr>
                <w:rFonts w:ascii="Arial" w:hAnsi="Arial" w:cs="Arial"/>
                <w:b/>
                <w:bCs/>
                <w:sz w:val="28"/>
                <w:szCs w:val="28"/>
              </w:rPr>
            </w:pPr>
            <w:r>
              <w:rPr>
                <w:rFonts w:ascii="Arial" w:hAnsi="Arial" w:cs="Arial"/>
                <w:b/>
                <w:bCs/>
                <w:sz w:val="28"/>
                <w:szCs w:val="28"/>
              </w:rPr>
              <w:lastRenderedPageBreak/>
              <w:t>Phase 3</w:t>
            </w:r>
          </w:p>
          <w:p w14:paraId="43EB0EFB" w14:textId="2DD787F5" w:rsidR="000C51AB" w:rsidRDefault="000C51AB" w:rsidP="00D11BEE">
            <w:pPr>
              <w:jc w:val="center"/>
              <w:rPr>
                <w:rFonts w:ascii="Arial" w:hAnsi="Arial" w:cs="Arial"/>
                <w:b/>
                <w:bCs/>
                <w:sz w:val="28"/>
                <w:szCs w:val="28"/>
              </w:rPr>
            </w:pPr>
          </w:p>
        </w:tc>
      </w:tr>
      <w:tr w:rsidR="00D11BEE" w14:paraId="2238B80A" w14:textId="77777777" w:rsidTr="000677CD">
        <w:tc>
          <w:tcPr>
            <w:tcW w:w="15592" w:type="dxa"/>
            <w:gridSpan w:val="7"/>
            <w:shd w:val="clear" w:color="auto" w:fill="E7B7AD"/>
          </w:tcPr>
          <w:p w14:paraId="6E4683BC" w14:textId="5FAAF6B8" w:rsidR="00D11BEE" w:rsidRDefault="00D11BEE" w:rsidP="00D11BEE">
            <w:pPr>
              <w:jc w:val="center"/>
              <w:rPr>
                <w:rFonts w:ascii="Arial" w:hAnsi="Arial" w:cs="Arial"/>
                <w:b/>
                <w:bCs/>
                <w:sz w:val="28"/>
                <w:szCs w:val="28"/>
              </w:rPr>
            </w:pPr>
            <w:r>
              <w:rPr>
                <w:rFonts w:ascii="Arial" w:hAnsi="Arial" w:cs="Arial"/>
                <w:b/>
                <w:bCs/>
                <w:sz w:val="28"/>
                <w:szCs w:val="28"/>
              </w:rPr>
              <w:t>School Based Learning – Consolidation</w:t>
            </w:r>
          </w:p>
        </w:tc>
      </w:tr>
      <w:tr w:rsidR="00D11BEE" w14:paraId="412B7857" w14:textId="77777777" w:rsidTr="00B87E7B">
        <w:tc>
          <w:tcPr>
            <w:tcW w:w="7791" w:type="dxa"/>
            <w:gridSpan w:val="3"/>
            <w:shd w:val="clear" w:color="auto" w:fill="F8D3CC"/>
          </w:tcPr>
          <w:p w14:paraId="112C02D9" w14:textId="53C2BBA2" w:rsidR="00D11BEE" w:rsidRDefault="00D11BEE" w:rsidP="00D11BEE">
            <w:pPr>
              <w:jc w:val="center"/>
              <w:rPr>
                <w:rFonts w:ascii="Arial" w:hAnsi="Arial" w:cs="Arial"/>
                <w:b/>
                <w:bCs/>
                <w:sz w:val="28"/>
                <w:szCs w:val="28"/>
              </w:rPr>
            </w:pPr>
            <w:r>
              <w:rPr>
                <w:rFonts w:ascii="Arial" w:hAnsi="Arial" w:cs="Arial"/>
                <w:b/>
                <w:bCs/>
                <w:sz w:val="28"/>
                <w:szCs w:val="28"/>
              </w:rPr>
              <w:t>Learn That</w:t>
            </w:r>
          </w:p>
        </w:tc>
        <w:tc>
          <w:tcPr>
            <w:tcW w:w="7801" w:type="dxa"/>
            <w:gridSpan w:val="4"/>
            <w:shd w:val="clear" w:color="auto" w:fill="F8D3CC"/>
          </w:tcPr>
          <w:p w14:paraId="27D212E4" w14:textId="69DB6A03" w:rsidR="00D11BEE" w:rsidRDefault="00D11BEE" w:rsidP="00D11BEE">
            <w:pPr>
              <w:jc w:val="center"/>
              <w:rPr>
                <w:rFonts w:ascii="Arial" w:hAnsi="Arial" w:cs="Arial"/>
                <w:b/>
                <w:bCs/>
                <w:sz w:val="28"/>
                <w:szCs w:val="28"/>
              </w:rPr>
            </w:pPr>
            <w:r>
              <w:rPr>
                <w:rFonts w:ascii="Arial" w:hAnsi="Arial" w:cs="Arial"/>
                <w:b/>
                <w:bCs/>
                <w:sz w:val="28"/>
                <w:szCs w:val="28"/>
              </w:rPr>
              <w:t>Learn How</w:t>
            </w:r>
          </w:p>
        </w:tc>
      </w:tr>
      <w:tr w:rsidR="00D11BEE" w:rsidRPr="00433A8C" w14:paraId="7BCA5B58" w14:textId="77777777" w:rsidTr="00B87E7B">
        <w:trPr>
          <w:gridAfter w:val="1"/>
          <w:wAfter w:w="9" w:type="dxa"/>
        </w:trPr>
        <w:tc>
          <w:tcPr>
            <w:tcW w:w="435" w:type="dxa"/>
            <w:vMerge w:val="restart"/>
            <w:shd w:val="clear" w:color="auto" w:fill="F8D3CC"/>
            <w:textDirection w:val="btLr"/>
          </w:tcPr>
          <w:p w14:paraId="3BB46E55" w14:textId="77777777" w:rsidR="00D11BEE" w:rsidRPr="00102596" w:rsidRDefault="00D11BEE" w:rsidP="00D11BEE">
            <w:pPr>
              <w:ind w:left="113" w:right="113"/>
              <w:jc w:val="center"/>
              <w:rPr>
                <w:rFonts w:ascii="Arial" w:hAnsi="Arial" w:cs="Arial"/>
                <w:b/>
                <w:bCs/>
                <w:sz w:val="18"/>
                <w:szCs w:val="18"/>
              </w:rPr>
            </w:pPr>
            <w:r w:rsidRPr="00102596">
              <w:rPr>
                <w:rFonts w:ascii="Arial" w:hAnsi="Arial" w:cs="Arial"/>
                <w:b/>
                <w:bCs/>
                <w:sz w:val="18"/>
                <w:szCs w:val="18"/>
              </w:rPr>
              <w:t>Component Knowledge</w:t>
            </w:r>
          </w:p>
        </w:tc>
        <w:tc>
          <w:tcPr>
            <w:tcW w:w="7356" w:type="dxa"/>
            <w:gridSpan w:val="2"/>
          </w:tcPr>
          <w:p w14:paraId="67984083" w14:textId="6B23FC91" w:rsidR="00D11BEE" w:rsidRPr="000C51AB" w:rsidRDefault="00D11BEE" w:rsidP="00D11BEE">
            <w:pPr>
              <w:rPr>
                <w:rFonts w:eastAsiaTheme="minorEastAsia"/>
                <w:sz w:val="20"/>
                <w:szCs w:val="20"/>
              </w:rPr>
            </w:pPr>
            <w:r w:rsidRPr="000C51AB">
              <w:rPr>
                <w:rFonts w:ascii="Arial" w:hAnsi="Arial" w:cs="Arial"/>
                <w:sz w:val="20"/>
                <w:szCs w:val="20"/>
              </w:rPr>
              <w:t xml:space="preserve">… ongoing formative assessment of pupils’ understanding is necessary to know their learning needs </w:t>
            </w:r>
            <w:r w:rsidRPr="000C51AB">
              <w:rPr>
                <w:rFonts w:ascii="Arial" w:hAnsi="Arial" w:cs="Arial"/>
                <w:b/>
                <w:bCs/>
                <w:sz w:val="20"/>
                <w:szCs w:val="20"/>
              </w:rPr>
              <w:t>LT6.1</w:t>
            </w:r>
          </w:p>
        </w:tc>
        <w:tc>
          <w:tcPr>
            <w:tcW w:w="7357" w:type="dxa"/>
            <w:gridSpan w:val="2"/>
          </w:tcPr>
          <w:p w14:paraId="4BA4BB32" w14:textId="5E9D30C6" w:rsidR="00D11BEE" w:rsidRPr="000C51AB" w:rsidRDefault="00D11BEE" w:rsidP="00D11BEE">
            <w:pPr>
              <w:rPr>
                <w:rFonts w:ascii="Arial" w:hAnsi="Arial" w:cs="Arial"/>
                <w:sz w:val="20"/>
                <w:szCs w:val="20"/>
              </w:rPr>
            </w:pPr>
            <w:r w:rsidRPr="000C51AB">
              <w:rPr>
                <w:rFonts w:ascii="Arial" w:hAnsi="Arial" w:cs="Arial"/>
                <w:sz w:val="20"/>
                <w:szCs w:val="20"/>
              </w:rPr>
              <w:t xml:space="preserve">…to identify key tacit, </w:t>
            </w:r>
            <w:proofErr w:type="gramStart"/>
            <w:r w:rsidRPr="000C51AB">
              <w:rPr>
                <w:rFonts w:ascii="Arial" w:hAnsi="Arial" w:cs="Arial"/>
                <w:sz w:val="20"/>
                <w:szCs w:val="20"/>
              </w:rPr>
              <w:t>procedural</w:t>
            </w:r>
            <w:proofErr w:type="gramEnd"/>
            <w:r w:rsidRPr="000C51AB">
              <w:rPr>
                <w:rFonts w:ascii="Arial" w:hAnsi="Arial" w:cs="Arial"/>
                <w:sz w:val="20"/>
                <w:szCs w:val="20"/>
              </w:rPr>
              <w:t xml:space="preserve"> and declarative knowledge using school’s medium-term plans </w:t>
            </w:r>
            <w:r w:rsidRPr="000C51AB">
              <w:rPr>
                <w:rFonts w:ascii="Arial" w:hAnsi="Arial" w:cs="Arial"/>
                <w:b/>
                <w:bCs/>
                <w:sz w:val="20"/>
                <w:szCs w:val="20"/>
              </w:rPr>
              <w:t>LH3.1, LH3.2</w:t>
            </w:r>
          </w:p>
        </w:tc>
        <w:tc>
          <w:tcPr>
            <w:tcW w:w="435" w:type="dxa"/>
            <w:vMerge w:val="restart"/>
            <w:shd w:val="clear" w:color="auto" w:fill="F8D3CC"/>
            <w:textDirection w:val="tbRl"/>
          </w:tcPr>
          <w:p w14:paraId="09AE38EC" w14:textId="6890F6E5" w:rsidR="00D11BEE" w:rsidRPr="00433A8C" w:rsidRDefault="00D11BEE" w:rsidP="00D11BEE">
            <w:pPr>
              <w:ind w:left="113" w:right="113"/>
              <w:jc w:val="center"/>
              <w:rPr>
                <w:rFonts w:ascii="Arial" w:hAnsi="Arial" w:cs="Arial"/>
                <w:sz w:val="18"/>
                <w:szCs w:val="18"/>
              </w:rPr>
            </w:pPr>
            <w:r>
              <w:rPr>
                <w:rFonts w:ascii="Arial" w:hAnsi="Arial" w:cs="Arial"/>
                <w:sz w:val="18"/>
                <w:szCs w:val="18"/>
              </w:rPr>
              <w:t>Intent</w:t>
            </w:r>
          </w:p>
        </w:tc>
      </w:tr>
      <w:tr w:rsidR="00D11BEE" w:rsidRPr="00433A8C" w14:paraId="4314C4F8" w14:textId="77777777" w:rsidTr="00B87E7B">
        <w:trPr>
          <w:gridAfter w:val="1"/>
          <w:wAfter w:w="9" w:type="dxa"/>
          <w:trHeight w:val="307"/>
        </w:trPr>
        <w:tc>
          <w:tcPr>
            <w:tcW w:w="435" w:type="dxa"/>
            <w:vMerge/>
            <w:shd w:val="clear" w:color="auto" w:fill="F8D3CC"/>
            <w:textDirection w:val="btLr"/>
          </w:tcPr>
          <w:p w14:paraId="1D1F4637" w14:textId="77777777" w:rsidR="00D11BEE" w:rsidRPr="00102596" w:rsidRDefault="00D11BEE" w:rsidP="00D11BEE">
            <w:pPr>
              <w:ind w:left="113" w:right="113"/>
              <w:jc w:val="center"/>
              <w:rPr>
                <w:rFonts w:ascii="Arial" w:hAnsi="Arial" w:cs="Arial"/>
                <w:b/>
                <w:bCs/>
                <w:sz w:val="18"/>
                <w:szCs w:val="18"/>
              </w:rPr>
            </w:pPr>
          </w:p>
        </w:tc>
        <w:tc>
          <w:tcPr>
            <w:tcW w:w="7356" w:type="dxa"/>
            <w:gridSpan w:val="2"/>
          </w:tcPr>
          <w:p w14:paraId="5867116D" w14:textId="37F67C28" w:rsidR="00D11BEE" w:rsidRPr="000C51AB" w:rsidRDefault="00D11BEE" w:rsidP="00D11BEE">
            <w:pPr>
              <w:rPr>
                <w:rFonts w:eastAsiaTheme="minorEastAsia"/>
                <w:sz w:val="20"/>
                <w:szCs w:val="20"/>
              </w:rPr>
            </w:pPr>
            <w:r w:rsidRPr="000C51AB">
              <w:rPr>
                <w:rFonts w:ascii="Arial" w:hAnsi="Arial" w:cs="Arial"/>
                <w:sz w:val="20"/>
                <w:szCs w:val="20"/>
              </w:rPr>
              <w:t xml:space="preserve">…schools use varied approaches to assessing children in music and that pupils’ progression can be assessed in technical, </w:t>
            </w:r>
            <w:proofErr w:type="gramStart"/>
            <w:r w:rsidRPr="000C51AB">
              <w:rPr>
                <w:rFonts w:ascii="Arial" w:hAnsi="Arial" w:cs="Arial"/>
                <w:sz w:val="20"/>
                <w:szCs w:val="20"/>
              </w:rPr>
              <w:t>constructive</w:t>
            </w:r>
            <w:proofErr w:type="gramEnd"/>
            <w:r w:rsidRPr="000C51AB">
              <w:rPr>
                <w:rFonts w:ascii="Arial" w:hAnsi="Arial" w:cs="Arial"/>
                <w:sz w:val="20"/>
                <w:szCs w:val="20"/>
              </w:rPr>
              <w:t xml:space="preserve"> and expressive aspects of music learning </w:t>
            </w:r>
            <w:r w:rsidRPr="000C51AB">
              <w:rPr>
                <w:rFonts w:ascii="Arial" w:hAnsi="Arial" w:cs="Arial"/>
                <w:b/>
                <w:bCs/>
                <w:sz w:val="20"/>
                <w:szCs w:val="20"/>
              </w:rPr>
              <w:t>LT6.2</w:t>
            </w:r>
          </w:p>
        </w:tc>
        <w:tc>
          <w:tcPr>
            <w:tcW w:w="7357" w:type="dxa"/>
            <w:gridSpan w:val="2"/>
          </w:tcPr>
          <w:p w14:paraId="071CFA83" w14:textId="0605D3D1" w:rsidR="00D11BEE" w:rsidRPr="000C51AB" w:rsidRDefault="00D11BEE" w:rsidP="00D11BEE">
            <w:pPr>
              <w:rPr>
                <w:rFonts w:ascii="Arial" w:eastAsiaTheme="minorEastAsia" w:hAnsi="Arial" w:cs="Arial"/>
                <w:sz w:val="20"/>
                <w:szCs w:val="20"/>
              </w:rPr>
            </w:pPr>
            <w:r w:rsidRPr="000C51AB">
              <w:rPr>
                <w:rFonts w:ascii="Arial" w:hAnsi="Arial" w:cs="Arial"/>
                <w:sz w:val="20"/>
                <w:szCs w:val="20"/>
              </w:rPr>
              <w:t xml:space="preserve">…to use school’s medium-term plans to devise a series of music lessons that address performing, composing, listening and appraising </w:t>
            </w:r>
            <w:r w:rsidRPr="000C51AB">
              <w:rPr>
                <w:rFonts w:ascii="Arial" w:hAnsi="Arial" w:cs="Arial"/>
                <w:b/>
                <w:bCs/>
                <w:sz w:val="20"/>
                <w:szCs w:val="20"/>
              </w:rPr>
              <w:t>OR</w:t>
            </w:r>
            <w:r w:rsidRPr="000C51AB">
              <w:rPr>
                <w:rFonts w:ascii="Arial" w:hAnsi="Arial" w:cs="Arial"/>
                <w:sz w:val="20"/>
                <w:szCs w:val="20"/>
              </w:rPr>
              <w:t xml:space="preserve"> use the school’s medium-term plans to identify the sequence of learning used and explore how </w:t>
            </w:r>
            <w:proofErr w:type="gramStart"/>
            <w:r w:rsidRPr="000C51AB">
              <w:rPr>
                <w:rFonts w:ascii="Arial" w:hAnsi="Arial" w:cs="Arial"/>
                <w:sz w:val="20"/>
                <w:szCs w:val="20"/>
              </w:rPr>
              <w:t>this builds</w:t>
            </w:r>
            <w:proofErr w:type="gramEnd"/>
            <w:r w:rsidRPr="000C51AB">
              <w:rPr>
                <w:rFonts w:ascii="Arial" w:hAnsi="Arial" w:cs="Arial"/>
                <w:sz w:val="20"/>
                <w:szCs w:val="20"/>
              </w:rPr>
              <w:t xml:space="preserve"> upon prior learning across the primary phases </w:t>
            </w:r>
            <w:r w:rsidRPr="000C51AB">
              <w:rPr>
                <w:rFonts w:ascii="Arial" w:hAnsi="Arial" w:cs="Arial"/>
                <w:b/>
                <w:bCs/>
                <w:sz w:val="20"/>
                <w:szCs w:val="20"/>
              </w:rPr>
              <w:t>LT3.3, LH4.1</w:t>
            </w:r>
          </w:p>
        </w:tc>
        <w:tc>
          <w:tcPr>
            <w:tcW w:w="435" w:type="dxa"/>
            <w:vMerge/>
            <w:shd w:val="clear" w:color="auto" w:fill="F8D3CC"/>
          </w:tcPr>
          <w:p w14:paraId="7DC3294F" w14:textId="77777777" w:rsidR="00D11BEE" w:rsidRPr="00433A8C" w:rsidRDefault="00D11BEE" w:rsidP="00D11BEE">
            <w:pPr>
              <w:rPr>
                <w:rFonts w:eastAsiaTheme="minorEastAsia"/>
                <w:sz w:val="18"/>
                <w:szCs w:val="18"/>
              </w:rPr>
            </w:pPr>
          </w:p>
        </w:tc>
      </w:tr>
      <w:tr w:rsidR="00D11BEE" w:rsidRPr="00433A8C" w14:paraId="1A584C56" w14:textId="77777777" w:rsidTr="00B6533E">
        <w:trPr>
          <w:gridAfter w:val="1"/>
          <w:wAfter w:w="9" w:type="dxa"/>
          <w:trHeight w:val="279"/>
        </w:trPr>
        <w:tc>
          <w:tcPr>
            <w:tcW w:w="435" w:type="dxa"/>
            <w:vMerge w:val="restart"/>
            <w:shd w:val="clear" w:color="auto" w:fill="F8D3CC"/>
            <w:textDirection w:val="btLr"/>
          </w:tcPr>
          <w:p w14:paraId="376689A3" w14:textId="77777777" w:rsidR="00D11BEE" w:rsidRPr="00102596" w:rsidRDefault="00D11BEE" w:rsidP="00D11BEE">
            <w:pPr>
              <w:ind w:left="113" w:right="113"/>
              <w:jc w:val="center"/>
              <w:rPr>
                <w:rFonts w:ascii="Arial" w:hAnsi="Arial" w:cs="Arial"/>
                <w:b/>
                <w:bCs/>
                <w:sz w:val="18"/>
                <w:szCs w:val="18"/>
              </w:rPr>
            </w:pPr>
            <w:r w:rsidRPr="00102596">
              <w:rPr>
                <w:rFonts w:ascii="Arial" w:hAnsi="Arial" w:cs="Arial"/>
                <w:b/>
                <w:bCs/>
                <w:sz w:val="18"/>
                <w:szCs w:val="18"/>
              </w:rPr>
              <w:t>Assessment</w:t>
            </w:r>
          </w:p>
        </w:tc>
        <w:tc>
          <w:tcPr>
            <w:tcW w:w="14713" w:type="dxa"/>
            <w:gridSpan w:val="4"/>
            <w:shd w:val="clear" w:color="auto" w:fill="E7B7AD"/>
          </w:tcPr>
          <w:p w14:paraId="10940FC2" w14:textId="77777777" w:rsidR="00D11BEE" w:rsidRPr="00102596" w:rsidRDefault="00D11BEE" w:rsidP="00D11BEE">
            <w:pPr>
              <w:jc w:val="center"/>
              <w:rPr>
                <w:rFonts w:ascii="Arial" w:eastAsiaTheme="minorEastAsia" w:hAnsi="Arial" w:cs="Arial"/>
                <w:b/>
                <w:bCs/>
                <w:sz w:val="28"/>
                <w:szCs w:val="28"/>
              </w:rPr>
            </w:pPr>
            <w:r w:rsidRPr="00102596">
              <w:rPr>
                <w:rFonts w:ascii="Arial" w:eastAsiaTheme="minorEastAsia" w:hAnsi="Arial" w:cs="Arial"/>
                <w:b/>
                <w:bCs/>
                <w:sz w:val="28"/>
                <w:szCs w:val="28"/>
              </w:rPr>
              <w:t>Assessment</w:t>
            </w:r>
          </w:p>
          <w:p w14:paraId="6A0983E9" w14:textId="1B2D36A2" w:rsidR="00D11BEE" w:rsidRPr="00102596" w:rsidRDefault="00D11BEE" w:rsidP="00D11BEE">
            <w:pPr>
              <w:jc w:val="center"/>
              <w:rPr>
                <w:rFonts w:ascii="Arial" w:eastAsiaTheme="minorEastAsia" w:hAnsi="Arial" w:cs="Arial"/>
                <w:b/>
                <w:bCs/>
                <w:sz w:val="28"/>
                <w:szCs w:val="28"/>
              </w:rPr>
            </w:pPr>
          </w:p>
        </w:tc>
        <w:tc>
          <w:tcPr>
            <w:tcW w:w="435" w:type="dxa"/>
            <w:vMerge w:val="restart"/>
            <w:shd w:val="clear" w:color="auto" w:fill="F8D3CC"/>
            <w:textDirection w:val="tbRl"/>
          </w:tcPr>
          <w:p w14:paraId="0A167377" w14:textId="77777777" w:rsidR="00D11BEE" w:rsidRPr="00433A8C" w:rsidRDefault="00D11BEE" w:rsidP="00D11BEE">
            <w:pPr>
              <w:ind w:left="113" w:right="113"/>
              <w:jc w:val="center"/>
              <w:rPr>
                <w:rFonts w:ascii="Arial" w:eastAsiaTheme="minorEastAsia" w:hAnsi="Arial" w:cs="Arial"/>
                <w:b/>
                <w:bCs/>
                <w:sz w:val="18"/>
                <w:szCs w:val="18"/>
              </w:rPr>
            </w:pPr>
            <w:r w:rsidRPr="00433A8C">
              <w:rPr>
                <w:rFonts w:ascii="Arial" w:eastAsiaTheme="minorEastAsia" w:hAnsi="Arial" w:cs="Arial"/>
                <w:sz w:val="18"/>
                <w:szCs w:val="18"/>
              </w:rPr>
              <w:t>Impact</w:t>
            </w:r>
          </w:p>
        </w:tc>
      </w:tr>
      <w:tr w:rsidR="00D11BEE" w:rsidRPr="00433A8C" w14:paraId="03B2E8EF" w14:textId="77777777" w:rsidTr="006B2D2F">
        <w:trPr>
          <w:gridAfter w:val="1"/>
          <w:wAfter w:w="9" w:type="dxa"/>
          <w:cantSplit/>
          <w:trHeight w:val="778"/>
        </w:trPr>
        <w:tc>
          <w:tcPr>
            <w:tcW w:w="435" w:type="dxa"/>
            <w:vMerge/>
            <w:shd w:val="clear" w:color="auto" w:fill="F8D3CC"/>
            <w:textDirection w:val="btLr"/>
          </w:tcPr>
          <w:p w14:paraId="48754A3F" w14:textId="77777777" w:rsidR="00D11BEE" w:rsidRPr="00102596" w:rsidRDefault="00D11BEE" w:rsidP="00D11BEE">
            <w:pPr>
              <w:ind w:left="113" w:right="113"/>
              <w:jc w:val="center"/>
              <w:rPr>
                <w:rFonts w:ascii="Arial" w:hAnsi="Arial" w:cs="Arial"/>
                <w:b/>
                <w:bCs/>
                <w:sz w:val="18"/>
                <w:szCs w:val="18"/>
              </w:rPr>
            </w:pPr>
          </w:p>
        </w:tc>
        <w:tc>
          <w:tcPr>
            <w:tcW w:w="14713" w:type="dxa"/>
            <w:gridSpan w:val="4"/>
          </w:tcPr>
          <w:p w14:paraId="08F5081A" w14:textId="77777777" w:rsidR="009F6883" w:rsidRPr="000C51AB" w:rsidRDefault="009F6883" w:rsidP="009F6883">
            <w:pPr>
              <w:rPr>
                <w:rFonts w:ascii="Arial" w:hAnsi="Arial" w:cs="Arial"/>
                <w:sz w:val="20"/>
                <w:szCs w:val="20"/>
              </w:rPr>
            </w:pPr>
            <w:r w:rsidRPr="000C51AB">
              <w:rPr>
                <w:rFonts w:ascii="Arial" w:hAnsi="Arial" w:cs="Arial"/>
                <w:sz w:val="20"/>
                <w:szCs w:val="20"/>
              </w:rPr>
              <w:t xml:space="preserve">Assessed throughout Professional Practice through lesson observations, weekly development summaries and weekly tasks. Feedback provided by mentor, class teacher, link tutor and other qualified staff. </w:t>
            </w:r>
          </w:p>
          <w:p w14:paraId="71F11902" w14:textId="77777777" w:rsidR="00D11BEE" w:rsidRPr="00EA24D4" w:rsidRDefault="00D11BEE" w:rsidP="00D11BEE">
            <w:pPr>
              <w:rPr>
                <w:rFonts w:ascii="Arial" w:eastAsiaTheme="minorEastAsia" w:hAnsi="Arial" w:cs="Arial"/>
                <w:sz w:val="28"/>
                <w:szCs w:val="28"/>
              </w:rPr>
            </w:pPr>
          </w:p>
        </w:tc>
        <w:tc>
          <w:tcPr>
            <w:tcW w:w="435" w:type="dxa"/>
            <w:vMerge/>
            <w:shd w:val="clear" w:color="auto" w:fill="F8D3CC"/>
            <w:textDirection w:val="tbRl"/>
          </w:tcPr>
          <w:p w14:paraId="495958DD" w14:textId="77777777" w:rsidR="00D11BEE" w:rsidRPr="00433A8C" w:rsidRDefault="00D11BEE" w:rsidP="00D11BEE">
            <w:pPr>
              <w:ind w:left="113" w:right="113"/>
              <w:jc w:val="center"/>
              <w:rPr>
                <w:rFonts w:ascii="Arial" w:eastAsiaTheme="minorEastAsia" w:hAnsi="Arial" w:cs="Arial"/>
                <w:sz w:val="18"/>
                <w:szCs w:val="18"/>
              </w:rPr>
            </w:pPr>
          </w:p>
        </w:tc>
      </w:tr>
      <w:tr w:rsidR="00D11BEE" w:rsidRPr="009A134C" w14:paraId="637A77D3" w14:textId="77777777" w:rsidTr="00EA24D4">
        <w:trPr>
          <w:gridAfter w:val="1"/>
          <w:wAfter w:w="9" w:type="dxa"/>
        </w:trPr>
        <w:tc>
          <w:tcPr>
            <w:tcW w:w="435" w:type="dxa"/>
            <w:vMerge w:val="restart"/>
            <w:shd w:val="clear" w:color="auto" w:fill="F8D3CC"/>
            <w:textDirection w:val="btLr"/>
          </w:tcPr>
          <w:p w14:paraId="019ED9B7" w14:textId="77777777" w:rsidR="00D11BEE" w:rsidRPr="00102596" w:rsidRDefault="00D11BEE" w:rsidP="00D11BEE">
            <w:pPr>
              <w:ind w:left="113" w:right="113"/>
              <w:rPr>
                <w:rFonts w:ascii="Arial" w:hAnsi="Arial" w:cs="Arial"/>
                <w:b/>
                <w:bCs/>
                <w:sz w:val="18"/>
                <w:szCs w:val="18"/>
              </w:rPr>
            </w:pPr>
            <w:r>
              <w:rPr>
                <w:rFonts w:ascii="Arial" w:hAnsi="Arial" w:cs="Arial"/>
                <w:b/>
                <w:bCs/>
                <w:sz w:val="18"/>
                <w:szCs w:val="18"/>
              </w:rPr>
              <w:t>Composite Knowledge</w:t>
            </w:r>
          </w:p>
        </w:tc>
        <w:tc>
          <w:tcPr>
            <w:tcW w:w="14713" w:type="dxa"/>
            <w:gridSpan w:val="4"/>
            <w:shd w:val="clear" w:color="auto" w:fill="E7B7AD"/>
          </w:tcPr>
          <w:p w14:paraId="4613007F" w14:textId="77777777" w:rsidR="00D11BEE" w:rsidRPr="009A134C" w:rsidRDefault="00D11BEE" w:rsidP="00D11BEE">
            <w:pPr>
              <w:spacing w:line="259" w:lineRule="auto"/>
              <w:jc w:val="center"/>
              <w:rPr>
                <w:rFonts w:ascii="Arial" w:eastAsia="Arial" w:hAnsi="Arial" w:cs="Arial"/>
                <w:color w:val="000000" w:themeColor="text1"/>
                <w:sz w:val="28"/>
                <w:szCs w:val="28"/>
              </w:rPr>
            </w:pPr>
            <w:r w:rsidRPr="009A134C">
              <w:rPr>
                <w:rFonts w:ascii="Arial" w:eastAsia="Arial" w:hAnsi="Arial" w:cs="Arial"/>
                <w:b/>
                <w:bCs/>
                <w:color w:val="000000" w:themeColor="text1"/>
                <w:sz w:val="28"/>
                <w:szCs w:val="28"/>
              </w:rPr>
              <w:t>Composite knowledge/understanding/skills</w:t>
            </w:r>
          </w:p>
          <w:p w14:paraId="6206D8C2" w14:textId="77777777" w:rsidR="00D11BEE" w:rsidRPr="00712BBB" w:rsidRDefault="00D11BEE" w:rsidP="00D11BEE">
            <w:pPr>
              <w:pStyle w:val="ListParagraph"/>
              <w:ind w:left="360"/>
              <w:rPr>
                <w:rFonts w:eastAsiaTheme="minorEastAsia"/>
                <w:sz w:val="20"/>
                <w:szCs w:val="20"/>
              </w:rPr>
            </w:pPr>
          </w:p>
        </w:tc>
        <w:tc>
          <w:tcPr>
            <w:tcW w:w="435" w:type="dxa"/>
            <w:vMerge/>
            <w:shd w:val="clear" w:color="auto" w:fill="F8D3CC"/>
          </w:tcPr>
          <w:p w14:paraId="3BB680DD" w14:textId="77777777" w:rsidR="00D11BEE" w:rsidRPr="009A134C" w:rsidRDefault="00D11BEE" w:rsidP="00D11BEE">
            <w:pPr>
              <w:jc w:val="center"/>
              <w:rPr>
                <w:rFonts w:ascii="Arial" w:eastAsia="Arial" w:hAnsi="Arial" w:cs="Arial"/>
                <w:b/>
                <w:bCs/>
                <w:color w:val="000000" w:themeColor="text1"/>
                <w:sz w:val="28"/>
                <w:szCs w:val="28"/>
              </w:rPr>
            </w:pPr>
          </w:p>
        </w:tc>
      </w:tr>
      <w:tr w:rsidR="00D11BEE" w:rsidRPr="009A134C" w14:paraId="63FC12F4" w14:textId="77777777" w:rsidTr="00EA24D4">
        <w:trPr>
          <w:gridAfter w:val="1"/>
          <w:wAfter w:w="9" w:type="dxa"/>
          <w:trHeight w:val="581"/>
        </w:trPr>
        <w:tc>
          <w:tcPr>
            <w:tcW w:w="435" w:type="dxa"/>
            <w:vMerge/>
            <w:tcBorders>
              <w:bottom w:val="single" w:sz="4" w:space="0" w:color="auto"/>
            </w:tcBorders>
            <w:shd w:val="clear" w:color="auto" w:fill="F8D3CC"/>
            <w:textDirection w:val="btLr"/>
          </w:tcPr>
          <w:p w14:paraId="6C53B5D0" w14:textId="77777777" w:rsidR="00D11BEE" w:rsidRPr="00102596" w:rsidRDefault="00D11BEE" w:rsidP="00D11BEE">
            <w:pPr>
              <w:ind w:left="113" w:right="113"/>
              <w:jc w:val="center"/>
              <w:rPr>
                <w:rFonts w:ascii="Arial" w:hAnsi="Arial" w:cs="Arial"/>
                <w:b/>
                <w:bCs/>
                <w:sz w:val="18"/>
                <w:szCs w:val="18"/>
              </w:rPr>
            </w:pPr>
          </w:p>
        </w:tc>
        <w:tc>
          <w:tcPr>
            <w:tcW w:w="4762" w:type="dxa"/>
            <w:tcBorders>
              <w:bottom w:val="single" w:sz="4" w:space="0" w:color="auto"/>
            </w:tcBorders>
            <w:shd w:val="clear" w:color="auto" w:fill="F8D3CC"/>
          </w:tcPr>
          <w:p w14:paraId="6272D66F" w14:textId="77777777" w:rsidR="00D11BEE" w:rsidRPr="002F73AD" w:rsidRDefault="00D11BEE" w:rsidP="00D11BEE">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know:</w:t>
            </w:r>
          </w:p>
        </w:tc>
        <w:tc>
          <w:tcPr>
            <w:tcW w:w="5076" w:type="dxa"/>
            <w:gridSpan w:val="2"/>
            <w:tcBorders>
              <w:bottom w:val="single" w:sz="4" w:space="0" w:color="auto"/>
            </w:tcBorders>
            <w:shd w:val="clear" w:color="auto" w:fill="F8D3CC"/>
          </w:tcPr>
          <w:p w14:paraId="6A99537D" w14:textId="77777777" w:rsidR="00D11BEE" w:rsidRPr="002F73AD" w:rsidRDefault="00D11BEE" w:rsidP="00D11BEE">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understand:</w:t>
            </w:r>
          </w:p>
        </w:tc>
        <w:tc>
          <w:tcPr>
            <w:tcW w:w="4875" w:type="dxa"/>
            <w:tcBorders>
              <w:bottom w:val="single" w:sz="4" w:space="0" w:color="auto"/>
            </w:tcBorders>
            <w:shd w:val="clear" w:color="auto" w:fill="F8D3CC"/>
          </w:tcPr>
          <w:p w14:paraId="1724C338" w14:textId="77777777" w:rsidR="00D11BEE" w:rsidRPr="009A134C" w:rsidRDefault="00D11BEE" w:rsidP="00D11BEE">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be able to:</w:t>
            </w:r>
          </w:p>
        </w:tc>
        <w:tc>
          <w:tcPr>
            <w:tcW w:w="435" w:type="dxa"/>
            <w:vMerge/>
            <w:shd w:val="clear" w:color="auto" w:fill="F8D3CC"/>
          </w:tcPr>
          <w:p w14:paraId="786208E4" w14:textId="77777777" w:rsidR="00D11BEE" w:rsidRPr="009A134C" w:rsidRDefault="00D11BEE" w:rsidP="00D11BEE">
            <w:pPr>
              <w:jc w:val="center"/>
              <w:rPr>
                <w:rFonts w:ascii="Arial" w:eastAsia="Arial" w:hAnsi="Arial" w:cs="Arial"/>
                <w:i/>
                <w:iCs/>
                <w:color w:val="000000" w:themeColor="text1"/>
                <w:sz w:val="24"/>
                <w:szCs w:val="24"/>
              </w:rPr>
            </w:pPr>
          </w:p>
        </w:tc>
      </w:tr>
      <w:tr w:rsidR="004A5521" w:rsidRPr="2A4A3E22" w14:paraId="60AE6BF0" w14:textId="77777777" w:rsidTr="000C51AB">
        <w:trPr>
          <w:gridAfter w:val="1"/>
          <w:wAfter w:w="9" w:type="dxa"/>
          <w:trHeight w:val="1277"/>
        </w:trPr>
        <w:tc>
          <w:tcPr>
            <w:tcW w:w="435" w:type="dxa"/>
            <w:vMerge/>
            <w:shd w:val="clear" w:color="auto" w:fill="F8D3CC"/>
            <w:textDirection w:val="btLr"/>
          </w:tcPr>
          <w:p w14:paraId="58700BDB" w14:textId="77777777" w:rsidR="004A5521" w:rsidRPr="00102596" w:rsidRDefault="004A5521" w:rsidP="004A5521">
            <w:pPr>
              <w:ind w:left="113" w:right="113"/>
              <w:jc w:val="center"/>
              <w:rPr>
                <w:rFonts w:ascii="Arial" w:hAnsi="Arial" w:cs="Arial"/>
                <w:b/>
                <w:bCs/>
                <w:sz w:val="18"/>
                <w:szCs w:val="18"/>
              </w:rPr>
            </w:pPr>
          </w:p>
        </w:tc>
        <w:tc>
          <w:tcPr>
            <w:tcW w:w="4762" w:type="dxa"/>
          </w:tcPr>
          <w:p w14:paraId="67545BB3" w14:textId="4855A6DF" w:rsidR="004A5521" w:rsidRPr="008D293A" w:rsidRDefault="004A5521" w:rsidP="004A5521">
            <w:pPr>
              <w:pStyle w:val="ListParagraph"/>
              <w:numPr>
                <w:ilvl w:val="0"/>
                <w:numId w:val="18"/>
              </w:numPr>
              <w:rPr>
                <w:rFonts w:ascii="Arial" w:hAnsi="Arial" w:cs="Arial"/>
                <w:sz w:val="20"/>
                <w:szCs w:val="20"/>
              </w:rPr>
            </w:pPr>
            <w:r>
              <w:rPr>
                <w:rFonts w:ascii="Arial" w:hAnsi="Arial" w:cs="Arial"/>
                <w:sz w:val="20"/>
                <w:szCs w:val="20"/>
              </w:rPr>
              <w:t>How progression is monitored across the school curriculum for Music, across a year group and across strands.</w:t>
            </w:r>
          </w:p>
          <w:p w14:paraId="4515B51E" w14:textId="77777777" w:rsidR="004A5521" w:rsidRPr="002F73AD" w:rsidRDefault="004A5521" w:rsidP="004A5521">
            <w:pPr>
              <w:pStyle w:val="ListParagraph"/>
              <w:ind w:left="304"/>
              <w:rPr>
                <w:rFonts w:ascii="Arial" w:hAnsi="Arial" w:cs="Arial"/>
                <w:sz w:val="20"/>
                <w:szCs w:val="20"/>
              </w:rPr>
            </w:pPr>
          </w:p>
        </w:tc>
        <w:tc>
          <w:tcPr>
            <w:tcW w:w="5076" w:type="dxa"/>
            <w:gridSpan w:val="2"/>
          </w:tcPr>
          <w:p w14:paraId="2A4EC0D0" w14:textId="77777777" w:rsidR="004A5521" w:rsidRPr="008D293A" w:rsidRDefault="004A5521" w:rsidP="004A5521">
            <w:pPr>
              <w:pStyle w:val="ListParagraph"/>
              <w:numPr>
                <w:ilvl w:val="0"/>
                <w:numId w:val="18"/>
              </w:numPr>
              <w:rPr>
                <w:rFonts w:ascii="Arial" w:hAnsi="Arial" w:cs="Arial"/>
                <w:sz w:val="20"/>
                <w:szCs w:val="20"/>
              </w:rPr>
            </w:pPr>
            <w:r>
              <w:rPr>
                <w:rFonts w:ascii="Arial" w:hAnsi="Arial" w:cs="Arial"/>
                <w:sz w:val="20"/>
                <w:szCs w:val="20"/>
              </w:rPr>
              <w:t>that planning for progression across a series of lessons is key to children’s learning</w:t>
            </w:r>
          </w:p>
          <w:p w14:paraId="31E7252E" w14:textId="446CBD5D" w:rsidR="004A5521" w:rsidRPr="00433A8C" w:rsidRDefault="004A5521" w:rsidP="004A5521">
            <w:pPr>
              <w:pStyle w:val="ListParagraph"/>
              <w:ind w:left="225"/>
              <w:rPr>
                <w:i/>
                <w:iCs/>
                <w:color w:val="000000" w:themeColor="text1"/>
                <w:sz w:val="20"/>
                <w:szCs w:val="20"/>
              </w:rPr>
            </w:pPr>
          </w:p>
        </w:tc>
        <w:tc>
          <w:tcPr>
            <w:tcW w:w="4875" w:type="dxa"/>
          </w:tcPr>
          <w:p w14:paraId="2A47BCC9" w14:textId="3B8C6975" w:rsidR="004A5521" w:rsidRPr="004131AB" w:rsidRDefault="004A5521" w:rsidP="004A5521">
            <w:pPr>
              <w:pStyle w:val="ListParagraph"/>
              <w:numPr>
                <w:ilvl w:val="0"/>
                <w:numId w:val="18"/>
              </w:numPr>
              <w:rPr>
                <w:rFonts w:ascii="Arial" w:hAnsi="Arial" w:cs="Arial"/>
                <w:sz w:val="20"/>
                <w:szCs w:val="20"/>
              </w:rPr>
            </w:pPr>
            <w:r>
              <w:rPr>
                <w:rFonts w:ascii="Arial" w:hAnsi="Arial" w:cs="Arial"/>
                <w:sz w:val="20"/>
                <w:szCs w:val="20"/>
              </w:rPr>
              <w:t xml:space="preserve">plan, </w:t>
            </w:r>
            <w:r w:rsidRPr="004131AB">
              <w:rPr>
                <w:rFonts w:ascii="Arial" w:hAnsi="Arial" w:cs="Arial"/>
                <w:sz w:val="20"/>
                <w:szCs w:val="20"/>
              </w:rPr>
              <w:t>teach</w:t>
            </w:r>
            <w:r>
              <w:rPr>
                <w:rFonts w:ascii="Arial" w:hAnsi="Arial" w:cs="Arial"/>
                <w:sz w:val="20"/>
                <w:szCs w:val="20"/>
              </w:rPr>
              <w:t xml:space="preserve">, </w:t>
            </w:r>
            <w:proofErr w:type="gramStart"/>
            <w:r>
              <w:rPr>
                <w:rFonts w:ascii="Arial" w:hAnsi="Arial" w:cs="Arial"/>
                <w:sz w:val="20"/>
                <w:szCs w:val="20"/>
              </w:rPr>
              <w:t>assess</w:t>
            </w:r>
            <w:proofErr w:type="gramEnd"/>
            <w:r>
              <w:rPr>
                <w:rFonts w:ascii="Arial" w:hAnsi="Arial" w:cs="Arial"/>
                <w:sz w:val="20"/>
                <w:szCs w:val="20"/>
              </w:rPr>
              <w:t xml:space="preserve"> and reflect upon</w:t>
            </w:r>
            <w:r w:rsidRPr="004131AB">
              <w:rPr>
                <w:rFonts w:ascii="Arial" w:hAnsi="Arial" w:cs="Arial"/>
                <w:sz w:val="20"/>
                <w:szCs w:val="20"/>
              </w:rPr>
              <w:t xml:space="preserve"> a sequence of </w:t>
            </w:r>
            <w:r>
              <w:rPr>
                <w:rFonts w:ascii="Arial" w:hAnsi="Arial" w:cs="Arial"/>
                <w:sz w:val="20"/>
                <w:szCs w:val="20"/>
              </w:rPr>
              <w:t>Music</w:t>
            </w:r>
            <w:r w:rsidRPr="004131AB">
              <w:rPr>
                <w:rFonts w:ascii="Arial" w:hAnsi="Arial" w:cs="Arial"/>
                <w:sz w:val="20"/>
                <w:szCs w:val="20"/>
              </w:rPr>
              <w:t xml:space="preserve"> lessons within the school'</w:t>
            </w:r>
            <w:r>
              <w:rPr>
                <w:rFonts w:ascii="Arial" w:hAnsi="Arial" w:cs="Arial"/>
                <w:sz w:val="20"/>
                <w:szCs w:val="20"/>
              </w:rPr>
              <w:t>s</w:t>
            </w:r>
            <w:r w:rsidRPr="004131AB">
              <w:rPr>
                <w:rFonts w:ascii="Arial" w:hAnsi="Arial" w:cs="Arial"/>
                <w:sz w:val="20"/>
                <w:szCs w:val="20"/>
              </w:rPr>
              <w:t xml:space="preserve"> planned curriculum </w:t>
            </w:r>
          </w:p>
          <w:p w14:paraId="7BAE46C9" w14:textId="77777777" w:rsidR="004A5521" w:rsidRPr="00615047" w:rsidRDefault="004A5521" w:rsidP="004A5521">
            <w:pPr>
              <w:pStyle w:val="ListParagraph"/>
              <w:ind w:left="248"/>
              <w:rPr>
                <w:rFonts w:ascii="Arial" w:hAnsi="Arial" w:cs="Arial"/>
                <w:b/>
                <w:bCs/>
                <w:sz w:val="20"/>
                <w:szCs w:val="20"/>
              </w:rPr>
            </w:pPr>
          </w:p>
        </w:tc>
        <w:tc>
          <w:tcPr>
            <w:tcW w:w="435" w:type="dxa"/>
            <w:vMerge/>
            <w:shd w:val="clear" w:color="auto" w:fill="E2EFD9" w:themeFill="accent6" w:themeFillTint="33"/>
          </w:tcPr>
          <w:p w14:paraId="67DE92B1" w14:textId="77777777" w:rsidR="004A5521" w:rsidRPr="2A4A3E22" w:rsidRDefault="004A5521" w:rsidP="004A5521">
            <w:pPr>
              <w:pStyle w:val="ListParagraph"/>
              <w:numPr>
                <w:ilvl w:val="0"/>
                <w:numId w:val="2"/>
              </w:numPr>
              <w:rPr>
                <w:rFonts w:ascii="Arial" w:eastAsia="Arial" w:hAnsi="Arial" w:cs="Arial"/>
                <w:color w:val="000000" w:themeColor="text1"/>
                <w:sz w:val="20"/>
                <w:szCs w:val="20"/>
              </w:rPr>
            </w:pPr>
          </w:p>
        </w:tc>
      </w:tr>
      <w:tr w:rsidR="00D11BEE" w:rsidRPr="002F73AD" w14:paraId="1101A2F3" w14:textId="77777777" w:rsidTr="00EA24D4">
        <w:trPr>
          <w:gridAfter w:val="1"/>
          <w:wAfter w:w="9" w:type="dxa"/>
          <w:cantSplit/>
          <w:trHeight w:val="490"/>
        </w:trPr>
        <w:tc>
          <w:tcPr>
            <w:tcW w:w="435" w:type="dxa"/>
            <w:vMerge w:val="restart"/>
            <w:shd w:val="clear" w:color="auto" w:fill="F8D3CC"/>
            <w:textDirection w:val="btLr"/>
          </w:tcPr>
          <w:p w14:paraId="1E6FB5A6" w14:textId="77777777" w:rsidR="00D11BEE" w:rsidRPr="00102596" w:rsidRDefault="00D11BEE" w:rsidP="00D11BEE">
            <w:pPr>
              <w:ind w:left="113" w:right="113"/>
              <w:jc w:val="center"/>
              <w:rPr>
                <w:rFonts w:ascii="Arial" w:hAnsi="Arial" w:cs="Arial"/>
                <w:b/>
                <w:bCs/>
                <w:sz w:val="18"/>
                <w:szCs w:val="18"/>
              </w:rPr>
            </w:pPr>
            <w:r w:rsidRPr="00102596">
              <w:rPr>
                <w:rFonts w:ascii="Arial" w:hAnsi="Arial" w:cs="Arial"/>
                <w:b/>
                <w:bCs/>
                <w:sz w:val="18"/>
                <w:szCs w:val="18"/>
              </w:rPr>
              <w:t>Research</w:t>
            </w:r>
          </w:p>
        </w:tc>
        <w:tc>
          <w:tcPr>
            <w:tcW w:w="15148" w:type="dxa"/>
            <w:gridSpan w:val="5"/>
            <w:tcBorders>
              <w:bottom w:val="single" w:sz="4" w:space="0" w:color="auto"/>
            </w:tcBorders>
            <w:shd w:val="clear" w:color="auto" w:fill="E7B7AD"/>
          </w:tcPr>
          <w:p w14:paraId="3E986484" w14:textId="77777777" w:rsidR="00D11BEE" w:rsidRDefault="00D11BEE" w:rsidP="00D11BEE">
            <w:pPr>
              <w:pStyle w:val="Heading2"/>
              <w:jc w:val="center"/>
              <w:outlineLvl w:val="1"/>
              <w:rPr>
                <w:rStyle w:val="eop"/>
                <w:rFonts w:ascii="Arial" w:eastAsia="Times New Roman" w:hAnsi="Arial" w:cs="Arial"/>
                <w:b/>
                <w:bCs/>
                <w:color w:val="000000" w:themeColor="text1"/>
                <w:sz w:val="24"/>
                <w:szCs w:val="24"/>
              </w:rPr>
            </w:pPr>
            <w:r w:rsidRPr="002F73AD">
              <w:rPr>
                <w:rStyle w:val="eop"/>
                <w:rFonts w:ascii="Arial" w:eastAsia="Times New Roman" w:hAnsi="Arial" w:cs="Arial"/>
                <w:b/>
                <w:bCs/>
                <w:color w:val="000000" w:themeColor="text1"/>
                <w:sz w:val="24"/>
                <w:szCs w:val="24"/>
              </w:rPr>
              <w:t>KEY RESEARCH</w:t>
            </w:r>
          </w:p>
          <w:p w14:paraId="7754F32B" w14:textId="0E10E7B2" w:rsidR="00D11BEE" w:rsidRPr="002F73AD" w:rsidRDefault="00D11BEE" w:rsidP="00D11BEE">
            <w:pPr>
              <w:pStyle w:val="Heading2"/>
              <w:jc w:val="center"/>
              <w:outlineLvl w:val="1"/>
              <w:rPr>
                <w:rStyle w:val="eop"/>
                <w:rFonts w:ascii="Arial" w:eastAsia="Times New Roman" w:hAnsi="Arial" w:cs="Arial"/>
                <w:b/>
                <w:bCs/>
                <w:color w:val="000000" w:themeColor="text1"/>
                <w:sz w:val="24"/>
                <w:szCs w:val="24"/>
              </w:rPr>
            </w:pPr>
            <w:r w:rsidRPr="002F73AD">
              <w:rPr>
                <w:rStyle w:val="eop"/>
                <w:rFonts w:ascii="Arial" w:eastAsia="Times New Roman" w:hAnsi="Arial" w:cs="Arial"/>
                <w:b/>
                <w:bCs/>
                <w:color w:val="000000" w:themeColor="text1"/>
                <w:sz w:val="20"/>
                <w:szCs w:val="20"/>
              </w:rPr>
              <w:t>That Trainees will know that informs teaching and learning in</w:t>
            </w:r>
            <w:r>
              <w:rPr>
                <w:rStyle w:val="eop"/>
                <w:rFonts w:ascii="Arial" w:eastAsia="Times New Roman" w:hAnsi="Arial" w:cs="Arial"/>
                <w:b/>
                <w:bCs/>
                <w:color w:val="000000" w:themeColor="text1"/>
                <w:sz w:val="20"/>
                <w:szCs w:val="20"/>
              </w:rPr>
              <w:t xml:space="preserve"> Computing</w:t>
            </w:r>
          </w:p>
        </w:tc>
      </w:tr>
      <w:tr w:rsidR="00D11BEE" w:rsidRPr="69350B63" w14:paraId="04158B09" w14:textId="77777777" w:rsidTr="00EA24D4">
        <w:trPr>
          <w:gridAfter w:val="1"/>
          <w:wAfter w:w="9" w:type="dxa"/>
          <w:cantSplit/>
          <w:trHeight w:val="1199"/>
        </w:trPr>
        <w:tc>
          <w:tcPr>
            <w:tcW w:w="435" w:type="dxa"/>
            <w:vMerge/>
            <w:shd w:val="clear" w:color="auto" w:fill="F8D3CC"/>
            <w:textDirection w:val="btLr"/>
          </w:tcPr>
          <w:p w14:paraId="06D4EE2B" w14:textId="77777777" w:rsidR="00D11BEE" w:rsidRDefault="00D11BEE" w:rsidP="00D11BEE">
            <w:pPr>
              <w:ind w:left="113" w:right="113"/>
              <w:jc w:val="center"/>
              <w:rPr>
                <w:rFonts w:ascii="Arial" w:hAnsi="Arial" w:cs="Arial"/>
                <w:b/>
                <w:bCs/>
              </w:rPr>
            </w:pPr>
          </w:p>
        </w:tc>
        <w:tc>
          <w:tcPr>
            <w:tcW w:w="15148" w:type="dxa"/>
            <w:gridSpan w:val="5"/>
          </w:tcPr>
          <w:p w14:paraId="0C7A79ED" w14:textId="77777777" w:rsidR="000C51AB" w:rsidRDefault="000C51AB" w:rsidP="004428FD">
            <w:pPr>
              <w:rPr>
                <w:rFonts w:ascii="Arial" w:hAnsi="Arial" w:cs="Arial"/>
                <w:b/>
                <w:bCs/>
                <w:sz w:val="20"/>
                <w:szCs w:val="20"/>
              </w:rPr>
            </w:pPr>
          </w:p>
          <w:p w14:paraId="640B8C5F" w14:textId="204EDCD4" w:rsidR="004428FD" w:rsidRDefault="004428FD" w:rsidP="004428FD">
            <w:pPr>
              <w:rPr>
                <w:rFonts w:ascii="Arial" w:hAnsi="Arial" w:cs="Arial"/>
                <w:b/>
                <w:bCs/>
                <w:sz w:val="20"/>
                <w:szCs w:val="20"/>
              </w:rPr>
            </w:pPr>
            <w:r w:rsidRPr="00DB7AF1">
              <w:rPr>
                <w:rFonts w:ascii="Arial" w:hAnsi="Arial" w:cs="Arial"/>
                <w:b/>
                <w:bCs/>
                <w:sz w:val="20"/>
                <w:szCs w:val="20"/>
              </w:rPr>
              <w:t>M Fautley and R Colwell, ‘Assessment in the secondary music classroom’, in ‘Music learning and teaching in infancy, childhood,</w:t>
            </w:r>
            <w:r>
              <w:rPr>
                <w:rFonts w:ascii="Arial" w:hAnsi="Arial" w:cs="Arial"/>
                <w:b/>
                <w:bCs/>
                <w:sz w:val="20"/>
                <w:szCs w:val="20"/>
              </w:rPr>
              <w:t xml:space="preserve"> </w:t>
            </w:r>
            <w:r w:rsidRPr="00DB7AF1">
              <w:rPr>
                <w:rFonts w:ascii="Arial" w:hAnsi="Arial" w:cs="Arial"/>
                <w:b/>
                <w:bCs/>
                <w:sz w:val="20"/>
                <w:szCs w:val="20"/>
              </w:rPr>
              <w:t>and adolescence: an Oxford handbook of music education’, edited by G McPherson and G Welch, Oxford University Press, 2018,</w:t>
            </w:r>
            <w:r>
              <w:rPr>
                <w:rFonts w:ascii="Arial" w:hAnsi="Arial" w:cs="Arial"/>
                <w:b/>
                <w:bCs/>
                <w:sz w:val="20"/>
                <w:szCs w:val="20"/>
              </w:rPr>
              <w:t xml:space="preserve"> </w:t>
            </w:r>
            <w:r w:rsidRPr="00DB7AF1">
              <w:rPr>
                <w:rFonts w:ascii="Arial" w:hAnsi="Arial" w:cs="Arial"/>
                <w:b/>
                <w:bCs/>
                <w:sz w:val="20"/>
                <w:szCs w:val="20"/>
              </w:rPr>
              <w:t>pages 257 to 276</w:t>
            </w:r>
            <w:r>
              <w:rPr>
                <w:rFonts w:ascii="Arial" w:hAnsi="Arial" w:cs="Arial"/>
                <w:b/>
                <w:bCs/>
                <w:sz w:val="20"/>
                <w:szCs w:val="20"/>
              </w:rPr>
              <w:t>.</w:t>
            </w:r>
          </w:p>
          <w:p w14:paraId="2A1511D3" w14:textId="77777777" w:rsidR="004428FD" w:rsidRPr="00AE4866" w:rsidRDefault="004428FD" w:rsidP="004428FD">
            <w:pPr>
              <w:rPr>
                <w:rFonts w:ascii="Arial" w:hAnsi="Arial" w:cs="Arial"/>
                <w:b/>
                <w:bCs/>
                <w:sz w:val="20"/>
                <w:szCs w:val="20"/>
              </w:rPr>
            </w:pPr>
          </w:p>
          <w:p w14:paraId="0559820E" w14:textId="77777777" w:rsidR="004428FD" w:rsidRDefault="004428FD" w:rsidP="004428FD">
            <w:pPr>
              <w:rPr>
                <w:rFonts w:ascii="Arial" w:hAnsi="Arial" w:cs="Arial"/>
                <w:b/>
                <w:bCs/>
                <w:sz w:val="20"/>
                <w:szCs w:val="20"/>
              </w:rPr>
            </w:pPr>
            <w:r w:rsidRPr="00AE4866">
              <w:rPr>
                <w:rFonts w:ascii="Arial" w:hAnsi="Arial" w:cs="Arial"/>
                <w:b/>
                <w:bCs/>
                <w:sz w:val="20"/>
                <w:szCs w:val="20"/>
              </w:rPr>
              <w:t>M Fautley and A Daubney, ‘Curriculum and assessment in music education – the research context: an explanation of the process</w:t>
            </w:r>
            <w:r>
              <w:rPr>
                <w:rFonts w:ascii="Arial" w:hAnsi="Arial" w:cs="Arial"/>
                <w:b/>
                <w:bCs/>
                <w:sz w:val="20"/>
                <w:szCs w:val="20"/>
              </w:rPr>
              <w:t xml:space="preserve"> </w:t>
            </w:r>
            <w:r w:rsidRPr="00AE4866">
              <w:rPr>
                <w:rFonts w:ascii="Arial" w:hAnsi="Arial" w:cs="Arial"/>
                <w:b/>
                <w:bCs/>
                <w:sz w:val="20"/>
                <w:szCs w:val="20"/>
              </w:rPr>
              <w:t>underpinning the production of the ISM materials’, Incorporated Society of Musicians, 2019.</w:t>
            </w:r>
          </w:p>
          <w:p w14:paraId="55DF019E" w14:textId="77777777" w:rsidR="004428FD" w:rsidRPr="002407AA" w:rsidRDefault="004428FD" w:rsidP="004428FD">
            <w:pPr>
              <w:rPr>
                <w:rFonts w:ascii="Arial" w:hAnsi="Arial" w:cs="Arial"/>
                <w:b/>
                <w:bCs/>
                <w:sz w:val="20"/>
                <w:szCs w:val="20"/>
              </w:rPr>
            </w:pPr>
          </w:p>
          <w:p w14:paraId="674DDC85" w14:textId="77777777" w:rsidR="004428FD" w:rsidRDefault="004428FD" w:rsidP="004428FD">
            <w:pPr>
              <w:rPr>
                <w:rFonts w:ascii="Arial" w:hAnsi="Arial" w:cs="Arial"/>
                <w:b/>
                <w:bCs/>
                <w:sz w:val="20"/>
                <w:szCs w:val="20"/>
              </w:rPr>
            </w:pPr>
            <w:r w:rsidRPr="002407AA">
              <w:rPr>
                <w:rFonts w:ascii="Arial" w:hAnsi="Arial" w:cs="Arial"/>
                <w:b/>
                <w:bCs/>
                <w:sz w:val="20"/>
                <w:szCs w:val="20"/>
              </w:rPr>
              <w:t xml:space="preserve">S Hennessy, ‘Overcoming the </w:t>
            </w:r>
            <w:proofErr w:type="gramStart"/>
            <w:r w:rsidRPr="002407AA">
              <w:rPr>
                <w:rFonts w:ascii="Arial" w:hAnsi="Arial" w:cs="Arial"/>
                <w:b/>
                <w:bCs/>
                <w:sz w:val="20"/>
                <w:szCs w:val="20"/>
              </w:rPr>
              <w:t>red-feeling</w:t>
            </w:r>
            <w:proofErr w:type="gramEnd"/>
            <w:r w:rsidRPr="002407AA">
              <w:rPr>
                <w:rFonts w:ascii="Arial" w:hAnsi="Arial" w:cs="Arial"/>
                <w:b/>
                <w:bCs/>
                <w:sz w:val="20"/>
                <w:szCs w:val="20"/>
              </w:rPr>
              <w:t>: the development of confidence to teach music in primary school amongst student</w:t>
            </w:r>
            <w:r>
              <w:rPr>
                <w:rFonts w:ascii="Arial" w:hAnsi="Arial" w:cs="Arial"/>
                <w:b/>
                <w:bCs/>
                <w:sz w:val="20"/>
                <w:szCs w:val="20"/>
              </w:rPr>
              <w:t xml:space="preserve"> </w:t>
            </w:r>
            <w:r w:rsidRPr="002407AA">
              <w:rPr>
                <w:rFonts w:ascii="Arial" w:hAnsi="Arial" w:cs="Arial"/>
                <w:b/>
                <w:bCs/>
                <w:sz w:val="20"/>
                <w:szCs w:val="20"/>
              </w:rPr>
              <w:t xml:space="preserve">teachers’, in ‘British Journal of Music Education’, Volume 17, Issue 2, 2000, pages 183 to 196; </w:t>
            </w:r>
          </w:p>
          <w:p w14:paraId="3111B727" w14:textId="77777777" w:rsidR="004428FD" w:rsidRDefault="004428FD" w:rsidP="004428FD">
            <w:pPr>
              <w:rPr>
                <w:rFonts w:ascii="Arial" w:hAnsi="Arial" w:cs="Arial"/>
                <w:b/>
                <w:bCs/>
                <w:sz w:val="20"/>
                <w:szCs w:val="20"/>
              </w:rPr>
            </w:pPr>
          </w:p>
          <w:p w14:paraId="0FAC2F09" w14:textId="77777777" w:rsidR="004428FD" w:rsidRPr="00845574" w:rsidRDefault="004428FD" w:rsidP="004428FD">
            <w:pPr>
              <w:rPr>
                <w:rFonts w:ascii="Arial" w:hAnsi="Arial" w:cs="Arial"/>
                <w:b/>
                <w:bCs/>
                <w:sz w:val="20"/>
                <w:szCs w:val="20"/>
              </w:rPr>
            </w:pPr>
            <w:r w:rsidRPr="002407AA">
              <w:rPr>
                <w:rFonts w:ascii="Arial" w:hAnsi="Arial" w:cs="Arial"/>
                <w:b/>
                <w:bCs/>
                <w:sz w:val="20"/>
                <w:szCs w:val="20"/>
              </w:rPr>
              <w:t xml:space="preserve">F Seddon and M </w:t>
            </w:r>
            <w:proofErr w:type="spellStart"/>
            <w:r w:rsidRPr="002407AA">
              <w:rPr>
                <w:rFonts w:ascii="Arial" w:hAnsi="Arial" w:cs="Arial"/>
                <w:b/>
                <w:bCs/>
                <w:sz w:val="20"/>
                <w:szCs w:val="20"/>
              </w:rPr>
              <w:t>Biasutti</w:t>
            </w:r>
            <w:proofErr w:type="spellEnd"/>
            <w:r w:rsidRPr="002407AA">
              <w:rPr>
                <w:rFonts w:ascii="Arial" w:hAnsi="Arial" w:cs="Arial"/>
                <w:b/>
                <w:bCs/>
                <w:sz w:val="20"/>
                <w:szCs w:val="20"/>
              </w:rPr>
              <w:t>, ‘Non-music specialist trainee primary school teachers’ confidence in teaching music in the classroom’, in ‘Music Education Research’,</w:t>
            </w:r>
            <w:r>
              <w:rPr>
                <w:rFonts w:ascii="Arial" w:hAnsi="Arial" w:cs="Arial"/>
                <w:b/>
                <w:bCs/>
                <w:sz w:val="20"/>
                <w:szCs w:val="20"/>
              </w:rPr>
              <w:t xml:space="preserve"> </w:t>
            </w:r>
            <w:r w:rsidRPr="002407AA">
              <w:rPr>
                <w:rFonts w:ascii="Arial" w:hAnsi="Arial" w:cs="Arial"/>
                <w:b/>
                <w:bCs/>
                <w:sz w:val="20"/>
                <w:szCs w:val="20"/>
              </w:rPr>
              <w:t>Volume 10, Issue 3, 2008, pages 403 to 421</w:t>
            </w:r>
          </w:p>
          <w:p w14:paraId="73CFC06A" w14:textId="15989069" w:rsidR="00D11BEE" w:rsidRPr="006F4654" w:rsidRDefault="00D11BEE" w:rsidP="00D11BEE">
            <w:pPr>
              <w:spacing w:after="120"/>
              <w:rPr>
                <w:rStyle w:val="eop"/>
                <w:rFonts w:ascii="Arial" w:hAnsi="Arial" w:cs="Arial"/>
                <w:b/>
                <w:bCs/>
                <w:color w:val="000000" w:themeColor="text1"/>
                <w:sz w:val="20"/>
                <w:szCs w:val="20"/>
              </w:rPr>
            </w:pPr>
          </w:p>
        </w:tc>
      </w:tr>
    </w:tbl>
    <w:p w14:paraId="6CD06F98" w14:textId="155FA283" w:rsidR="00EE1D6F" w:rsidRDefault="00EE1D6F" w:rsidP="006811E4">
      <w:pPr>
        <w:spacing w:after="0"/>
      </w:pPr>
    </w:p>
    <w:sectPr w:rsidR="00EE1D6F" w:rsidSect="002F73AD">
      <w:pgSz w:w="16838" w:h="11906" w:orient="landscape"/>
      <w:pgMar w:top="568"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ParagraphRange paragraphId="599478498" textId="1183243626" start="80" length="5" invalidationStart="80" invalidationLength="5" id="q6ho4z8l"/>
    <int:WordHash hashCode="/5StspEsP3zakZ" id="qADIEhDb"/>
  </int:Manifest>
  <int:Observations>
    <int:Content id="q6ho4z8l">
      <int:Rejection type="LegacyProofing"/>
    </int:Content>
    <int:Content id="qADIEhDb">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F33BB"/>
    <w:multiLevelType w:val="hybridMultilevel"/>
    <w:tmpl w:val="F91A1E4C"/>
    <w:lvl w:ilvl="0" w:tplc="317855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4765A6"/>
    <w:multiLevelType w:val="hybridMultilevel"/>
    <w:tmpl w:val="98F46094"/>
    <w:lvl w:ilvl="0" w:tplc="9E324F50">
      <w:start w:val="1"/>
      <w:numFmt w:val="bullet"/>
      <w:lvlText w:val=""/>
      <w:lvlJc w:val="left"/>
      <w:pPr>
        <w:ind w:left="720" w:hanging="360"/>
      </w:pPr>
      <w:rPr>
        <w:rFonts w:ascii="Symbol" w:hAnsi="Symbol" w:hint="default"/>
      </w:rPr>
    </w:lvl>
    <w:lvl w:ilvl="1" w:tplc="265A8D20">
      <w:start w:val="1"/>
      <w:numFmt w:val="bullet"/>
      <w:lvlText w:val="o"/>
      <w:lvlJc w:val="left"/>
      <w:pPr>
        <w:ind w:left="1440" w:hanging="360"/>
      </w:pPr>
      <w:rPr>
        <w:rFonts w:ascii="Courier New" w:hAnsi="Courier New" w:hint="default"/>
      </w:rPr>
    </w:lvl>
    <w:lvl w:ilvl="2" w:tplc="6F1E5998">
      <w:start w:val="1"/>
      <w:numFmt w:val="bullet"/>
      <w:lvlText w:val=""/>
      <w:lvlJc w:val="left"/>
      <w:pPr>
        <w:ind w:left="2160" w:hanging="360"/>
      </w:pPr>
      <w:rPr>
        <w:rFonts w:ascii="Wingdings" w:hAnsi="Wingdings" w:hint="default"/>
      </w:rPr>
    </w:lvl>
    <w:lvl w:ilvl="3" w:tplc="A8D46C58">
      <w:start w:val="1"/>
      <w:numFmt w:val="bullet"/>
      <w:lvlText w:val=""/>
      <w:lvlJc w:val="left"/>
      <w:pPr>
        <w:ind w:left="2880" w:hanging="360"/>
      </w:pPr>
      <w:rPr>
        <w:rFonts w:ascii="Symbol" w:hAnsi="Symbol" w:hint="default"/>
      </w:rPr>
    </w:lvl>
    <w:lvl w:ilvl="4" w:tplc="E8FEF4E6">
      <w:start w:val="1"/>
      <w:numFmt w:val="bullet"/>
      <w:lvlText w:val="o"/>
      <w:lvlJc w:val="left"/>
      <w:pPr>
        <w:ind w:left="3600" w:hanging="360"/>
      </w:pPr>
      <w:rPr>
        <w:rFonts w:ascii="Courier New" w:hAnsi="Courier New" w:hint="default"/>
      </w:rPr>
    </w:lvl>
    <w:lvl w:ilvl="5" w:tplc="A5BC9EFA">
      <w:start w:val="1"/>
      <w:numFmt w:val="bullet"/>
      <w:lvlText w:val=""/>
      <w:lvlJc w:val="left"/>
      <w:pPr>
        <w:ind w:left="4320" w:hanging="360"/>
      </w:pPr>
      <w:rPr>
        <w:rFonts w:ascii="Wingdings" w:hAnsi="Wingdings" w:hint="default"/>
      </w:rPr>
    </w:lvl>
    <w:lvl w:ilvl="6" w:tplc="4C908FA4">
      <w:start w:val="1"/>
      <w:numFmt w:val="bullet"/>
      <w:lvlText w:val=""/>
      <w:lvlJc w:val="left"/>
      <w:pPr>
        <w:ind w:left="5040" w:hanging="360"/>
      </w:pPr>
      <w:rPr>
        <w:rFonts w:ascii="Symbol" w:hAnsi="Symbol" w:hint="default"/>
      </w:rPr>
    </w:lvl>
    <w:lvl w:ilvl="7" w:tplc="2962E4CC">
      <w:start w:val="1"/>
      <w:numFmt w:val="bullet"/>
      <w:lvlText w:val="o"/>
      <w:lvlJc w:val="left"/>
      <w:pPr>
        <w:ind w:left="5760" w:hanging="360"/>
      </w:pPr>
      <w:rPr>
        <w:rFonts w:ascii="Courier New" w:hAnsi="Courier New" w:hint="default"/>
      </w:rPr>
    </w:lvl>
    <w:lvl w:ilvl="8" w:tplc="07C43C9C">
      <w:start w:val="1"/>
      <w:numFmt w:val="bullet"/>
      <w:lvlText w:val=""/>
      <w:lvlJc w:val="left"/>
      <w:pPr>
        <w:ind w:left="6480" w:hanging="360"/>
      </w:pPr>
      <w:rPr>
        <w:rFonts w:ascii="Wingdings" w:hAnsi="Wingdings" w:hint="default"/>
      </w:rPr>
    </w:lvl>
  </w:abstractNum>
  <w:abstractNum w:abstractNumId="2" w15:restartNumberingAfterBreak="0">
    <w:nsid w:val="1A5271C5"/>
    <w:multiLevelType w:val="hybridMultilevel"/>
    <w:tmpl w:val="78AA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7D6DCD"/>
    <w:multiLevelType w:val="hybridMultilevel"/>
    <w:tmpl w:val="28B87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9E1256"/>
    <w:multiLevelType w:val="hybridMultilevel"/>
    <w:tmpl w:val="48FE9DE8"/>
    <w:lvl w:ilvl="0" w:tplc="317855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F879DF"/>
    <w:multiLevelType w:val="hybridMultilevel"/>
    <w:tmpl w:val="7662FC98"/>
    <w:lvl w:ilvl="0" w:tplc="EC8C47B2">
      <w:start w:val="1"/>
      <w:numFmt w:val="bullet"/>
      <w:lvlText w:val=""/>
      <w:lvlJc w:val="left"/>
      <w:pPr>
        <w:ind w:left="720" w:hanging="360"/>
      </w:pPr>
      <w:rPr>
        <w:rFonts w:ascii="Symbol" w:hAnsi="Symbol" w:hint="default"/>
      </w:rPr>
    </w:lvl>
    <w:lvl w:ilvl="1" w:tplc="ED7EA1A4">
      <w:start w:val="1"/>
      <w:numFmt w:val="bullet"/>
      <w:lvlText w:val="o"/>
      <w:lvlJc w:val="left"/>
      <w:pPr>
        <w:ind w:left="1440" w:hanging="360"/>
      </w:pPr>
      <w:rPr>
        <w:rFonts w:ascii="Courier New" w:hAnsi="Courier New" w:hint="default"/>
      </w:rPr>
    </w:lvl>
    <w:lvl w:ilvl="2" w:tplc="7730D2EC">
      <w:start w:val="1"/>
      <w:numFmt w:val="bullet"/>
      <w:lvlText w:val=""/>
      <w:lvlJc w:val="left"/>
      <w:pPr>
        <w:ind w:left="2160" w:hanging="360"/>
      </w:pPr>
      <w:rPr>
        <w:rFonts w:ascii="Wingdings" w:hAnsi="Wingdings" w:hint="default"/>
      </w:rPr>
    </w:lvl>
    <w:lvl w:ilvl="3" w:tplc="696A8B02">
      <w:start w:val="1"/>
      <w:numFmt w:val="bullet"/>
      <w:lvlText w:val=""/>
      <w:lvlJc w:val="left"/>
      <w:pPr>
        <w:ind w:left="2880" w:hanging="360"/>
      </w:pPr>
      <w:rPr>
        <w:rFonts w:ascii="Symbol" w:hAnsi="Symbol" w:hint="default"/>
      </w:rPr>
    </w:lvl>
    <w:lvl w:ilvl="4" w:tplc="4DBA4F7C">
      <w:start w:val="1"/>
      <w:numFmt w:val="bullet"/>
      <w:lvlText w:val="o"/>
      <w:lvlJc w:val="left"/>
      <w:pPr>
        <w:ind w:left="3600" w:hanging="360"/>
      </w:pPr>
      <w:rPr>
        <w:rFonts w:ascii="Courier New" w:hAnsi="Courier New" w:hint="default"/>
      </w:rPr>
    </w:lvl>
    <w:lvl w:ilvl="5" w:tplc="ACF81BAC">
      <w:start w:val="1"/>
      <w:numFmt w:val="bullet"/>
      <w:lvlText w:val=""/>
      <w:lvlJc w:val="left"/>
      <w:pPr>
        <w:ind w:left="4320" w:hanging="360"/>
      </w:pPr>
      <w:rPr>
        <w:rFonts w:ascii="Wingdings" w:hAnsi="Wingdings" w:hint="default"/>
      </w:rPr>
    </w:lvl>
    <w:lvl w:ilvl="6" w:tplc="F5627384">
      <w:start w:val="1"/>
      <w:numFmt w:val="bullet"/>
      <w:lvlText w:val=""/>
      <w:lvlJc w:val="left"/>
      <w:pPr>
        <w:ind w:left="5040" w:hanging="360"/>
      </w:pPr>
      <w:rPr>
        <w:rFonts w:ascii="Symbol" w:hAnsi="Symbol" w:hint="default"/>
      </w:rPr>
    </w:lvl>
    <w:lvl w:ilvl="7" w:tplc="2E2CAD10">
      <w:start w:val="1"/>
      <w:numFmt w:val="bullet"/>
      <w:lvlText w:val="o"/>
      <w:lvlJc w:val="left"/>
      <w:pPr>
        <w:ind w:left="5760" w:hanging="360"/>
      </w:pPr>
      <w:rPr>
        <w:rFonts w:ascii="Courier New" w:hAnsi="Courier New" w:hint="default"/>
      </w:rPr>
    </w:lvl>
    <w:lvl w:ilvl="8" w:tplc="BBCC1AC6">
      <w:start w:val="1"/>
      <w:numFmt w:val="bullet"/>
      <w:lvlText w:val=""/>
      <w:lvlJc w:val="left"/>
      <w:pPr>
        <w:ind w:left="6480" w:hanging="360"/>
      </w:pPr>
      <w:rPr>
        <w:rFonts w:ascii="Wingdings" w:hAnsi="Wingdings" w:hint="default"/>
      </w:rPr>
    </w:lvl>
  </w:abstractNum>
  <w:abstractNum w:abstractNumId="6" w15:restartNumberingAfterBreak="0">
    <w:nsid w:val="385302B7"/>
    <w:multiLevelType w:val="hybridMultilevel"/>
    <w:tmpl w:val="B9E89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885D79"/>
    <w:multiLevelType w:val="hybridMultilevel"/>
    <w:tmpl w:val="543A8EE2"/>
    <w:lvl w:ilvl="0" w:tplc="0EAE9ED4">
      <w:start w:val="1"/>
      <w:numFmt w:val="bullet"/>
      <w:lvlText w:val=""/>
      <w:lvlJc w:val="left"/>
      <w:pPr>
        <w:ind w:left="720" w:hanging="360"/>
      </w:pPr>
      <w:rPr>
        <w:rFonts w:ascii="Symbol" w:hAnsi="Symbol" w:hint="default"/>
      </w:rPr>
    </w:lvl>
    <w:lvl w:ilvl="1" w:tplc="9D343D54">
      <w:start w:val="1"/>
      <w:numFmt w:val="bullet"/>
      <w:lvlText w:val="o"/>
      <w:lvlJc w:val="left"/>
      <w:pPr>
        <w:ind w:left="1440" w:hanging="360"/>
      </w:pPr>
      <w:rPr>
        <w:rFonts w:ascii="Courier New" w:hAnsi="Courier New" w:hint="default"/>
      </w:rPr>
    </w:lvl>
    <w:lvl w:ilvl="2" w:tplc="51E88F64">
      <w:start w:val="1"/>
      <w:numFmt w:val="bullet"/>
      <w:lvlText w:val=""/>
      <w:lvlJc w:val="left"/>
      <w:pPr>
        <w:ind w:left="2160" w:hanging="360"/>
      </w:pPr>
      <w:rPr>
        <w:rFonts w:ascii="Wingdings" w:hAnsi="Wingdings" w:hint="default"/>
      </w:rPr>
    </w:lvl>
    <w:lvl w:ilvl="3" w:tplc="57B076DE">
      <w:start w:val="1"/>
      <w:numFmt w:val="bullet"/>
      <w:lvlText w:val=""/>
      <w:lvlJc w:val="left"/>
      <w:pPr>
        <w:ind w:left="2880" w:hanging="360"/>
      </w:pPr>
      <w:rPr>
        <w:rFonts w:ascii="Symbol" w:hAnsi="Symbol" w:hint="default"/>
      </w:rPr>
    </w:lvl>
    <w:lvl w:ilvl="4" w:tplc="85F2FCE0">
      <w:start w:val="1"/>
      <w:numFmt w:val="bullet"/>
      <w:lvlText w:val="o"/>
      <w:lvlJc w:val="left"/>
      <w:pPr>
        <w:ind w:left="3600" w:hanging="360"/>
      </w:pPr>
      <w:rPr>
        <w:rFonts w:ascii="Courier New" w:hAnsi="Courier New" w:hint="default"/>
      </w:rPr>
    </w:lvl>
    <w:lvl w:ilvl="5" w:tplc="B21673A0">
      <w:start w:val="1"/>
      <w:numFmt w:val="bullet"/>
      <w:lvlText w:val=""/>
      <w:lvlJc w:val="left"/>
      <w:pPr>
        <w:ind w:left="4320" w:hanging="360"/>
      </w:pPr>
      <w:rPr>
        <w:rFonts w:ascii="Wingdings" w:hAnsi="Wingdings" w:hint="default"/>
      </w:rPr>
    </w:lvl>
    <w:lvl w:ilvl="6" w:tplc="235E48D0">
      <w:start w:val="1"/>
      <w:numFmt w:val="bullet"/>
      <w:lvlText w:val=""/>
      <w:lvlJc w:val="left"/>
      <w:pPr>
        <w:ind w:left="5040" w:hanging="360"/>
      </w:pPr>
      <w:rPr>
        <w:rFonts w:ascii="Symbol" w:hAnsi="Symbol" w:hint="default"/>
      </w:rPr>
    </w:lvl>
    <w:lvl w:ilvl="7" w:tplc="A0A2F018">
      <w:start w:val="1"/>
      <w:numFmt w:val="bullet"/>
      <w:lvlText w:val="o"/>
      <w:lvlJc w:val="left"/>
      <w:pPr>
        <w:ind w:left="5760" w:hanging="360"/>
      </w:pPr>
      <w:rPr>
        <w:rFonts w:ascii="Courier New" w:hAnsi="Courier New" w:hint="default"/>
      </w:rPr>
    </w:lvl>
    <w:lvl w:ilvl="8" w:tplc="5A362736">
      <w:start w:val="1"/>
      <w:numFmt w:val="bullet"/>
      <w:lvlText w:val=""/>
      <w:lvlJc w:val="left"/>
      <w:pPr>
        <w:ind w:left="6480" w:hanging="360"/>
      </w:pPr>
      <w:rPr>
        <w:rFonts w:ascii="Wingdings" w:hAnsi="Wingdings" w:hint="default"/>
      </w:rPr>
    </w:lvl>
  </w:abstractNum>
  <w:abstractNum w:abstractNumId="8" w15:restartNumberingAfterBreak="0">
    <w:nsid w:val="3EB60957"/>
    <w:multiLevelType w:val="hybridMultilevel"/>
    <w:tmpl w:val="1CE00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472736"/>
    <w:multiLevelType w:val="hybridMultilevel"/>
    <w:tmpl w:val="4FBA02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39F75D0"/>
    <w:multiLevelType w:val="hybridMultilevel"/>
    <w:tmpl w:val="0670551E"/>
    <w:lvl w:ilvl="0" w:tplc="BBD8F0C8">
      <w:start w:val="1"/>
      <w:numFmt w:val="decimal"/>
      <w:lvlText w:val="%1."/>
      <w:lvlJc w:val="left"/>
      <w:pPr>
        <w:ind w:left="720" w:hanging="360"/>
      </w:pPr>
    </w:lvl>
    <w:lvl w:ilvl="1" w:tplc="CA20BAB8">
      <w:start w:val="1"/>
      <w:numFmt w:val="lowerLetter"/>
      <w:lvlText w:val="%2."/>
      <w:lvlJc w:val="left"/>
      <w:pPr>
        <w:ind w:left="1440" w:hanging="360"/>
      </w:pPr>
    </w:lvl>
    <w:lvl w:ilvl="2" w:tplc="ABB0088E">
      <w:start w:val="1"/>
      <w:numFmt w:val="lowerRoman"/>
      <w:lvlText w:val="%3."/>
      <w:lvlJc w:val="right"/>
      <w:pPr>
        <w:ind w:left="2160" w:hanging="180"/>
      </w:pPr>
    </w:lvl>
    <w:lvl w:ilvl="3" w:tplc="8804807C">
      <w:start w:val="1"/>
      <w:numFmt w:val="decimal"/>
      <w:lvlText w:val="%4."/>
      <w:lvlJc w:val="left"/>
      <w:pPr>
        <w:ind w:left="2880" w:hanging="360"/>
      </w:pPr>
    </w:lvl>
    <w:lvl w:ilvl="4" w:tplc="772A18E8">
      <w:start w:val="1"/>
      <w:numFmt w:val="lowerLetter"/>
      <w:lvlText w:val="%5."/>
      <w:lvlJc w:val="left"/>
      <w:pPr>
        <w:ind w:left="3600" w:hanging="360"/>
      </w:pPr>
    </w:lvl>
    <w:lvl w:ilvl="5" w:tplc="E41CCA78">
      <w:start w:val="1"/>
      <w:numFmt w:val="lowerRoman"/>
      <w:lvlText w:val="%6."/>
      <w:lvlJc w:val="right"/>
      <w:pPr>
        <w:ind w:left="4320" w:hanging="180"/>
      </w:pPr>
    </w:lvl>
    <w:lvl w:ilvl="6" w:tplc="0CD22138">
      <w:start w:val="1"/>
      <w:numFmt w:val="decimal"/>
      <w:lvlText w:val="%7."/>
      <w:lvlJc w:val="left"/>
      <w:pPr>
        <w:ind w:left="5040" w:hanging="360"/>
      </w:pPr>
    </w:lvl>
    <w:lvl w:ilvl="7" w:tplc="E5860B7A">
      <w:start w:val="1"/>
      <w:numFmt w:val="lowerLetter"/>
      <w:lvlText w:val="%8."/>
      <w:lvlJc w:val="left"/>
      <w:pPr>
        <w:ind w:left="5760" w:hanging="360"/>
      </w:pPr>
    </w:lvl>
    <w:lvl w:ilvl="8" w:tplc="93245046">
      <w:start w:val="1"/>
      <w:numFmt w:val="lowerRoman"/>
      <w:lvlText w:val="%9."/>
      <w:lvlJc w:val="right"/>
      <w:pPr>
        <w:ind w:left="6480" w:hanging="180"/>
      </w:pPr>
    </w:lvl>
  </w:abstractNum>
  <w:abstractNum w:abstractNumId="11" w15:restartNumberingAfterBreak="0">
    <w:nsid w:val="478B6E26"/>
    <w:multiLevelType w:val="hybridMultilevel"/>
    <w:tmpl w:val="02DC236E"/>
    <w:lvl w:ilvl="0" w:tplc="BA34F82E">
      <w:start w:val="1"/>
      <w:numFmt w:val="bullet"/>
      <w:lvlText w:val=""/>
      <w:lvlJc w:val="left"/>
      <w:pPr>
        <w:ind w:left="720" w:hanging="360"/>
      </w:pPr>
      <w:rPr>
        <w:rFonts w:ascii="Symbol" w:hAnsi="Symbol" w:hint="default"/>
      </w:rPr>
    </w:lvl>
    <w:lvl w:ilvl="1" w:tplc="BE5C745E">
      <w:start w:val="1"/>
      <w:numFmt w:val="bullet"/>
      <w:lvlText w:val="o"/>
      <w:lvlJc w:val="left"/>
      <w:pPr>
        <w:ind w:left="1440" w:hanging="360"/>
      </w:pPr>
      <w:rPr>
        <w:rFonts w:ascii="Courier New" w:hAnsi="Courier New" w:hint="default"/>
      </w:rPr>
    </w:lvl>
    <w:lvl w:ilvl="2" w:tplc="D15E8678">
      <w:start w:val="1"/>
      <w:numFmt w:val="bullet"/>
      <w:lvlText w:val=""/>
      <w:lvlJc w:val="left"/>
      <w:pPr>
        <w:ind w:left="2160" w:hanging="360"/>
      </w:pPr>
      <w:rPr>
        <w:rFonts w:ascii="Wingdings" w:hAnsi="Wingdings" w:hint="default"/>
      </w:rPr>
    </w:lvl>
    <w:lvl w:ilvl="3" w:tplc="11CACEB4">
      <w:start w:val="1"/>
      <w:numFmt w:val="bullet"/>
      <w:lvlText w:val=""/>
      <w:lvlJc w:val="left"/>
      <w:pPr>
        <w:ind w:left="2880" w:hanging="360"/>
      </w:pPr>
      <w:rPr>
        <w:rFonts w:ascii="Symbol" w:hAnsi="Symbol" w:hint="default"/>
      </w:rPr>
    </w:lvl>
    <w:lvl w:ilvl="4" w:tplc="55BEC8C6">
      <w:start w:val="1"/>
      <w:numFmt w:val="bullet"/>
      <w:lvlText w:val="o"/>
      <w:lvlJc w:val="left"/>
      <w:pPr>
        <w:ind w:left="3600" w:hanging="360"/>
      </w:pPr>
      <w:rPr>
        <w:rFonts w:ascii="Courier New" w:hAnsi="Courier New" w:hint="default"/>
      </w:rPr>
    </w:lvl>
    <w:lvl w:ilvl="5" w:tplc="D9C84704">
      <w:start w:val="1"/>
      <w:numFmt w:val="bullet"/>
      <w:lvlText w:val=""/>
      <w:lvlJc w:val="left"/>
      <w:pPr>
        <w:ind w:left="4320" w:hanging="360"/>
      </w:pPr>
      <w:rPr>
        <w:rFonts w:ascii="Wingdings" w:hAnsi="Wingdings" w:hint="default"/>
      </w:rPr>
    </w:lvl>
    <w:lvl w:ilvl="6" w:tplc="E862B560">
      <w:start w:val="1"/>
      <w:numFmt w:val="bullet"/>
      <w:lvlText w:val=""/>
      <w:lvlJc w:val="left"/>
      <w:pPr>
        <w:ind w:left="5040" w:hanging="360"/>
      </w:pPr>
      <w:rPr>
        <w:rFonts w:ascii="Symbol" w:hAnsi="Symbol" w:hint="default"/>
      </w:rPr>
    </w:lvl>
    <w:lvl w:ilvl="7" w:tplc="DC0AFC18">
      <w:start w:val="1"/>
      <w:numFmt w:val="bullet"/>
      <w:lvlText w:val="o"/>
      <w:lvlJc w:val="left"/>
      <w:pPr>
        <w:ind w:left="5760" w:hanging="360"/>
      </w:pPr>
      <w:rPr>
        <w:rFonts w:ascii="Courier New" w:hAnsi="Courier New" w:hint="default"/>
      </w:rPr>
    </w:lvl>
    <w:lvl w:ilvl="8" w:tplc="B7A6F43C">
      <w:start w:val="1"/>
      <w:numFmt w:val="bullet"/>
      <w:lvlText w:val=""/>
      <w:lvlJc w:val="left"/>
      <w:pPr>
        <w:ind w:left="6480" w:hanging="360"/>
      </w:pPr>
      <w:rPr>
        <w:rFonts w:ascii="Wingdings" w:hAnsi="Wingdings" w:hint="default"/>
      </w:rPr>
    </w:lvl>
  </w:abstractNum>
  <w:abstractNum w:abstractNumId="12" w15:restartNumberingAfterBreak="0">
    <w:nsid w:val="48EB1306"/>
    <w:multiLevelType w:val="hybridMultilevel"/>
    <w:tmpl w:val="217E68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ADC11D8"/>
    <w:multiLevelType w:val="hybridMultilevel"/>
    <w:tmpl w:val="ECF4E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2271EE"/>
    <w:multiLevelType w:val="hybridMultilevel"/>
    <w:tmpl w:val="0E647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FF17C2"/>
    <w:multiLevelType w:val="hybridMultilevel"/>
    <w:tmpl w:val="3B547024"/>
    <w:lvl w:ilvl="0" w:tplc="93B88570">
      <w:start w:val="1"/>
      <w:numFmt w:val="bullet"/>
      <w:lvlText w:val=""/>
      <w:lvlJc w:val="left"/>
      <w:pPr>
        <w:ind w:left="720" w:hanging="360"/>
      </w:pPr>
      <w:rPr>
        <w:rFonts w:ascii="Symbol" w:hAnsi="Symbol" w:hint="default"/>
      </w:rPr>
    </w:lvl>
    <w:lvl w:ilvl="1" w:tplc="BEE030FC">
      <w:start w:val="1"/>
      <w:numFmt w:val="bullet"/>
      <w:lvlText w:val="o"/>
      <w:lvlJc w:val="left"/>
      <w:pPr>
        <w:ind w:left="1440" w:hanging="360"/>
      </w:pPr>
      <w:rPr>
        <w:rFonts w:ascii="Courier New" w:hAnsi="Courier New" w:hint="default"/>
      </w:rPr>
    </w:lvl>
    <w:lvl w:ilvl="2" w:tplc="A8B46C94">
      <w:start w:val="1"/>
      <w:numFmt w:val="bullet"/>
      <w:lvlText w:val=""/>
      <w:lvlJc w:val="left"/>
      <w:pPr>
        <w:ind w:left="2160" w:hanging="360"/>
      </w:pPr>
      <w:rPr>
        <w:rFonts w:ascii="Wingdings" w:hAnsi="Wingdings" w:hint="default"/>
      </w:rPr>
    </w:lvl>
    <w:lvl w:ilvl="3" w:tplc="EF4CB4A6">
      <w:start w:val="1"/>
      <w:numFmt w:val="bullet"/>
      <w:lvlText w:val=""/>
      <w:lvlJc w:val="left"/>
      <w:pPr>
        <w:ind w:left="2880" w:hanging="360"/>
      </w:pPr>
      <w:rPr>
        <w:rFonts w:ascii="Symbol" w:hAnsi="Symbol" w:hint="default"/>
      </w:rPr>
    </w:lvl>
    <w:lvl w:ilvl="4" w:tplc="FAE85336">
      <w:start w:val="1"/>
      <w:numFmt w:val="bullet"/>
      <w:lvlText w:val="o"/>
      <w:lvlJc w:val="left"/>
      <w:pPr>
        <w:ind w:left="3600" w:hanging="360"/>
      </w:pPr>
      <w:rPr>
        <w:rFonts w:ascii="Courier New" w:hAnsi="Courier New" w:hint="default"/>
      </w:rPr>
    </w:lvl>
    <w:lvl w:ilvl="5" w:tplc="BA70D91E">
      <w:start w:val="1"/>
      <w:numFmt w:val="bullet"/>
      <w:lvlText w:val=""/>
      <w:lvlJc w:val="left"/>
      <w:pPr>
        <w:ind w:left="4320" w:hanging="360"/>
      </w:pPr>
      <w:rPr>
        <w:rFonts w:ascii="Wingdings" w:hAnsi="Wingdings" w:hint="default"/>
      </w:rPr>
    </w:lvl>
    <w:lvl w:ilvl="6" w:tplc="E6529F5E">
      <w:start w:val="1"/>
      <w:numFmt w:val="bullet"/>
      <w:lvlText w:val=""/>
      <w:lvlJc w:val="left"/>
      <w:pPr>
        <w:ind w:left="5040" w:hanging="360"/>
      </w:pPr>
      <w:rPr>
        <w:rFonts w:ascii="Symbol" w:hAnsi="Symbol" w:hint="default"/>
      </w:rPr>
    </w:lvl>
    <w:lvl w:ilvl="7" w:tplc="5C44EF52">
      <w:start w:val="1"/>
      <w:numFmt w:val="bullet"/>
      <w:lvlText w:val="o"/>
      <w:lvlJc w:val="left"/>
      <w:pPr>
        <w:ind w:left="5760" w:hanging="360"/>
      </w:pPr>
      <w:rPr>
        <w:rFonts w:ascii="Courier New" w:hAnsi="Courier New" w:hint="default"/>
      </w:rPr>
    </w:lvl>
    <w:lvl w:ilvl="8" w:tplc="E18AE5F6">
      <w:start w:val="1"/>
      <w:numFmt w:val="bullet"/>
      <w:lvlText w:val=""/>
      <w:lvlJc w:val="left"/>
      <w:pPr>
        <w:ind w:left="6480" w:hanging="360"/>
      </w:pPr>
      <w:rPr>
        <w:rFonts w:ascii="Wingdings" w:hAnsi="Wingdings" w:hint="default"/>
      </w:rPr>
    </w:lvl>
  </w:abstractNum>
  <w:abstractNum w:abstractNumId="16" w15:restartNumberingAfterBreak="0">
    <w:nsid w:val="558D466F"/>
    <w:multiLevelType w:val="hybridMultilevel"/>
    <w:tmpl w:val="9F064C8C"/>
    <w:lvl w:ilvl="0" w:tplc="0DF49CEA">
      <w:start w:val="1"/>
      <w:numFmt w:val="bullet"/>
      <w:lvlText w:val=""/>
      <w:lvlJc w:val="left"/>
      <w:pPr>
        <w:ind w:left="720" w:hanging="360"/>
      </w:pPr>
      <w:rPr>
        <w:rFonts w:ascii="Symbol" w:hAnsi="Symbol" w:hint="default"/>
      </w:rPr>
    </w:lvl>
    <w:lvl w:ilvl="1" w:tplc="41DC02A0">
      <w:start w:val="1"/>
      <w:numFmt w:val="bullet"/>
      <w:lvlText w:val="o"/>
      <w:lvlJc w:val="left"/>
      <w:pPr>
        <w:ind w:left="1440" w:hanging="360"/>
      </w:pPr>
      <w:rPr>
        <w:rFonts w:ascii="Courier New" w:hAnsi="Courier New" w:hint="default"/>
      </w:rPr>
    </w:lvl>
    <w:lvl w:ilvl="2" w:tplc="2040B936">
      <w:start w:val="1"/>
      <w:numFmt w:val="bullet"/>
      <w:lvlText w:val=""/>
      <w:lvlJc w:val="left"/>
      <w:pPr>
        <w:ind w:left="2160" w:hanging="360"/>
      </w:pPr>
      <w:rPr>
        <w:rFonts w:ascii="Wingdings" w:hAnsi="Wingdings" w:hint="default"/>
      </w:rPr>
    </w:lvl>
    <w:lvl w:ilvl="3" w:tplc="BE12477C">
      <w:start w:val="1"/>
      <w:numFmt w:val="bullet"/>
      <w:lvlText w:val=""/>
      <w:lvlJc w:val="left"/>
      <w:pPr>
        <w:ind w:left="2880" w:hanging="360"/>
      </w:pPr>
      <w:rPr>
        <w:rFonts w:ascii="Symbol" w:hAnsi="Symbol" w:hint="default"/>
      </w:rPr>
    </w:lvl>
    <w:lvl w:ilvl="4" w:tplc="B5FE7AA8">
      <w:start w:val="1"/>
      <w:numFmt w:val="bullet"/>
      <w:lvlText w:val="o"/>
      <w:lvlJc w:val="left"/>
      <w:pPr>
        <w:ind w:left="3600" w:hanging="360"/>
      </w:pPr>
      <w:rPr>
        <w:rFonts w:ascii="Courier New" w:hAnsi="Courier New" w:hint="default"/>
      </w:rPr>
    </w:lvl>
    <w:lvl w:ilvl="5" w:tplc="E4202D7A">
      <w:start w:val="1"/>
      <w:numFmt w:val="bullet"/>
      <w:lvlText w:val=""/>
      <w:lvlJc w:val="left"/>
      <w:pPr>
        <w:ind w:left="4320" w:hanging="360"/>
      </w:pPr>
      <w:rPr>
        <w:rFonts w:ascii="Wingdings" w:hAnsi="Wingdings" w:hint="default"/>
      </w:rPr>
    </w:lvl>
    <w:lvl w:ilvl="6" w:tplc="ECAAFC2A">
      <w:start w:val="1"/>
      <w:numFmt w:val="bullet"/>
      <w:lvlText w:val=""/>
      <w:lvlJc w:val="left"/>
      <w:pPr>
        <w:ind w:left="5040" w:hanging="360"/>
      </w:pPr>
      <w:rPr>
        <w:rFonts w:ascii="Symbol" w:hAnsi="Symbol" w:hint="default"/>
      </w:rPr>
    </w:lvl>
    <w:lvl w:ilvl="7" w:tplc="77A203C4">
      <w:start w:val="1"/>
      <w:numFmt w:val="bullet"/>
      <w:lvlText w:val="o"/>
      <w:lvlJc w:val="left"/>
      <w:pPr>
        <w:ind w:left="5760" w:hanging="360"/>
      </w:pPr>
      <w:rPr>
        <w:rFonts w:ascii="Courier New" w:hAnsi="Courier New" w:hint="default"/>
      </w:rPr>
    </w:lvl>
    <w:lvl w:ilvl="8" w:tplc="E17E3D0A">
      <w:start w:val="1"/>
      <w:numFmt w:val="bullet"/>
      <w:lvlText w:val=""/>
      <w:lvlJc w:val="left"/>
      <w:pPr>
        <w:ind w:left="6480" w:hanging="360"/>
      </w:pPr>
      <w:rPr>
        <w:rFonts w:ascii="Wingdings" w:hAnsi="Wingdings" w:hint="default"/>
      </w:rPr>
    </w:lvl>
  </w:abstractNum>
  <w:abstractNum w:abstractNumId="17" w15:restartNumberingAfterBreak="0">
    <w:nsid w:val="59A83D68"/>
    <w:multiLevelType w:val="hybridMultilevel"/>
    <w:tmpl w:val="E5EE7A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0514E02"/>
    <w:multiLevelType w:val="hybridMultilevel"/>
    <w:tmpl w:val="B3A2F270"/>
    <w:lvl w:ilvl="0" w:tplc="605044E6">
      <w:start w:val="1"/>
      <w:numFmt w:val="bullet"/>
      <w:lvlText w:val=""/>
      <w:lvlJc w:val="left"/>
      <w:pPr>
        <w:ind w:left="720" w:hanging="360"/>
      </w:pPr>
      <w:rPr>
        <w:rFonts w:ascii="Symbol" w:hAnsi="Symbol" w:hint="default"/>
      </w:rPr>
    </w:lvl>
    <w:lvl w:ilvl="1" w:tplc="A424769A">
      <w:start w:val="1"/>
      <w:numFmt w:val="bullet"/>
      <w:lvlText w:val="o"/>
      <w:lvlJc w:val="left"/>
      <w:pPr>
        <w:ind w:left="1440" w:hanging="360"/>
      </w:pPr>
      <w:rPr>
        <w:rFonts w:ascii="Courier New" w:hAnsi="Courier New" w:hint="default"/>
      </w:rPr>
    </w:lvl>
    <w:lvl w:ilvl="2" w:tplc="6DEED8CE">
      <w:start w:val="1"/>
      <w:numFmt w:val="bullet"/>
      <w:lvlText w:val=""/>
      <w:lvlJc w:val="left"/>
      <w:pPr>
        <w:ind w:left="2160" w:hanging="360"/>
      </w:pPr>
      <w:rPr>
        <w:rFonts w:ascii="Wingdings" w:hAnsi="Wingdings" w:hint="default"/>
      </w:rPr>
    </w:lvl>
    <w:lvl w:ilvl="3" w:tplc="F1FABEB6">
      <w:start w:val="1"/>
      <w:numFmt w:val="bullet"/>
      <w:lvlText w:val=""/>
      <w:lvlJc w:val="left"/>
      <w:pPr>
        <w:ind w:left="2880" w:hanging="360"/>
      </w:pPr>
      <w:rPr>
        <w:rFonts w:ascii="Symbol" w:hAnsi="Symbol" w:hint="default"/>
      </w:rPr>
    </w:lvl>
    <w:lvl w:ilvl="4" w:tplc="CB622906">
      <w:start w:val="1"/>
      <w:numFmt w:val="bullet"/>
      <w:lvlText w:val="o"/>
      <w:lvlJc w:val="left"/>
      <w:pPr>
        <w:ind w:left="3600" w:hanging="360"/>
      </w:pPr>
      <w:rPr>
        <w:rFonts w:ascii="Courier New" w:hAnsi="Courier New" w:hint="default"/>
      </w:rPr>
    </w:lvl>
    <w:lvl w:ilvl="5" w:tplc="36387AC0">
      <w:start w:val="1"/>
      <w:numFmt w:val="bullet"/>
      <w:lvlText w:val=""/>
      <w:lvlJc w:val="left"/>
      <w:pPr>
        <w:ind w:left="4320" w:hanging="360"/>
      </w:pPr>
      <w:rPr>
        <w:rFonts w:ascii="Wingdings" w:hAnsi="Wingdings" w:hint="default"/>
      </w:rPr>
    </w:lvl>
    <w:lvl w:ilvl="6" w:tplc="764808EC">
      <w:start w:val="1"/>
      <w:numFmt w:val="bullet"/>
      <w:lvlText w:val=""/>
      <w:lvlJc w:val="left"/>
      <w:pPr>
        <w:ind w:left="5040" w:hanging="360"/>
      </w:pPr>
      <w:rPr>
        <w:rFonts w:ascii="Symbol" w:hAnsi="Symbol" w:hint="default"/>
      </w:rPr>
    </w:lvl>
    <w:lvl w:ilvl="7" w:tplc="859ADCD8">
      <w:start w:val="1"/>
      <w:numFmt w:val="bullet"/>
      <w:lvlText w:val="o"/>
      <w:lvlJc w:val="left"/>
      <w:pPr>
        <w:ind w:left="5760" w:hanging="360"/>
      </w:pPr>
      <w:rPr>
        <w:rFonts w:ascii="Courier New" w:hAnsi="Courier New" w:hint="default"/>
      </w:rPr>
    </w:lvl>
    <w:lvl w:ilvl="8" w:tplc="C4BAC61A">
      <w:start w:val="1"/>
      <w:numFmt w:val="bullet"/>
      <w:lvlText w:val=""/>
      <w:lvlJc w:val="left"/>
      <w:pPr>
        <w:ind w:left="6480" w:hanging="360"/>
      </w:pPr>
      <w:rPr>
        <w:rFonts w:ascii="Wingdings" w:hAnsi="Wingdings" w:hint="default"/>
      </w:rPr>
    </w:lvl>
  </w:abstractNum>
  <w:abstractNum w:abstractNumId="19" w15:restartNumberingAfterBreak="0">
    <w:nsid w:val="671A1EB3"/>
    <w:multiLevelType w:val="hybridMultilevel"/>
    <w:tmpl w:val="D4AA0B50"/>
    <w:lvl w:ilvl="0" w:tplc="640A6F52">
      <w:start w:val="1"/>
      <w:numFmt w:val="bullet"/>
      <w:lvlText w:val="♦"/>
      <w:lvlJc w:val="left"/>
      <w:pPr>
        <w:ind w:left="720" w:hanging="360"/>
      </w:pPr>
      <w:rPr>
        <w:rFonts w:ascii="Courier New" w:hAnsi="Courier New" w:hint="default"/>
      </w:rPr>
    </w:lvl>
    <w:lvl w:ilvl="1" w:tplc="386CEA58">
      <w:start w:val="1"/>
      <w:numFmt w:val="bullet"/>
      <w:lvlText w:val="o"/>
      <w:lvlJc w:val="left"/>
      <w:pPr>
        <w:ind w:left="1440" w:hanging="360"/>
      </w:pPr>
      <w:rPr>
        <w:rFonts w:ascii="Courier New" w:hAnsi="Courier New" w:hint="default"/>
      </w:rPr>
    </w:lvl>
    <w:lvl w:ilvl="2" w:tplc="B9C8D246">
      <w:start w:val="1"/>
      <w:numFmt w:val="bullet"/>
      <w:lvlText w:val=""/>
      <w:lvlJc w:val="left"/>
      <w:pPr>
        <w:ind w:left="2160" w:hanging="360"/>
      </w:pPr>
      <w:rPr>
        <w:rFonts w:ascii="Wingdings" w:hAnsi="Wingdings" w:hint="default"/>
      </w:rPr>
    </w:lvl>
    <w:lvl w:ilvl="3" w:tplc="58FAC1C2">
      <w:start w:val="1"/>
      <w:numFmt w:val="bullet"/>
      <w:lvlText w:val=""/>
      <w:lvlJc w:val="left"/>
      <w:pPr>
        <w:ind w:left="2880" w:hanging="360"/>
      </w:pPr>
      <w:rPr>
        <w:rFonts w:ascii="Symbol" w:hAnsi="Symbol" w:hint="default"/>
      </w:rPr>
    </w:lvl>
    <w:lvl w:ilvl="4" w:tplc="DD8C0164">
      <w:start w:val="1"/>
      <w:numFmt w:val="bullet"/>
      <w:lvlText w:val="o"/>
      <w:lvlJc w:val="left"/>
      <w:pPr>
        <w:ind w:left="3600" w:hanging="360"/>
      </w:pPr>
      <w:rPr>
        <w:rFonts w:ascii="Courier New" w:hAnsi="Courier New" w:hint="default"/>
      </w:rPr>
    </w:lvl>
    <w:lvl w:ilvl="5" w:tplc="A6FEF0C0">
      <w:start w:val="1"/>
      <w:numFmt w:val="bullet"/>
      <w:lvlText w:val=""/>
      <w:lvlJc w:val="left"/>
      <w:pPr>
        <w:ind w:left="4320" w:hanging="360"/>
      </w:pPr>
      <w:rPr>
        <w:rFonts w:ascii="Wingdings" w:hAnsi="Wingdings" w:hint="default"/>
      </w:rPr>
    </w:lvl>
    <w:lvl w:ilvl="6" w:tplc="ACF48C5E">
      <w:start w:val="1"/>
      <w:numFmt w:val="bullet"/>
      <w:lvlText w:val=""/>
      <w:lvlJc w:val="left"/>
      <w:pPr>
        <w:ind w:left="5040" w:hanging="360"/>
      </w:pPr>
      <w:rPr>
        <w:rFonts w:ascii="Symbol" w:hAnsi="Symbol" w:hint="default"/>
      </w:rPr>
    </w:lvl>
    <w:lvl w:ilvl="7" w:tplc="88D4BC22">
      <w:start w:val="1"/>
      <w:numFmt w:val="bullet"/>
      <w:lvlText w:val="o"/>
      <w:lvlJc w:val="left"/>
      <w:pPr>
        <w:ind w:left="5760" w:hanging="360"/>
      </w:pPr>
      <w:rPr>
        <w:rFonts w:ascii="Courier New" w:hAnsi="Courier New" w:hint="default"/>
      </w:rPr>
    </w:lvl>
    <w:lvl w:ilvl="8" w:tplc="E5BAA11A">
      <w:start w:val="1"/>
      <w:numFmt w:val="bullet"/>
      <w:lvlText w:val=""/>
      <w:lvlJc w:val="left"/>
      <w:pPr>
        <w:ind w:left="6480" w:hanging="360"/>
      </w:pPr>
      <w:rPr>
        <w:rFonts w:ascii="Wingdings" w:hAnsi="Wingdings" w:hint="default"/>
      </w:rPr>
    </w:lvl>
  </w:abstractNum>
  <w:abstractNum w:abstractNumId="20" w15:restartNumberingAfterBreak="0">
    <w:nsid w:val="6A1A244D"/>
    <w:multiLevelType w:val="hybridMultilevel"/>
    <w:tmpl w:val="CCFEC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CA27BE"/>
    <w:multiLevelType w:val="hybridMultilevel"/>
    <w:tmpl w:val="82824622"/>
    <w:lvl w:ilvl="0" w:tplc="317855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B13887"/>
    <w:multiLevelType w:val="hybridMultilevel"/>
    <w:tmpl w:val="E2DA6CF0"/>
    <w:lvl w:ilvl="0" w:tplc="317855F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FED2FF5"/>
    <w:multiLevelType w:val="hybridMultilevel"/>
    <w:tmpl w:val="A282F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A804C79"/>
    <w:multiLevelType w:val="hybridMultilevel"/>
    <w:tmpl w:val="29CCC478"/>
    <w:lvl w:ilvl="0" w:tplc="CF846FE8">
      <w:start w:val="1"/>
      <w:numFmt w:val="bullet"/>
      <w:lvlText w:val=""/>
      <w:lvlJc w:val="left"/>
      <w:pPr>
        <w:ind w:left="720" w:hanging="360"/>
      </w:pPr>
      <w:rPr>
        <w:rFonts w:ascii="Symbol" w:hAnsi="Symbol" w:hint="default"/>
      </w:rPr>
    </w:lvl>
    <w:lvl w:ilvl="1" w:tplc="7AD479DA">
      <w:start w:val="1"/>
      <w:numFmt w:val="bullet"/>
      <w:lvlText w:val="o"/>
      <w:lvlJc w:val="left"/>
      <w:pPr>
        <w:ind w:left="1440" w:hanging="360"/>
      </w:pPr>
      <w:rPr>
        <w:rFonts w:ascii="Courier New" w:hAnsi="Courier New" w:hint="default"/>
      </w:rPr>
    </w:lvl>
    <w:lvl w:ilvl="2" w:tplc="358EFBBA">
      <w:start w:val="1"/>
      <w:numFmt w:val="bullet"/>
      <w:lvlText w:val=""/>
      <w:lvlJc w:val="left"/>
      <w:pPr>
        <w:ind w:left="2160" w:hanging="360"/>
      </w:pPr>
      <w:rPr>
        <w:rFonts w:ascii="Wingdings" w:hAnsi="Wingdings" w:hint="default"/>
      </w:rPr>
    </w:lvl>
    <w:lvl w:ilvl="3" w:tplc="C574A702">
      <w:start w:val="1"/>
      <w:numFmt w:val="bullet"/>
      <w:lvlText w:val=""/>
      <w:lvlJc w:val="left"/>
      <w:pPr>
        <w:ind w:left="2880" w:hanging="360"/>
      </w:pPr>
      <w:rPr>
        <w:rFonts w:ascii="Symbol" w:hAnsi="Symbol" w:hint="default"/>
      </w:rPr>
    </w:lvl>
    <w:lvl w:ilvl="4" w:tplc="659C9734">
      <w:start w:val="1"/>
      <w:numFmt w:val="bullet"/>
      <w:lvlText w:val="o"/>
      <w:lvlJc w:val="left"/>
      <w:pPr>
        <w:ind w:left="3600" w:hanging="360"/>
      </w:pPr>
      <w:rPr>
        <w:rFonts w:ascii="Courier New" w:hAnsi="Courier New" w:hint="default"/>
      </w:rPr>
    </w:lvl>
    <w:lvl w:ilvl="5" w:tplc="099886CC">
      <w:start w:val="1"/>
      <w:numFmt w:val="bullet"/>
      <w:lvlText w:val=""/>
      <w:lvlJc w:val="left"/>
      <w:pPr>
        <w:ind w:left="4320" w:hanging="360"/>
      </w:pPr>
      <w:rPr>
        <w:rFonts w:ascii="Wingdings" w:hAnsi="Wingdings" w:hint="default"/>
      </w:rPr>
    </w:lvl>
    <w:lvl w:ilvl="6" w:tplc="A1608C56">
      <w:start w:val="1"/>
      <w:numFmt w:val="bullet"/>
      <w:lvlText w:val=""/>
      <w:lvlJc w:val="left"/>
      <w:pPr>
        <w:ind w:left="5040" w:hanging="360"/>
      </w:pPr>
      <w:rPr>
        <w:rFonts w:ascii="Symbol" w:hAnsi="Symbol" w:hint="default"/>
      </w:rPr>
    </w:lvl>
    <w:lvl w:ilvl="7" w:tplc="2B221978">
      <w:start w:val="1"/>
      <w:numFmt w:val="bullet"/>
      <w:lvlText w:val="o"/>
      <w:lvlJc w:val="left"/>
      <w:pPr>
        <w:ind w:left="5760" w:hanging="360"/>
      </w:pPr>
      <w:rPr>
        <w:rFonts w:ascii="Courier New" w:hAnsi="Courier New" w:hint="default"/>
      </w:rPr>
    </w:lvl>
    <w:lvl w:ilvl="8" w:tplc="81C26126">
      <w:start w:val="1"/>
      <w:numFmt w:val="bullet"/>
      <w:lvlText w:val=""/>
      <w:lvlJc w:val="left"/>
      <w:pPr>
        <w:ind w:left="6480" w:hanging="360"/>
      </w:pPr>
      <w:rPr>
        <w:rFonts w:ascii="Wingdings" w:hAnsi="Wingdings" w:hint="default"/>
      </w:rPr>
    </w:lvl>
  </w:abstractNum>
  <w:num w:numId="1" w16cid:durableId="1032654064">
    <w:abstractNumId w:val="11"/>
  </w:num>
  <w:num w:numId="2" w16cid:durableId="532235325">
    <w:abstractNumId w:val="5"/>
  </w:num>
  <w:num w:numId="3" w16cid:durableId="555777507">
    <w:abstractNumId w:val="10"/>
  </w:num>
  <w:num w:numId="4" w16cid:durableId="277226360">
    <w:abstractNumId w:val="19"/>
  </w:num>
  <w:num w:numId="5" w16cid:durableId="1712880653">
    <w:abstractNumId w:val="16"/>
  </w:num>
  <w:num w:numId="6" w16cid:durableId="1520586843">
    <w:abstractNumId w:val="24"/>
  </w:num>
  <w:num w:numId="7" w16cid:durableId="821001910">
    <w:abstractNumId w:val="7"/>
  </w:num>
  <w:num w:numId="8" w16cid:durableId="1557231690">
    <w:abstractNumId w:val="3"/>
  </w:num>
  <w:num w:numId="9" w16cid:durableId="1315067012">
    <w:abstractNumId w:val="18"/>
  </w:num>
  <w:num w:numId="10" w16cid:durableId="1361664289">
    <w:abstractNumId w:val="15"/>
  </w:num>
  <w:num w:numId="11" w16cid:durableId="513686223">
    <w:abstractNumId w:val="1"/>
  </w:num>
  <w:num w:numId="12" w16cid:durableId="2046447636">
    <w:abstractNumId w:val="8"/>
  </w:num>
  <w:num w:numId="13" w16cid:durableId="1924683876">
    <w:abstractNumId w:val="23"/>
  </w:num>
  <w:num w:numId="14" w16cid:durableId="349450671">
    <w:abstractNumId w:val="4"/>
  </w:num>
  <w:num w:numId="15" w16cid:durableId="1694377634">
    <w:abstractNumId w:val="0"/>
  </w:num>
  <w:num w:numId="16" w16cid:durableId="438329934">
    <w:abstractNumId w:val="12"/>
  </w:num>
  <w:num w:numId="17" w16cid:durableId="2054766154">
    <w:abstractNumId w:val="22"/>
  </w:num>
  <w:num w:numId="18" w16cid:durableId="683677578">
    <w:abstractNumId w:val="2"/>
  </w:num>
  <w:num w:numId="19" w16cid:durableId="285044271">
    <w:abstractNumId w:val="17"/>
  </w:num>
  <w:num w:numId="20" w16cid:durableId="1186360368">
    <w:abstractNumId w:val="14"/>
  </w:num>
  <w:num w:numId="21" w16cid:durableId="1356690611">
    <w:abstractNumId w:val="6"/>
  </w:num>
  <w:num w:numId="22" w16cid:durableId="715206038">
    <w:abstractNumId w:val="21"/>
  </w:num>
  <w:num w:numId="23" w16cid:durableId="642127225">
    <w:abstractNumId w:val="20"/>
  </w:num>
  <w:num w:numId="24" w16cid:durableId="1600719848">
    <w:abstractNumId w:val="13"/>
  </w:num>
  <w:num w:numId="25" w16cid:durableId="957419655">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D6E"/>
    <w:rsid w:val="00024C14"/>
    <w:rsid w:val="00072885"/>
    <w:rsid w:val="0009163F"/>
    <w:rsid w:val="000C51AB"/>
    <w:rsid w:val="000C5C7B"/>
    <w:rsid w:val="000D7AB7"/>
    <w:rsid w:val="00102596"/>
    <w:rsid w:val="00106BE0"/>
    <w:rsid w:val="0011591F"/>
    <w:rsid w:val="001477C9"/>
    <w:rsid w:val="00150438"/>
    <w:rsid w:val="001601F3"/>
    <w:rsid w:val="00195084"/>
    <w:rsid w:val="001A4CC2"/>
    <w:rsid w:val="001A7261"/>
    <w:rsid w:val="001F4893"/>
    <w:rsid w:val="001F7876"/>
    <w:rsid w:val="0026531F"/>
    <w:rsid w:val="00281B7E"/>
    <w:rsid w:val="00286C00"/>
    <w:rsid w:val="002E236F"/>
    <w:rsid w:val="002F73AD"/>
    <w:rsid w:val="00313228"/>
    <w:rsid w:val="003637DC"/>
    <w:rsid w:val="00366B9C"/>
    <w:rsid w:val="00370591"/>
    <w:rsid w:val="003D561A"/>
    <w:rsid w:val="003F4316"/>
    <w:rsid w:val="004323BB"/>
    <w:rsid w:val="00433A8C"/>
    <w:rsid w:val="004428FD"/>
    <w:rsid w:val="00442D39"/>
    <w:rsid w:val="0044522A"/>
    <w:rsid w:val="004A5521"/>
    <w:rsid w:val="004B5A45"/>
    <w:rsid w:val="004B7561"/>
    <w:rsid w:val="004D2DD7"/>
    <w:rsid w:val="004F00F3"/>
    <w:rsid w:val="0054220B"/>
    <w:rsid w:val="00547ED1"/>
    <w:rsid w:val="005745C8"/>
    <w:rsid w:val="00577321"/>
    <w:rsid w:val="0058277E"/>
    <w:rsid w:val="00591D63"/>
    <w:rsid w:val="00596035"/>
    <w:rsid w:val="005965F8"/>
    <w:rsid w:val="005A7559"/>
    <w:rsid w:val="005D1BAF"/>
    <w:rsid w:val="00612366"/>
    <w:rsid w:val="00615047"/>
    <w:rsid w:val="00620D6E"/>
    <w:rsid w:val="00677668"/>
    <w:rsid w:val="006811E4"/>
    <w:rsid w:val="00691A75"/>
    <w:rsid w:val="006A2A6E"/>
    <w:rsid w:val="006B3A7C"/>
    <w:rsid w:val="006C181D"/>
    <w:rsid w:val="006F4654"/>
    <w:rsid w:val="00712BBB"/>
    <w:rsid w:val="00751E16"/>
    <w:rsid w:val="00795ECA"/>
    <w:rsid w:val="007E4961"/>
    <w:rsid w:val="007E6D78"/>
    <w:rsid w:val="008058C7"/>
    <w:rsid w:val="00815E86"/>
    <w:rsid w:val="00821C62"/>
    <w:rsid w:val="0084437E"/>
    <w:rsid w:val="00862ADE"/>
    <w:rsid w:val="008D1783"/>
    <w:rsid w:val="00991D34"/>
    <w:rsid w:val="00993CE4"/>
    <w:rsid w:val="009A134C"/>
    <w:rsid w:val="009C2AA3"/>
    <w:rsid w:val="009D4487"/>
    <w:rsid w:val="009D6CFE"/>
    <w:rsid w:val="009F6883"/>
    <w:rsid w:val="00A14107"/>
    <w:rsid w:val="00A46A03"/>
    <w:rsid w:val="00A75DE6"/>
    <w:rsid w:val="00AA174A"/>
    <w:rsid w:val="00AB2A1E"/>
    <w:rsid w:val="00AD10ED"/>
    <w:rsid w:val="00AD6351"/>
    <w:rsid w:val="00AD7A98"/>
    <w:rsid w:val="00B07A64"/>
    <w:rsid w:val="00B21A78"/>
    <w:rsid w:val="00B53DBB"/>
    <w:rsid w:val="00B87E7B"/>
    <w:rsid w:val="00BA6148"/>
    <w:rsid w:val="00BC2A87"/>
    <w:rsid w:val="00BC32E9"/>
    <w:rsid w:val="00BD65F3"/>
    <w:rsid w:val="00BE18EF"/>
    <w:rsid w:val="00BE23BF"/>
    <w:rsid w:val="00C36F90"/>
    <w:rsid w:val="00C505F7"/>
    <w:rsid w:val="00C65840"/>
    <w:rsid w:val="00C86C82"/>
    <w:rsid w:val="00C9573A"/>
    <w:rsid w:val="00CB3363"/>
    <w:rsid w:val="00CE7BCE"/>
    <w:rsid w:val="00D0599C"/>
    <w:rsid w:val="00D11BEE"/>
    <w:rsid w:val="00D87921"/>
    <w:rsid w:val="00D97962"/>
    <w:rsid w:val="00DA15E8"/>
    <w:rsid w:val="00DC106F"/>
    <w:rsid w:val="00DF0FD3"/>
    <w:rsid w:val="00DF4526"/>
    <w:rsid w:val="00E000E8"/>
    <w:rsid w:val="00E20639"/>
    <w:rsid w:val="00E279D3"/>
    <w:rsid w:val="00E35A5C"/>
    <w:rsid w:val="00E51AF0"/>
    <w:rsid w:val="00EA24D4"/>
    <w:rsid w:val="00EE1D6F"/>
    <w:rsid w:val="00EF73EA"/>
    <w:rsid w:val="00F05925"/>
    <w:rsid w:val="00F35D61"/>
    <w:rsid w:val="00F5162D"/>
    <w:rsid w:val="00F60DDF"/>
    <w:rsid w:val="00F659FD"/>
    <w:rsid w:val="00FA1EAD"/>
    <w:rsid w:val="00FC1EE3"/>
    <w:rsid w:val="00FD5DF2"/>
    <w:rsid w:val="0F7E6DEF"/>
    <w:rsid w:val="122E2C2B"/>
    <w:rsid w:val="1C88DF08"/>
    <w:rsid w:val="1D5F182A"/>
    <w:rsid w:val="1DA9BFAF"/>
    <w:rsid w:val="1F746BFA"/>
    <w:rsid w:val="21539FB3"/>
    <w:rsid w:val="2685D8F0"/>
    <w:rsid w:val="26E9003F"/>
    <w:rsid w:val="2A4A3E22"/>
    <w:rsid w:val="2F030535"/>
    <w:rsid w:val="309416EA"/>
    <w:rsid w:val="3F112673"/>
    <w:rsid w:val="529B4456"/>
    <w:rsid w:val="55AD0BC6"/>
    <w:rsid w:val="58D82C76"/>
    <w:rsid w:val="59046B42"/>
    <w:rsid w:val="5CDF6B8E"/>
    <w:rsid w:val="622B96D1"/>
    <w:rsid w:val="633AF24A"/>
    <w:rsid w:val="69350B63"/>
    <w:rsid w:val="6FA49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ED242"/>
  <w15:chartTrackingRefBased/>
  <w15:docId w15:val="{1DECB27E-59A0-4DA3-B4A2-9A817B3F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51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025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D6E"/>
    <w:pPr>
      <w:ind w:left="720"/>
      <w:contextualSpacing/>
    </w:pPr>
  </w:style>
  <w:style w:type="table" w:styleId="TableGrid">
    <w:name w:val="Table Grid"/>
    <w:basedOn w:val="TableNormal"/>
    <w:uiPriority w:val="59"/>
    <w:rsid w:val="00620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6C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2A4A3E22"/>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2F73AD"/>
    <w:rPr>
      <w:color w:val="605E5C"/>
      <w:shd w:val="clear" w:color="auto" w:fill="E1DFDD"/>
    </w:rPr>
  </w:style>
  <w:style w:type="character" w:customStyle="1" w:styleId="Heading2Char">
    <w:name w:val="Heading 2 Char"/>
    <w:basedOn w:val="DefaultParagraphFont"/>
    <w:link w:val="Heading2"/>
    <w:uiPriority w:val="9"/>
    <w:rsid w:val="00102596"/>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C51A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273861">
      <w:bodyDiv w:val="1"/>
      <w:marLeft w:val="0"/>
      <w:marRight w:val="0"/>
      <w:marTop w:val="0"/>
      <w:marBottom w:val="0"/>
      <w:divBdr>
        <w:top w:val="none" w:sz="0" w:space="0" w:color="auto"/>
        <w:left w:val="none" w:sz="0" w:space="0" w:color="auto"/>
        <w:bottom w:val="none" w:sz="0" w:space="0" w:color="auto"/>
        <w:right w:val="none" w:sz="0" w:space="0" w:color="auto"/>
      </w:divBdr>
    </w:div>
    <w:div w:id="1065570557">
      <w:bodyDiv w:val="1"/>
      <w:marLeft w:val="0"/>
      <w:marRight w:val="0"/>
      <w:marTop w:val="0"/>
      <w:marBottom w:val="0"/>
      <w:divBdr>
        <w:top w:val="none" w:sz="0" w:space="0" w:color="auto"/>
        <w:left w:val="none" w:sz="0" w:space="0" w:color="auto"/>
        <w:bottom w:val="none" w:sz="0" w:space="0" w:color="auto"/>
        <w:right w:val="none" w:sz="0" w:space="0" w:color="auto"/>
      </w:divBdr>
    </w:div>
    <w:div w:id="1075323677">
      <w:bodyDiv w:val="1"/>
      <w:marLeft w:val="0"/>
      <w:marRight w:val="0"/>
      <w:marTop w:val="0"/>
      <w:marBottom w:val="0"/>
      <w:divBdr>
        <w:top w:val="none" w:sz="0" w:space="0" w:color="auto"/>
        <w:left w:val="none" w:sz="0" w:space="0" w:color="auto"/>
        <w:bottom w:val="none" w:sz="0" w:space="0" w:color="auto"/>
        <w:right w:val="none" w:sz="0" w:space="0" w:color="auto"/>
      </w:divBdr>
    </w:div>
    <w:div w:id="1447771885">
      <w:bodyDiv w:val="1"/>
      <w:marLeft w:val="0"/>
      <w:marRight w:val="0"/>
      <w:marTop w:val="0"/>
      <w:marBottom w:val="0"/>
      <w:divBdr>
        <w:top w:val="none" w:sz="0" w:space="0" w:color="auto"/>
        <w:left w:val="none" w:sz="0" w:space="0" w:color="auto"/>
        <w:bottom w:val="none" w:sz="0" w:space="0" w:color="auto"/>
        <w:right w:val="none" w:sz="0" w:space="0" w:color="auto"/>
      </w:divBdr>
    </w:div>
    <w:div w:id="1601331522">
      <w:bodyDiv w:val="1"/>
      <w:marLeft w:val="0"/>
      <w:marRight w:val="0"/>
      <w:marTop w:val="0"/>
      <w:marBottom w:val="0"/>
      <w:divBdr>
        <w:top w:val="none" w:sz="0" w:space="0" w:color="auto"/>
        <w:left w:val="none" w:sz="0" w:space="0" w:color="auto"/>
        <w:bottom w:val="none" w:sz="0" w:space="0" w:color="auto"/>
        <w:right w:val="none" w:sz="0" w:space="0" w:color="auto"/>
      </w:divBdr>
    </w:div>
    <w:div w:id="1645620352">
      <w:bodyDiv w:val="1"/>
      <w:marLeft w:val="0"/>
      <w:marRight w:val="0"/>
      <w:marTop w:val="0"/>
      <w:marBottom w:val="0"/>
      <w:divBdr>
        <w:top w:val="none" w:sz="0" w:space="0" w:color="auto"/>
        <w:left w:val="none" w:sz="0" w:space="0" w:color="auto"/>
        <w:bottom w:val="none" w:sz="0" w:space="0" w:color="auto"/>
        <w:right w:val="none" w:sz="0" w:space="0" w:color="auto"/>
      </w:divBdr>
    </w:div>
    <w:div w:id="202277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 Id="R7727f66c262f4bf3"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E0EB30CB35AA4CAB67CCF0640C432B" ma:contentTypeVersion="12" ma:contentTypeDescription="Create a new document." ma:contentTypeScope="" ma:versionID="00492cc61ea15963b79cb704616d2bfa">
  <xsd:schema xmlns:xsd="http://www.w3.org/2001/XMLSchema" xmlns:xs="http://www.w3.org/2001/XMLSchema" xmlns:p="http://schemas.microsoft.com/office/2006/metadata/properties" xmlns:ns3="b0394101-b7cf-47bc-ab19-fc02c1d9d5ff" xmlns:ns4="afd34d47-2e08-493d-93b9-62fcdda2d9ff" targetNamespace="http://schemas.microsoft.com/office/2006/metadata/properties" ma:root="true" ma:fieldsID="af40ea65d86e132f8a7fea82837eb89e" ns3:_="" ns4:_="">
    <xsd:import namespace="b0394101-b7cf-47bc-ab19-fc02c1d9d5ff"/>
    <xsd:import namespace="afd34d47-2e08-493d-93b9-62fcdda2d9f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94101-b7cf-47bc-ab19-fc02c1d9d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d34d47-2e08-493d-93b9-62fcdda2d9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F818B-B055-4886-8101-ACEB26C0772B}">
  <ds:schemaRefs>
    <ds:schemaRef ds:uri="http://schemas.microsoft.com/sharepoint/v3/contenttype/forms"/>
  </ds:schemaRefs>
</ds:datastoreItem>
</file>

<file path=customXml/itemProps2.xml><?xml version="1.0" encoding="utf-8"?>
<ds:datastoreItem xmlns:ds="http://schemas.openxmlformats.org/officeDocument/2006/customXml" ds:itemID="{72832302-A8DA-4CBA-94A4-B8746085C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94101-b7cf-47bc-ab19-fc02c1d9d5ff"/>
    <ds:schemaRef ds:uri="afd34d47-2e08-493d-93b9-62fcdda2d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9A6BB7-2DFF-4DFF-A874-C93BD99A89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3D588A-3BA8-4C15-9061-9EAB53BEA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2218</Words>
  <Characters>12644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Hooton</dc:creator>
  <cp:keywords/>
  <dc:description/>
  <cp:lastModifiedBy>Stephanie Watts</cp:lastModifiedBy>
  <cp:revision>28</cp:revision>
  <cp:lastPrinted>2022-07-12T10:52:00Z</cp:lastPrinted>
  <dcterms:created xsi:type="dcterms:W3CDTF">2022-09-19T08:44:00Z</dcterms:created>
  <dcterms:modified xsi:type="dcterms:W3CDTF">2023-02-08T11:17:00Z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0x01010028E0EB30CB35AA4CAB67CCF0640C432B</vt:lpwstr>
  </property>
</Properties>
</file>