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8FD32" w14:textId="77777777" w:rsidR="00620D6E" w:rsidRDefault="00B53DBB" w:rsidP="00AD0A3B">
      <w:pPr>
        <w:pStyle w:val="Title"/>
      </w:pPr>
      <w:r w:rsidRPr="00B53DBB">
        <w:t>Primary Initial Teacher Education: Curriculum Plan</w:t>
      </w:r>
    </w:p>
    <w:p w14:paraId="3C285101" w14:textId="77777777" w:rsidR="00B53DBB" w:rsidRDefault="00C963DC" w:rsidP="00AD0A3B">
      <w:pPr>
        <w:pStyle w:val="Heading1"/>
      </w:pPr>
      <w:r>
        <w:t xml:space="preserve">BEHAVIOUR </w:t>
      </w:r>
      <w:r w:rsidR="00D83D44">
        <w:t>STRAND</w:t>
      </w:r>
      <w:r w:rsidR="00B53DBB">
        <w:t xml:space="preserve">: </w:t>
      </w:r>
      <w:r w:rsidR="008F4F23">
        <w:t>Postgraduate</w:t>
      </w:r>
      <w:r w:rsidR="00B53DBB">
        <w:t xml:space="preserve"> Programmes</w:t>
      </w:r>
    </w:p>
    <w:p w14:paraId="5DAB6C7B" w14:textId="77777777" w:rsidR="00684041" w:rsidRDefault="00684041" w:rsidP="00684041">
      <w:pPr>
        <w:pStyle w:val="ListParagraph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55279AEF" w14:textId="50AADF8E" w:rsidR="005D36E0" w:rsidRDefault="005D36E0" w:rsidP="00AD0A3B">
      <w:pPr>
        <w:spacing w:after="0"/>
        <w:rPr>
          <w:rFonts w:ascii="Arial" w:hAnsi="Arial" w:cs="Arial"/>
          <w:b/>
          <w:bCs/>
          <w:i/>
          <w:szCs w:val="28"/>
        </w:rPr>
      </w:pPr>
      <w:bookmarkStart w:id="0" w:name="_Hlk76639030"/>
      <w:r w:rsidRPr="00AD0A3B">
        <w:rPr>
          <w:rFonts w:ascii="Arial" w:hAnsi="Arial" w:cs="Arial"/>
          <w:b/>
          <w:bCs/>
          <w:i/>
          <w:szCs w:val="28"/>
        </w:rPr>
        <w:t xml:space="preserve">NB – this curriculum plan identifies when trainees will ‘meet’ content for the first time – the intention is that </w:t>
      </w:r>
      <w:r w:rsidR="00F07FE2" w:rsidRPr="00AD0A3B">
        <w:rPr>
          <w:rFonts w:ascii="Arial" w:hAnsi="Arial" w:cs="Arial"/>
          <w:b/>
          <w:bCs/>
          <w:i/>
          <w:szCs w:val="28"/>
        </w:rPr>
        <w:t xml:space="preserve">at each phase, university and school-based colleagues will support trainees in recalling, refining, </w:t>
      </w:r>
      <w:proofErr w:type="gramStart"/>
      <w:r w:rsidR="00F07FE2" w:rsidRPr="00AD0A3B">
        <w:rPr>
          <w:rFonts w:ascii="Arial" w:hAnsi="Arial" w:cs="Arial"/>
          <w:b/>
          <w:bCs/>
          <w:i/>
          <w:szCs w:val="28"/>
        </w:rPr>
        <w:t>applying</w:t>
      </w:r>
      <w:proofErr w:type="gramEnd"/>
      <w:r w:rsidR="00F07FE2" w:rsidRPr="00AD0A3B">
        <w:rPr>
          <w:rFonts w:ascii="Arial" w:hAnsi="Arial" w:cs="Arial"/>
          <w:b/>
          <w:bCs/>
          <w:i/>
          <w:szCs w:val="28"/>
        </w:rPr>
        <w:t xml:space="preserve"> and discussing content from the previous phases.</w:t>
      </w:r>
    </w:p>
    <w:p w14:paraId="464F22C7" w14:textId="77777777" w:rsidR="00AD0A3B" w:rsidRPr="00AD0A3B" w:rsidRDefault="00AD0A3B" w:rsidP="00AD0A3B">
      <w:pPr>
        <w:spacing w:after="0"/>
        <w:rPr>
          <w:rFonts w:ascii="Arial" w:hAnsi="Arial" w:cs="Arial"/>
          <w:b/>
          <w:bCs/>
          <w:i/>
          <w:szCs w:val="28"/>
        </w:rPr>
      </w:pPr>
    </w:p>
    <w:bookmarkEnd w:id="0"/>
    <w:p w14:paraId="49ACF9F9" w14:textId="77777777" w:rsidR="00AD0A3B" w:rsidRDefault="0074442B" w:rsidP="00AD0A3B">
      <w:pPr>
        <w:pStyle w:val="Heading1"/>
      </w:pPr>
      <w:r w:rsidRPr="00B53DBB">
        <w:t>Curriculum Intent:</w:t>
      </w:r>
      <w:r>
        <w:t xml:space="preserve"> </w:t>
      </w:r>
    </w:p>
    <w:p w14:paraId="135337D1" w14:textId="48E66491" w:rsidR="0074442B" w:rsidRPr="00655098" w:rsidRDefault="0074442B" w:rsidP="0074442B">
      <w:pPr>
        <w:rPr>
          <w:rFonts w:ascii="Arial" w:eastAsia="Arial" w:hAnsi="Arial" w:cs="Arial"/>
          <w:i/>
        </w:rPr>
      </w:pPr>
      <w:r w:rsidRPr="00984331">
        <w:rPr>
          <w:rFonts w:ascii="Arial" w:eastAsia="Arial" w:hAnsi="Arial" w:cs="Arial"/>
          <w:i/>
        </w:rPr>
        <w:t xml:space="preserve">Through a wide variety of behaviour </w:t>
      </w:r>
      <w:r>
        <w:rPr>
          <w:rFonts w:ascii="Arial" w:eastAsia="Arial" w:hAnsi="Arial" w:cs="Arial"/>
          <w:i/>
        </w:rPr>
        <w:t xml:space="preserve">and classroom </w:t>
      </w:r>
      <w:r w:rsidRPr="00984331">
        <w:rPr>
          <w:rFonts w:ascii="Arial" w:eastAsia="Arial" w:hAnsi="Arial" w:cs="Arial"/>
          <w:i/>
        </w:rPr>
        <w:t xml:space="preserve">management approaches developed through government guidance, academic literature, discussion, observation, professional practice and reflection, students will continually build upon knowledge and skills to foster future classrooms that promote fairness, </w:t>
      </w:r>
      <w:proofErr w:type="gramStart"/>
      <w:r w:rsidRPr="00984331">
        <w:rPr>
          <w:rFonts w:ascii="Arial" w:eastAsia="Arial" w:hAnsi="Arial" w:cs="Arial"/>
          <w:i/>
        </w:rPr>
        <w:t>respect</w:t>
      </w:r>
      <w:proofErr w:type="gramEnd"/>
      <w:r w:rsidRPr="00984331">
        <w:rPr>
          <w:rFonts w:ascii="Arial" w:eastAsia="Arial" w:hAnsi="Arial" w:cs="Arial"/>
          <w:i/>
        </w:rPr>
        <w:t xml:space="preserve"> and kindness towards others. Positive behaviour and effective classroom management underpin successful learning environments that nurture each and every child.</w:t>
      </w:r>
      <w:r>
        <w:rPr>
          <w:rFonts w:ascii="Arial" w:eastAsia="Arial" w:hAnsi="Arial" w:cs="Arial"/>
          <w:i/>
        </w:rPr>
        <w:t xml:space="preserve"> University and school partnerships will work together to support students so that knowledge of theory and skills can be directly translated into high quality classroom practice.</w:t>
      </w:r>
    </w:p>
    <w:p w14:paraId="02EB378F" w14:textId="77777777" w:rsidR="00F07FE2" w:rsidRPr="00F07FE2" w:rsidRDefault="00F07FE2" w:rsidP="005D36E0">
      <w:pPr>
        <w:pStyle w:val="ListParagraph"/>
        <w:spacing w:after="0"/>
        <w:rPr>
          <w:rFonts w:ascii="Arial" w:hAnsi="Arial" w:cs="Arial"/>
          <w:b/>
          <w:bCs/>
          <w:i/>
          <w:szCs w:val="28"/>
        </w:rPr>
      </w:pPr>
    </w:p>
    <w:tbl>
      <w:tblPr>
        <w:tblStyle w:val="TableGrid"/>
        <w:tblW w:w="14000" w:type="dxa"/>
        <w:jc w:val="center"/>
        <w:tblLayout w:type="fixed"/>
        <w:tblLook w:val="04A0" w:firstRow="1" w:lastRow="0" w:firstColumn="1" w:lastColumn="0" w:noHBand="0" w:noVBand="1"/>
      </w:tblPr>
      <w:tblGrid>
        <w:gridCol w:w="2093"/>
        <w:gridCol w:w="6379"/>
        <w:gridCol w:w="5528"/>
      </w:tblGrid>
      <w:tr w:rsidR="004D2DD7" w:rsidRPr="00B53DBB" w14:paraId="31114FEC" w14:textId="77777777" w:rsidTr="0074442B">
        <w:trPr>
          <w:tblHeader/>
          <w:jc w:val="center"/>
        </w:trPr>
        <w:tc>
          <w:tcPr>
            <w:tcW w:w="2093" w:type="dxa"/>
            <w:shd w:val="clear" w:color="auto" w:fill="B4C6E7" w:themeFill="accent1" w:themeFillTint="66"/>
          </w:tcPr>
          <w:p w14:paraId="661B0C4B" w14:textId="77777777" w:rsidR="00620D6E" w:rsidRPr="00B53DBB" w:rsidRDefault="00B53DBB" w:rsidP="0068404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Phase</w:t>
            </w:r>
          </w:p>
        </w:tc>
        <w:tc>
          <w:tcPr>
            <w:tcW w:w="6379" w:type="dxa"/>
            <w:shd w:val="clear" w:color="auto" w:fill="B4C6E7" w:themeFill="accent1" w:themeFillTint="66"/>
          </w:tcPr>
          <w:p w14:paraId="3FA849DE" w14:textId="77777777" w:rsidR="00620D6E" w:rsidRPr="00B53DBB" w:rsidRDefault="00620D6E" w:rsidP="0068404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53DBB">
              <w:rPr>
                <w:rFonts w:ascii="Arial" w:hAnsi="Arial" w:cs="Arial"/>
                <w:b/>
                <w:bCs/>
                <w:sz w:val="28"/>
                <w:szCs w:val="28"/>
              </w:rPr>
              <w:t>Learn that…</w:t>
            </w:r>
          </w:p>
        </w:tc>
        <w:tc>
          <w:tcPr>
            <w:tcW w:w="5528" w:type="dxa"/>
            <w:shd w:val="clear" w:color="auto" w:fill="B4C6E7" w:themeFill="accent1" w:themeFillTint="66"/>
          </w:tcPr>
          <w:p w14:paraId="35D33426" w14:textId="77777777" w:rsidR="00620D6E" w:rsidRPr="00B53DBB" w:rsidRDefault="00620D6E" w:rsidP="0068404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53DBB">
              <w:rPr>
                <w:rFonts w:ascii="Arial" w:hAnsi="Arial" w:cs="Arial"/>
                <w:b/>
                <w:bCs/>
                <w:sz w:val="28"/>
                <w:szCs w:val="28"/>
              </w:rPr>
              <w:t>Learn how to…</w:t>
            </w:r>
          </w:p>
        </w:tc>
      </w:tr>
      <w:tr w:rsidR="004D2DD7" w:rsidRPr="00B53DBB" w14:paraId="144D8134" w14:textId="77777777" w:rsidTr="6E220448">
        <w:trPr>
          <w:jc w:val="center"/>
        </w:trPr>
        <w:tc>
          <w:tcPr>
            <w:tcW w:w="2093" w:type="dxa"/>
            <w:vMerge w:val="restart"/>
          </w:tcPr>
          <w:p w14:paraId="74970F1E" w14:textId="77777777" w:rsidR="00577321" w:rsidRDefault="00B53DBB" w:rsidP="00684041">
            <w:pPr>
              <w:rPr>
                <w:rFonts w:ascii="Arial" w:hAnsi="Arial" w:cs="Arial"/>
                <w:b/>
                <w:bCs/>
              </w:rPr>
            </w:pPr>
            <w:bookmarkStart w:id="1" w:name="_Hlk66776469"/>
            <w:r>
              <w:rPr>
                <w:rFonts w:ascii="Arial" w:hAnsi="Arial" w:cs="Arial"/>
                <w:b/>
                <w:bCs/>
              </w:rPr>
              <w:t>Phase 1</w:t>
            </w:r>
          </w:p>
          <w:p w14:paraId="22A9E99C" w14:textId="77777777" w:rsidR="008F4F23" w:rsidRDefault="008F4F23" w:rsidP="00B032AA">
            <w:pPr>
              <w:ind w:right="-248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(University-led)</w:t>
            </w:r>
          </w:p>
          <w:p w14:paraId="5A39BBE3" w14:textId="77777777" w:rsidR="00620D6E" w:rsidRPr="00B53DBB" w:rsidRDefault="00620D6E" w:rsidP="0068404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9" w:type="dxa"/>
          </w:tcPr>
          <w:p w14:paraId="74DF0C88" w14:textId="77777777" w:rsidR="00B53DBB" w:rsidRPr="00B53DBB" w:rsidRDefault="00B53DBB" w:rsidP="00684041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3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Trainees will know: </w:t>
            </w:r>
          </w:p>
        </w:tc>
        <w:tc>
          <w:tcPr>
            <w:tcW w:w="5528" w:type="dxa"/>
          </w:tcPr>
          <w:p w14:paraId="18D25A19" w14:textId="77777777" w:rsidR="00620D6E" w:rsidRPr="00712BBB" w:rsidRDefault="00712BBB" w:rsidP="00684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B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Trainees will be able to: </w:t>
            </w:r>
          </w:p>
        </w:tc>
      </w:tr>
      <w:bookmarkEnd w:id="1"/>
      <w:tr w:rsidR="0060135D" w:rsidRPr="00B53DBB" w14:paraId="545FAB28" w14:textId="77777777" w:rsidTr="6E220448">
        <w:trPr>
          <w:jc w:val="center"/>
        </w:trPr>
        <w:tc>
          <w:tcPr>
            <w:tcW w:w="2093" w:type="dxa"/>
            <w:vMerge/>
          </w:tcPr>
          <w:p w14:paraId="41C8F396" w14:textId="77777777" w:rsidR="0060135D" w:rsidRPr="00B53DBB" w:rsidRDefault="0060135D" w:rsidP="0060135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9" w:type="dxa"/>
          </w:tcPr>
          <w:p w14:paraId="6F48E08B" w14:textId="7F3F45B4" w:rsidR="0060135D" w:rsidRPr="00C77AC5" w:rsidRDefault="03ACF499" w:rsidP="0060135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3ACF499">
              <w:rPr>
                <w:rFonts w:ascii="Arial" w:hAnsi="Arial" w:cs="Arial"/>
                <w:sz w:val="20"/>
                <w:szCs w:val="20"/>
              </w:rPr>
              <w:t>Some of the aspects which might affect children’s behaviour including resilience and self-esteem (LT 7.3, LT 7.5)</w:t>
            </w:r>
          </w:p>
        </w:tc>
        <w:tc>
          <w:tcPr>
            <w:tcW w:w="5528" w:type="dxa"/>
          </w:tcPr>
          <w:p w14:paraId="648F72E4" w14:textId="02231E35" w:rsidR="00E54F25" w:rsidRPr="00E54F25" w:rsidRDefault="03ACF499" w:rsidP="00E54F2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3ACF499">
              <w:rPr>
                <w:rFonts w:ascii="Arial" w:hAnsi="Arial" w:cs="Arial"/>
                <w:sz w:val="20"/>
                <w:szCs w:val="20"/>
              </w:rPr>
              <w:t>Use early and least intrusive interventions as an initial response to low level disruption. (LH 7.2, LH 1.3)</w:t>
            </w:r>
          </w:p>
        </w:tc>
      </w:tr>
      <w:tr w:rsidR="003F2442" w:rsidRPr="00B53DBB" w14:paraId="4F17A393" w14:textId="77777777" w:rsidTr="6E220448">
        <w:trPr>
          <w:jc w:val="center"/>
        </w:trPr>
        <w:tc>
          <w:tcPr>
            <w:tcW w:w="2093" w:type="dxa"/>
            <w:vMerge/>
          </w:tcPr>
          <w:p w14:paraId="72A3D3EC" w14:textId="77777777" w:rsidR="003F2442" w:rsidRPr="00B53DBB" w:rsidRDefault="003F2442" w:rsidP="003F2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9" w:type="dxa"/>
          </w:tcPr>
          <w:p w14:paraId="1C8E9200" w14:textId="6A7F35C4" w:rsidR="003F2442" w:rsidRDefault="643F3C0C" w:rsidP="003F244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643F3C0C">
              <w:rPr>
                <w:rFonts w:ascii="Arial" w:hAnsi="Arial" w:cs="Arial"/>
                <w:sz w:val="20"/>
                <w:szCs w:val="20"/>
              </w:rPr>
              <w:t>That they must work alongside colleagues as part of a wider system for supporting children’s behaviour. (LT 1.5, LT 8.2, LT 8.6)</w:t>
            </w:r>
          </w:p>
        </w:tc>
        <w:tc>
          <w:tcPr>
            <w:tcW w:w="5528" w:type="dxa"/>
          </w:tcPr>
          <w:p w14:paraId="446D8C61" w14:textId="7139B5A2" w:rsidR="003F2442" w:rsidRDefault="03ACF499" w:rsidP="003F244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3ACF499">
              <w:rPr>
                <w:rFonts w:ascii="Arial" w:hAnsi="Arial" w:cs="Arial"/>
                <w:sz w:val="20"/>
                <w:szCs w:val="20"/>
              </w:rPr>
              <w:t>Use consistent language and non-verbal signals for common classroom directions. (LH 7.1, LH 1.4)</w:t>
            </w:r>
          </w:p>
        </w:tc>
      </w:tr>
      <w:tr w:rsidR="0060135D" w:rsidRPr="00B53DBB" w14:paraId="77808B8F" w14:textId="77777777" w:rsidTr="6E220448">
        <w:trPr>
          <w:jc w:val="center"/>
        </w:trPr>
        <w:tc>
          <w:tcPr>
            <w:tcW w:w="2093" w:type="dxa"/>
            <w:vMerge/>
          </w:tcPr>
          <w:p w14:paraId="0D0B940D" w14:textId="77777777" w:rsidR="0060135D" w:rsidRPr="00B53DBB" w:rsidRDefault="0060135D" w:rsidP="0060135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9" w:type="dxa"/>
          </w:tcPr>
          <w:p w14:paraId="1C45F167" w14:textId="77777777" w:rsidR="0060135D" w:rsidRPr="00C65840" w:rsidRDefault="0060135D" w:rsidP="0060135D">
            <w:pPr>
              <w:rPr>
                <w:rFonts w:ascii="Arial" w:hAnsi="Arial" w:cs="Arial"/>
                <w:sz w:val="20"/>
                <w:szCs w:val="20"/>
              </w:rPr>
            </w:pPr>
            <w:r w:rsidRPr="00B53D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Trainees will understand: </w:t>
            </w:r>
          </w:p>
        </w:tc>
        <w:tc>
          <w:tcPr>
            <w:tcW w:w="5528" w:type="dxa"/>
            <w:vMerge w:val="restart"/>
            <w:shd w:val="clear" w:color="auto" w:fill="D9D9D9" w:themeFill="background1" w:themeFillShade="D9"/>
          </w:tcPr>
          <w:p w14:paraId="0E27B00A" w14:textId="77777777" w:rsidR="0060135D" w:rsidRDefault="0060135D" w:rsidP="006013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8D45D97" w14:textId="77777777" w:rsidR="0060135D" w:rsidRDefault="0060135D" w:rsidP="006013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Composite knowledge/understanding/skills</w:t>
            </w:r>
          </w:p>
          <w:p w14:paraId="60061E4C" w14:textId="77777777" w:rsidR="0060135D" w:rsidRDefault="0060135D" w:rsidP="0060135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05137C9" w14:textId="77777777" w:rsidR="00E54F25" w:rsidRDefault="0060135D" w:rsidP="0060135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By the end of this phase trainees will </w:t>
            </w:r>
            <w:r w:rsidRPr="00F60DD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know:</w:t>
            </w:r>
            <w:r w:rsidR="00E54F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2C9C3B77" w14:textId="617F8AE4" w:rsidR="0060135D" w:rsidRPr="00E54F25" w:rsidRDefault="643F3C0C" w:rsidP="643F3C0C">
            <w:pPr>
              <w:rPr>
                <w:rFonts w:ascii="Arial" w:hAnsi="Arial" w:cs="Arial"/>
                <w:sz w:val="20"/>
                <w:szCs w:val="20"/>
              </w:rPr>
            </w:pPr>
            <w:r w:rsidRPr="643F3C0C">
              <w:rPr>
                <w:rFonts w:ascii="Arial" w:hAnsi="Arial" w:cs="Arial"/>
                <w:sz w:val="20"/>
                <w:szCs w:val="20"/>
              </w:rPr>
              <w:t>Pupil investment in learning is also driven by their prior experiences, developing self-identities and perceptions of success and failure.</w:t>
            </w:r>
          </w:p>
          <w:p w14:paraId="44EAFD9C" w14:textId="77777777" w:rsidR="0060135D" w:rsidRDefault="0060135D" w:rsidP="0060135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7EB86D1" w14:textId="77777777" w:rsidR="0060135D" w:rsidRDefault="0060135D" w:rsidP="0060135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By the end of this phase trainees will </w:t>
            </w:r>
            <w:r w:rsidRPr="00F60DD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understand: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1A887038" w14:textId="77777777" w:rsidR="00E54F25" w:rsidRPr="00E54F25" w:rsidRDefault="00E54F25" w:rsidP="0060135D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lastRenderedPageBreak/>
              <w:t>That there is a range of factors that affect pupil behaviour both within and outside the classroom.</w:t>
            </w:r>
          </w:p>
          <w:p w14:paraId="4B94D5A5" w14:textId="77777777" w:rsidR="0060135D" w:rsidRPr="001477C9" w:rsidRDefault="0060135D" w:rsidP="006013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E5F73D" w14:textId="77777777" w:rsidR="0060135D" w:rsidRDefault="0060135D" w:rsidP="0060135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By the end of this phase trainees will </w:t>
            </w:r>
            <w:r w:rsidRPr="00F60DD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be able to: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152F5B92" w14:textId="77777777" w:rsidR="00E54F25" w:rsidRPr="00E54F25" w:rsidRDefault="00E54F25" w:rsidP="0060135D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Develop ideas for classroom strategies that aim to create a safe, </w:t>
            </w:r>
            <w:proofErr w:type="gramStart"/>
            <w:r>
              <w:rPr>
                <w:rFonts w:ascii="Arial" w:hAnsi="Arial" w:cs="Arial"/>
                <w:iCs/>
                <w:sz w:val="20"/>
                <w:szCs w:val="20"/>
              </w:rPr>
              <w:t>supportive</w:t>
            </w:r>
            <w:proofErr w:type="gram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and inclusive environment for all children. </w:t>
            </w:r>
          </w:p>
          <w:p w14:paraId="3DEEC669" w14:textId="77777777" w:rsidR="0060135D" w:rsidRPr="00B53DBB" w:rsidRDefault="0060135D" w:rsidP="006013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35D" w:rsidRPr="00B53DBB" w14:paraId="7F1B7F03" w14:textId="77777777" w:rsidTr="6E220448">
        <w:trPr>
          <w:jc w:val="center"/>
        </w:trPr>
        <w:tc>
          <w:tcPr>
            <w:tcW w:w="2093" w:type="dxa"/>
            <w:vMerge/>
          </w:tcPr>
          <w:p w14:paraId="3656B9AB" w14:textId="77777777" w:rsidR="0060135D" w:rsidRPr="00B53DBB" w:rsidRDefault="0060135D" w:rsidP="0060135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9" w:type="dxa"/>
          </w:tcPr>
          <w:p w14:paraId="09CB8B8D" w14:textId="10769870" w:rsidR="0060135D" w:rsidRPr="00C77AC5" w:rsidRDefault="643F3C0C" w:rsidP="0060135D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643F3C0C">
              <w:rPr>
                <w:rFonts w:ascii="Arial" w:hAnsi="Arial" w:cs="Arial"/>
                <w:sz w:val="20"/>
                <w:szCs w:val="20"/>
              </w:rPr>
              <w:t>That a variety of influences impact on pupils’ behaviour (LT 7.2, LT 5.1, LT 7.7, LT 1.3, LT 1.6)</w:t>
            </w:r>
          </w:p>
        </w:tc>
        <w:tc>
          <w:tcPr>
            <w:tcW w:w="5528" w:type="dxa"/>
            <w:vMerge/>
          </w:tcPr>
          <w:p w14:paraId="45FB0818" w14:textId="77777777" w:rsidR="0060135D" w:rsidRPr="00B53DBB" w:rsidRDefault="0060135D" w:rsidP="006013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35D" w:rsidRPr="00B53DBB" w14:paraId="140924E0" w14:textId="77777777" w:rsidTr="6E220448">
        <w:trPr>
          <w:jc w:val="center"/>
        </w:trPr>
        <w:tc>
          <w:tcPr>
            <w:tcW w:w="2093" w:type="dxa"/>
            <w:vMerge/>
          </w:tcPr>
          <w:p w14:paraId="049F31CB" w14:textId="77777777" w:rsidR="0060135D" w:rsidRPr="00B53DBB" w:rsidRDefault="0060135D" w:rsidP="0060135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9" w:type="dxa"/>
          </w:tcPr>
          <w:p w14:paraId="682A3259" w14:textId="513B2C1F" w:rsidR="0060135D" w:rsidRPr="00E54F25" w:rsidRDefault="643F3C0C" w:rsidP="00E54F2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643F3C0C">
              <w:rPr>
                <w:rFonts w:ascii="Arial" w:hAnsi="Arial" w:cs="Arial"/>
                <w:sz w:val="20"/>
                <w:szCs w:val="20"/>
              </w:rPr>
              <w:t>The need for knowledge, understanding and consistency of approach when utilising school behaviour policies. (LT 7.2, LT 1.4)</w:t>
            </w:r>
          </w:p>
        </w:tc>
        <w:tc>
          <w:tcPr>
            <w:tcW w:w="5528" w:type="dxa"/>
            <w:vMerge/>
          </w:tcPr>
          <w:p w14:paraId="53128261" w14:textId="77777777" w:rsidR="0060135D" w:rsidRPr="00B53DBB" w:rsidRDefault="0060135D" w:rsidP="006013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442" w:rsidRPr="00B53DBB" w14:paraId="07D47C2E" w14:textId="77777777" w:rsidTr="6E220448">
        <w:trPr>
          <w:jc w:val="center"/>
        </w:trPr>
        <w:tc>
          <w:tcPr>
            <w:tcW w:w="2093" w:type="dxa"/>
            <w:vMerge/>
          </w:tcPr>
          <w:p w14:paraId="62486C05" w14:textId="77777777" w:rsidR="003F2442" w:rsidRPr="00B53DBB" w:rsidRDefault="003F2442" w:rsidP="0060135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9" w:type="dxa"/>
          </w:tcPr>
          <w:p w14:paraId="6E2B592D" w14:textId="3D6DCAF6" w:rsidR="003F2442" w:rsidRPr="00C77AC5" w:rsidRDefault="643F3C0C" w:rsidP="0060135D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643F3C0C">
              <w:rPr>
                <w:rFonts w:ascii="Arial" w:hAnsi="Arial" w:cs="Arial"/>
                <w:sz w:val="20"/>
                <w:szCs w:val="20"/>
              </w:rPr>
              <w:t>The importance of their own behaviour in managing the classroom and how to regulate their own emotions. (LT 7.2, LT 1.4)</w:t>
            </w:r>
          </w:p>
        </w:tc>
        <w:tc>
          <w:tcPr>
            <w:tcW w:w="5528" w:type="dxa"/>
            <w:vMerge/>
          </w:tcPr>
          <w:p w14:paraId="4101652C" w14:textId="77777777" w:rsidR="003F2442" w:rsidRPr="00B53DBB" w:rsidRDefault="003F2442" w:rsidP="006013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442" w:rsidRPr="00B53DBB" w14:paraId="786A227C" w14:textId="77777777" w:rsidTr="6E220448">
        <w:trPr>
          <w:jc w:val="center"/>
        </w:trPr>
        <w:tc>
          <w:tcPr>
            <w:tcW w:w="2093" w:type="dxa"/>
            <w:vMerge/>
          </w:tcPr>
          <w:p w14:paraId="4B99056E" w14:textId="77777777" w:rsidR="003F2442" w:rsidRPr="00B53DBB" w:rsidRDefault="003F2442" w:rsidP="0060135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9" w:type="dxa"/>
          </w:tcPr>
          <w:p w14:paraId="7DFE24D7" w14:textId="0AF6CB7B" w:rsidR="003F2442" w:rsidRPr="00C77AC5" w:rsidRDefault="643F3C0C" w:rsidP="0060135D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643F3C0C">
              <w:rPr>
                <w:rFonts w:ascii="Arial" w:hAnsi="Arial" w:cs="Arial"/>
                <w:sz w:val="20"/>
                <w:szCs w:val="20"/>
              </w:rPr>
              <w:t>Areas that lead to organised and practical classroom management strategies (LT 4.2, LT 1.3, LT 7.1)</w:t>
            </w:r>
          </w:p>
        </w:tc>
        <w:tc>
          <w:tcPr>
            <w:tcW w:w="5528" w:type="dxa"/>
            <w:vMerge/>
          </w:tcPr>
          <w:p w14:paraId="1299C43A" w14:textId="77777777" w:rsidR="003F2442" w:rsidRPr="00B53DBB" w:rsidRDefault="003F2442" w:rsidP="006013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442" w:rsidRPr="00B53DBB" w14:paraId="3EF96F58" w14:textId="77777777" w:rsidTr="6E220448">
        <w:trPr>
          <w:jc w:val="center"/>
        </w:trPr>
        <w:tc>
          <w:tcPr>
            <w:tcW w:w="2093" w:type="dxa"/>
            <w:vMerge/>
          </w:tcPr>
          <w:p w14:paraId="4DDBEF00" w14:textId="77777777" w:rsidR="003F2442" w:rsidRPr="00B53DBB" w:rsidRDefault="003F2442" w:rsidP="003F2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9" w:type="dxa"/>
          </w:tcPr>
          <w:p w14:paraId="4C840740" w14:textId="2697FD0D" w:rsidR="003F2442" w:rsidRPr="00C77AC5" w:rsidRDefault="643F3C0C" w:rsidP="003F2442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643F3C0C">
              <w:rPr>
                <w:rFonts w:ascii="Arial" w:hAnsi="Arial" w:cs="Arial"/>
                <w:sz w:val="20"/>
                <w:szCs w:val="20"/>
              </w:rPr>
              <w:t>The importance of developing positive relationships, motivation, and use of rewards. (LT 1.1, LT 1.2, LT 1.5, LT 7.5, LT 7.6)</w:t>
            </w:r>
          </w:p>
        </w:tc>
        <w:tc>
          <w:tcPr>
            <w:tcW w:w="5528" w:type="dxa"/>
            <w:vMerge/>
          </w:tcPr>
          <w:p w14:paraId="3461D779" w14:textId="77777777" w:rsidR="003F2442" w:rsidRPr="00B53DBB" w:rsidRDefault="003F2442" w:rsidP="003F24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72C61C80" w14:paraId="2EBB38E7" w14:textId="77777777" w:rsidTr="6E220448">
        <w:trPr>
          <w:jc w:val="center"/>
        </w:trPr>
        <w:tc>
          <w:tcPr>
            <w:tcW w:w="2093" w:type="dxa"/>
          </w:tcPr>
          <w:p w14:paraId="7B647B5C" w14:textId="329EB1CF" w:rsidR="72C61C80" w:rsidRDefault="72C61C80" w:rsidP="72C61C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9" w:type="dxa"/>
            <w:shd w:val="clear" w:color="auto" w:fill="E2EFD9" w:themeFill="accent6" w:themeFillTint="33"/>
          </w:tcPr>
          <w:p w14:paraId="0D25880F" w14:textId="5C336EA8" w:rsidR="72C61C80" w:rsidRDefault="219AB3C0" w:rsidP="72C61C80">
            <w:pPr>
              <w:rPr>
                <w:rFonts w:ascii="Arial" w:hAnsi="Arial" w:cs="Arial"/>
                <w:sz w:val="20"/>
                <w:szCs w:val="20"/>
              </w:rPr>
            </w:pPr>
            <w:r w:rsidRPr="219AB3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Research, </w:t>
            </w:r>
            <w:proofErr w:type="gramStart"/>
            <w:r w:rsidRPr="219AB3C0">
              <w:rPr>
                <w:rFonts w:ascii="Arial" w:hAnsi="Arial" w:cs="Arial"/>
                <w:b/>
                <w:bCs/>
                <w:sz w:val="20"/>
                <w:szCs w:val="20"/>
              </w:rPr>
              <w:t>literature</w:t>
            </w:r>
            <w:proofErr w:type="gramEnd"/>
            <w:r w:rsidRPr="219AB3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resources supporting curriculum design of Phase 1 and 2.</w:t>
            </w:r>
          </w:p>
          <w:p w14:paraId="29CF9924" w14:textId="2E2B7814" w:rsidR="72C61C80" w:rsidRDefault="72C61C80" w:rsidP="72C61C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26F4C33" w14:textId="3223E1F0" w:rsidR="72C61C80" w:rsidRDefault="72C61C80" w:rsidP="72C61C80">
            <w:pPr>
              <w:spacing w:line="216" w:lineRule="auto"/>
              <w:rPr>
                <w:rFonts w:ascii="Open Sans" w:eastAsia="Open Sans" w:hAnsi="Open Sans" w:cs="Open Sans"/>
                <w:color w:val="000000" w:themeColor="text1"/>
                <w:sz w:val="19"/>
                <w:szCs w:val="19"/>
              </w:rPr>
            </w:pPr>
            <w:r w:rsidRPr="72C61C80">
              <w:rPr>
                <w:rFonts w:ascii="Open Sans" w:eastAsia="Open Sans" w:hAnsi="Open Sans" w:cs="Open Sans"/>
                <w:color w:val="000000" w:themeColor="text1"/>
                <w:sz w:val="19"/>
                <w:szCs w:val="19"/>
              </w:rPr>
              <w:t xml:space="preserve">O'REGAN, F., 2021. </w:t>
            </w:r>
            <w:r w:rsidRPr="72C61C80">
              <w:rPr>
                <w:rFonts w:ascii="Open Sans" w:eastAsia="Open Sans" w:hAnsi="Open Sans" w:cs="Open Sans"/>
                <w:i/>
                <w:iCs/>
                <w:color w:val="000000" w:themeColor="text1"/>
                <w:sz w:val="19"/>
                <w:szCs w:val="19"/>
              </w:rPr>
              <w:t>Supporting Behaviour in the Classroom</w:t>
            </w:r>
            <w:r w:rsidRPr="72C61C80">
              <w:rPr>
                <w:rFonts w:ascii="Open Sans" w:eastAsia="Open Sans" w:hAnsi="Open Sans" w:cs="Open Sans"/>
                <w:color w:val="000000" w:themeColor="text1"/>
                <w:sz w:val="19"/>
                <w:szCs w:val="19"/>
              </w:rPr>
              <w:t>. London: Corwin.</w:t>
            </w:r>
          </w:p>
          <w:p w14:paraId="190F938E" w14:textId="472A7368" w:rsidR="72C61C80" w:rsidRDefault="72C61C80" w:rsidP="72C61C80">
            <w:pPr>
              <w:spacing w:line="216" w:lineRule="auto"/>
              <w:rPr>
                <w:rFonts w:ascii="Open Sans" w:eastAsia="Open Sans" w:hAnsi="Open Sans" w:cs="Open Sans"/>
                <w:color w:val="000000" w:themeColor="text1"/>
                <w:sz w:val="19"/>
                <w:szCs w:val="19"/>
              </w:rPr>
            </w:pPr>
          </w:p>
          <w:p w14:paraId="34DA4DE3" w14:textId="54661B24" w:rsidR="72C61C80" w:rsidRDefault="6E220448" w:rsidP="6E220448">
            <w:pPr>
              <w:spacing w:line="216" w:lineRule="auto"/>
              <w:rPr>
                <w:rFonts w:ascii="Open Sans" w:eastAsia="Open Sans" w:hAnsi="Open Sans" w:cs="Open Sans"/>
                <w:color w:val="000000" w:themeColor="text1"/>
                <w:sz w:val="19"/>
                <w:szCs w:val="19"/>
              </w:rPr>
            </w:pPr>
            <w:r w:rsidRPr="6E220448">
              <w:rPr>
                <w:rFonts w:ascii="Open Sans" w:eastAsia="Open Sans" w:hAnsi="Open Sans" w:cs="Open Sans"/>
                <w:color w:val="000000" w:themeColor="text1"/>
                <w:sz w:val="19"/>
                <w:szCs w:val="19"/>
              </w:rPr>
              <w:t xml:space="preserve">EEF, 2021. Improving Behaviour in Schools Guidance Report. </w:t>
            </w:r>
            <w:r w:rsidRPr="6E220448">
              <w:rPr>
                <w:rFonts w:ascii="Open Sans" w:eastAsia="Open Sans" w:hAnsi="Open Sans" w:cs="Open Sans"/>
                <w:i/>
                <w:iCs/>
                <w:color w:val="000000" w:themeColor="text1"/>
                <w:sz w:val="19"/>
                <w:szCs w:val="19"/>
              </w:rPr>
              <w:t>https://educationendowmentfoundation.org.uk/</w:t>
            </w:r>
            <w:r w:rsidRPr="6E220448">
              <w:rPr>
                <w:rFonts w:ascii="Open Sans" w:eastAsia="Open Sans" w:hAnsi="Open Sans" w:cs="Open Sans"/>
                <w:color w:val="000000" w:themeColor="text1"/>
                <w:sz w:val="19"/>
                <w:szCs w:val="19"/>
              </w:rPr>
              <w:t xml:space="preserve"> [online]. Available from: </w:t>
            </w:r>
            <w:hyperlink r:id="rId11">
              <w:r w:rsidRPr="6E220448">
                <w:rPr>
                  <w:rStyle w:val="Hyperlink"/>
                  <w:rFonts w:ascii="Open Sans" w:eastAsia="Open Sans" w:hAnsi="Open Sans" w:cs="Open Sans"/>
                  <w:sz w:val="19"/>
                  <w:szCs w:val="19"/>
                </w:rPr>
                <w:t>https://d2tic4wvo1iusb.cloudfront.net/eef-guidance-reports/behaviour/EEF_Improving_behaviour_in_schools_Report.pdf</w:t>
              </w:r>
            </w:hyperlink>
          </w:p>
          <w:p w14:paraId="0AF3EA69" w14:textId="439B4455" w:rsidR="72C61C80" w:rsidRDefault="72C61C80" w:rsidP="6E220448">
            <w:pPr>
              <w:spacing w:line="216" w:lineRule="auto"/>
              <w:rPr>
                <w:rFonts w:ascii="Open Sans" w:eastAsia="Open Sans" w:hAnsi="Open Sans" w:cs="Open Sans"/>
                <w:sz w:val="19"/>
                <w:szCs w:val="19"/>
              </w:rPr>
            </w:pPr>
          </w:p>
          <w:p w14:paraId="3EF7223B" w14:textId="5071E9AC" w:rsidR="72C61C80" w:rsidRDefault="6E220448" w:rsidP="6E220448">
            <w:pPr>
              <w:spacing w:line="216" w:lineRule="auto"/>
              <w:rPr>
                <w:rFonts w:ascii="Open Sans" w:eastAsia="Open Sans" w:hAnsi="Open Sans" w:cs="Open Sans"/>
                <w:color w:val="000000" w:themeColor="text1"/>
                <w:sz w:val="19"/>
                <w:szCs w:val="19"/>
              </w:rPr>
            </w:pPr>
            <w:r w:rsidRPr="6E220448">
              <w:rPr>
                <w:rFonts w:ascii="Open Sans" w:eastAsia="Open Sans" w:hAnsi="Open Sans" w:cs="Open Sans"/>
                <w:color w:val="000000" w:themeColor="text1"/>
                <w:sz w:val="19"/>
                <w:szCs w:val="19"/>
              </w:rPr>
              <w:t xml:space="preserve">KERN, L. and CLEMENS, N., 2006. Antecedent strategies to promote appropriate classroom behaviour. </w:t>
            </w:r>
            <w:r w:rsidRPr="6E220448">
              <w:rPr>
                <w:rFonts w:ascii="Open Sans" w:eastAsia="Open Sans" w:hAnsi="Open Sans" w:cs="Open Sans"/>
                <w:i/>
                <w:iCs/>
                <w:color w:val="000000" w:themeColor="text1"/>
                <w:sz w:val="19"/>
                <w:szCs w:val="19"/>
              </w:rPr>
              <w:t>Psychology in the Schools</w:t>
            </w:r>
            <w:r w:rsidRPr="6E220448">
              <w:rPr>
                <w:rFonts w:ascii="Open Sans" w:eastAsia="Open Sans" w:hAnsi="Open Sans" w:cs="Open Sans"/>
                <w:color w:val="000000" w:themeColor="text1"/>
                <w:sz w:val="19"/>
                <w:szCs w:val="19"/>
              </w:rPr>
              <w:t xml:space="preserve"> [online]. 44 (1), pp. 65-75.</w:t>
            </w:r>
          </w:p>
        </w:tc>
        <w:tc>
          <w:tcPr>
            <w:tcW w:w="5528" w:type="dxa"/>
            <w:shd w:val="clear" w:color="auto" w:fill="D9E2F3" w:themeFill="accent1" w:themeFillTint="33"/>
          </w:tcPr>
          <w:p w14:paraId="7FD5E324" w14:textId="3CD66D60" w:rsidR="72C61C80" w:rsidRDefault="72C61C80" w:rsidP="72C61C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2C61C80">
              <w:rPr>
                <w:rFonts w:ascii="Arial" w:hAnsi="Arial" w:cs="Arial"/>
                <w:b/>
                <w:bCs/>
                <w:sz w:val="20"/>
                <w:szCs w:val="20"/>
              </w:rPr>
              <w:t>Assessment Pertaining to Phase 1</w:t>
            </w:r>
          </w:p>
          <w:p w14:paraId="7D902DDA" w14:textId="350FC5FA" w:rsidR="72C61C80" w:rsidRDefault="72C61C80" w:rsidP="72C61C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6AE7960" w14:textId="766A7B60" w:rsidR="72C61C80" w:rsidRDefault="72C61C80" w:rsidP="72C61C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2C61C80">
              <w:rPr>
                <w:rFonts w:ascii="Arial" w:hAnsi="Arial" w:cs="Arial"/>
                <w:sz w:val="20"/>
                <w:szCs w:val="20"/>
              </w:rPr>
              <w:t>Multiple-choice questionnaire</w:t>
            </w:r>
          </w:p>
          <w:p w14:paraId="2DF30AEB" w14:textId="08C2C4B0" w:rsidR="72C61C80" w:rsidRDefault="72C61C80" w:rsidP="72C61C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F71201" w14:textId="2D575E43" w:rsidR="72C61C80" w:rsidRDefault="72C61C80" w:rsidP="72C61C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FF2793" w14:textId="32079F2E" w:rsidR="72C61C80" w:rsidRDefault="72C61C80" w:rsidP="72C61C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249277" w14:textId="249D474B" w:rsidR="72C61C80" w:rsidRDefault="72C61C80" w:rsidP="72C61C80">
            <w:pPr>
              <w:rPr>
                <w:rFonts w:ascii="Arial" w:eastAsia="Arial" w:hAnsi="Arial" w:cs="Arial"/>
                <w:b/>
                <w:bCs/>
                <w:color w:val="000000" w:themeColor="text1"/>
                <w:sz w:val="19"/>
                <w:szCs w:val="19"/>
              </w:rPr>
            </w:pPr>
            <w:r w:rsidRPr="72C61C80">
              <w:rPr>
                <w:rFonts w:ascii="Arial" w:eastAsia="Arial" w:hAnsi="Arial" w:cs="Arial"/>
                <w:b/>
                <w:bCs/>
                <w:color w:val="000000" w:themeColor="text1"/>
                <w:sz w:val="19"/>
                <w:szCs w:val="19"/>
              </w:rPr>
              <w:t>Assessment Pertaining to Phase 2</w:t>
            </w:r>
          </w:p>
          <w:p w14:paraId="1187FDFA" w14:textId="556E50AB" w:rsidR="72C61C80" w:rsidRDefault="72C61C80" w:rsidP="72C61C80">
            <w:pPr>
              <w:rPr>
                <w:rFonts w:ascii="Arial" w:eastAsia="Arial" w:hAnsi="Arial" w:cs="Arial"/>
                <w:b/>
                <w:bCs/>
                <w:color w:val="000000" w:themeColor="text1"/>
                <w:sz w:val="19"/>
                <w:szCs w:val="19"/>
              </w:rPr>
            </w:pPr>
          </w:p>
          <w:p w14:paraId="2016D254" w14:textId="56537BB8" w:rsidR="72C61C80" w:rsidRDefault="72C61C80" w:rsidP="72C61C80">
            <w:pPr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72C61C80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Low-level behaviour record sheet to use with small groups on placement</w:t>
            </w:r>
          </w:p>
        </w:tc>
      </w:tr>
      <w:tr w:rsidR="0060135D" w:rsidRPr="00B53DBB" w14:paraId="69C6BA6C" w14:textId="77777777" w:rsidTr="6E220448">
        <w:trPr>
          <w:jc w:val="center"/>
        </w:trPr>
        <w:tc>
          <w:tcPr>
            <w:tcW w:w="2093" w:type="dxa"/>
            <w:vMerge w:val="restart"/>
          </w:tcPr>
          <w:p w14:paraId="3ADEFEF1" w14:textId="77777777" w:rsidR="0060135D" w:rsidRDefault="0060135D" w:rsidP="0060135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Phase 2</w:t>
            </w:r>
          </w:p>
          <w:p w14:paraId="42B386C4" w14:textId="77777777" w:rsidR="0060135D" w:rsidRDefault="0060135D" w:rsidP="0060135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(School-led – P</w:t>
            </w:r>
            <w:r w:rsidR="00277D97">
              <w:rPr>
                <w:rFonts w:ascii="Arial" w:hAnsi="Arial" w:cs="Arial"/>
                <w:b/>
                <w:bCs/>
              </w:rPr>
              <w:t xml:space="preserve">rofessional </w:t>
            </w:r>
            <w:r>
              <w:rPr>
                <w:rFonts w:ascii="Arial" w:hAnsi="Arial" w:cs="Arial"/>
                <w:b/>
                <w:bCs/>
              </w:rPr>
              <w:t>P</w:t>
            </w:r>
            <w:r w:rsidR="00277D97">
              <w:rPr>
                <w:rFonts w:ascii="Arial" w:hAnsi="Arial" w:cs="Arial"/>
                <w:b/>
                <w:bCs/>
              </w:rPr>
              <w:t xml:space="preserve">ractice </w:t>
            </w:r>
            <w:r>
              <w:rPr>
                <w:rFonts w:ascii="Arial" w:hAnsi="Arial" w:cs="Arial"/>
                <w:b/>
                <w:bCs/>
              </w:rPr>
              <w:t>1)</w:t>
            </w:r>
          </w:p>
          <w:p w14:paraId="3CF2D8B6" w14:textId="77777777" w:rsidR="00185D28" w:rsidRDefault="00185D28" w:rsidP="0060135D">
            <w:pPr>
              <w:rPr>
                <w:rFonts w:ascii="Arial" w:hAnsi="Arial" w:cs="Arial"/>
                <w:b/>
                <w:bCs/>
              </w:rPr>
            </w:pPr>
          </w:p>
          <w:p w14:paraId="0FB78278" w14:textId="77777777" w:rsidR="00185D28" w:rsidRDefault="00185D28" w:rsidP="0060135D">
            <w:pPr>
              <w:rPr>
                <w:rFonts w:ascii="Arial" w:hAnsi="Arial" w:cs="Arial"/>
                <w:b/>
                <w:bCs/>
              </w:rPr>
            </w:pPr>
          </w:p>
          <w:p w14:paraId="10576319" w14:textId="77777777" w:rsidR="00185D28" w:rsidRPr="00185D28" w:rsidRDefault="00185D28" w:rsidP="0060135D">
            <w:pPr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 xml:space="preserve">*Trainees will observe, discuss, </w:t>
            </w:r>
            <w:proofErr w:type="gramStart"/>
            <w:r>
              <w:rPr>
                <w:rFonts w:ascii="Arial" w:hAnsi="Arial" w:cs="Arial"/>
                <w:bCs/>
                <w:i/>
              </w:rPr>
              <w:t>apply</w:t>
            </w:r>
            <w:proofErr w:type="gramEnd"/>
            <w:r>
              <w:rPr>
                <w:rFonts w:ascii="Arial" w:hAnsi="Arial" w:cs="Arial"/>
                <w:bCs/>
                <w:i/>
              </w:rPr>
              <w:t xml:space="preserve"> and secure the knowledge, understanding and skills developed at Phase 1 and will add the following…</w:t>
            </w:r>
          </w:p>
        </w:tc>
        <w:tc>
          <w:tcPr>
            <w:tcW w:w="6379" w:type="dxa"/>
          </w:tcPr>
          <w:p w14:paraId="21B6B8D3" w14:textId="77777777" w:rsidR="0060135D" w:rsidRPr="00712BBB" w:rsidRDefault="0060135D" w:rsidP="0060135D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53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Trainees will know: </w:t>
            </w:r>
          </w:p>
        </w:tc>
        <w:tc>
          <w:tcPr>
            <w:tcW w:w="5528" w:type="dxa"/>
          </w:tcPr>
          <w:p w14:paraId="7BDC8EF7" w14:textId="77777777" w:rsidR="0060135D" w:rsidRPr="00B53DBB" w:rsidRDefault="0060135D" w:rsidP="0060135D">
            <w:pPr>
              <w:rPr>
                <w:rFonts w:ascii="Arial" w:hAnsi="Arial" w:cs="Arial"/>
                <w:sz w:val="20"/>
                <w:szCs w:val="20"/>
              </w:rPr>
            </w:pPr>
            <w:r w:rsidRPr="00712BBB">
              <w:rPr>
                <w:rFonts w:ascii="Arial" w:hAnsi="Arial" w:cs="Arial"/>
                <w:b/>
                <w:bCs/>
                <w:sz w:val="20"/>
                <w:szCs w:val="20"/>
              </w:rPr>
              <w:t>Trainees will be able to:</w:t>
            </w:r>
          </w:p>
        </w:tc>
      </w:tr>
      <w:tr w:rsidR="003F2442" w:rsidRPr="00B53DBB" w14:paraId="28D98C69" w14:textId="77777777" w:rsidTr="6E220448">
        <w:trPr>
          <w:jc w:val="center"/>
        </w:trPr>
        <w:tc>
          <w:tcPr>
            <w:tcW w:w="2093" w:type="dxa"/>
            <w:vMerge/>
          </w:tcPr>
          <w:p w14:paraId="1FC39945" w14:textId="77777777" w:rsidR="003F2442" w:rsidRPr="00B53DBB" w:rsidRDefault="003F2442" w:rsidP="003F2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9" w:type="dxa"/>
          </w:tcPr>
          <w:p w14:paraId="61CB855C" w14:textId="257308EA" w:rsidR="003F2442" w:rsidRPr="00C65840" w:rsidRDefault="643F3C0C" w:rsidP="003F244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643F3C0C">
              <w:rPr>
                <w:rFonts w:ascii="Arial" w:hAnsi="Arial" w:cs="Arial"/>
                <w:sz w:val="20"/>
                <w:szCs w:val="20"/>
              </w:rPr>
              <w:t xml:space="preserve">That teachers are role models who can influence the attitudes, </w:t>
            </w:r>
            <w:proofErr w:type="gramStart"/>
            <w:r w:rsidRPr="643F3C0C">
              <w:rPr>
                <w:rFonts w:ascii="Arial" w:hAnsi="Arial" w:cs="Arial"/>
                <w:sz w:val="20"/>
                <w:szCs w:val="20"/>
              </w:rPr>
              <w:t>values</w:t>
            </w:r>
            <w:proofErr w:type="gramEnd"/>
            <w:r w:rsidRPr="643F3C0C">
              <w:rPr>
                <w:rFonts w:ascii="Arial" w:hAnsi="Arial" w:cs="Arial"/>
                <w:sz w:val="20"/>
                <w:szCs w:val="20"/>
              </w:rPr>
              <w:t xml:space="preserve"> and behaviours of pupils. (LT 1.1, LT 1.2)</w:t>
            </w:r>
          </w:p>
        </w:tc>
        <w:tc>
          <w:tcPr>
            <w:tcW w:w="5528" w:type="dxa"/>
          </w:tcPr>
          <w:p w14:paraId="5B4DF39C" w14:textId="178FFA10" w:rsidR="003F2442" w:rsidRPr="001477C9" w:rsidRDefault="643F3C0C" w:rsidP="003F244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643F3C0C">
              <w:rPr>
                <w:rFonts w:ascii="Arial" w:hAnsi="Arial" w:cs="Arial"/>
                <w:sz w:val="20"/>
                <w:szCs w:val="20"/>
              </w:rPr>
              <w:t xml:space="preserve">Use voice, </w:t>
            </w:r>
            <w:proofErr w:type="gramStart"/>
            <w:r w:rsidRPr="643F3C0C">
              <w:rPr>
                <w:rFonts w:ascii="Arial" w:hAnsi="Arial" w:cs="Arial"/>
                <w:sz w:val="20"/>
                <w:szCs w:val="20"/>
              </w:rPr>
              <w:t>posture</w:t>
            </w:r>
            <w:proofErr w:type="gramEnd"/>
            <w:r w:rsidRPr="643F3C0C">
              <w:rPr>
                <w:rFonts w:ascii="Arial" w:hAnsi="Arial" w:cs="Arial"/>
                <w:sz w:val="20"/>
                <w:szCs w:val="20"/>
              </w:rPr>
              <w:t xml:space="preserve"> and non-verbal strategies to address low level behaviour. (LH 7.1, LH 1.4)</w:t>
            </w:r>
          </w:p>
        </w:tc>
      </w:tr>
      <w:tr w:rsidR="003F2442" w:rsidRPr="00B53DBB" w14:paraId="0962DF5D" w14:textId="77777777" w:rsidTr="6E220448">
        <w:trPr>
          <w:jc w:val="center"/>
        </w:trPr>
        <w:tc>
          <w:tcPr>
            <w:tcW w:w="2093" w:type="dxa"/>
            <w:vMerge/>
          </w:tcPr>
          <w:p w14:paraId="0562CB0E" w14:textId="77777777" w:rsidR="003F2442" w:rsidRPr="00B53DBB" w:rsidRDefault="003F2442" w:rsidP="003F2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9" w:type="dxa"/>
          </w:tcPr>
          <w:p w14:paraId="46749358" w14:textId="3B3F4ED3" w:rsidR="003F2442" w:rsidRPr="00C65840" w:rsidRDefault="643F3C0C" w:rsidP="003F244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643F3C0C">
              <w:rPr>
                <w:rFonts w:ascii="Arial" w:hAnsi="Arial" w:cs="Arial"/>
                <w:sz w:val="20"/>
                <w:szCs w:val="20"/>
              </w:rPr>
              <w:t>How to set clear behavioural expectations and routines that establish a consistent and inclusive learning environment. (LT 1.3, LT 1.4)</w:t>
            </w:r>
          </w:p>
        </w:tc>
        <w:tc>
          <w:tcPr>
            <w:tcW w:w="5528" w:type="dxa"/>
          </w:tcPr>
          <w:p w14:paraId="561A8780" w14:textId="2A338250" w:rsidR="003F2442" w:rsidRPr="001477C9" w:rsidRDefault="643F3C0C" w:rsidP="003F244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643F3C0C">
              <w:rPr>
                <w:rFonts w:ascii="Arial" w:hAnsi="Arial" w:cs="Arial"/>
                <w:sz w:val="20"/>
                <w:szCs w:val="20"/>
              </w:rPr>
              <w:t>Engage with the school behaviour policy and the routines, sanctions and rewards associated with it. (LH 7.2, LH 1.4)</w:t>
            </w:r>
          </w:p>
        </w:tc>
      </w:tr>
      <w:tr w:rsidR="00A27DF6" w:rsidRPr="00B53DBB" w14:paraId="7B7E47DC" w14:textId="77777777" w:rsidTr="6E220448">
        <w:trPr>
          <w:jc w:val="center"/>
        </w:trPr>
        <w:tc>
          <w:tcPr>
            <w:tcW w:w="2093" w:type="dxa"/>
            <w:vMerge/>
          </w:tcPr>
          <w:p w14:paraId="34CE0A41" w14:textId="77777777" w:rsidR="00A27DF6" w:rsidRPr="00B53DBB" w:rsidRDefault="00A27DF6" w:rsidP="00A27DF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9" w:type="dxa"/>
          </w:tcPr>
          <w:p w14:paraId="3766CDE8" w14:textId="77777777" w:rsidR="00A27DF6" w:rsidRPr="00052684" w:rsidRDefault="00A27DF6" w:rsidP="00A27DF6">
            <w:pPr>
              <w:rPr>
                <w:rFonts w:ascii="Arial" w:hAnsi="Arial" w:cs="Arial"/>
                <w:sz w:val="20"/>
                <w:szCs w:val="20"/>
              </w:rPr>
            </w:pPr>
            <w:r w:rsidRPr="00B53D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Trainees will understand: </w:t>
            </w:r>
          </w:p>
        </w:tc>
        <w:tc>
          <w:tcPr>
            <w:tcW w:w="5528" w:type="dxa"/>
            <w:vMerge w:val="restart"/>
            <w:shd w:val="clear" w:color="auto" w:fill="D9D9D9" w:themeFill="background1" w:themeFillShade="D9"/>
          </w:tcPr>
          <w:p w14:paraId="62EBF3C5" w14:textId="77777777" w:rsidR="00A27DF6" w:rsidRDefault="00A27DF6" w:rsidP="00A27D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5B46A99" w14:textId="77777777" w:rsidR="00A27DF6" w:rsidRDefault="00A27DF6" w:rsidP="00A27D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Composite knowledge/understanding/skills</w:t>
            </w:r>
          </w:p>
          <w:p w14:paraId="6D98A12B" w14:textId="77777777" w:rsidR="00A27DF6" w:rsidRDefault="00A27DF6" w:rsidP="00A27DF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847BD13" w14:textId="77777777" w:rsidR="00A27DF6" w:rsidRDefault="00A27DF6" w:rsidP="00A27DF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By the end of this phase trainees will </w:t>
            </w:r>
            <w:r w:rsidRPr="00F60DD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know:</w:t>
            </w:r>
          </w:p>
          <w:p w14:paraId="51C251E1" w14:textId="77777777" w:rsidR="008469AB" w:rsidRPr="008469AB" w:rsidRDefault="008469AB" w:rsidP="00A27DF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How teachers have the ability to affect and improve wellbeing and motivation which impacts positively on pupil behaviour.</w:t>
            </w:r>
          </w:p>
          <w:p w14:paraId="2946DB82" w14:textId="77777777" w:rsidR="00272987" w:rsidRDefault="00272987" w:rsidP="00A27DF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1850D28" w14:textId="77777777" w:rsidR="00A27DF6" w:rsidRDefault="00A27DF6" w:rsidP="00A27DF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By the end of this phase trainees will </w:t>
            </w:r>
            <w:r w:rsidRPr="00F60DD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understand: </w:t>
            </w:r>
          </w:p>
          <w:p w14:paraId="358F0D7F" w14:textId="77777777" w:rsidR="008469AB" w:rsidRPr="008469AB" w:rsidRDefault="008469AB" w:rsidP="00A27DF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lastRenderedPageBreak/>
              <w:t>How to be a positive role model; apply the school behaviour policy fairly and set clear, challenging expectations.</w:t>
            </w:r>
          </w:p>
          <w:p w14:paraId="5997CC1D" w14:textId="77777777" w:rsidR="00A27DF6" w:rsidRDefault="00A27DF6" w:rsidP="00A27DF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90592BC" w14:textId="77777777" w:rsidR="00A27DF6" w:rsidRDefault="00A27DF6" w:rsidP="00A27DF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By the end of this phase trainees will be </w:t>
            </w:r>
            <w:r w:rsidRPr="00F60DD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able to: </w:t>
            </w:r>
          </w:p>
          <w:p w14:paraId="40FFD2F2" w14:textId="77777777" w:rsidR="00A27DF6" w:rsidRPr="008469AB" w:rsidRDefault="005F0B27" w:rsidP="00A27DF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Create an effective, </w:t>
            </w:r>
            <w:proofErr w:type="gramStart"/>
            <w:r w:rsidR="008469AB">
              <w:rPr>
                <w:rFonts w:ascii="Arial" w:hAnsi="Arial" w:cs="Arial"/>
                <w:bCs/>
                <w:iCs/>
                <w:sz w:val="20"/>
                <w:szCs w:val="20"/>
              </w:rPr>
              <w:t>supportive</w:t>
            </w:r>
            <w:proofErr w:type="gramEnd"/>
            <w:r w:rsidR="008469A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and safe </w:t>
            </w:r>
            <w:r w:rsidR="008469AB">
              <w:rPr>
                <w:rFonts w:ascii="Arial" w:hAnsi="Arial" w:cs="Arial"/>
                <w:bCs/>
                <w:iCs/>
                <w:sz w:val="20"/>
                <w:szCs w:val="20"/>
              </w:rPr>
              <w:t>learning environment.</w:t>
            </w:r>
          </w:p>
        </w:tc>
      </w:tr>
      <w:tr w:rsidR="003F2442" w:rsidRPr="00B53DBB" w14:paraId="145D69F8" w14:textId="77777777" w:rsidTr="6E220448">
        <w:trPr>
          <w:jc w:val="center"/>
        </w:trPr>
        <w:tc>
          <w:tcPr>
            <w:tcW w:w="2093" w:type="dxa"/>
            <w:vMerge/>
          </w:tcPr>
          <w:p w14:paraId="110FFD37" w14:textId="77777777" w:rsidR="003F2442" w:rsidRPr="00B53DBB" w:rsidRDefault="003F2442" w:rsidP="003F2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9" w:type="dxa"/>
          </w:tcPr>
          <w:p w14:paraId="6024B81A" w14:textId="5CA9B2A6" w:rsidR="003F2442" w:rsidRPr="00052684" w:rsidRDefault="643F3C0C" w:rsidP="003F2442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643F3C0C">
              <w:rPr>
                <w:rFonts w:ascii="Arial" w:hAnsi="Arial" w:cs="Arial"/>
                <w:sz w:val="20"/>
                <w:szCs w:val="20"/>
              </w:rPr>
              <w:t>The need to respond effectively to any behaviour or bullying which threatens a pupil’s emotional safety. (LT 7.2, LT 7.5)</w:t>
            </w:r>
          </w:p>
        </w:tc>
        <w:tc>
          <w:tcPr>
            <w:tcW w:w="5528" w:type="dxa"/>
            <w:vMerge/>
          </w:tcPr>
          <w:p w14:paraId="6B699379" w14:textId="77777777" w:rsidR="003F2442" w:rsidRPr="00B53DBB" w:rsidRDefault="003F2442" w:rsidP="003F24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442" w:rsidRPr="00B53DBB" w14:paraId="56BF915B" w14:textId="77777777" w:rsidTr="6E220448">
        <w:trPr>
          <w:jc w:val="center"/>
        </w:trPr>
        <w:tc>
          <w:tcPr>
            <w:tcW w:w="2093" w:type="dxa"/>
            <w:vMerge/>
          </w:tcPr>
          <w:p w14:paraId="3FE9F23F" w14:textId="77777777" w:rsidR="003F2442" w:rsidRPr="00B53DBB" w:rsidRDefault="003F2442" w:rsidP="003F2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9" w:type="dxa"/>
          </w:tcPr>
          <w:p w14:paraId="578AD0A2" w14:textId="31CF8833" w:rsidR="003F2442" w:rsidRPr="00052684" w:rsidRDefault="643F3C0C" w:rsidP="003F2442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643F3C0C">
              <w:rPr>
                <w:rFonts w:ascii="Arial" w:hAnsi="Arial" w:cs="Arial"/>
                <w:sz w:val="20"/>
                <w:szCs w:val="20"/>
              </w:rPr>
              <w:t>The importance of creating a culture of mutual trust and respect to foster effective relationships. (LT 1.5)</w:t>
            </w:r>
          </w:p>
        </w:tc>
        <w:tc>
          <w:tcPr>
            <w:tcW w:w="5528" w:type="dxa"/>
            <w:vMerge/>
          </w:tcPr>
          <w:p w14:paraId="1F72F646" w14:textId="77777777" w:rsidR="003F2442" w:rsidRPr="00B53DBB" w:rsidRDefault="003F2442" w:rsidP="003F24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442" w:rsidRPr="00B53DBB" w14:paraId="7317653D" w14:textId="77777777" w:rsidTr="6E220448">
        <w:trPr>
          <w:jc w:val="center"/>
        </w:trPr>
        <w:tc>
          <w:tcPr>
            <w:tcW w:w="2093" w:type="dxa"/>
            <w:vMerge/>
          </w:tcPr>
          <w:p w14:paraId="08CE6F91" w14:textId="77777777" w:rsidR="003F2442" w:rsidRPr="00B53DBB" w:rsidRDefault="003F2442" w:rsidP="003F2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9" w:type="dxa"/>
          </w:tcPr>
          <w:p w14:paraId="1936D658" w14:textId="2D007A6B" w:rsidR="003F2442" w:rsidRPr="00052684" w:rsidRDefault="643F3C0C" w:rsidP="003F2442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643F3C0C">
              <w:rPr>
                <w:rFonts w:ascii="Arial" w:hAnsi="Arial" w:cs="Arial"/>
                <w:sz w:val="20"/>
                <w:szCs w:val="20"/>
              </w:rPr>
              <w:t>The need to create a positive and respectful learning environment in which making mistakes, resilience and perseverance are part of daily routines. (LT 4.1)</w:t>
            </w:r>
          </w:p>
        </w:tc>
        <w:tc>
          <w:tcPr>
            <w:tcW w:w="5528" w:type="dxa"/>
            <w:vMerge/>
          </w:tcPr>
          <w:p w14:paraId="61CDCEAD" w14:textId="77777777" w:rsidR="003F2442" w:rsidRPr="00B53DBB" w:rsidRDefault="003F2442" w:rsidP="003F24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442" w:rsidRPr="00B53DBB" w14:paraId="2CEEBF8F" w14:textId="77777777" w:rsidTr="6E220448">
        <w:trPr>
          <w:jc w:val="center"/>
        </w:trPr>
        <w:tc>
          <w:tcPr>
            <w:tcW w:w="2093" w:type="dxa"/>
            <w:vMerge/>
          </w:tcPr>
          <w:p w14:paraId="6BB9E253" w14:textId="77777777" w:rsidR="003F2442" w:rsidRPr="00B53DBB" w:rsidRDefault="003F2442" w:rsidP="003F2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9" w:type="dxa"/>
          </w:tcPr>
          <w:p w14:paraId="53A4DD1A" w14:textId="05C2CE7A" w:rsidR="003F2442" w:rsidRPr="00052684" w:rsidRDefault="643F3C0C" w:rsidP="003F2442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643F3C0C">
              <w:rPr>
                <w:rFonts w:ascii="Arial" w:hAnsi="Arial" w:cs="Arial"/>
                <w:sz w:val="20"/>
                <w:szCs w:val="20"/>
              </w:rPr>
              <w:t xml:space="preserve">That building effective relationships is easier when pupils believe </w:t>
            </w:r>
            <w:r w:rsidRPr="643F3C0C">
              <w:rPr>
                <w:rFonts w:ascii="Arial" w:hAnsi="Arial" w:cs="Arial"/>
                <w:sz w:val="20"/>
                <w:szCs w:val="20"/>
              </w:rPr>
              <w:lastRenderedPageBreak/>
              <w:t>their feelings are understood. (LT 7.5)</w:t>
            </w:r>
          </w:p>
        </w:tc>
        <w:tc>
          <w:tcPr>
            <w:tcW w:w="5528" w:type="dxa"/>
            <w:vMerge/>
          </w:tcPr>
          <w:p w14:paraId="23DE523C" w14:textId="77777777" w:rsidR="003F2442" w:rsidRPr="00B53DBB" w:rsidRDefault="003F2442" w:rsidP="003F24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442" w:rsidRPr="00B53DBB" w14:paraId="52E56223" w14:textId="77777777" w:rsidTr="6E220448">
        <w:trPr>
          <w:trHeight w:val="1391"/>
          <w:jc w:val="center"/>
        </w:trPr>
        <w:tc>
          <w:tcPr>
            <w:tcW w:w="2093" w:type="dxa"/>
            <w:vMerge/>
          </w:tcPr>
          <w:p w14:paraId="07547A01" w14:textId="77777777" w:rsidR="003F2442" w:rsidRPr="00B53DBB" w:rsidRDefault="003F2442" w:rsidP="003F2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9" w:type="dxa"/>
          </w:tcPr>
          <w:p w14:paraId="5043CB0F" w14:textId="77777777" w:rsidR="003F2442" w:rsidRPr="00A27DF6" w:rsidRDefault="003F2442" w:rsidP="003F24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07459315" w14:textId="77777777" w:rsidR="003F2442" w:rsidRPr="00B53DBB" w:rsidRDefault="003F2442" w:rsidP="003F24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DF6" w:rsidRPr="00B53DBB" w14:paraId="61297FF7" w14:textId="77777777" w:rsidTr="6E220448">
        <w:trPr>
          <w:jc w:val="center"/>
        </w:trPr>
        <w:tc>
          <w:tcPr>
            <w:tcW w:w="2093" w:type="dxa"/>
            <w:vMerge w:val="restart"/>
          </w:tcPr>
          <w:p w14:paraId="512E81C6" w14:textId="77777777" w:rsidR="00A27DF6" w:rsidRDefault="00A27DF6" w:rsidP="00A27DF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Phase 3</w:t>
            </w:r>
          </w:p>
          <w:p w14:paraId="0E099A54" w14:textId="77777777" w:rsidR="00A27DF6" w:rsidRDefault="00A27DF6" w:rsidP="00A27DF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(University-led)</w:t>
            </w:r>
          </w:p>
          <w:p w14:paraId="6537F28F" w14:textId="77777777" w:rsidR="00272987" w:rsidRDefault="00272987" w:rsidP="00A27DF6">
            <w:pPr>
              <w:rPr>
                <w:rFonts w:ascii="Arial" w:hAnsi="Arial" w:cs="Arial"/>
                <w:b/>
                <w:bCs/>
              </w:rPr>
            </w:pPr>
          </w:p>
          <w:p w14:paraId="1368A5F0" w14:textId="77777777" w:rsidR="00272987" w:rsidRPr="00B53DBB" w:rsidRDefault="00272987" w:rsidP="00A27DF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i/>
              </w:rPr>
              <w:t>*Trainees will review the knowledge, understanding and skills developed at Phases 1 and 2, and will add the following…</w:t>
            </w:r>
          </w:p>
        </w:tc>
        <w:tc>
          <w:tcPr>
            <w:tcW w:w="6379" w:type="dxa"/>
          </w:tcPr>
          <w:p w14:paraId="5293B1DF" w14:textId="77777777" w:rsidR="00A27DF6" w:rsidRPr="00B53DBB" w:rsidRDefault="00A27DF6" w:rsidP="00A27DF6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3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Trainees will know: </w:t>
            </w:r>
          </w:p>
        </w:tc>
        <w:tc>
          <w:tcPr>
            <w:tcW w:w="5528" w:type="dxa"/>
          </w:tcPr>
          <w:p w14:paraId="619448CF" w14:textId="77777777" w:rsidR="00A27DF6" w:rsidRPr="00B53DBB" w:rsidRDefault="00A27DF6" w:rsidP="00A27DF6">
            <w:pPr>
              <w:rPr>
                <w:rFonts w:ascii="Arial" w:hAnsi="Arial" w:cs="Arial"/>
                <w:sz w:val="20"/>
                <w:szCs w:val="20"/>
              </w:rPr>
            </w:pPr>
            <w:r w:rsidRPr="00712BBB">
              <w:rPr>
                <w:rFonts w:ascii="Arial" w:hAnsi="Arial" w:cs="Arial"/>
                <w:b/>
                <w:bCs/>
                <w:sz w:val="20"/>
                <w:szCs w:val="20"/>
              </w:rPr>
              <w:t>Trainees will be able to:</w:t>
            </w:r>
          </w:p>
        </w:tc>
      </w:tr>
      <w:tr w:rsidR="003F2442" w:rsidRPr="00B53DBB" w14:paraId="26A14D3C" w14:textId="77777777" w:rsidTr="6E220448">
        <w:trPr>
          <w:jc w:val="center"/>
        </w:trPr>
        <w:tc>
          <w:tcPr>
            <w:tcW w:w="2093" w:type="dxa"/>
            <w:vMerge/>
          </w:tcPr>
          <w:p w14:paraId="6DFB9E20" w14:textId="77777777" w:rsidR="003F2442" w:rsidRPr="00B53DBB" w:rsidRDefault="003F2442" w:rsidP="003F2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9" w:type="dxa"/>
          </w:tcPr>
          <w:p w14:paraId="2735B714" w14:textId="19AC1382" w:rsidR="003F2442" w:rsidRPr="00C65840" w:rsidRDefault="643F3C0C" w:rsidP="003F244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643F3C0C">
              <w:rPr>
                <w:rFonts w:ascii="Arial" w:hAnsi="Arial" w:cs="Arial"/>
                <w:sz w:val="20"/>
                <w:szCs w:val="20"/>
              </w:rPr>
              <w:t xml:space="preserve">How to effectively check pupils’ understanding of instructions, </w:t>
            </w:r>
            <w:proofErr w:type="gramStart"/>
            <w:r w:rsidRPr="643F3C0C">
              <w:rPr>
                <w:rFonts w:ascii="Arial" w:hAnsi="Arial" w:cs="Arial"/>
                <w:sz w:val="20"/>
                <w:szCs w:val="20"/>
              </w:rPr>
              <w:t>tasks</w:t>
            </w:r>
            <w:proofErr w:type="gramEnd"/>
            <w:r w:rsidRPr="643F3C0C">
              <w:rPr>
                <w:rFonts w:ascii="Arial" w:hAnsi="Arial" w:cs="Arial"/>
                <w:sz w:val="20"/>
                <w:szCs w:val="20"/>
              </w:rPr>
              <w:t xml:space="preserve"> and accomplishments. (LT 4.2, LT 4.6)</w:t>
            </w:r>
          </w:p>
        </w:tc>
        <w:tc>
          <w:tcPr>
            <w:tcW w:w="5528" w:type="dxa"/>
          </w:tcPr>
          <w:p w14:paraId="59EB2DBE" w14:textId="78AA39F6" w:rsidR="003F2442" w:rsidRPr="00991D34" w:rsidRDefault="643F3C0C" w:rsidP="003F244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643F3C0C">
              <w:rPr>
                <w:rFonts w:ascii="Arial" w:hAnsi="Arial" w:cs="Arial"/>
                <w:sz w:val="20"/>
                <w:szCs w:val="20"/>
              </w:rPr>
              <w:t xml:space="preserve">Construct manageable, </w:t>
            </w:r>
            <w:proofErr w:type="gramStart"/>
            <w:r w:rsidRPr="643F3C0C">
              <w:rPr>
                <w:rFonts w:ascii="Arial" w:hAnsi="Arial" w:cs="Arial"/>
                <w:sz w:val="20"/>
                <w:szCs w:val="20"/>
              </w:rPr>
              <w:t>specific</w:t>
            </w:r>
            <w:proofErr w:type="gramEnd"/>
            <w:r w:rsidRPr="643F3C0C">
              <w:rPr>
                <w:rFonts w:ascii="Arial" w:hAnsi="Arial" w:cs="Arial"/>
                <w:sz w:val="20"/>
                <w:szCs w:val="20"/>
              </w:rPr>
              <w:t xml:space="preserve"> and sequential instructions. (LH 4.2, LH 1.3)</w:t>
            </w:r>
          </w:p>
        </w:tc>
      </w:tr>
      <w:tr w:rsidR="003F2442" w:rsidRPr="00B53DBB" w14:paraId="2BAD70E2" w14:textId="77777777" w:rsidTr="6E220448">
        <w:trPr>
          <w:jc w:val="center"/>
        </w:trPr>
        <w:tc>
          <w:tcPr>
            <w:tcW w:w="2093" w:type="dxa"/>
            <w:vMerge/>
          </w:tcPr>
          <w:p w14:paraId="70DF9E56" w14:textId="77777777" w:rsidR="003F2442" w:rsidRPr="00B53DBB" w:rsidRDefault="003F2442" w:rsidP="003F2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9" w:type="dxa"/>
          </w:tcPr>
          <w:p w14:paraId="784412F0" w14:textId="6918401B" w:rsidR="003F2442" w:rsidRPr="00052684" w:rsidRDefault="643F3C0C" w:rsidP="003F244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643F3C0C">
              <w:rPr>
                <w:rFonts w:ascii="Arial" w:hAnsi="Arial" w:cs="Arial"/>
                <w:sz w:val="20"/>
                <w:szCs w:val="20"/>
              </w:rPr>
              <w:t>The principles of Growth Mindset and how this supports behaviour. (LT 4.1, LT 1.1, LT 6.6)</w:t>
            </w:r>
          </w:p>
        </w:tc>
        <w:tc>
          <w:tcPr>
            <w:tcW w:w="5528" w:type="dxa"/>
          </w:tcPr>
          <w:p w14:paraId="57B24443" w14:textId="605D17D6" w:rsidR="003F2442" w:rsidRPr="00991D34" w:rsidRDefault="643F3C0C" w:rsidP="003F244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643F3C0C">
              <w:rPr>
                <w:rFonts w:ascii="Arial" w:hAnsi="Arial" w:cs="Arial"/>
                <w:sz w:val="20"/>
                <w:szCs w:val="20"/>
              </w:rPr>
              <w:t>Recognise effective school and classroom routines and develop ideas for successful adaption and application. (LH 7.1, LH 7.2, LH 1.4)</w:t>
            </w:r>
          </w:p>
        </w:tc>
      </w:tr>
      <w:tr w:rsidR="00A27DF6" w:rsidRPr="00B53DBB" w14:paraId="4849E28B" w14:textId="77777777" w:rsidTr="6E220448">
        <w:trPr>
          <w:jc w:val="center"/>
        </w:trPr>
        <w:tc>
          <w:tcPr>
            <w:tcW w:w="2093" w:type="dxa"/>
            <w:vMerge/>
          </w:tcPr>
          <w:p w14:paraId="44E871BC" w14:textId="77777777" w:rsidR="00A27DF6" w:rsidRPr="00B53DBB" w:rsidRDefault="00A27DF6" w:rsidP="00A27DF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9" w:type="dxa"/>
          </w:tcPr>
          <w:p w14:paraId="4E778518" w14:textId="77777777" w:rsidR="00A27DF6" w:rsidRPr="00C65840" w:rsidRDefault="00A27DF6" w:rsidP="00A27DF6">
            <w:pPr>
              <w:rPr>
                <w:rFonts w:ascii="Arial" w:hAnsi="Arial" w:cs="Arial"/>
                <w:sz w:val="20"/>
                <w:szCs w:val="20"/>
              </w:rPr>
            </w:pPr>
            <w:r w:rsidRPr="00B53D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Trainees will understand: </w:t>
            </w:r>
          </w:p>
        </w:tc>
        <w:tc>
          <w:tcPr>
            <w:tcW w:w="5528" w:type="dxa"/>
            <w:vMerge w:val="restart"/>
            <w:shd w:val="clear" w:color="auto" w:fill="D9D9D9" w:themeFill="background1" w:themeFillShade="D9"/>
          </w:tcPr>
          <w:p w14:paraId="144A5D23" w14:textId="77777777" w:rsidR="00A27DF6" w:rsidRDefault="00A27DF6" w:rsidP="00A27D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B2B0A67" w14:textId="77777777" w:rsidR="00A27DF6" w:rsidRDefault="00A27DF6" w:rsidP="00A27D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Composite knowledge/understanding/skills</w:t>
            </w:r>
          </w:p>
          <w:p w14:paraId="738610EB" w14:textId="77777777" w:rsidR="00A27DF6" w:rsidRDefault="00A27DF6" w:rsidP="00A27DF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520E854" w14:textId="77777777" w:rsidR="00A27DF6" w:rsidRDefault="00A27DF6" w:rsidP="00A27DF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By the end of this phase trainees will </w:t>
            </w:r>
            <w:r w:rsidRPr="00F60DD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know:</w:t>
            </w:r>
          </w:p>
          <w:p w14:paraId="6D248768" w14:textId="77777777" w:rsidR="00126A1B" w:rsidRPr="00126A1B" w:rsidRDefault="00126A1B" w:rsidP="00A27DF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That teachers can influence pupils’ resilience and beliefs about their ability to succeed, by ensuring that all pupils have the opportunities to experience meaningful success.</w:t>
            </w:r>
          </w:p>
          <w:p w14:paraId="637805D2" w14:textId="77777777" w:rsidR="00A27DF6" w:rsidRDefault="00A27DF6" w:rsidP="00A27DF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4C14654" w14:textId="77777777" w:rsidR="00A27DF6" w:rsidRDefault="00A27DF6" w:rsidP="00A27DF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By the end of this phase trainees will </w:t>
            </w:r>
            <w:r w:rsidRPr="00F60DD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understand: </w:t>
            </w:r>
          </w:p>
          <w:p w14:paraId="362F8293" w14:textId="77777777" w:rsidR="00126A1B" w:rsidRPr="00126A1B" w:rsidRDefault="00126A1B" w:rsidP="00A27DF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Building effective relationships is supported when pupils’ feelings are considered and understood.</w:t>
            </w:r>
          </w:p>
          <w:p w14:paraId="463F29E8" w14:textId="77777777" w:rsidR="00A27DF6" w:rsidRDefault="00A27DF6" w:rsidP="00A27DF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755456A" w14:textId="77777777" w:rsidR="00A27DF6" w:rsidRDefault="00A27DF6" w:rsidP="00A27DF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By the end of this phase trainees will be </w:t>
            </w:r>
            <w:r w:rsidRPr="00F60DD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able to: </w:t>
            </w:r>
          </w:p>
          <w:p w14:paraId="3DB5B2A4" w14:textId="77777777" w:rsidR="00126A1B" w:rsidRPr="00126A1B" w:rsidRDefault="00126A1B" w:rsidP="00A27DF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Create and develop explicit teaching routines and motivating dialogue that maximises learning and pupil engagement.</w:t>
            </w:r>
          </w:p>
          <w:p w14:paraId="3B7B4B86" w14:textId="77777777" w:rsidR="00A27DF6" w:rsidRPr="00B53DBB" w:rsidRDefault="00A27DF6" w:rsidP="00A27D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442" w:rsidRPr="00B53DBB" w14:paraId="79BFD734" w14:textId="77777777" w:rsidTr="6E220448">
        <w:trPr>
          <w:jc w:val="center"/>
        </w:trPr>
        <w:tc>
          <w:tcPr>
            <w:tcW w:w="2093" w:type="dxa"/>
            <w:vMerge/>
          </w:tcPr>
          <w:p w14:paraId="3A0FF5F2" w14:textId="77777777" w:rsidR="003F2442" w:rsidRPr="00B53DBB" w:rsidRDefault="003F2442" w:rsidP="003F2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9" w:type="dxa"/>
          </w:tcPr>
          <w:p w14:paraId="6DB5D84F" w14:textId="1C570290" w:rsidR="003F2442" w:rsidRPr="00C77AC5" w:rsidRDefault="643F3C0C" w:rsidP="003F2442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643F3C0C">
              <w:rPr>
                <w:rFonts w:ascii="Arial" w:hAnsi="Arial" w:cs="Arial"/>
                <w:sz w:val="20"/>
                <w:szCs w:val="20"/>
              </w:rPr>
              <w:t>That establishing and reinforcing routines, including positive reinforcement, can help create safe and effective learning environments. (LT 7.1, LT 1.4)</w:t>
            </w:r>
          </w:p>
        </w:tc>
        <w:tc>
          <w:tcPr>
            <w:tcW w:w="5528" w:type="dxa"/>
            <w:vMerge/>
          </w:tcPr>
          <w:p w14:paraId="5630AD66" w14:textId="77777777" w:rsidR="003F2442" w:rsidRPr="00B53DBB" w:rsidRDefault="003F2442" w:rsidP="003F24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442" w:rsidRPr="00B53DBB" w14:paraId="63B6CB5D" w14:textId="77777777" w:rsidTr="6E220448">
        <w:trPr>
          <w:jc w:val="center"/>
        </w:trPr>
        <w:tc>
          <w:tcPr>
            <w:tcW w:w="2093" w:type="dxa"/>
            <w:vMerge/>
          </w:tcPr>
          <w:p w14:paraId="61829076" w14:textId="77777777" w:rsidR="003F2442" w:rsidRPr="00B53DBB" w:rsidRDefault="003F2442" w:rsidP="003F2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9" w:type="dxa"/>
          </w:tcPr>
          <w:p w14:paraId="16BB6DD4" w14:textId="16D1C202" w:rsidR="003F2442" w:rsidRPr="00C77AC5" w:rsidRDefault="643F3C0C" w:rsidP="003F2442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643F3C0C">
              <w:rPr>
                <w:rFonts w:ascii="Arial" w:hAnsi="Arial" w:cs="Arial"/>
                <w:sz w:val="20"/>
                <w:szCs w:val="20"/>
              </w:rPr>
              <w:t>Pupils are motivated by extrinsic factors (related to recognition and reward) and intrinsic factors (related to identity and values). (LT 7.6, LT 1.1)</w:t>
            </w:r>
          </w:p>
        </w:tc>
        <w:tc>
          <w:tcPr>
            <w:tcW w:w="5528" w:type="dxa"/>
            <w:vMerge/>
          </w:tcPr>
          <w:p w14:paraId="2BA226A1" w14:textId="77777777" w:rsidR="003F2442" w:rsidRPr="00B53DBB" w:rsidRDefault="003F2442" w:rsidP="003F24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72C61C80" w14:paraId="7E3726DC" w14:textId="77777777" w:rsidTr="6E220448">
        <w:trPr>
          <w:jc w:val="center"/>
        </w:trPr>
        <w:tc>
          <w:tcPr>
            <w:tcW w:w="2093" w:type="dxa"/>
          </w:tcPr>
          <w:p w14:paraId="326819FB" w14:textId="685E3448" w:rsidR="72C61C80" w:rsidRDefault="72C61C80" w:rsidP="72C61C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9" w:type="dxa"/>
            <w:shd w:val="clear" w:color="auto" w:fill="E2EFD9" w:themeFill="accent6" w:themeFillTint="33"/>
          </w:tcPr>
          <w:p w14:paraId="727DC179" w14:textId="69932B02" w:rsidR="72C61C80" w:rsidRDefault="219AB3C0" w:rsidP="72C61C80">
            <w:pPr>
              <w:rPr>
                <w:rFonts w:ascii="Arial" w:hAnsi="Arial" w:cs="Arial"/>
                <w:sz w:val="20"/>
                <w:szCs w:val="20"/>
              </w:rPr>
            </w:pPr>
            <w:r w:rsidRPr="219AB3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Research, </w:t>
            </w:r>
            <w:proofErr w:type="gramStart"/>
            <w:r w:rsidRPr="219AB3C0">
              <w:rPr>
                <w:rFonts w:ascii="Arial" w:hAnsi="Arial" w:cs="Arial"/>
                <w:b/>
                <w:bCs/>
                <w:sz w:val="20"/>
                <w:szCs w:val="20"/>
              </w:rPr>
              <w:t>literature</w:t>
            </w:r>
            <w:proofErr w:type="gramEnd"/>
            <w:r w:rsidRPr="219AB3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resources supporting curriculum design of Phase 3 and 4.</w:t>
            </w:r>
          </w:p>
          <w:p w14:paraId="72B35A85" w14:textId="06BA815F" w:rsidR="72C61C80" w:rsidRDefault="72C61C80" w:rsidP="72C61C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55BEA1" w14:textId="01D5A4C0" w:rsidR="72C61C80" w:rsidRDefault="72C61C80" w:rsidP="72C61C80">
            <w:pPr>
              <w:spacing w:line="216" w:lineRule="auto"/>
              <w:rPr>
                <w:rFonts w:ascii="Open Sans" w:eastAsia="Open Sans" w:hAnsi="Open Sans" w:cs="Open Sans"/>
                <w:color w:val="000000" w:themeColor="text1"/>
                <w:sz w:val="19"/>
                <w:szCs w:val="19"/>
              </w:rPr>
            </w:pPr>
            <w:r w:rsidRPr="72C61C80">
              <w:rPr>
                <w:rFonts w:ascii="Open Sans" w:eastAsia="Open Sans" w:hAnsi="Open Sans" w:cs="Open Sans"/>
                <w:color w:val="000000" w:themeColor="text1"/>
                <w:sz w:val="19"/>
                <w:szCs w:val="19"/>
              </w:rPr>
              <w:t xml:space="preserve">BENNETT, T., 2016. </w:t>
            </w:r>
            <w:r w:rsidRPr="72C61C80">
              <w:rPr>
                <w:rFonts w:ascii="Open Sans" w:eastAsia="Open Sans" w:hAnsi="Open Sans" w:cs="Open Sans"/>
                <w:i/>
                <w:iCs/>
                <w:color w:val="000000" w:themeColor="text1"/>
                <w:sz w:val="19"/>
                <w:szCs w:val="19"/>
              </w:rPr>
              <w:t xml:space="preserve">Developing behaviour management content for ITT. Available from: </w:t>
            </w:r>
            <w:hyperlink r:id="rId12">
              <w:r w:rsidRPr="72C61C80">
                <w:rPr>
                  <w:rStyle w:val="Hyperlink"/>
                  <w:rFonts w:ascii="Open Sans" w:eastAsia="Open Sans" w:hAnsi="Open Sans" w:cs="Open Sans"/>
                  <w:sz w:val="19"/>
                  <w:szCs w:val="19"/>
                </w:rPr>
                <w:t>Creating a culture: a review of behaviour management in schools - GOV.UK (www.gov.uk)</w:t>
              </w:r>
            </w:hyperlink>
          </w:p>
          <w:p w14:paraId="0B19ECE3" w14:textId="45FF7736" w:rsidR="72C61C80" w:rsidRDefault="72C61C80" w:rsidP="72C61C80">
            <w:pPr>
              <w:spacing w:line="216" w:lineRule="auto"/>
              <w:rPr>
                <w:rFonts w:ascii="Open Sans" w:eastAsia="Open Sans" w:hAnsi="Open Sans" w:cs="Open Sans"/>
                <w:color w:val="000000" w:themeColor="text1"/>
                <w:sz w:val="19"/>
                <w:szCs w:val="19"/>
              </w:rPr>
            </w:pPr>
          </w:p>
          <w:p w14:paraId="164B16D1" w14:textId="64C84AA8" w:rsidR="72C61C80" w:rsidRDefault="72C61C80" w:rsidP="72C61C80">
            <w:pPr>
              <w:spacing w:line="216" w:lineRule="auto"/>
              <w:rPr>
                <w:rFonts w:ascii="Open Sans" w:eastAsia="Open Sans" w:hAnsi="Open Sans" w:cs="Open Sans"/>
                <w:color w:val="000000" w:themeColor="text1"/>
                <w:sz w:val="19"/>
                <w:szCs w:val="19"/>
              </w:rPr>
            </w:pPr>
            <w:r w:rsidRPr="72C61C80">
              <w:rPr>
                <w:rFonts w:ascii="Open Sans" w:eastAsia="Open Sans" w:hAnsi="Open Sans" w:cs="Open Sans"/>
                <w:color w:val="000000" w:themeColor="text1"/>
                <w:sz w:val="19"/>
                <w:szCs w:val="19"/>
              </w:rPr>
              <w:lastRenderedPageBreak/>
              <w:t xml:space="preserve">ROGERS, B., 2015. </w:t>
            </w:r>
            <w:r w:rsidRPr="72C61C80">
              <w:rPr>
                <w:rFonts w:ascii="Open Sans" w:eastAsia="Open Sans" w:hAnsi="Open Sans" w:cs="Open Sans"/>
                <w:i/>
                <w:iCs/>
                <w:color w:val="000000" w:themeColor="text1"/>
                <w:sz w:val="19"/>
                <w:szCs w:val="19"/>
              </w:rPr>
              <w:t xml:space="preserve">Classroom Behaviour: A Practical Guide to Effective Teaching, Behaviour Management and Colleague Support. </w:t>
            </w:r>
            <w:r w:rsidRPr="72C61C80">
              <w:rPr>
                <w:rFonts w:ascii="Open Sans" w:eastAsia="Open Sans" w:hAnsi="Open Sans" w:cs="Open Sans"/>
                <w:color w:val="000000" w:themeColor="text1"/>
                <w:sz w:val="19"/>
                <w:szCs w:val="19"/>
              </w:rPr>
              <w:t>SAGE: London</w:t>
            </w:r>
          </w:p>
          <w:p w14:paraId="1267C385" w14:textId="29BA5808" w:rsidR="72C61C80" w:rsidRDefault="72C61C80" w:rsidP="72C61C80">
            <w:pPr>
              <w:spacing w:line="216" w:lineRule="auto"/>
              <w:ind w:left="720"/>
              <w:rPr>
                <w:rFonts w:ascii="Open Sans" w:eastAsia="Open Sans" w:hAnsi="Open Sans" w:cs="Open Sans"/>
                <w:color w:val="000000" w:themeColor="text1"/>
                <w:sz w:val="19"/>
                <w:szCs w:val="19"/>
              </w:rPr>
            </w:pPr>
          </w:p>
          <w:p w14:paraId="298C8B57" w14:textId="664CCD4B" w:rsidR="72C61C80" w:rsidRDefault="6E220448" w:rsidP="72C61C80">
            <w:pPr>
              <w:spacing w:line="216" w:lineRule="auto"/>
              <w:rPr>
                <w:rFonts w:ascii="Open Sans" w:eastAsia="Open Sans" w:hAnsi="Open Sans" w:cs="Open Sans"/>
                <w:color w:val="000000" w:themeColor="text1"/>
                <w:sz w:val="19"/>
                <w:szCs w:val="19"/>
              </w:rPr>
            </w:pPr>
            <w:r w:rsidRPr="6E220448">
              <w:rPr>
                <w:rFonts w:ascii="Open Sans" w:eastAsia="Open Sans" w:hAnsi="Open Sans" w:cs="Open Sans"/>
                <w:color w:val="000000" w:themeColor="text1"/>
                <w:sz w:val="19"/>
                <w:szCs w:val="19"/>
              </w:rPr>
              <w:t xml:space="preserve">TAYLOR, C., 2011. Charlie Taylor's Behaviour Checklist. </w:t>
            </w:r>
            <w:r w:rsidRPr="6E220448">
              <w:rPr>
                <w:rFonts w:ascii="Open Sans" w:eastAsia="Open Sans" w:hAnsi="Open Sans" w:cs="Open Sans"/>
                <w:i/>
                <w:iCs/>
                <w:color w:val="000000" w:themeColor="text1"/>
                <w:sz w:val="19"/>
                <w:szCs w:val="19"/>
              </w:rPr>
              <w:t>Assets.publishing.service.gov.uk</w:t>
            </w:r>
            <w:r w:rsidRPr="6E220448">
              <w:rPr>
                <w:rFonts w:ascii="Open Sans" w:eastAsia="Open Sans" w:hAnsi="Open Sans" w:cs="Open Sans"/>
                <w:color w:val="000000" w:themeColor="text1"/>
                <w:sz w:val="19"/>
                <w:szCs w:val="19"/>
              </w:rPr>
              <w:t xml:space="preserve"> [online]. Available from: </w:t>
            </w:r>
            <w:hyperlink r:id="rId13">
              <w:r w:rsidRPr="6E220448">
                <w:rPr>
                  <w:rStyle w:val="Hyperlink"/>
                  <w:rFonts w:ascii="Open Sans" w:eastAsia="Open Sans" w:hAnsi="Open Sans" w:cs="Open Sans"/>
                  <w:sz w:val="19"/>
                  <w:szCs w:val="19"/>
                </w:rPr>
                <w:t>https://assets.publishing.service.gov.uk/government/uploads/system/uploads/attachment_data/file/571640/Getting_the_simple_things_right_Charlie_Taylor_s_behaviour_checklists.pdf</w:t>
              </w:r>
            </w:hyperlink>
          </w:p>
          <w:p w14:paraId="38FB30CE" w14:textId="7374377A" w:rsidR="6E220448" w:rsidRDefault="6E220448" w:rsidP="6E220448">
            <w:pPr>
              <w:spacing w:line="216" w:lineRule="auto"/>
              <w:rPr>
                <w:rFonts w:ascii="Open Sans" w:eastAsia="Open Sans" w:hAnsi="Open Sans" w:cs="Open Sans"/>
                <w:sz w:val="19"/>
                <w:szCs w:val="19"/>
              </w:rPr>
            </w:pPr>
          </w:p>
          <w:p w14:paraId="665FF651" w14:textId="338FAD3B" w:rsidR="6E220448" w:rsidRDefault="6E220448" w:rsidP="6E220448">
            <w:pPr>
              <w:spacing w:line="216" w:lineRule="auto"/>
              <w:rPr>
                <w:rFonts w:ascii="Open Sans" w:eastAsia="Open Sans" w:hAnsi="Open Sans" w:cs="Open Sans"/>
                <w:i/>
                <w:iCs/>
                <w:sz w:val="19"/>
                <w:szCs w:val="19"/>
              </w:rPr>
            </w:pPr>
            <w:r w:rsidRPr="6E220448">
              <w:rPr>
                <w:rFonts w:ascii="Open Sans" w:eastAsia="Open Sans" w:hAnsi="Open Sans" w:cs="Open Sans"/>
                <w:sz w:val="19"/>
                <w:szCs w:val="19"/>
              </w:rPr>
              <w:t xml:space="preserve">WUBBELS, T., BREKELMANS, M. DEN BROK, P., WIJSMAN, L. MAINHARD, T., and VAN TARTWIJK, J. 2014 Teacher-student </w:t>
            </w:r>
            <w:proofErr w:type="gramStart"/>
            <w:r w:rsidRPr="6E220448">
              <w:rPr>
                <w:rFonts w:ascii="Open Sans" w:eastAsia="Open Sans" w:hAnsi="Open Sans" w:cs="Open Sans"/>
                <w:sz w:val="19"/>
                <w:szCs w:val="19"/>
              </w:rPr>
              <w:t>relationships</w:t>
            </w:r>
            <w:proofErr w:type="gramEnd"/>
            <w:r w:rsidRPr="6E220448">
              <w:rPr>
                <w:rFonts w:ascii="Open Sans" w:eastAsia="Open Sans" w:hAnsi="Open Sans" w:cs="Open Sans"/>
                <w:sz w:val="19"/>
                <w:szCs w:val="19"/>
              </w:rPr>
              <w:t xml:space="preserve"> and classroom management. In E. EMMER, E. SARBORNIE, C. EVERTSON and C. WEINSTEIN, eds, </w:t>
            </w:r>
            <w:r w:rsidRPr="6E220448">
              <w:rPr>
                <w:rFonts w:ascii="Open Sans" w:eastAsia="Open Sans" w:hAnsi="Open Sans" w:cs="Open Sans"/>
                <w:i/>
                <w:iCs/>
                <w:sz w:val="19"/>
                <w:szCs w:val="19"/>
              </w:rPr>
              <w:t>Handbook of classroom management: Research, practice and contemporary issues, New York, Routledge. Pp. 363-386</w:t>
            </w:r>
          </w:p>
          <w:p w14:paraId="30E7AA2A" w14:textId="59FF4F0A" w:rsidR="72C61C80" w:rsidRDefault="72C61C80" w:rsidP="72C61C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DEEAF6" w:themeFill="accent5" w:themeFillTint="33"/>
          </w:tcPr>
          <w:p w14:paraId="3862F599" w14:textId="20EBAFDB" w:rsidR="72C61C80" w:rsidRDefault="72C61C80" w:rsidP="72C61C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2C61C8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Assessment Pertaining to Phase 3</w:t>
            </w:r>
          </w:p>
          <w:p w14:paraId="2BE25F0E" w14:textId="350FC5FA" w:rsidR="72C61C80" w:rsidRDefault="72C61C80" w:rsidP="72C61C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9A1F746" w14:textId="766A7B60" w:rsidR="72C61C80" w:rsidRDefault="72C61C80" w:rsidP="72C61C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2C61C80">
              <w:rPr>
                <w:rFonts w:ascii="Arial" w:hAnsi="Arial" w:cs="Arial"/>
                <w:sz w:val="20"/>
                <w:szCs w:val="20"/>
              </w:rPr>
              <w:t>Multiple-choice questionnaire</w:t>
            </w:r>
          </w:p>
          <w:p w14:paraId="33D36C7A" w14:textId="7D6A66EF" w:rsidR="72C61C80" w:rsidRDefault="72C61C80" w:rsidP="72C61C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66B9F4" w14:textId="32079F2E" w:rsidR="72C61C80" w:rsidRDefault="72C61C80" w:rsidP="72C61C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DA24A0" w14:textId="4DE7C9ED" w:rsidR="72C61C80" w:rsidRDefault="72C61C80" w:rsidP="72C61C80">
            <w:pPr>
              <w:rPr>
                <w:rFonts w:ascii="Arial" w:eastAsia="Arial" w:hAnsi="Arial" w:cs="Arial"/>
                <w:b/>
                <w:bCs/>
                <w:color w:val="000000" w:themeColor="text1"/>
                <w:sz w:val="19"/>
                <w:szCs w:val="19"/>
              </w:rPr>
            </w:pPr>
            <w:r w:rsidRPr="72C61C80">
              <w:rPr>
                <w:rFonts w:ascii="Arial" w:eastAsia="Arial" w:hAnsi="Arial" w:cs="Arial"/>
                <w:b/>
                <w:bCs/>
                <w:color w:val="000000" w:themeColor="text1"/>
                <w:sz w:val="19"/>
                <w:szCs w:val="19"/>
              </w:rPr>
              <w:t>Assessment Pertaining to Phase 4</w:t>
            </w:r>
          </w:p>
          <w:p w14:paraId="70496277" w14:textId="556E50AB" w:rsidR="72C61C80" w:rsidRDefault="72C61C80" w:rsidP="72C61C80">
            <w:pPr>
              <w:rPr>
                <w:rFonts w:ascii="Arial" w:eastAsia="Arial" w:hAnsi="Arial" w:cs="Arial"/>
                <w:b/>
                <w:bCs/>
                <w:color w:val="000000" w:themeColor="text1"/>
                <w:sz w:val="19"/>
                <w:szCs w:val="19"/>
              </w:rPr>
            </w:pPr>
          </w:p>
          <w:p w14:paraId="67C9DC1D" w14:textId="7046BC69" w:rsidR="72C61C80" w:rsidRDefault="72C61C80" w:rsidP="72C61C80">
            <w:pPr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72C61C80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lastRenderedPageBreak/>
              <w:t>Self-marking Classroom Management Score Sheet</w:t>
            </w:r>
          </w:p>
          <w:p w14:paraId="355A7A67" w14:textId="1EE1B1A9" w:rsidR="72C61C80" w:rsidRDefault="72C61C80" w:rsidP="72C61C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27DF6" w:rsidRPr="00B53DBB" w14:paraId="196215F9" w14:textId="77777777" w:rsidTr="6E220448">
        <w:trPr>
          <w:jc w:val="center"/>
        </w:trPr>
        <w:tc>
          <w:tcPr>
            <w:tcW w:w="2093" w:type="dxa"/>
            <w:vMerge w:val="restart"/>
          </w:tcPr>
          <w:p w14:paraId="1897F163" w14:textId="77777777" w:rsidR="00A27DF6" w:rsidRDefault="00A27DF6" w:rsidP="00A27DF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Phase 4 </w:t>
            </w:r>
          </w:p>
          <w:p w14:paraId="7F330391" w14:textId="77777777" w:rsidR="00A27DF6" w:rsidRDefault="00A27DF6" w:rsidP="00A27DF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(School-led – Professional Practice 2)</w:t>
            </w:r>
          </w:p>
          <w:p w14:paraId="17AD93B2" w14:textId="77777777" w:rsidR="00A27DF6" w:rsidRDefault="00A27DF6" w:rsidP="00A27DF6">
            <w:pPr>
              <w:rPr>
                <w:rFonts w:ascii="Arial" w:hAnsi="Arial" w:cs="Arial"/>
                <w:b/>
                <w:bCs/>
              </w:rPr>
            </w:pPr>
          </w:p>
          <w:p w14:paraId="0DE4B5B7" w14:textId="77777777" w:rsidR="00A27DF6" w:rsidRDefault="00A27DF6" w:rsidP="00A27DF6">
            <w:pPr>
              <w:rPr>
                <w:rFonts w:ascii="Arial" w:hAnsi="Arial" w:cs="Arial"/>
                <w:b/>
                <w:bCs/>
              </w:rPr>
            </w:pPr>
          </w:p>
          <w:p w14:paraId="68C4E333" w14:textId="77777777" w:rsidR="00A27DF6" w:rsidRPr="00B53DBB" w:rsidRDefault="00A27DF6" w:rsidP="00A27DF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i/>
              </w:rPr>
              <w:t xml:space="preserve">*Trainees will observe, discuss, </w:t>
            </w:r>
            <w:proofErr w:type="gramStart"/>
            <w:r>
              <w:rPr>
                <w:rFonts w:ascii="Arial" w:hAnsi="Arial" w:cs="Arial"/>
                <w:bCs/>
                <w:i/>
              </w:rPr>
              <w:t>apply</w:t>
            </w:r>
            <w:proofErr w:type="gramEnd"/>
            <w:r>
              <w:rPr>
                <w:rFonts w:ascii="Arial" w:hAnsi="Arial" w:cs="Arial"/>
                <w:bCs/>
                <w:i/>
              </w:rPr>
              <w:t xml:space="preserve"> and secure the knowledge, understanding and skills developed at Phases 1, 2 and 3, and will add the following…</w:t>
            </w:r>
          </w:p>
        </w:tc>
        <w:tc>
          <w:tcPr>
            <w:tcW w:w="6379" w:type="dxa"/>
          </w:tcPr>
          <w:p w14:paraId="4ADFD653" w14:textId="77777777" w:rsidR="00A27DF6" w:rsidRPr="0060135D" w:rsidRDefault="00A27DF6" w:rsidP="00A27DF6">
            <w:pPr>
              <w:rPr>
                <w:rFonts w:ascii="Arial" w:hAnsi="Arial" w:cs="Arial"/>
                <w:sz w:val="20"/>
                <w:szCs w:val="20"/>
              </w:rPr>
            </w:pPr>
            <w:r w:rsidRPr="00B53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Trainees will know: </w:t>
            </w:r>
          </w:p>
        </w:tc>
        <w:tc>
          <w:tcPr>
            <w:tcW w:w="5528" w:type="dxa"/>
            <w:shd w:val="clear" w:color="auto" w:fill="auto"/>
          </w:tcPr>
          <w:p w14:paraId="6F51F582" w14:textId="77777777" w:rsidR="00A27DF6" w:rsidRPr="0060135D" w:rsidRDefault="00A27DF6" w:rsidP="00A27DF6">
            <w:pPr>
              <w:rPr>
                <w:rFonts w:ascii="Arial" w:hAnsi="Arial" w:cs="Arial"/>
                <w:sz w:val="20"/>
                <w:szCs w:val="20"/>
              </w:rPr>
            </w:pPr>
            <w:r w:rsidRPr="0060135D">
              <w:rPr>
                <w:rFonts w:ascii="Arial" w:hAnsi="Arial" w:cs="Arial"/>
                <w:b/>
                <w:bCs/>
                <w:sz w:val="20"/>
                <w:szCs w:val="20"/>
              </w:rPr>
              <w:t>Trainees will be able to:</w:t>
            </w:r>
          </w:p>
        </w:tc>
      </w:tr>
      <w:tr w:rsidR="00B515E6" w:rsidRPr="00B53DBB" w14:paraId="7B143D70" w14:textId="77777777" w:rsidTr="6E220448">
        <w:trPr>
          <w:jc w:val="center"/>
        </w:trPr>
        <w:tc>
          <w:tcPr>
            <w:tcW w:w="2093" w:type="dxa"/>
            <w:vMerge/>
          </w:tcPr>
          <w:p w14:paraId="66204FF1" w14:textId="77777777" w:rsidR="00B515E6" w:rsidRDefault="00B515E6" w:rsidP="00B515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9" w:type="dxa"/>
          </w:tcPr>
          <w:p w14:paraId="3C0D40A5" w14:textId="3E5C6ADB" w:rsidR="00B515E6" w:rsidRDefault="643F3C0C" w:rsidP="00B515E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643F3C0C">
              <w:rPr>
                <w:rFonts w:ascii="Arial" w:hAnsi="Arial" w:cs="Arial"/>
                <w:sz w:val="20"/>
                <w:szCs w:val="20"/>
              </w:rPr>
              <w:t xml:space="preserve">That clear organisation and planning is integral to an effective learning and social classroom environment. </w:t>
            </w:r>
          </w:p>
        </w:tc>
        <w:tc>
          <w:tcPr>
            <w:tcW w:w="5528" w:type="dxa"/>
            <w:shd w:val="clear" w:color="auto" w:fill="auto"/>
          </w:tcPr>
          <w:p w14:paraId="476C5F7F" w14:textId="4BF8CFB6" w:rsidR="00B515E6" w:rsidRDefault="643F3C0C" w:rsidP="00B515E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643F3C0C">
              <w:rPr>
                <w:rFonts w:ascii="Arial" w:hAnsi="Arial" w:cs="Arial"/>
                <w:sz w:val="20"/>
                <w:szCs w:val="20"/>
              </w:rPr>
              <w:t>Communicate clear, sequential instructions to direct, support and enhance learning and procedural tasks. (LH 4.2, LH 1.3)</w:t>
            </w:r>
          </w:p>
        </w:tc>
      </w:tr>
      <w:tr w:rsidR="00B515E6" w:rsidRPr="00B53DBB" w14:paraId="3725182A" w14:textId="77777777" w:rsidTr="6E220448">
        <w:trPr>
          <w:jc w:val="center"/>
        </w:trPr>
        <w:tc>
          <w:tcPr>
            <w:tcW w:w="2093" w:type="dxa"/>
            <w:vMerge/>
          </w:tcPr>
          <w:p w14:paraId="2DBF0D7D" w14:textId="77777777" w:rsidR="00B515E6" w:rsidRDefault="00B515E6" w:rsidP="00B515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9" w:type="dxa"/>
          </w:tcPr>
          <w:p w14:paraId="48B2B2C9" w14:textId="504A6971" w:rsidR="00B515E6" w:rsidRDefault="643F3C0C" w:rsidP="00B515E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643F3C0C">
              <w:rPr>
                <w:rFonts w:ascii="Arial" w:hAnsi="Arial" w:cs="Arial"/>
                <w:sz w:val="20"/>
                <w:szCs w:val="20"/>
              </w:rPr>
              <w:t>How to encourage resilience, perseverance and normalise the making of mistakes. (LT 7.6, LT 1.1)</w:t>
            </w:r>
          </w:p>
        </w:tc>
        <w:tc>
          <w:tcPr>
            <w:tcW w:w="5528" w:type="dxa"/>
            <w:shd w:val="clear" w:color="auto" w:fill="auto"/>
          </w:tcPr>
          <w:p w14:paraId="6662EC50" w14:textId="5F559782" w:rsidR="00B515E6" w:rsidRDefault="643F3C0C" w:rsidP="00B515E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643F3C0C">
              <w:rPr>
                <w:rFonts w:ascii="Arial" w:hAnsi="Arial" w:cs="Arial"/>
                <w:sz w:val="20"/>
                <w:szCs w:val="20"/>
              </w:rPr>
              <w:t>Support pupils’ journeys from needing extrinsic motivation to being motivated to work intrinsically. (LH 7.6, LT 1.1)</w:t>
            </w:r>
          </w:p>
        </w:tc>
      </w:tr>
      <w:tr w:rsidR="00B515E6" w:rsidRPr="00B53DBB" w14:paraId="7E83563D" w14:textId="77777777" w:rsidTr="6E220448">
        <w:trPr>
          <w:jc w:val="center"/>
        </w:trPr>
        <w:tc>
          <w:tcPr>
            <w:tcW w:w="2093" w:type="dxa"/>
            <w:vMerge/>
          </w:tcPr>
          <w:p w14:paraId="6B62F1B3" w14:textId="77777777" w:rsidR="00B515E6" w:rsidRDefault="00B515E6" w:rsidP="00B515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9" w:type="dxa"/>
          </w:tcPr>
          <w:p w14:paraId="132C6020" w14:textId="4D0C8440" w:rsidR="00B515E6" w:rsidRDefault="643F3C0C" w:rsidP="00B515E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643F3C0C">
              <w:rPr>
                <w:rFonts w:ascii="Arial" w:hAnsi="Arial" w:cs="Arial"/>
                <w:sz w:val="20"/>
                <w:szCs w:val="20"/>
              </w:rPr>
              <w:t>How to set clear expectations that communicate shared values to improve classroom and social culture. (LT 1.4)</w:t>
            </w:r>
          </w:p>
        </w:tc>
        <w:tc>
          <w:tcPr>
            <w:tcW w:w="5528" w:type="dxa"/>
            <w:shd w:val="clear" w:color="auto" w:fill="auto"/>
          </w:tcPr>
          <w:p w14:paraId="29F13E0A" w14:textId="7AED95B8" w:rsidR="00B515E6" w:rsidRPr="0060135D" w:rsidRDefault="643F3C0C" w:rsidP="00B515E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643F3C0C">
              <w:rPr>
                <w:rFonts w:ascii="Arial" w:hAnsi="Arial" w:cs="Arial"/>
                <w:sz w:val="20"/>
                <w:szCs w:val="20"/>
              </w:rPr>
              <w:t>Work alongside and learn from expert colleagues to develop strategies for engaging with parents and carers when supporting pupils’ social and emotional needs. (LH 1.5, LH 8.2, LH 8.6)</w:t>
            </w:r>
          </w:p>
        </w:tc>
      </w:tr>
      <w:tr w:rsidR="0082556E" w:rsidRPr="00B53DBB" w14:paraId="6A538A10" w14:textId="77777777" w:rsidTr="6E220448">
        <w:trPr>
          <w:jc w:val="center"/>
        </w:trPr>
        <w:tc>
          <w:tcPr>
            <w:tcW w:w="2093" w:type="dxa"/>
            <w:vMerge/>
          </w:tcPr>
          <w:p w14:paraId="02F2C34E" w14:textId="77777777" w:rsidR="0082556E" w:rsidRDefault="0082556E" w:rsidP="008255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9" w:type="dxa"/>
          </w:tcPr>
          <w:p w14:paraId="489493BA" w14:textId="77777777" w:rsidR="0082556E" w:rsidRPr="0060135D" w:rsidRDefault="0082556E" w:rsidP="0082556E">
            <w:pPr>
              <w:rPr>
                <w:rFonts w:ascii="Arial" w:hAnsi="Arial" w:cs="Arial"/>
                <w:sz w:val="20"/>
                <w:szCs w:val="20"/>
              </w:rPr>
            </w:pPr>
            <w:r w:rsidRPr="00B53DBB">
              <w:rPr>
                <w:rFonts w:ascii="Arial" w:hAnsi="Arial" w:cs="Arial"/>
                <w:b/>
                <w:bCs/>
                <w:sz w:val="20"/>
                <w:szCs w:val="20"/>
              </w:rPr>
              <w:t>Trainees will understand:</w:t>
            </w:r>
          </w:p>
        </w:tc>
        <w:tc>
          <w:tcPr>
            <w:tcW w:w="5528" w:type="dxa"/>
            <w:vMerge w:val="restart"/>
            <w:shd w:val="clear" w:color="auto" w:fill="D9D9D9" w:themeFill="background1" w:themeFillShade="D9"/>
          </w:tcPr>
          <w:p w14:paraId="680A4E5D" w14:textId="77777777" w:rsidR="0082556E" w:rsidRDefault="0082556E" w:rsidP="008255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FFED12F" w14:textId="77777777" w:rsidR="0082556E" w:rsidRDefault="0082556E" w:rsidP="008255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Composite knowledge/understanding/skills</w:t>
            </w:r>
          </w:p>
          <w:p w14:paraId="19219836" w14:textId="77777777" w:rsidR="0082556E" w:rsidRDefault="0082556E" w:rsidP="0082556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532BCAB" w14:textId="77777777" w:rsidR="0082556E" w:rsidRDefault="0082556E" w:rsidP="0082556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By the end of this phase trainees will </w:t>
            </w:r>
            <w:r w:rsidRPr="00F60DD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know:</w:t>
            </w:r>
          </w:p>
          <w:p w14:paraId="230193E6" w14:textId="77777777" w:rsidR="00126A1B" w:rsidRPr="00126A1B" w:rsidRDefault="00126A1B" w:rsidP="0082556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How to communicate effectively with expert colleagues to support excellent behaviour and classroom management in a supportive and inclusive learning environment.</w:t>
            </w:r>
          </w:p>
          <w:p w14:paraId="296FEF7D" w14:textId="77777777" w:rsidR="0082556E" w:rsidRDefault="0082556E" w:rsidP="0082556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1C2723A5" w14:textId="77777777" w:rsidR="0082556E" w:rsidRDefault="0082556E" w:rsidP="0082556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 xml:space="preserve">By the end of this phase trainees will </w:t>
            </w:r>
            <w:r w:rsidRPr="00F60DD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understand: </w:t>
            </w:r>
          </w:p>
          <w:p w14:paraId="4A1D8DEA" w14:textId="77777777" w:rsidR="00126A1B" w:rsidRPr="00126A1B" w:rsidRDefault="00126A1B" w:rsidP="0082556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That all pupils can recognise their ability to succeed.</w:t>
            </w:r>
          </w:p>
          <w:p w14:paraId="7194DBDC" w14:textId="77777777" w:rsidR="0082556E" w:rsidRDefault="0082556E" w:rsidP="0082556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11B15BE" w14:textId="77777777" w:rsidR="0082556E" w:rsidRDefault="0082556E" w:rsidP="0082556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By the end of this phase trainees will be </w:t>
            </w:r>
            <w:r w:rsidRPr="00F60DD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able to: </w:t>
            </w:r>
          </w:p>
          <w:p w14:paraId="769D0D3C" w14:textId="48D5617B" w:rsidR="00C43C39" w:rsidRPr="00126A1B" w:rsidRDefault="72C61C80" w:rsidP="72C61C80">
            <w:pPr>
              <w:rPr>
                <w:rFonts w:ascii="Arial" w:hAnsi="Arial" w:cs="Arial"/>
                <w:sz w:val="20"/>
                <w:szCs w:val="20"/>
              </w:rPr>
            </w:pPr>
            <w:r w:rsidRPr="72C61C80">
              <w:rPr>
                <w:rFonts w:ascii="Arial" w:hAnsi="Arial" w:cs="Arial"/>
                <w:sz w:val="20"/>
                <w:szCs w:val="20"/>
              </w:rPr>
              <w:t>Expertly manage behaviour and motivation to have a positive impact on pupils’ attitudes and aspirations.</w:t>
            </w:r>
          </w:p>
        </w:tc>
      </w:tr>
      <w:tr w:rsidR="00B515E6" w:rsidRPr="00B53DBB" w14:paraId="5F149B2D" w14:textId="77777777" w:rsidTr="6E220448">
        <w:trPr>
          <w:jc w:val="center"/>
        </w:trPr>
        <w:tc>
          <w:tcPr>
            <w:tcW w:w="2093" w:type="dxa"/>
            <w:vMerge/>
          </w:tcPr>
          <w:p w14:paraId="54CD245A" w14:textId="77777777" w:rsidR="00B515E6" w:rsidRDefault="00B515E6" w:rsidP="00B515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9" w:type="dxa"/>
          </w:tcPr>
          <w:p w14:paraId="743167F0" w14:textId="04069845" w:rsidR="00B515E6" w:rsidRDefault="643F3C0C" w:rsidP="00B515E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643F3C0C">
              <w:rPr>
                <w:rFonts w:ascii="Arial" w:hAnsi="Arial" w:cs="Arial"/>
                <w:sz w:val="20"/>
                <w:szCs w:val="20"/>
              </w:rPr>
              <w:t>Roles of pastoral teams, support staff and Special Educational Needs co-ordinators (SENCOs) when individual pupil needs are identified. (LT 8.5, LT 8.1, LT 8.6)</w:t>
            </w:r>
          </w:p>
        </w:tc>
        <w:tc>
          <w:tcPr>
            <w:tcW w:w="5528" w:type="dxa"/>
            <w:vMerge/>
          </w:tcPr>
          <w:p w14:paraId="1231BE67" w14:textId="77777777" w:rsidR="00B515E6" w:rsidRPr="0060135D" w:rsidRDefault="00B515E6" w:rsidP="00B515E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5E6" w:rsidRPr="00B53DBB" w14:paraId="298A0D70" w14:textId="77777777" w:rsidTr="6E220448">
        <w:trPr>
          <w:jc w:val="center"/>
        </w:trPr>
        <w:tc>
          <w:tcPr>
            <w:tcW w:w="2093" w:type="dxa"/>
            <w:vMerge/>
          </w:tcPr>
          <w:p w14:paraId="36FEB5B0" w14:textId="77777777" w:rsidR="00B515E6" w:rsidRDefault="00B515E6" w:rsidP="00B515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9" w:type="dxa"/>
          </w:tcPr>
          <w:p w14:paraId="61ACEED8" w14:textId="2FE36F5F" w:rsidR="00B515E6" w:rsidRDefault="643F3C0C" w:rsidP="00B515E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643F3C0C">
              <w:rPr>
                <w:rFonts w:ascii="Arial" w:hAnsi="Arial" w:cs="Arial"/>
                <w:sz w:val="20"/>
                <w:szCs w:val="20"/>
              </w:rPr>
              <w:t>That high quality teaching alongside emotional and social development has a long-term positive impact on life chances and future success, particularly for children from disadvantaged backgrounds (LT 1.6)</w:t>
            </w:r>
          </w:p>
        </w:tc>
        <w:tc>
          <w:tcPr>
            <w:tcW w:w="5528" w:type="dxa"/>
            <w:vMerge/>
          </w:tcPr>
          <w:p w14:paraId="30D7AA69" w14:textId="77777777" w:rsidR="00B515E6" w:rsidRPr="0060135D" w:rsidRDefault="00B515E6" w:rsidP="00B515E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5E6" w:rsidRPr="00B53DBB" w14:paraId="36ED10E1" w14:textId="77777777" w:rsidTr="6E220448">
        <w:trPr>
          <w:jc w:val="center"/>
        </w:trPr>
        <w:tc>
          <w:tcPr>
            <w:tcW w:w="2093" w:type="dxa"/>
            <w:vMerge/>
          </w:tcPr>
          <w:p w14:paraId="7196D064" w14:textId="77777777" w:rsidR="00B515E6" w:rsidRDefault="00B515E6" w:rsidP="00B515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9" w:type="dxa"/>
          </w:tcPr>
          <w:p w14:paraId="2560BF58" w14:textId="0D32B424" w:rsidR="00B515E6" w:rsidRDefault="643F3C0C" w:rsidP="00B515E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643F3C0C">
              <w:rPr>
                <w:rFonts w:ascii="Arial" w:hAnsi="Arial" w:cs="Arial"/>
                <w:sz w:val="20"/>
                <w:szCs w:val="20"/>
              </w:rPr>
              <w:t>That pupil investment in learning is driven by the past experiences and perceptions of success and failure (LT 7.7)</w:t>
            </w:r>
          </w:p>
        </w:tc>
        <w:tc>
          <w:tcPr>
            <w:tcW w:w="5528" w:type="dxa"/>
            <w:vMerge/>
          </w:tcPr>
          <w:p w14:paraId="34FF1C98" w14:textId="77777777" w:rsidR="00B515E6" w:rsidRPr="0060135D" w:rsidRDefault="00B515E6" w:rsidP="00B515E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5E6" w:rsidRPr="00B53DBB" w14:paraId="6D072C0D" w14:textId="77777777" w:rsidTr="6E220448">
        <w:trPr>
          <w:trHeight w:val="660"/>
          <w:jc w:val="center"/>
        </w:trPr>
        <w:tc>
          <w:tcPr>
            <w:tcW w:w="2093" w:type="dxa"/>
            <w:vMerge/>
          </w:tcPr>
          <w:p w14:paraId="48A21919" w14:textId="77777777" w:rsidR="00B515E6" w:rsidRDefault="00B515E6" w:rsidP="00B515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9" w:type="dxa"/>
          </w:tcPr>
          <w:p w14:paraId="6BD18F9B" w14:textId="77777777" w:rsidR="00B515E6" w:rsidRPr="00A27DF6" w:rsidRDefault="00B515E6" w:rsidP="00B51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238601FE" w14:textId="77777777" w:rsidR="00B515E6" w:rsidRPr="0060135D" w:rsidRDefault="00B515E6" w:rsidP="00B515E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5E6" w:rsidRPr="0060135D" w14:paraId="46837C68" w14:textId="77777777" w:rsidTr="6E220448">
        <w:trPr>
          <w:jc w:val="center"/>
        </w:trPr>
        <w:tc>
          <w:tcPr>
            <w:tcW w:w="2093" w:type="dxa"/>
            <w:vMerge w:val="restart"/>
          </w:tcPr>
          <w:p w14:paraId="05FD50EB" w14:textId="77777777" w:rsidR="00B515E6" w:rsidRDefault="00B515E6" w:rsidP="005F0B2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Phase 5</w:t>
            </w:r>
          </w:p>
          <w:p w14:paraId="2087477E" w14:textId="77777777" w:rsidR="00B515E6" w:rsidRDefault="00B515E6" w:rsidP="005F0B2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(University-led)</w:t>
            </w:r>
          </w:p>
          <w:p w14:paraId="0F3CABC7" w14:textId="77777777" w:rsidR="00B515E6" w:rsidRDefault="00B515E6" w:rsidP="005F0B27">
            <w:pPr>
              <w:rPr>
                <w:rFonts w:ascii="Arial" w:hAnsi="Arial" w:cs="Arial"/>
                <w:b/>
                <w:bCs/>
              </w:rPr>
            </w:pPr>
          </w:p>
          <w:p w14:paraId="5B08B5D1" w14:textId="77777777" w:rsidR="00B515E6" w:rsidRDefault="00B515E6" w:rsidP="005F0B27">
            <w:pPr>
              <w:rPr>
                <w:rFonts w:ascii="Arial" w:hAnsi="Arial" w:cs="Arial"/>
                <w:b/>
                <w:bCs/>
              </w:rPr>
            </w:pPr>
          </w:p>
          <w:p w14:paraId="6790B578" w14:textId="77777777" w:rsidR="00B515E6" w:rsidRPr="00B53DBB" w:rsidRDefault="00B515E6" w:rsidP="005F0B2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i/>
              </w:rPr>
              <w:t>*Trainees will review the knowledge, understanding and skills developed at Phases 1, 2, 3 and 4, and will add the following…</w:t>
            </w:r>
          </w:p>
        </w:tc>
        <w:tc>
          <w:tcPr>
            <w:tcW w:w="6379" w:type="dxa"/>
          </w:tcPr>
          <w:p w14:paraId="57383787" w14:textId="77777777" w:rsidR="00B515E6" w:rsidRPr="0060135D" w:rsidRDefault="00B515E6" w:rsidP="005F0B27">
            <w:pPr>
              <w:rPr>
                <w:rFonts w:ascii="Arial" w:hAnsi="Arial" w:cs="Arial"/>
                <w:sz w:val="20"/>
                <w:szCs w:val="20"/>
              </w:rPr>
            </w:pPr>
            <w:r w:rsidRPr="00B53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Trainees will know: </w:t>
            </w:r>
          </w:p>
        </w:tc>
        <w:tc>
          <w:tcPr>
            <w:tcW w:w="5528" w:type="dxa"/>
            <w:shd w:val="clear" w:color="auto" w:fill="auto"/>
          </w:tcPr>
          <w:p w14:paraId="4EA0AC4C" w14:textId="77777777" w:rsidR="00B515E6" w:rsidRPr="0060135D" w:rsidRDefault="00B515E6" w:rsidP="005F0B27">
            <w:pPr>
              <w:rPr>
                <w:rFonts w:ascii="Arial" w:hAnsi="Arial" w:cs="Arial"/>
                <w:sz w:val="20"/>
                <w:szCs w:val="20"/>
              </w:rPr>
            </w:pPr>
            <w:r w:rsidRPr="0060135D">
              <w:rPr>
                <w:rFonts w:ascii="Arial" w:hAnsi="Arial" w:cs="Arial"/>
                <w:b/>
                <w:bCs/>
                <w:sz w:val="20"/>
                <w:szCs w:val="20"/>
              </w:rPr>
              <w:t>Trainees will be able to:</w:t>
            </w:r>
          </w:p>
        </w:tc>
      </w:tr>
      <w:tr w:rsidR="00B515E6" w14:paraId="1D7402CE" w14:textId="77777777" w:rsidTr="6E220448">
        <w:trPr>
          <w:jc w:val="center"/>
        </w:trPr>
        <w:tc>
          <w:tcPr>
            <w:tcW w:w="2093" w:type="dxa"/>
            <w:vMerge/>
          </w:tcPr>
          <w:p w14:paraId="16DEB4AB" w14:textId="77777777" w:rsidR="00B515E6" w:rsidRDefault="00B515E6" w:rsidP="005F0B2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9" w:type="dxa"/>
          </w:tcPr>
          <w:p w14:paraId="65E90738" w14:textId="4D687E6D" w:rsidR="00B515E6" w:rsidRDefault="643F3C0C" w:rsidP="005F0B27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643F3C0C">
              <w:rPr>
                <w:rFonts w:ascii="Arial" w:hAnsi="Arial" w:cs="Arial"/>
                <w:sz w:val="20"/>
                <w:szCs w:val="20"/>
              </w:rPr>
              <w:t>How to establish an ethos to prevent bullying behaviours. (LT 7.2, LT 7.5)</w:t>
            </w:r>
          </w:p>
        </w:tc>
        <w:tc>
          <w:tcPr>
            <w:tcW w:w="5528" w:type="dxa"/>
            <w:shd w:val="clear" w:color="auto" w:fill="auto"/>
          </w:tcPr>
          <w:p w14:paraId="0AD13961" w14:textId="6B19B0EF" w:rsidR="00B515E6" w:rsidRDefault="643F3C0C" w:rsidP="005F0B27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643F3C0C">
              <w:rPr>
                <w:rFonts w:ascii="Arial" w:hAnsi="Arial" w:cs="Arial"/>
                <w:sz w:val="20"/>
                <w:szCs w:val="20"/>
              </w:rPr>
              <w:t>Recognise different types of bullying and implement a variety of strategies to support the needs of individuals and the whole class. (LH 7.3, LH 7.5)</w:t>
            </w:r>
          </w:p>
        </w:tc>
      </w:tr>
      <w:tr w:rsidR="00B515E6" w14:paraId="140CE425" w14:textId="77777777" w:rsidTr="6E220448">
        <w:trPr>
          <w:jc w:val="center"/>
        </w:trPr>
        <w:tc>
          <w:tcPr>
            <w:tcW w:w="2093" w:type="dxa"/>
            <w:vMerge/>
          </w:tcPr>
          <w:p w14:paraId="0AD9C6F4" w14:textId="77777777" w:rsidR="00B515E6" w:rsidRDefault="00B515E6" w:rsidP="005F0B2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9" w:type="dxa"/>
          </w:tcPr>
          <w:p w14:paraId="2CAF69BB" w14:textId="2431C586" w:rsidR="00B515E6" w:rsidRPr="00126A1B" w:rsidRDefault="643F3C0C" w:rsidP="00126A1B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643F3C0C">
              <w:rPr>
                <w:rFonts w:ascii="Arial" w:hAnsi="Arial" w:cs="Arial"/>
                <w:sz w:val="20"/>
                <w:szCs w:val="20"/>
              </w:rPr>
              <w:t>How to teach children to recognise and name their emotions and develop techniques for self-regulation. (LT 7.3, LT 1.1)</w:t>
            </w:r>
          </w:p>
        </w:tc>
        <w:tc>
          <w:tcPr>
            <w:tcW w:w="5528" w:type="dxa"/>
            <w:shd w:val="clear" w:color="auto" w:fill="auto"/>
          </w:tcPr>
          <w:p w14:paraId="66FD4785" w14:textId="5D892244" w:rsidR="00B515E6" w:rsidRPr="00126A1B" w:rsidRDefault="643F3C0C" w:rsidP="00126A1B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643F3C0C">
              <w:rPr>
                <w:rFonts w:ascii="Arial" w:hAnsi="Arial" w:cs="Arial"/>
                <w:sz w:val="20"/>
                <w:szCs w:val="20"/>
              </w:rPr>
              <w:t>Identify and implement strategies to support children with particular social and emotional needs. (LH 5.7, LH 7.4, LH 7.5, LH 7.7)</w:t>
            </w:r>
          </w:p>
        </w:tc>
      </w:tr>
      <w:tr w:rsidR="00B515E6" w:rsidRPr="0060135D" w14:paraId="68AF53E5" w14:textId="77777777" w:rsidTr="6E220448">
        <w:trPr>
          <w:jc w:val="center"/>
        </w:trPr>
        <w:tc>
          <w:tcPr>
            <w:tcW w:w="2093" w:type="dxa"/>
            <w:vMerge/>
          </w:tcPr>
          <w:p w14:paraId="4B1F511A" w14:textId="77777777" w:rsidR="00B515E6" w:rsidRDefault="00B515E6" w:rsidP="005F0B2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9" w:type="dxa"/>
          </w:tcPr>
          <w:p w14:paraId="67CFBACA" w14:textId="471D85DB" w:rsidR="00B515E6" w:rsidRDefault="643F3C0C" w:rsidP="005F0B27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643F3C0C">
              <w:rPr>
                <w:rFonts w:ascii="Arial" w:hAnsi="Arial" w:cs="Arial"/>
                <w:sz w:val="20"/>
                <w:szCs w:val="20"/>
              </w:rPr>
              <w:t>That outside-agencies support is available for children identified as having particular emotional and behavioural needs. (LT 5.7)</w:t>
            </w:r>
          </w:p>
        </w:tc>
        <w:tc>
          <w:tcPr>
            <w:tcW w:w="5528" w:type="dxa"/>
            <w:shd w:val="clear" w:color="auto" w:fill="auto"/>
          </w:tcPr>
          <w:p w14:paraId="584B8935" w14:textId="6E0F39E0" w:rsidR="00B515E6" w:rsidRPr="0060135D" w:rsidRDefault="643F3C0C" w:rsidP="005F0B27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643F3C0C">
              <w:rPr>
                <w:rFonts w:ascii="Arial" w:hAnsi="Arial" w:cs="Arial"/>
                <w:sz w:val="20"/>
                <w:szCs w:val="20"/>
              </w:rPr>
              <w:t>Initiate additional support for children in need. (LH 5.7, LH 7.4, LH 7.5, LH 7.7)</w:t>
            </w:r>
          </w:p>
        </w:tc>
      </w:tr>
      <w:tr w:rsidR="00B515E6" w:rsidRPr="0060135D" w14:paraId="7336A64E" w14:textId="77777777" w:rsidTr="6E220448">
        <w:trPr>
          <w:jc w:val="center"/>
        </w:trPr>
        <w:tc>
          <w:tcPr>
            <w:tcW w:w="2093" w:type="dxa"/>
            <w:vMerge/>
          </w:tcPr>
          <w:p w14:paraId="65F9C3DC" w14:textId="77777777" w:rsidR="00B515E6" w:rsidRDefault="00B515E6" w:rsidP="005F0B2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9" w:type="dxa"/>
          </w:tcPr>
          <w:p w14:paraId="6FFDC6F1" w14:textId="77777777" w:rsidR="00B515E6" w:rsidRPr="0060135D" w:rsidRDefault="00B515E6" w:rsidP="005F0B27">
            <w:pPr>
              <w:rPr>
                <w:rFonts w:ascii="Arial" w:hAnsi="Arial" w:cs="Arial"/>
                <w:sz w:val="20"/>
                <w:szCs w:val="20"/>
              </w:rPr>
            </w:pPr>
            <w:r w:rsidRPr="00B53DBB">
              <w:rPr>
                <w:rFonts w:ascii="Arial" w:hAnsi="Arial" w:cs="Arial"/>
                <w:b/>
                <w:bCs/>
                <w:sz w:val="20"/>
                <w:szCs w:val="20"/>
              </w:rPr>
              <w:t>Trainees will understand:</w:t>
            </w:r>
          </w:p>
        </w:tc>
        <w:tc>
          <w:tcPr>
            <w:tcW w:w="5528" w:type="dxa"/>
            <w:vMerge w:val="restart"/>
            <w:shd w:val="clear" w:color="auto" w:fill="D9D9D9" w:themeFill="background1" w:themeFillShade="D9"/>
          </w:tcPr>
          <w:p w14:paraId="5023141B" w14:textId="77777777" w:rsidR="00B515E6" w:rsidRDefault="00B515E6" w:rsidP="005F0B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3AA933" w14:textId="77777777" w:rsidR="00B515E6" w:rsidRDefault="00B515E6" w:rsidP="005F0B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Composite knowledge/understanding/skills</w:t>
            </w:r>
          </w:p>
          <w:p w14:paraId="1F3B1409" w14:textId="77777777" w:rsidR="00B515E6" w:rsidRDefault="00B515E6" w:rsidP="005F0B2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4A55148" w14:textId="77777777" w:rsidR="00B515E6" w:rsidRDefault="00B515E6" w:rsidP="005F0B2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By the end of this phase trainees will </w:t>
            </w:r>
            <w:r w:rsidRPr="00F60DD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know:</w:t>
            </w:r>
          </w:p>
          <w:p w14:paraId="0E59D443" w14:textId="77777777" w:rsidR="00126A1B" w:rsidRPr="00126A1B" w:rsidRDefault="00126A1B" w:rsidP="005F0B2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A predictable and secure environment benefits all pupils, including those identified as having particular educational and emotional needs</w:t>
            </w:r>
          </w:p>
          <w:p w14:paraId="562C75D1" w14:textId="77777777" w:rsidR="00B515E6" w:rsidRDefault="00B515E6" w:rsidP="005F0B2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592334F8" w14:textId="77777777" w:rsidR="00B515E6" w:rsidRDefault="00B515E6" w:rsidP="005F0B2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By the end of this phase trainees will </w:t>
            </w:r>
            <w:r w:rsidRPr="00F60DD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understand: </w:t>
            </w:r>
          </w:p>
          <w:p w14:paraId="34AEBB88" w14:textId="77777777" w:rsidR="00126A1B" w:rsidRPr="00126A1B" w:rsidRDefault="00126A1B" w:rsidP="005F0B2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The ability to recognise and self-regulate emotions affects pupils’ ability to learn, succeed in school and impacts on future lives.</w:t>
            </w:r>
          </w:p>
          <w:p w14:paraId="664355AD" w14:textId="77777777" w:rsidR="00B515E6" w:rsidRDefault="00B515E6" w:rsidP="005F0B2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06AB273" w14:textId="77777777" w:rsidR="00B515E6" w:rsidRDefault="00B515E6" w:rsidP="005F0B2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By the end of this phase trainees will be </w:t>
            </w:r>
            <w:r w:rsidRPr="00F60DD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able to: </w:t>
            </w:r>
          </w:p>
          <w:p w14:paraId="7DF4E37C" w14:textId="793F2AD6" w:rsidR="00126A1B" w:rsidRPr="0060135D" w:rsidRDefault="72C61C80" w:rsidP="005F0B27">
            <w:pPr>
              <w:rPr>
                <w:rFonts w:ascii="Arial" w:hAnsi="Arial" w:cs="Arial"/>
                <w:sz w:val="20"/>
                <w:szCs w:val="20"/>
              </w:rPr>
            </w:pPr>
            <w:r w:rsidRPr="72C61C80">
              <w:rPr>
                <w:rFonts w:ascii="Arial" w:hAnsi="Arial" w:cs="Arial"/>
                <w:sz w:val="20"/>
                <w:szCs w:val="20"/>
              </w:rPr>
              <w:t xml:space="preserve"> Discuss and analyse, with expert colleagues, effective strategies for liaising with parents, carers, </w:t>
            </w:r>
            <w:proofErr w:type="gramStart"/>
            <w:r w:rsidRPr="72C61C80">
              <w:rPr>
                <w:rFonts w:ascii="Arial" w:hAnsi="Arial" w:cs="Arial"/>
                <w:sz w:val="20"/>
                <w:szCs w:val="20"/>
              </w:rPr>
              <w:t>colleagues</w:t>
            </w:r>
            <w:proofErr w:type="gramEnd"/>
            <w:r w:rsidRPr="72C61C80">
              <w:rPr>
                <w:rFonts w:ascii="Arial" w:hAnsi="Arial" w:cs="Arial"/>
                <w:sz w:val="20"/>
                <w:szCs w:val="20"/>
              </w:rPr>
              <w:t xml:space="preserve"> and outside agencies to better understand pupils’ individual circumstances and how they can be supported to meet academic, social and emotional expectations. </w:t>
            </w:r>
          </w:p>
        </w:tc>
      </w:tr>
      <w:tr w:rsidR="00B515E6" w:rsidRPr="0060135D" w14:paraId="5E3C7E38" w14:textId="77777777" w:rsidTr="6E220448">
        <w:trPr>
          <w:jc w:val="center"/>
        </w:trPr>
        <w:tc>
          <w:tcPr>
            <w:tcW w:w="2093" w:type="dxa"/>
            <w:vMerge/>
          </w:tcPr>
          <w:p w14:paraId="44FB30F8" w14:textId="77777777" w:rsidR="00B515E6" w:rsidRDefault="00B515E6" w:rsidP="005F0B2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9" w:type="dxa"/>
          </w:tcPr>
          <w:p w14:paraId="433FF0EA" w14:textId="56F27FCD" w:rsidR="00B515E6" w:rsidRDefault="643F3C0C" w:rsidP="005F0B27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643F3C0C">
              <w:rPr>
                <w:rFonts w:ascii="Arial" w:hAnsi="Arial" w:cs="Arial"/>
                <w:sz w:val="20"/>
                <w:szCs w:val="20"/>
              </w:rPr>
              <w:t>Further social and emotional factors that affect pupil behaviour. (LT 1.6, LT 7.7)</w:t>
            </w:r>
          </w:p>
        </w:tc>
        <w:tc>
          <w:tcPr>
            <w:tcW w:w="5528" w:type="dxa"/>
            <w:vMerge/>
          </w:tcPr>
          <w:p w14:paraId="1DA6542E" w14:textId="77777777" w:rsidR="00B515E6" w:rsidRPr="0060135D" w:rsidRDefault="00B515E6" w:rsidP="005F0B27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5E6" w:rsidRPr="0060135D" w14:paraId="393178F0" w14:textId="77777777" w:rsidTr="6E220448">
        <w:trPr>
          <w:jc w:val="center"/>
        </w:trPr>
        <w:tc>
          <w:tcPr>
            <w:tcW w:w="2093" w:type="dxa"/>
            <w:vMerge/>
          </w:tcPr>
          <w:p w14:paraId="3041E394" w14:textId="77777777" w:rsidR="00B515E6" w:rsidRDefault="00B515E6" w:rsidP="005F0B2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9" w:type="dxa"/>
          </w:tcPr>
          <w:p w14:paraId="23764B1F" w14:textId="3290A460" w:rsidR="00B515E6" w:rsidRDefault="643F3C0C" w:rsidP="005F0B27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643F3C0C">
              <w:rPr>
                <w:rFonts w:ascii="Arial" w:hAnsi="Arial" w:cs="Arial"/>
                <w:sz w:val="20"/>
                <w:szCs w:val="20"/>
              </w:rPr>
              <w:t>The importance of maintaining effective communication with parents/carers on issues relating to behaviour. (LT 5.7, LT 8.4)</w:t>
            </w:r>
          </w:p>
        </w:tc>
        <w:tc>
          <w:tcPr>
            <w:tcW w:w="5528" w:type="dxa"/>
            <w:vMerge/>
          </w:tcPr>
          <w:p w14:paraId="722B00AE" w14:textId="77777777" w:rsidR="00B515E6" w:rsidRPr="0060135D" w:rsidRDefault="00B515E6" w:rsidP="005F0B27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5E6" w:rsidRPr="0060135D" w14:paraId="14D1CD15" w14:textId="77777777" w:rsidTr="6E220448">
        <w:trPr>
          <w:jc w:val="center"/>
        </w:trPr>
        <w:tc>
          <w:tcPr>
            <w:tcW w:w="2093" w:type="dxa"/>
            <w:vMerge/>
          </w:tcPr>
          <w:p w14:paraId="42C6D796" w14:textId="77777777" w:rsidR="00B515E6" w:rsidRDefault="00B515E6" w:rsidP="005F0B2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9" w:type="dxa"/>
          </w:tcPr>
          <w:p w14:paraId="16A2CD44" w14:textId="253150C3" w:rsidR="00B515E6" w:rsidRDefault="643F3C0C" w:rsidP="005F0B27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643F3C0C">
              <w:rPr>
                <w:rFonts w:ascii="Arial" w:hAnsi="Arial" w:cs="Arial"/>
                <w:sz w:val="20"/>
                <w:szCs w:val="20"/>
              </w:rPr>
              <w:t>The importance of developing parental support with regards to supporting children’s behaviour. (LT 5.7, LT 8.4)</w:t>
            </w:r>
          </w:p>
        </w:tc>
        <w:tc>
          <w:tcPr>
            <w:tcW w:w="5528" w:type="dxa"/>
            <w:vMerge/>
          </w:tcPr>
          <w:p w14:paraId="6E1831B3" w14:textId="77777777" w:rsidR="00B515E6" w:rsidRPr="0060135D" w:rsidRDefault="00B515E6" w:rsidP="005F0B27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5E6" w:rsidRPr="0060135D" w14:paraId="09CACE38" w14:textId="77777777" w:rsidTr="6E220448">
        <w:trPr>
          <w:jc w:val="center"/>
        </w:trPr>
        <w:tc>
          <w:tcPr>
            <w:tcW w:w="2093" w:type="dxa"/>
            <w:vMerge/>
          </w:tcPr>
          <w:p w14:paraId="54E11D2A" w14:textId="77777777" w:rsidR="00B515E6" w:rsidRDefault="00B515E6" w:rsidP="005F0B2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9" w:type="dxa"/>
          </w:tcPr>
          <w:p w14:paraId="2A592B08" w14:textId="26DC68B5" w:rsidR="00B515E6" w:rsidRDefault="643F3C0C" w:rsidP="005F0B27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643F3C0C">
              <w:rPr>
                <w:rFonts w:ascii="Arial" w:hAnsi="Arial" w:cs="Arial"/>
                <w:sz w:val="20"/>
                <w:szCs w:val="20"/>
              </w:rPr>
              <w:t>The importance of dealing with bullying behaviours as a whole class and with individual children. (LT 7.2, LT 7.5)</w:t>
            </w:r>
          </w:p>
        </w:tc>
        <w:tc>
          <w:tcPr>
            <w:tcW w:w="5528" w:type="dxa"/>
            <w:vMerge/>
          </w:tcPr>
          <w:p w14:paraId="31126E5D" w14:textId="77777777" w:rsidR="00B515E6" w:rsidRPr="0060135D" w:rsidRDefault="00B515E6" w:rsidP="005F0B27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5E6" w:rsidRPr="0060135D" w14:paraId="2DE403A5" w14:textId="77777777" w:rsidTr="6E220448">
        <w:trPr>
          <w:trHeight w:val="1764"/>
          <w:jc w:val="center"/>
        </w:trPr>
        <w:tc>
          <w:tcPr>
            <w:tcW w:w="2093" w:type="dxa"/>
            <w:vMerge/>
          </w:tcPr>
          <w:p w14:paraId="62431CDC" w14:textId="77777777" w:rsidR="00B515E6" w:rsidRDefault="00B515E6" w:rsidP="005F0B2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9" w:type="dxa"/>
          </w:tcPr>
          <w:p w14:paraId="49E398E2" w14:textId="77777777" w:rsidR="00B515E6" w:rsidRPr="00A27DF6" w:rsidRDefault="00B515E6" w:rsidP="005F0B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16287F21" w14:textId="77777777" w:rsidR="00B515E6" w:rsidRPr="0060135D" w:rsidRDefault="00B515E6" w:rsidP="005F0B27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72C61C80" w14:paraId="5AD28BBD" w14:textId="77777777" w:rsidTr="6E220448">
        <w:trPr>
          <w:trHeight w:val="960"/>
          <w:jc w:val="center"/>
        </w:trPr>
        <w:tc>
          <w:tcPr>
            <w:tcW w:w="2093" w:type="dxa"/>
          </w:tcPr>
          <w:p w14:paraId="50E69A51" w14:textId="673ABADA" w:rsidR="72C61C80" w:rsidRDefault="72C61C80" w:rsidP="72C61C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9" w:type="dxa"/>
            <w:shd w:val="clear" w:color="auto" w:fill="E2EFD9" w:themeFill="accent6" w:themeFillTint="33"/>
          </w:tcPr>
          <w:p w14:paraId="0AAF19EC" w14:textId="2F15FC40" w:rsidR="72C61C80" w:rsidRDefault="72C61C80" w:rsidP="72C61C80">
            <w:pPr>
              <w:rPr>
                <w:rFonts w:ascii="Arial" w:hAnsi="Arial" w:cs="Arial"/>
                <w:sz w:val="20"/>
                <w:szCs w:val="20"/>
              </w:rPr>
            </w:pPr>
            <w:r w:rsidRPr="72C61C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Research, </w:t>
            </w:r>
            <w:proofErr w:type="gramStart"/>
            <w:r w:rsidRPr="72C61C80">
              <w:rPr>
                <w:rFonts w:ascii="Arial" w:hAnsi="Arial" w:cs="Arial"/>
                <w:b/>
                <w:bCs/>
                <w:sz w:val="20"/>
                <w:szCs w:val="20"/>
              </w:rPr>
              <w:t>literature</w:t>
            </w:r>
            <w:proofErr w:type="gramEnd"/>
            <w:r w:rsidRPr="72C61C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resources supporting curriculum design of Phase 5</w:t>
            </w:r>
          </w:p>
          <w:p w14:paraId="627695CE" w14:textId="434BCEE9" w:rsidR="72C61C80" w:rsidRDefault="72C61C80" w:rsidP="72C61C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B66E66C" w14:textId="2BADED65" w:rsidR="72C61C80" w:rsidRDefault="72C61C80" w:rsidP="72C61C80">
            <w:pPr>
              <w:spacing w:line="259" w:lineRule="auto"/>
              <w:rPr>
                <w:rFonts w:ascii="Open Sans" w:eastAsia="Open Sans" w:hAnsi="Open Sans" w:cs="Open Sans"/>
                <w:color w:val="000000" w:themeColor="text1"/>
                <w:sz w:val="19"/>
                <w:szCs w:val="19"/>
              </w:rPr>
            </w:pPr>
            <w:r w:rsidRPr="72C61C80">
              <w:rPr>
                <w:rFonts w:ascii="Open Sans" w:eastAsia="Open Sans" w:hAnsi="Open Sans" w:cs="Open Sans"/>
                <w:color w:val="000000" w:themeColor="text1"/>
                <w:sz w:val="19"/>
                <w:szCs w:val="19"/>
              </w:rPr>
              <w:t xml:space="preserve">HASTINGS, R., BAKER, P., GORE, N. and HUGHES, C., 2013. A conceptual framework for understanding why challenging behaviours occur in people with developmental disabilities. </w:t>
            </w:r>
            <w:r w:rsidRPr="72C61C80">
              <w:rPr>
                <w:rFonts w:ascii="Open Sans" w:eastAsia="Open Sans" w:hAnsi="Open Sans" w:cs="Open Sans"/>
                <w:i/>
                <w:iCs/>
                <w:color w:val="000000" w:themeColor="text1"/>
                <w:sz w:val="19"/>
                <w:szCs w:val="19"/>
              </w:rPr>
              <w:t>International Journal of Positive Behaviour Support</w:t>
            </w:r>
            <w:r w:rsidRPr="72C61C80">
              <w:rPr>
                <w:rFonts w:ascii="Open Sans" w:eastAsia="Open Sans" w:hAnsi="Open Sans" w:cs="Open Sans"/>
                <w:color w:val="000000" w:themeColor="text1"/>
                <w:sz w:val="19"/>
                <w:szCs w:val="19"/>
              </w:rPr>
              <w:t xml:space="preserve"> [online]. 3 (2). </w:t>
            </w:r>
          </w:p>
          <w:p w14:paraId="71382882" w14:textId="133D2A84" w:rsidR="72C61C80" w:rsidRDefault="72C61C80" w:rsidP="72C61C80">
            <w:pPr>
              <w:spacing w:line="259" w:lineRule="auto"/>
              <w:rPr>
                <w:rFonts w:ascii="Open Sans" w:eastAsia="Open Sans" w:hAnsi="Open Sans" w:cs="Open Sans"/>
                <w:color w:val="000000" w:themeColor="text1"/>
                <w:sz w:val="19"/>
                <w:szCs w:val="19"/>
              </w:rPr>
            </w:pPr>
          </w:p>
          <w:p w14:paraId="3A6C1A78" w14:textId="5E486E1B" w:rsidR="72C61C80" w:rsidRDefault="72C61C80" w:rsidP="72C61C80">
            <w:pPr>
              <w:spacing w:line="259" w:lineRule="auto"/>
              <w:rPr>
                <w:rFonts w:ascii="Open Sans" w:eastAsia="Open Sans" w:hAnsi="Open Sans" w:cs="Open Sans"/>
                <w:color w:val="000000" w:themeColor="text1"/>
                <w:sz w:val="19"/>
                <w:szCs w:val="19"/>
              </w:rPr>
            </w:pPr>
            <w:r w:rsidRPr="72C61C80">
              <w:rPr>
                <w:rFonts w:ascii="Open Sans" w:eastAsia="Open Sans" w:hAnsi="Open Sans" w:cs="Open Sans"/>
                <w:color w:val="000000" w:themeColor="text1"/>
                <w:sz w:val="19"/>
                <w:szCs w:val="19"/>
              </w:rPr>
              <w:t>GORE, N.J., Mc GILL, P., TOOGOOD, S., ALLEN, D., HUGHES, J.C., BAKER, P., HASTINGS, R.P., NOONE, S.J. &amp; DENNE, L.D. (2013). Definition and scope for positive behavioural support. I</w:t>
            </w:r>
            <w:r w:rsidRPr="72C61C80">
              <w:rPr>
                <w:rFonts w:ascii="Open Sans" w:eastAsia="Open Sans" w:hAnsi="Open Sans" w:cs="Open Sans"/>
                <w:i/>
                <w:iCs/>
                <w:color w:val="000000" w:themeColor="text1"/>
                <w:sz w:val="19"/>
                <w:szCs w:val="19"/>
              </w:rPr>
              <w:t>nternational Journal of Positive Behavioural Support</w:t>
            </w:r>
            <w:r w:rsidRPr="72C61C80">
              <w:rPr>
                <w:rFonts w:ascii="Open Sans" w:eastAsia="Open Sans" w:hAnsi="Open Sans" w:cs="Open Sans"/>
                <w:color w:val="000000" w:themeColor="text1"/>
                <w:sz w:val="19"/>
                <w:szCs w:val="19"/>
              </w:rPr>
              <w:t>, 3 (2), pp. 14-23</w:t>
            </w:r>
          </w:p>
          <w:p w14:paraId="1791DDC5" w14:textId="1969E171" w:rsidR="72C61C80" w:rsidRDefault="72C61C80" w:rsidP="72C61C80">
            <w:pPr>
              <w:spacing w:line="259" w:lineRule="auto"/>
              <w:rPr>
                <w:rFonts w:ascii="Open Sans" w:eastAsia="Open Sans" w:hAnsi="Open Sans" w:cs="Open Sans"/>
                <w:color w:val="000000" w:themeColor="text1"/>
                <w:sz w:val="19"/>
                <w:szCs w:val="19"/>
              </w:rPr>
            </w:pPr>
          </w:p>
          <w:p w14:paraId="56D8154B" w14:textId="2112D9B2" w:rsidR="72C61C80" w:rsidRDefault="6E220448" w:rsidP="6E220448">
            <w:pPr>
              <w:spacing w:line="259" w:lineRule="auto"/>
              <w:rPr>
                <w:rFonts w:ascii="Open Sans" w:eastAsia="Open Sans" w:hAnsi="Open Sans" w:cs="Open Sans"/>
                <w:color w:val="000000" w:themeColor="text1"/>
                <w:sz w:val="19"/>
                <w:szCs w:val="19"/>
              </w:rPr>
            </w:pPr>
            <w:r w:rsidRPr="6E220448">
              <w:rPr>
                <w:rFonts w:ascii="Open Sans" w:eastAsia="Open Sans" w:hAnsi="Open Sans" w:cs="Open Sans"/>
                <w:color w:val="000000" w:themeColor="text1"/>
                <w:sz w:val="19"/>
                <w:szCs w:val="19"/>
              </w:rPr>
              <w:t xml:space="preserve">2017. Preventing bullying. </w:t>
            </w:r>
            <w:r w:rsidRPr="6E220448">
              <w:rPr>
                <w:rFonts w:ascii="Open Sans" w:eastAsia="Open Sans" w:hAnsi="Open Sans" w:cs="Open Sans"/>
                <w:i/>
                <w:iCs/>
                <w:color w:val="000000" w:themeColor="text1"/>
                <w:sz w:val="19"/>
                <w:szCs w:val="19"/>
              </w:rPr>
              <w:t>GOV.UK</w:t>
            </w:r>
            <w:r w:rsidRPr="6E220448">
              <w:rPr>
                <w:rFonts w:ascii="Open Sans" w:eastAsia="Open Sans" w:hAnsi="Open Sans" w:cs="Open Sans"/>
                <w:color w:val="000000" w:themeColor="text1"/>
                <w:sz w:val="19"/>
                <w:szCs w:val="19"/>
              </w:rPr>
              <w:t xml:space="preserve"> [online]. Available from: </w:t>
            </w:r>
            <w:hyperlink r:id="rId14">
              <w:r w:rsidRPr="6E220448">
                <w:rPr>
                  <w:rStyle w:val="Hyperlink"/>
                  <w:rFonts w:ascii="Open Sans" w:eastAsia="Open Sans" w:hAnsi="Open Sans" w:cs="Open Sans"/>
                  <w:sz w:val="19"/>
                  <w:szCs w:val="19"/>
                </w:rPr>
                <w:t>https://www.gov.uk/government/publications/preventing-and-tackling-bullying</w:t>
              </w:r>
            </w:hyperlink>
          </w:p>
          <w:p w14:paraId="7F703B7B" w14:textId="1CB6F5CE" w:rsidR="72C61C80" w:rsidRDefault="72C61C80" w:rsidP="6E220448">
            <w:pPr>
              <w:spacing w:line="259" w:lineRule="auto"/>
              <w:rPr>
                <w:rFonts w:ascii="Open Sans" w:eastAsia="Open Sans" w:hAnsi="Open Sans" w:cs="Open Sans"/>
                <w:sz w:val="19"/>
                <w:szCs w:val="19"/>
              </w:rPr>
            </w:pPr>
          </w:p>
          <w:p w14:paraId="5B943954" w14:textId="6CF3567D" w:rsidR="72C61C80" w:rsidRDefault="6E220448" w:rsidP="6E220448">
            <w:pPr>
              <w:spacing w:line="257" w:lineRule="auto"/>
            </w:pPr>
            <w:r w:rsidRPr="6E220448">
              <w:rPr>
                <w:rFonts w:ascii="Open Sans" w:eastAsia="Open Sans" w:hAnsi="Open Sans" w:cs="Open Sans"/>
                <w:color w:val="000000" w:themeColor="text1"/>
                <w:sz w:val="19"/>
                <w:szCs w:val="19"/>
              </w:rPr>
              <w:t xml:space="preserve">YEAGER, D. and WALTON, G., 2011. Social-Psychological Interventions in Education. </w:t>
            </w:r>
            <w:r w:rsidRPr="6E220448">
              <w:rPr>
                <w:rFonts w:ascii="Open Sans" w:eastAsia="Open Sans" w:hAnsi="Open Sans" w:cs="Open Sans"/>
                <w:i/>
                <w:iCs/>
                <w:color w:val="000000" w:themeColor="text1"/>
                <w:sz w:val="19"/>
                <w:szCs w:val="19"/>
              </w:rPr>
              <w:t>Review of Educational Research</w:t>
            </w:r>
            <w:r w:rsidRPr="6E220448">
              <w:rPr>
                <w:rFonts w:ascii="Open Sans" w:eastAsia="Open Sans" w:hAnsi="Open Sans" w:cs="Open Sans"/>
                <w:color w:val="000000" w:themeColor="text1"/>
                <w:sz w:val="19"/>
                <w:szCs w:val="19"/>
              </w:rPr>
              <w:t xml:space="preserve"> [online]. 81 (2), pp. 267-301. [Accessed 2 February 2022].</w:t>
            </w:r>
          </w:p>
          <w:p w14:paraId="78F4E52C" w14:textId="597B612E" w:rsidR="72C61C80" w:rsidRDefault="72C61C80" w:rsidP="6E220448">
            <w:pPr>
              <w:spacing w:line="259" w:lineRule="auto"/>
              <w:rPr>
                <w:rFonts w:ascii="Open Sans" w:eastAsia="Open Sans" w:hAnsi="Open Sans" w:cs="Open Sans"/>
                <w:sz w:val="19"/>
                <w:szCs w:val="19"/>
              </w:rPr>
            </w:pPr>
          </w:p>
        </w:tc>
        <w:tc>
          <w:tcPr>
            <w:tcW w:w="5528" w:type="dxa"/>
            <w:shd w:val="clear" w:color="auto" w:fill="DEEAF6" w:themeFill="accent5" w:themeFillTint="33"/>
          </w:tcPr>
          <w:p w14:paraId="4DA88DA8" w14:textId="3BC2595C" w:rsidR="72C61C80" w:rsidRDefault="72C61C80" w:rsidP="72C61C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2C61C80">
              <w:rPr>
                <w:rFonts w:ascii="Arial" w:hAnsi="Arial" w:cs="Arial"/>
                <w:b/>
                <w:bCs/>
                <w:sz w:val="20"/>
                <w:szCs w:val="20"/>
              </w:rPr>
              <w:t>Assessment Pertaining to Phase 5</w:t>
            </w:r>
          </w:p>
          <w:p w14:paraId="3D731C1C" w14:textId="6ADB30EF" w:rsidR="72C61C80" w:rsidRDefault="72C61C80" w:rsidP="72C61C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94EFDD8" w14:textId="7CF9D121" w:rsidR="72C61C80" w:rsidRDefault="72C61C80" w:rsidP="72C61C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2C61C80">
              <w:rPr>
                <w:rFonts w:ascii="Arial" w:hAnsi="Arial" w:cs="Arial"/>
                <w:sz w:val="20"/>
                <w:szCs w:val="20"/>
              </w:rPr>
              <w:t xml:space="preserve">Role </w:t>
            </w:r>
            <w:proofErr w:type="gramStart"/>
            <w:r w:rsidRPr="72C61C80">
              <w:rPr>
                <w:rFonts w:ascii="Arial" w:hAnsi="Arial" w:cs="Arial"/>
                <w:sz w:val="20"/>
                <w:szCs w:val="20"/>
              </w:rPr>
              <w:t>play</w:t>
            </w:r>
            <w:proofErr w:type="gramEnd"/>
            <w:r w:rsidRPr="72C61C80">
              <w:rPr>
                <w:rFonts w:ascii="Arial" w:hAnsi="Arial" w:cs="Arial"/>
                <w:sz w:val="20"/>
                <w:szCs w:val="20"/>
              </w:rPr>
              <w:t xml:space="preserve"> challenging behaviour activity with quiz</w:t>
            </w:r>
          </w:p>
          <w:p w14:paraId="42B526C3" w14:textId="2CC6F795" w:rsidR="72C61C80" w:rsidRDefault="72C61C80" w:rsidP="72C61C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BE93A62" w14:textId="77777777" w:rsidR="0060135D" w:rsidRDefault="0060135D" w:rsidP="00684041">
      <w:pPr>
        <w:spacing w:after="0"/>
      </w:pPr>
    </w:p>
    <w:p w14:paraId="384BA73E" w14:textId="77777777" w:rsidR="00B6296E" w:rsidRDefault="00B6296E" w:rsidP="00B515E6"/>
    <w:sectPr w:rsidR="00B6296E" w:rsidSect="00620D6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091E8" w14:textId="77777777" w:rsidR="007D387B" w:rsidRDefault="007D387B" w:rsidP="00B6296E">
      <w:pPr>
        <w:spacing w:after="0" w:line="240" w:lineRule="auto"/>
      </w:pPr>
      <w:r>
        <w:separator/>
      </w:r>
    </w:p>
  </w:endnote>
  <w:endnote w:type="continuationSeparator" w:id="0">
    <w:p w14:paraId="315ED939" w14:textId="77777777" w:rsidR="007D387B" w:rsidRDefault="007D387B" w:rsidP="00B62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2AA44" w14:textId="77777777" w:rsidR="007D387B" w:rsidRDefault="007D387B" w:rsidP="00B6296E">
      <w:pPr>
        <w:spacing w:after="0" w:line="240" w:lineRule="auto"/>
      </w:pPr>
      <w:r>
        <w:separator/>
      </w:r>
    </w:p>
  </w:footnote>
  <w:footnote w:type="continuationSeparator" w:id="0">
    <w:p w14:paraId="2B6D13E7" w14:textId="77777777" w:rsidR="007D387B" w:rsidRDefault="007D387B" w:rsidP="00B62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3BB"/>
    <w:multiLevelType w:val="hybridMultilevel"/>
    <w:tmpl w:val="7B54E434"/>
    <w:lvl w:ilvl="0" w:tplc="317855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97ADB"/>
    <w:multiLevelType w:val="hybridMultilevel"/>
    <w:tmpl w:val="CB3423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F56704"/>
    <w:multiLevelType w:val="hybridMultilevel"/>
    <w:tmpl w:val="326E18AE"/>
    <w:lvl w:ilvl="0" w:tplc="195E6E4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23664"/>
    <w:multiLevelType w:val="hybridMultilevel"/>
    <w:tmpl w:val="4D4602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5F43A9"/>
    <w:multiLevelType w:val="hybridMultilevel"/>
    <w:tmpl w:val="D46243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9E1256"/>
    <w:multiLevelType w:val="hybridMultilevel"/>
    <w:tmpl w:val="48FE9DE8"/>
    <w:lvl w:ilvl="0" w:tplc="317855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E1D2C"/>
    <w:multiLevelType w:val="hybridMultilevel"/>
    <w:tmpl w:val="A832F0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AA3423"/>
    <w:multiLevelType w:val="hybridMultilevel"/>
    <w:tmpl w:val="01B6E9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C3222F"/>
    <w:multiLevelType w:val="hybridMultilevel"/>
    <w:tmpl w:val="2696A3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E01FE4"/>
    <w:multiLevelType w:val="multilevel"/>
    <w:tmpl w:val="34C4C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ED03BE"/>
    <w:multiLevelType w:val="hybridMultilevel"/>
    <w:tmpl w:val="23DE4A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022345"/>
    <w:multiLevelType w:val="hybridMultilevel"/>
    <w:tmpl w:val="6DE421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EF150F"/>
    <w:multiLevelType w:val="multilevel"/>
    <w:tmpl w:val="1102F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191906"/>
    <w:multiLevelType w:val="hybridMultilevel"/>
    <w:tmpl w:val="4386C8D0"/>
    <w:lvl w:ilvl="0" w:tplc="42DE92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7D3EBA"/>
    <w:multiLevelType w:val="hybridMultilevel"/>
    <w:tmpl w:val="C0143F8E"/>
    <w:lvl w:ilvl="0" w:tplc="1AC0BA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620DA"/>
    <w:multiLevelType w:val="hybridMultilevel"/>
    <w:tmpl w:val="FFEE1716"/>
    <w:lvl w:ilvl="0" w:tplc="42DE92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CA27BE"/>
    <w:multiLevelType w:val="hybridMultilevel"/>
    <w:tmpl w:val="82824622"/>
    <w:lvl w:ilvl="0" w:tplc="317855F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CC47797"/>
    <w:multiLevelType w:val="multilevel"/>
    <w:tmpl w:val="7700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B421A4"/>
    <w:multiLevelType w:val="hybridMultilevel"/>
    <w:tmpl w:val="63A64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A53F64"/>
    <w:multiLevelType w:val="hybridMultilevel"/>
    <w:tmpl w:val="1FD6B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2649097">
    <w:abstractNumId w:val="18"/>
  </w:num>
  <w:num w:numId="2" w16cid:durableId="121579200">
    <w:abstractNumId w:val="11"/>
  </w:num>
  <w:num w:numId="3" w16cid:durableId="1710565479">
    <w:abstractNumId w:val="7"/>
  </w:num>
  <w:num w:numId="4" w16cid:durableId="297877277">
    <w:abstractNumId w:val="3"/>
  </w:num>
  <w:num w:numId="5" w16cid:durableId="1646353899">
    <w:abstractNumId w:val="10"/>
  </w:num>
  <w:num w:numId="6" w16cid:durableId="1463305339">
    <w:abstractNumId w:val="9"/>
  </w:num>
  <w:num w:numId="7" w16cid:durableId="1649892763">
    <w:abstractNumId w:val="12"/>
  </w:num>
  <w:num w:numId="8" w16cid:durableId="1601254878">
    <w:abstractNumId w:val="17"/>
  </w:num>
  <w:num w:numId="9" w16cid:durableId="894466356">
    <w:abstractNumId w:val="14"/>
  </w:num>
  <w:num w:numId="10" w16cid:durableId="1398553654">
    <w:abstractNumId w:val="16"/>
  </w:num>
  <w:num w:numId="11" w16cid:durableId="1877541840">
    <w:abstractNumId w:val="6"/>
  </w:num>
  <w:num w:numId="12" w16cid:durableId="1199004655">
    <w:abstractNumId w:val="0"/>
  </w:num>
  <w:num w:numId="13" w16cid:durableId="1143154652">
    <w:abstractNumId w:val="2"/>
  </w:num>
  <w:num w:numId="14" w16cid:durableId="2122678121">
    <w:abstractNumId w:val="5"/>
  </w:num>
  <w:num w:numId="15" w16cid:durableId="1705715001">
    <w:abstractNumId w:val="15"/>
  </w:num>
  <w:num w:numId="16" w16cid:durableId="1448500793">
    <w:abstractNumId w:val="13"/>
  </w:num>
  <w:num w:numId="17" w16cid:durableId="1419252829">
    <w:abstractNumId w:val="4"/>
  </w:num>
  <w:num w:numId="18" w16cid:durableId="970478485">
    <w:abstractNumId w:val="8"/>
  </w:num>
  <w:num w:numId="19" w16cid:durableId="1954554345">
    <w:abstractNumId w:val="1"/>
  </w:num>
  <w:num w:numId="20" w16cid:durableId="26457979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0D6E"/>
    <w:rsid w:val="00022756"/>
    <w:rsid w:val="00052684"/>
    <w:rsid w:val="0009380D"/>
    <w:rsid w:val="000C5C7B"/>
    <w:rsid w:val="000E546D"/>
    <w:rsid w:val="00104E18"/>
    <w:rsid w:val="00112962"/>
    <w:rsid w:val="0011486A"/>
    <w:rsid w:val="00126A1B"/>
    <w:rsid w:val="001477C9"/>
    <w:rsid w:val="00157592"/>
    <w:rsid w:val="001601F3"/>
    <w:rsid w:val="00167285"/>
    <w:rsid w:val="001827AC"/>
    <w:rsid w:val="00185D28"/>
    <w:rsid w:val="001D78F8"/>
    <w:rsid w:val="00202AC3"/>
    <w:rsid w:val="00216FB9"/>
    <w:rsid w:val="00224281"/>
    <w:rsid w:val="00250535"/>
    <w:rsid w:val="00272987"/>
    <w:rsid w:val="00277D97"/>
    <w:rsid w:val="00313228"/>
    <w:rsid w:val="00333528"/>
    <w:rsid w:val="0033407D"/>
    <w:rsid w:val="00346E37"/>
    <w:rsid w:val="003B6323"/>
    <w:rsid w:val="003D6A0C"/>
    <w:rsid w:val="003F2442"/>
    <w:rsid w:val="003F4316"/>
    <w:rsid w:val="0044048C"/>
    <w:rsid w:val="004D2DD7"/>
    <w:rsid w:val="004D790A"/>
    <w:rsid w:val="004F1708"/>
    <w:rsid w:val="005315AB"/>
    <w:rsid w:val="00533642"/>
    <w:rsid w:val="0054220B"/>
    <w:rsid w:val="00577321"/>
    <w:rsid w:val="0058277E"/>
    <w:rsid w:val="005A24B6"/>
    <w:rsid w:val="005D36E0"/>
    <w:rsid w:val="005D5763"/>
    <w:rsid w:val="005F0B27"/>
    <w:rsid w:val="005F489E"/>
    <w:rsid w:val="0060135D"/>
    <w:rsid w:val="0061221E"/>
    <w:rsid w:val="00620D6E"/>
    <w:rsid w:val="00655098"/>
    <w:rsid w:val="00684041"/>
    <w:rsid w:val="00712BBB"/>
    <w:rsid w:val="0074442B"/>
    <w:rsid w:val="00763552"/>
    <w:rsid w:val="0078048A"/>
    <w:rsid w:val="007D387B"/>
    <w:rsid w:val="007E6776"/>
    <w:rsid w:val="00821C62"/>
    <w:rsid w:val="0082556E"/>
    <w:rsid w:val="008469AB"/>
    <w:rsid w:val="008511E1"/>
    <w:rsid w:val="00871E6D"/>
    <w:rsid w:val="0087460B"/>
    <w:rsid w:val="0088645E"/>
    <w:rsid w:val="00894245"/>
    <w:rsid w:val="008D39A9"/>
    <w:rsid w:val="008E603C"/>
    <w:rsid w:val="008F4F23"/>
    <w:rsid w:val="008F65B3"/>
    <w:rsid w:val="009619EC"/>
    <w:rsid w:val="00991D34"/>
    <w:rsid w:val="009D3BA9"/>
    <w:rsid w:val="00A0080D"/>
    <w:rsid w:val="00A27DF6"/>
    <w:rsid w:val="00A359F0"/>
    <w:rsid w:val="00A50521"/>
    <w:rsid w:val="00A8422D"/>
    <w:rsid w:val="00AA174A"/>
    <w:rsid w:val="00AD0A3B"/>
    <w:rsid w:val="00AD10ED"/>
    <w:rsid w:val="00AF37BE"/>
    <w:rsid w:val="00B02D0B"/>
    <w:rsid w:val="00B032AA"/>
    <w:rsid w:val="00B515E6"/>
    <w:rsid w:val="00B53DBB"/>
    <w:rsid w:val="00B6296E"/>
    <w:rsid w:val="00BA6148"/>
    <w:rsid w:val="00BA64A6"/>
    <w:rsid w:val="00BF3621"/>
    <w:rsid w:val="00C15830"/>
    <w:rsid w:val="00C374A9"/>
    <w:rsid w:val="00C43C39"/>
    <w:rsid w:val="00C65840"/>
    <w:rsid w:val="00C75148"/>
    <w:rsid w:val="00C77AC5"/>
    <w:rsid w:val="00C963DC"/>
    <w:rsid w:val="00D0599C"/>
    <w:rsid w:val="00D0676F"/>
    <w:rsid w:val="00D83D44"/>
    <w:rsid w:val="00D90A47"/>
    <w:rsid w:val="00DF0FD3"/>
    <w:rsid w:val="00DF4526"/>
    <w:rsid w:val="00DF7D61"/>
    <w:rsid w:val="00E54F25"/>
    <w:rsid w:val="00EE1D6F"/>
    <w:rsid w:val="00EE6406"/>
    <w:rsid w:val="00F07FE2"/>
    <w:rsid w:val="00F136D7"/>
    <w:rsid w:val="00F24C03"/>
    <w:rsid w:val="00F60BA3"/>
    <w:rsid w:val="00F60DDF"/>
    <w:rsid w:val="00F64831"/>
    <w:rsid w:val="00F97147"/>
    <w:rsid w:val="00FA1EAD"/>
    <w:rsid w:val="03ACF499"/>
    <w:rsid w:val="219AB3C0"/>
    <w:rsid w:val="39CF7732"/>
    <w:rsid w:val="643F3C0C"/>
    <w:rsid w:val="6E220448"/>
    <w:rsid w:val="72C6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D956D"/>
  <w15:docId w15:val="{E50938ED-92EE-4639-8DE0-4C784CB5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90A"/>
  </w:style>
  <w:style w:type="paragraph" w:styleId="Heading1">
    <w:name w:val="heading 1"/>
    <w:basedOn w:val="Normal"/>
    <w:next w:val="Normal"/>
    <w:link w:val="Heading1Char"/>
    <w:uiPriority w:val="9"/>
    <w:qFormat/>
    <w:rsid w:val="00AD0A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D6E"/>
    <w:pPr>
      <w:ind w:left="720"/>
      <w:contextualSpacing/>
    </w:pPr>
  </w:style>
  <w:style w:type="table" w:styleId="TableGrid">
    <w:name w:val="Table Grid"/>
    <w:basedOn w:val="TableNormal"/>
    <w:uiPriority w:val="59"/>
    <w:rsid w:val="00620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759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7592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62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96E"/>
  </w:style>
  <w:style w:type="paragraph" w:styleId="Footer">
    <w:name w:val="footer"/>
    <w:basedOn w:val="Normal"/>
    <w:link w:val="FooterChar"/>
    <w:uiPriority w:val="99"/>
    <w:unhideWhenUsed/>
    <w:rsid w:val="00B62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96E"/>
  </w:style>
  <w:style w:type="paragraph" w:styleId="BalloonText">
    <w:name w:val="Balloon Text"/>
    <w:basedOn w:val="Normal"/>
    <w:link w:val="BalloonTextChar"/>
    <w:uiPriority w:val="99"/>
    <w:semiHidden/>
    <w:unhideWhenUsed/>
    <w:rsid w:val="00333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528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D0A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0A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D0A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3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ssets.publishing.service.gov.uk/government/uploads/system/uploads/attachment_data/file/571640/Getting_the_simple_things_right_Charlie_Taylor_s_behaviour_checklists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publications/behaviour-in-school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2tic4wvo1iusb.cloudfront.net/eef-guidance-reports/behaviour/EEF_Improving_behaviour_in_schools_Report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uk/government/publications/preventing-and-tackling-bully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649F46F871A645BC62333FEDC97704" ma:contentTypeVersion="4" ma:contentTypeDescription="Create a new document." ma:contentTypeScope="" ma:versionID="1d8257fba6ba5d5f0a2ac1ef20b61d8e">
  <xsd:schema xmlns:xsd="http://www.w3.org/2001/XMLSchema" xmlns:xs="http://www.w3.org/2001/XMLSchema" xmlns:p="http://schemas.microsoft.com/office/2006/metadata/properties" xmlns:ns3="b310c763-3834-4426-a63d-4d2fb3ff25e0" targetNamespace="http://schemas.microsoft.com/office/2006/metadata/properties" ma:root="true" ma:fieldsID="7f25338379f0335549289bf44d84c3cb" ns3:_="">
    <xsd:import namespace="b310c763-3834-4426-a63d-4d2fb3ff25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0c763-3834-4426-a63d-4d2fb3ff25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DA21CA-01B7-4298-BA47-57EF38A59E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CDD978-6738-46E8-B710-10534A6264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7D805B-A71F-4F83-A49E-F5186886CB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10c763-3834-4426-a63d-4d2fb3ff25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9C13DF-325D-4EF7-AA2A-9938908A75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2022</Words>
  <Characters>11528</Characters>
  <Application>Microsoft Office Word</Application>
  <DocSecurity>0</DocSecurity>
  <Lines>96</Lines>
  <Paragraphs>27</Paragraphs>
  <ScaleCrop>false</ScaleCrop>
  <Company/>
  <LinksUpToDate>false</LinksUpToDate>
  <CharactersWithSpaces>13523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Hooton</dc:creator>
  <cp:lastModifiedBy>AILSA MCQUEEN</cp:lastModifiedBy>
  <cp:revision>6</cp:revision>
  <dcterms:created xsi:type="dcterms:W3CDTF">2022-02-01T18:57:00Z</dcterms:created>
  <dcterms:modified xsi:type="dcterms:W3CDTF">2022-09-10T21:58:00Z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0x0101007A649F46F871A645BC62333FEDC97704</vt:lpwstr>
  </property>
</Properties>
</file>