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06F8" w14:textId="77777777" w:rsidR="00E554F7" w:rsidRDefault="00E554F7" w:rsidP="00F14C00">
      <w:pPr>
        <w:pStyle w:val="HEADING11"/>
      </w:pPr>
    </w:p>
    <w:p w14:paraId="5F8C150A" w14:textId="6E151A53" w:rsidR="006D57B3" w:rsidRDefault="00F14C00" w:rsidP="00E554F7">
      <w:pPr>
        <w:pStyle w:val="HEADING11"/>
        <w:jc w:val="center"/>
      </w:pPr>
      <w:r>
        <w:t xml:space="preserve">ITT </w:t>
      </w:r>
      <w:r w:rsidR="00617053">
        <w:t xml:space="preserve">Course </w:t>
      </w:r>
      <w:r w:rsidR="00937089" w:rsidRPr="001C7873">
        <w:t xml:space="preserve">Curriculum: </w:t>
      </w:r>
    </w:p>
    <w:p w14:paraId="5B17EC87" w14:textId="3A9FC9C7" w:rsidR="00F87A18" w:rsidRDefault="00063710" w:rsidP="00F14C00">
      <w:pPr>
        <w:pStyle w:val="HEADING11"/>
        <w:jc w:val="center"/>
      </w:pPr>
      <w:r>
        <w:t xml:space="preserve">PGCE </w:t>
      </w:r>
      <w:r w:rsidR="006D57B3">
        <w:t xml:space="preserve">Secondary </w:t>
      </w:r>
      <w:r w:rsidR="00156274">
        <w:t>Physical Education</w:t>
      </w:r>
      <w:r w:rsidR="00673617">
        <w:t xml:space="preserve"> (PE)</w:t>
      </w:r>
      <w:r w:rsidR="000C2517">
        <w:t xml:space="preserve"> </w:t>
      </w:r>
    </w:p>
    <w:p w14:paraId="15E22623" w14:textId="57B1BDC8" w:rsidR="00937089" w:rsidRDefault="000C2517" w:rsidP="00E554F7">
      <w:pPr>
        <w:pStyle w:val="HEADING11"/>
        <w:jc w:val="center"/>
      </w:pPr>
      <w:r>
        <w:t>with QTS</w:t>
      </w:r>
      <w:r w:rsidR="00A7476E">
        <w:t>*</w:t>
      </w:r>
    </w:p>
    <w:p w14:paraId="4E5FDA56" w14:textId="77777777" w:rsidR="0000548E" w:rsidRDefault="0000548E" w:rsidP="00E554F7">
      <w:pPr>
        <w:pStyle w:val="HEADING11"/>
        <w:jc w:val="center"/>
      </w:pPr>
    </w:p>
    <w:p w14:paraId="65725C5D" w14:textId="1F0CB93A" w:rsidR="0000548E" w:rsidRDefault="0000548E" w:rsidP="00E554F7">
      <w:pPr>
        <w:pStyle w:val="HEADING11"/>
        <w:jc w:val="center"/>
        <w:rPr>
          <w:sz w:val="52"/>
          <w:szCs w:val="22"/>
        </w:rPr>
      </w:pPr>
      <w:r w:rsidRPr="0000548E">
        <w:rPr>
          <w:sz w:val="52"/>
          <w:szCs w:val="22"/>
        </w:rPr>
        <w:t xml:space="preserve">Author: </w:t>
      </w:r>
      <w:r w:rsidR="00156274">
        <w:rPr>
          <w:sz w:val="52"/>
          <w:szCs w:val="22"/>
        </w:rPr>
        <w:t>Leon Fraser</w:t>
      </w:r>
    </w:p>
    <w:p w14:paraId="462AA90E" w14:textId="77777777" w:rsidR="00F14C00" w:rsidRPr="0000548E" w:rsidRDefault="00F14C00" w:rsidP="00E554F7">
      <w:pPr>
        <w:pStyle w:val="HEADING11"/>
        <w:jc w:val="center"/>
        <w:rPr>
          <w:sz w:val="52"/>
          <w:szCs w:val="22"/>
        </w:rPr>
      </w:pPr>
    </w:p>
    <w:p w14:paraId="1FDDD7DF" w14:textId="6DA466C2" w:rsidR="00937089" w:rsidRDefault="00937089" w:rsidP="00E554F7">
      <w:pPr>
        <w:pStyle w:val="HEADING11"/>
        <w:jc w:val="center"/>
      </w:pPr>
      <w:r w:rsidRPr="001C7873">
        <w:t>AY 2</w:t>
      </w:r>
      <w:r w:rsidR="00617053">
        <w:t>2</w:t>
      </w:r>
      <w:r w:rsidRPr="001C7873">
        <w:t>/2</w:t>
      </w:r>
      <w:r w:rsidR="00617053">
        <w:t>3</w:t>
      </w:r>
    </w:p>
    <w:p w14:paraId="57071729" w14:textId="77777777" w:rsidR="00F14C00" w:rsidRDefault="00F14C00" w:rsidP="00E554F7">
      <w:pPr>
        <w:pStyle w:val="HEADING11"/>
        <w:jc w:val="center"/>
      </w:pPr>
    </w:p>
    <w:p w14:paraId="4C9DD79E" w14:textId="03D21DD6" w:rsidR="00842356" w:rsidRDefault="00842356" w:rsidP="00F14C00">
      <w:pPr>
        <w:pStyle w:val="HEADING11"/>
        <w:jc w:val="center"/>
      </w:pPr>
    </w:p>
    <w:p w14:paraId="7CE25E62" w14:textId="2ECF3D83" w:rsidR="00F14C00" w:rsidRPr="00F14C00" w:rsidRDefault="000866CD" w:rsidP="00F14C00">
      <w:pPr>
        <w:pStyle w:val="HEADING11"/>
        <w:jc w:val="center"/>
      </w:pPr>
      <w:r>
        <w:rPr>
          <w:noProof/>
        </w:rPr>
        <w:drawing>
          <wp:anchor distT="0" distB="0" distL="114300" distR="114300" simplePos="0" relativeHeight="251658240" behindDoc="0" locked="0" layoutInCell="1" allowOverlap="1" wp14:anchorId="33C88322" wp14:editId="1704B3EB">
            <wp:simplePos x="0" y="0"/>
            <wp:positionH relativeFrom="column">
              <wp:posOffset>0</wp:posOffset>
            </wp:positionH>
            <wp:positionV relativeFrom="paragraph">
              <wp:posOffset>463550</wp:posOffset>
            </wp:positionV>
            <wp:extent cx="2880360" cy="755904"/>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14:sizeRelH relativeFrom="page">
              <wp14:pctWidth>0</wp14:pctWidth>
            </wp14:sizeRelH>
            <wp14:sizeRelV relativeFrom="page">
              <wp14:pctHeight>0</wp14:pctHeight>
            </wp14:sizeRelV>
          </wp:anchor>
        </w:drawing>
      </w:r>
    </w:p>
    <w:p w14:paraId="21610F7C" w14:textId="239BCC02" w:rsidR="00842356" w:rsidRDefault="00842356" w:rsidP="007119C6">
      <w:pPr>
        <w:rPr>
          <w:rFonts w:asciiTheme="minorHAnsi" w:eastAsia="Source Sans Pro" w:hAnsiTheme="minorHAnsi"/>
          <w:color w:val="365F91" w:themeColor="accent1" w:themeShade="BF"/>
          <w:szCs w:val="6"/>
        </w:rPr>
      </w:pPr>
    </w:p>
    <w:p w14:paraId="6013CEA2" w14:textId="77777777" w:rsidR="002D7919" w:rsidRDefault="002D7919" w:rsidP="002D7919">
      <w:pPr>
        <w:pStyle w:val="NoSpacing"/>
        <w:rPr>
          <w:rFonts w:ascii="Cambria" w:hAnsi="Cambria"/>
          <w:b/>
          <w:bCs/>
          <w:color w:val="365F91" w:themeColor="accent1" w:themeShade="BF"/>
          <w:szCs w:val="24"/>
          <w:u w:val="single"/>
        </w:rPr>
      </w:pPr>
    </w:p>
    <w:p w14:paraId="48042996" w14:textId="59926404" w:rsidR="002D7919" w:rsidRPr="009272A2" w:rsidRDefault="002D7919" w:rsidP="002D7919">
      <w:pPr>
        <w:pStyle w:val="NoSpacing"/>
        <w:rPr>
          <w:rFonts w:ascii="Cambria" w:hAnsi="Cambria"/>
          <w:b/>
          <w:bCs/>
          <w:color w:val="365F91" w:themeColor="accent1" w:themeShade="BF"/>
          <w:szCs w:val="24"/>
          <w:u w:val="single"/>
        </w:rPr>
      </w:pPr>
      <w:r w:rsidRPr="009272A2">
        <w:rPr>
          <w:rFonts w:ascii="Cambria" w:hAnsi="Cambria"/>
          <w:b/>
          <w:bCs/>
          <w:color w:val="365F91" w:themeColor="accent1" w:themeShade="BF"/>
          <w:szCs w:val="24"/>
          <w:u w:val="single"/>
        </w:rPr>
        <w:lastRenderedPageBreak/>
        <w:t>How to use this ITT curriculum</w:t>
      </w:r>
    </w:p>
    <w:p w14:paraId="62BC3057" w14:textId="77777777" w:rsidR="002D7919" w:rsidRPr="003C6C45" w:rsidRDefault="002D7919" w:rsidP="002D7919">
      <w:pPr>
        <w:pStyle w:val="NoSpacing"/>
        <w:rPr>
          <w:rFonts w:asciiTheme="minorHAnsi" w:hAnsiTheme="minorHAnsi"/>
          <w:szCs w:val="24"/>
        </w:rPr>
      </w:pPr>
      <w:r w:rsidRPr="009F4BED">
        <w:rPr>
          <w:rFonts w:asciiTheme="minorHAnsi" w:hAnsiTheme="minorHAnsi"/>
          <w:szCs w:val="24"/>
        </w:rPr>
        <w:t>This ITT curriculum outlines what trainees on this course are expected to know and be able to do for each week they are on their ITT and the method by which trainee progression will be assessed.</w:t>
      </w:r>
      <w:r w:rsidRPr="003C6C45">
        <w:rPr>
          <w:rFonts w:asciiTheme="minorHAnsi" w:hAnsiTheme="minorHAnsi"/>
          <w:szCs w:val="24"/>
        </w:rPr>
        <w:t xml:space="preserve"> It is subject specific, informed by pertinent research and underpinned with the Core Content Framework and its associated evidence (as necessary for those seeking to be recommending for QTS at the conclusion of their ITT). It is sequential in its approach, mapped against the various components of the Core Content Framework and shows a purposeful integration of centre-based (university-based) learning into Professional Practice. There is no separate ‘Professional Practice’ curriculum for trainees to follow. Instead</w:t>
      </w:r>
      <w:r>
        <w:rPr>
          <w:rFonts w:asciiTheme="minorHAnsi" w:hAnsiTheme="minorHAnsi"/>
          <w:szCs w:val="24"/>
        </w:rPr>
        <w:t>,</w:t>
      </w:r>
      <w:r w:rsidRPr="003C6C45">
        <w:rPr>
          <w:rFonts w:asciiTheme="minorHAnsi" w:hAnsiTheme="minorHAnsi"/>
          <w:szCs w:val="24"/>
        </w:rPr>
        <w:t xml:space="preserve"> there is one single </w:t>
      </w:r>
      <w:r w:rsidRPr="00F145D4">
        <w:rPr>
          <w:rFonts w:asciiTheme="minorHAnsi" w:eastAsia="Times New Roman" w:hAnsiTheme="minorHAnsi"/>
          <w:color w:val="000000"/>
          <w:szCs w:val="24"/>
        </w:rPr>
        <w:t xml:space="preserve">one single curriculum which encompasses all </w:t>
      </w:r>
      <w:r>
        <w:rPr>
          <w:rFonts w:asciiTheme="minorHAnsi" w:eastAsia="Times New Roman" w:hAnsiTheme="minorHAnsi"/>
          <w:color w:val="000000"/>
          <w:szCs w:val="24"/>
        </w:rPr>
        <w:t>the learning which should take place throughout the ITT course.</w:t>
      </w:r>
    </w:p>
    <w:p w14:paraId="68975311" w14:textId="77777777" w:rsidR="002D7919" w:rsidRDefault="002D7919" w:rsidP="002D7919">
      <w:pPr>
        <w:pStyle w:val="NoSpacing"/>
        <w:rPr>
          <w:rFonts w:ascii="Cambria" w:hAnsi="Cambria"/>
          <w:szCs w:val="24"/>
        </w:rPr>
      </w:pPr>
    </w:p>
    <w:p w14:paraId="105AAEBC" w14:textId="77777777" w:rsidR="002D7919" w:rsidRDefault="002D7919" w:rsidP="002D7919">
      <w:pPr>
        <w:pStyle w:val="NoSpacing"/>
        <w:rPr>
          <w:rFonts w:ascii="Cambria" w:hAnsi="Cambria"/>
          <w:szCs w:val="24"/>
        </w:rPr>
      </w:pPr>
      <w:r w:rsidRPr="009272A2">
        <w:rPr>
          <w:rFonts w:ascii="Cambria" w:hAnsi="Cambria"/>
          <w:b/>
          <w:bCs/>
          <w:color w:val="365F91" w:themeColor="accent1" w:themeShade="BF"/>
          <w:szCs w:val="24"/>
        </w:rPr>
        <w:t>If you are a trainee:</w:t>
      </w:r>
      <w:r w:rsidRPr="009272A2">
        <w:rPr>
          <w:rFonts w:ascii="Cambria" w:hAnsi="Cambria"/>
          <w:color w:val="365F91" w:themeColor="accent1" w:themeShade="BF"/>
          <w:szCs w:val="24"/>
        </w:rPr>
        <w:t xml:space="preserve"> </w:t>
      </w:r>
      <w:r>
        <w:rPr>
          <w:rFonts w:ascii="Cambria" w:hAnsi="Cambria"/>
          <w:szCs w:val="24"/>
        </w:rPr>
        <w:t xml:space="preserve">This is the curriculum you will follow each week throughout your ITT course both when you are at university and when you are on Professional Practice (these weeks are shown in orange). It provides the learning which will be delivered to you in your subject, the knowledge, and skills you will be expected to demonstrate each week and the questions which assist you, your tutor, and your mentor (during Professional Practice) in assessing if you are making progress or if further support is needed. </w:t>
      </w:r>
      <w:r w:rsidRPr="009F4BED">
        <w:rPr>
          <w:rFonts w:ascii="Cambria" w:hAnsi="Cambria"/>
          <w:b/>
          <w:bCs/>
          <w:szCs w:val="24"/>
        </w:rPr>
        <w:t>You need to complete every week of this curriculum to meet the necessary Standards required for QTS recommendation at the end of this course</w:t>
      </w:r>
      <w:r>
        <w:rPr>
          <w:rFonts w:ascii="Cambria" w:hAnsi="Cambria"/>
          <w:b/>
          <w:bCs/>
          <w:szCs w:val="24"/>
        </w:rPr>
        <w:t xml:space="preserve"> and to ensure you </w:t>
      </w:r>
      <w:proofErr w:type="gramStart"/>
      <w:r>
        <w:rPr>
          <w:rFonts w:ascii="Cambria" w:hAnsi="Cambria"/>
          <w:b/>
          <w:bCs/>
          <w:szCs w:val="24"/>
        </w:rPr>
        <w:t>are able to</w:t>
      </w:r>
      <w:proofErr w:type="gramEnd"/>
      <w:r>
        <w:rPr>
          <w:rFonts w:ascii="Cambria" w:hAnsi="Cambria"/>
          <w:b/>
          <w:bCs/>
          <w:szCs w:val="24"/>
        </w:rPr>
        <w:t xml:space="preserve"> transition into your Early Career Teaching (ECT) phase.</w:t>
      </w:r>
    </w:p>
    <w:p w14:paraId="01EE29EF" w14:textId="77777777" w:rsidR="002D7919" w:rsidRDefault="002D7919" w:rsidP="002D7919">
      <w:pPr>
        <w:pStyle w:val="NoSpacing"/>
        <w:rPr>
          <w:rFonts w:ascii="Cambria" w:hAnsi="Cambria"/>
          <w:szCs w:val="24"/>
        </w:rPr>
      </w:pPr>
    </w:p>
    <w:p w14:paraId="28CB5BD1" w14:textId="77777777" w:rsidR="002D7919" w:rsidRDefault="002D7919" w:rsidP="002D7919">
      <w:pPr>
        <w:pStyle w:val="NoSpacing"/>
        <w:rPr>
          <w:rFonts w:ascii="Cambria" w:hAnsi="Cambria"/>
          <w:szCs w:val="24"/>
        </w:rPr>
      </w:pPr>
      <w:r w:rsidRPr="009272A2">
        <w:rPr>
          <w:rFonts w:ascii="Cambria" w:hAnsi="Cambria"/>
          <w:b/>
          <w:bCs/>
          <w:color w:val="365F91" w:themeColor="accent1" w:themeShade="BF"/>
          <w:szCs w:val="24"/>
        </w:rPr>
        <w:t>If you are a school-based expert colleague (mentor or lead):</w:t>
      </w:r>
      <w:r w:rsidRPr="009272A2">
        <w:rPr>
          <w:rFonts w:ascii="Cambria" w:hAnsi="Cambria"/>
          <w:color w:val="365F91" w:themeColor="accent1" w:themeShade="BF"/>
          <w:szCs w:val="24"/>
        </w:rPr>
        <w:t xml:space="preserve"> </w:t>
      </w:r>
      <w:r>
        <w:rPr>
          <w:rFonts w:ascii="Cambria" w:hAnsi="Cambria"/>
          <w:szCs w:val="24"/>
        </w:rPr>
        <w:t xml:space="preserve">This curriculum outlines what trainees in this subject should know and be able to do throughout their ITT. This includes the weeks when they are on Professional Practice being supported by their expert mentor (these weeks are shown in orange). There is no separate ‘Professional Practice’ curriculum, rather one single subject specific curriculum which encompasses every week of ITT allowing you to see the prior learning and what trainees can already do and understand prior to working with you. Throughout their course trainees will continue to have their learning delivered by Edge Hill colleagues (this will be online throughout Professional Practice). We ask our expert-colleagues to provide opportunities for trainees to demonstrate, practise, receive feedback, or get better at the skills which they are expected to be ‘able to do’ each week. We also ask mentors to assess the extent to which the trainee has made progress each week using the ‘key questions’ provided and completing the relevant section (2) on the Weekly Development Summary (WDS) during the weekly mentor meeting in addition to confirming on the form if the trainee is making sufficient progress. Additional support for mentors is available via the weekly communications and the </w:t>
      </w:r>
      <w:hyperlink r:id="rId8" w:history="1">
        <w:r w:rsidRPr="00613FC9">
          <w:rPr>
            <w:rStyle w:val="Hyperlink"/>
            <w:rFonts w:ascii="Cambria" w:hAnsi="Cambria"/>
            <w:szCs w:val="24"/>
          </w:rPr>
          <w:t>FoE mentor space.</w:t>
        </w:r>
      </w:hyperlink>
    </w:p>
    <w:p w14:paraId="278E3EEF" w14:textId="77777777" w:rsidR="002D7919" w:rsidRDefault="002D7919" w:rsidP="002150A4">
      <w:pPr>
        <w:pStyle w:val="HEADING11"/>
        <w:jc w:val="both"/>
        <w:rPr>
          <w:rFonts w:asciiTheme="minorHAnsi" w:hAnsiTheme="minorHAnsi"/>
          <w:sz w:val="24"/>
          <w:szCs w:val="24"/>
        </w:rPr>
      </w:pPr>
    </w:p>
    <w:p w14:paraId="0998DA87" w14:textId="77777777" w:rsidR="002D7919" w:rsidRDefault="002D7919" w:rsidP="002150A4">
      <w:pPr>
        <w:pStyle w:val="HEADING11"/>
        <w:jc w:val="both"/>
        <w:rPr>
          <w:rFonts w:asciiTheme="minorHAnsi" w:hAnsiTheme="minorHAnsi"/>
          <w:sz w:val="24"/>
          <w:szCs w:val="24"/>
        </w:rPr>
      </w:pPr>
    </w:p>
    <w:p w14:paraId="032B20C9" w14:textId="17113131" w:rsidR="00842356" w:rsidRPr="002D7919" w:rsidRDefault="00842356" w:rsidP="002150A4">
      <w:pPr>
        <w:pStyle w:val="HEADING11"/>
        <w:jc w:val="both"/>
        <w:rPr>
          <w:rFonts w:asciiTheme="minorHAnsi" w:hAnsiTheme="minorHAnsi"/>
          <w:b/>
          <w:bCs/>
          <w:sz w:val="24"/>
          <w:szCs w:val="24"/>
        </w:rPr>
      </w:pPr>
      <w:r w:rsidRPr="002D7919">
        <w:rPr>
          <w:rFonts w:asciiTheme="minorHAnsi" w:hAnsiTheme="minorHAnsi"/>
          <w:b/>
          <w:bCs/>
          <w:sz w:val="24"/>
          <w:szCs w:val="24"/>
        </w:rPr>
        <w:t>Rationale of curriculum coverage and sequence including use of pertinent research</w:t>
      </w:r>
    </w:p>
    <w:p w14:paraId="20564F15" w14:textId="1733837D" w:rsidR="00AF6CBF" w:rsidRPr="007D215C" w:rsidRDefault="00842356" w:rsidP="002150A4">
      <w:pPr>
        <w:jc w:val="both"/>
        <w:rPr>
          <w:rFonts w:asciiTheme="minorHAnsi" w:hAnsiTheme="minorHAnsi"/>
          <w:sz w:val="24"/>
          <w:szCs w:val="24"/>
        </w:rPr>
      </w:pPr>
      <w:r w:rsidRPr="00863E42">
        <w:rPr>
          <w:rFonts w:asciiTheme="minorHAnsi" w:hAnsiTheme="minorHAnsi"/>
          <w:sz w:val="24"/>
          <w:szCs w:val="24"/>
        </w:rPr>
        <w:t xml:space="preserve">The curriculum for </w:t>
      </w:r>
      <w:r w:rsidR="00F87A18" w:rsidRPr="00863E42">
        <w:rPr>
          <w:rFonts w:asciiTheme="minorHAnsi" w:hAnsiTheme="minorHAnsi"/>
          <w:sz w:val="24"/>
          <w:szCs w:val="24"/>
        </w:rPr>
        <w:t xml:space="preserve">PGCE </w:t>
      </w:r>
      <w:r w:rsidR="008F0CD4" w:rsidRPr="00863E42">
        <w:rPr>
          <w:rFonts w:asciiTheme="minorHAnsi" w:hAnsiTheme="minorHAnsi"/>
          <w:sz w:val="24"/>
          <w:szCs w:val="24"/>
        </w:rPr>
        <w:t>Physical Education</w:t>
      </w:r>
      <w:r w:rsidR="00F87A18" w:rsidRPr="00863E42">
        <w:rPr>
          <w:rFonts w:asciiTheme="minorHAnsi" w:hAnsiTheme="minorHAnsi"/>
          <w:sz w:val="24"/>
          <w:szCs w:val="24"/>
        </w:rPr>
        <w:t xml:space="preserve"> (PE)</w:t>
      </w:r>
      <w:r w:rsidR="00EA6A59" w:rsidRPr="00863E42">
        <w:rPr>
          <w:rFonts w:asciiTheme="minorHAnsi" w:hAnsiTheme="minorHAnsi"/>
          <w:sz w:val="24"/>
          <w:szCs w:val="24"/>
        </w:rPr>
        <w:t xml:space="preserve"> </w:t>
      </w:r>
      <w:r w:rsidRPr="00863E42">
        <w:rPr>
          <w:rFonts w:asciiTheme="minorHAnsi" w:hAnsiTheme="minorHAnsi"/>
          <w:sz w:val="24"/>
          <w:szCs w:val="24"/>
        </w:rPr>
        <w:t>ensures complete coverage of the ITT Core Content Framework and its associated evidence basis (Department for Education, 2019) as appropriate for Secondary ITT.</w:t>
      </w:r>
      <w:r w:rsidR="00BB4A94" w:rsidRPr="00863E42">
        <w:rPr>
          <w:rFonts w:asciiTheme="minorHAnsi" w:hAnsiTheme="minorHAnsi"/>
          <w:sz w:val="24"/>
          <w:szCs w:val="24"/>
        </w:rPr>
        <w:t xml:space="preserve"> </w:t>
      </w:r>
      <w:r w:rsidR="00643F29" w:rsidRPr="0086271E">
        <w:rPr>
          <w:rFonts w:asciiTheme="minorHAnsi" w:eastAsia="Times New Roman" w:hAnsiTheme="minorHAnsi" w:cstheme="minorHAnsi"/>
          <w:sz w:val="24"/>
          <w:szCs w:val="24"/>
        </w:rPr>
        <w:t xml:space="preserve">This encapsulates physical, mental, and theoretical approaches </w:t>
      </w:r>
      <w:r w:rsidR="00643F29" w:rsidRPr="0086271E">
        <w:rPr>
          <w:rFonts w:asciiTheme="minorHAnsi" w:hAnsiTheme="minorHAnsi"/>
          <w:sz w:val="24"/>
          <w:szCs w:val="24"/>
        </w:rPr>
        <w:t>through the ‘considerable amount of work on the importance of subject knowledge trainee teachers need to develop to become effective teachers’ (Capel 2021) addressing misconceptions in the delivery of physical activities.</w:t>
      </w:r>
      <w:r w:rsidR="00643F29" w:rsidRPr="0086271E">
        <w:rPr>
          <w:rFonts w:asciiTheme="minorHAnsi" w:eastAsia="Times New Roman" w:hAnsiTheme="minorHAnsi" w:cstheme="minorHAnsi"/>
          <w:sz w:val="24"/>
          <w:szCs w:val="24"/>
        </w:rPr>
        <w:t xml:space="preserve"> </w:t>
      </w:r>
      <w:r w:rsidR="00643F29" w:rsidRPr="0086271E">
        <w:rPr>
          <w:rFonts w:asciiTheme="minorHAnsi" w:eastAsia="Times New Roman" w:hAnsiTheme="minorHAnsi" w:cstheme="minorHAnsi"/>
          <w:color w:val="000000"/>
          <w:sz w:val="24"/>
          <w:szCs w:val="24"/>
        </w:rPr>
        <w:t>Th</w:t>
      </w:r>
      <w:r w:rsidR="00643F29">
        <w:rPr>
          <w:rFonts w:asciiTheme="minorHAnsi" w:eastAsia="Times New Roman" w:hAnsiTheme="minorHAnsi" w:cstheme="minorHAnsi"/>
          <w:color w:val="000000"/>
          <w:sz w:val="24"/>
          <w:szCs w:val="24"/>
        </w:rPr>
        <w:t>e trainees will</w:t>
      </w:r>
      <w:r w:rsidR="00643F29" w:rsidRPr="0086271E">
        <w:rPr>
          <w:rFonts w:asciiTheme="minorHAnsi" w:eastAsia="Times New Roman" w:hAnsiTheme="minorHAnsi" w:cstheme="minorHAnsi"/>
          <w:color w:val="000000"/>
          <w:sz w:val="24"/>
          <w:szCs w:val="24"/>
        </w:rPr>
        <w:t xml:space="preserve"> ex</w:t>
      </w:r>
      <w:r w:rsidR="00643F29">
        <w:rPr>
          <w:rFonts w:asciiTheme="minorHAnsi" w:eastAsia="Times New Roman" w:hAnsiTheme="minorHAnsi" w:cstheme="minorHAnsi"/>
          <w:color w:val="000000"/>
          <w:sz w:val="24"/>
          <w:szCs w:val="24"/>
        </w:rPr>
        <w:t xml:space="preserve">amine </w:t>
      </w:r>
      <w:r w:rsidR="00643F29" w:rsidRPr="0086271E">
        <w:rPr>
          <w:rFonts w:asciiTheme="minorHAnsi" w:eastAsia="Times New Roman" w:hAnsiTheme="minorHAnsi" w:cstheme="minorHAnsi"/>
          <w:color w:val="000000"/>
          <w:sz w:val="24"/>
          <w:szCs w:val="24"/>
        </w:rPr>
        <w:t>ideologies such as ‘Physical Literacy’ (Whitehead 2014) to encourage a curious approach to their pedagogy</w:t>
      </w:r>
      <w:r w:rsidR="00643F29">
        <w:rPr>
          <w:rFonts w:asciiTheme="minorHAnsi" w:eastAsia="Times New Roman" w:hAnsiTheme="minorHAnsi" w:cstheme="minorHAnsi"/>
          <w:color w:val="000000"/>
          <w:sz w:val="24"/>
          <w:szCs w:val="24"/>
        </w:rPr>
        <w:t xml:space="preserve">. Whilst critically </w:t>
      </w:r>
      <w:proofErr w:type="spellStart"/>
      <w:r w:rsidR="00643F29">
        <w:rPr>
          <w:rFonts w:asciiTheme="minorHAnsi" w:eastAsia="Times New Roman" w:hAnsiTheme="minorHAnsi" w:cstheme="minorHAnsi"/>
          <w:color w:val="000000"/>
          <w:sz w:val="24"/>
          <w:szCs w:val="24"/>
        </w:rPr>
        <w:t>analysing</w:t>
      </w:r>
      <w:proofErr w:type="spellEnd"/>
      <w:r w:rsidR="00643F29">
        <w:rPr>
          <w:rFonts w:asciiTheme="minorHAnsi" w:eastAsia="Times New Roman" w:hAnsiTheme="minorHAnsi" w:cstheme="minorHAnsi"/>
          <w:color w:val="000000"/>
          <w:sz w:val="24"/>
          <w:szCs w:val="24"/>
        </w:rPr>
        <w:t xml:space="preserve"> </w:t>
      </w:r>
      <w:r w:rsidR="00643F29" w:rsidRPr="0086271E">
        <w:rPr>
          <w:rFonts w:asciiTheme="minorHAnsi" w:eastAsia="Times New Roman" w:hAnsiTheme="minorHAnsi" w:cstheme="minorHAnsi"/>
          <w:color w:val="000000"/>
          <w:sz w:val="24"/>
          <w:szCs w:val="24"/>
        </w:rPr>
        <w:t xml:space="preserve">relationship of </w:t>
      </w:r>
      <w:r w:rsidR="00643F29">
        <w:rPr>
          <w:rFonts w:asciiTheme="minorHAnsi" w:eastAsia="Times New Roman" w:hAnsiTheme="minorHAnsi" w:cstheme="minorHAnsi"/>
          <w:color w:val="000000"/>
          <w:sz w:val="24"/>
          <w:szCs w:val="24"/>
        </w:rPr>
        <w:t xml:space="preserve">motor </w:t>
      </w:r>
      <w:r w:rsidR="00643F29" w:rsidRPr="0086271E">
        <w:rPr>
          <w:rFonts w:asciiTheme="minorHAnsi" w:eastAsia="Times New Roman" w:hAnsiTheme="minorHAnsi" w:cstheme="minorHAnsi"/>
          <w:color w:val="000000"/>
          <w:sz w:val="24"/>
          <w:szCs w:val="24"/>
        </w:rPr>
        <w:t xml:space="preserve">competence and motivation in PE </w:t>
      </w:r>
      <w:r w:rsidR="00643F29">
        <w:rPr>
          <w:rFonts w:asciiTheme="minorHAnsi" w:eastAsia="Times New Roman" w:hAnsiTheme="minorHAnsi" w:cstheme="minorHAnsi"/>
          <w:color w:val="000000"/>
          <w:sz w:val="24"/>
          <w:szCs w:val="24"/>
        </w:rPr>
        <w:t>(</w:t>
      </w:r>
      <w:r w:rsidR="00643F29" w:rsidRPr="0086271E">
        <w:rPr>
          <w:rFonts w:asciiTheme="minorHAnsi" w:eastAsia="Times New Roman" w:hAnsiTheme="minorHAnsi" w:cstheme="minorHAnsi"/>
          <w:color w:val="000000"/>
          <w:sz w:val="24"/>
          <w:szCs w:val="24"/>
        </w:rPr>
        <w:t>PE Ofsted review 2021)</w:t>
      </w:r>
      <w:r w:rsidR="00643F29">
        <w:rPr>
          <w:rFonts w:asciiTheme="minorHAnsi" w:eastAsia="Times New Roman" w:hAnsiTheme="minorHAnsi" w:cstheme="minorHAnsi"/>
          <w:color w:val="000000"/>
          <w:sz w:val="24"/>
          <w:szCs w:val="24"/>
        </w:rPr>
        <w:t xml:space="preserve"> and the impact this has upon self -efficacy in relation their knowledge.</w:t>
      </w:r>
      <w:r w:rsidR="00643F29">
        <w:rPr>
          <w:rFonts w:asciiTheme="minorHAnsi" w:hAnsiTheme="minorHAnsi"/>
          <w:sz w:val="24"/>
          <w:szCs w:val="24"/>
        </w:rPr>
        <w:t xml:space="preserve"> </w:t>
      </w:r>
      <w:r w:rsidR="003D5FD1" w:rsidRPr="0086271E">
        <w:rPr>
          <w:rFonts w:asciiTheme="minorHAnsi" w:eastAsia="Times New Roman" w:hAnsiTheme="minorHAnsi" w:cstheme="minorHAnsi"/>
          <w:color w:val="000000"/>
          <w:sz w:val="24"/>
          <w:szCs w:val="24"/>
        </w:rPr>
        <w:t>T</w:t>
      </w:r>
      <w:r w:rsidR="00C406CE" w:rsidRPr="0086271E">
        <w:rPr>
          <w:rFonts w:asciiTheme="minorHAnsi" w:eastAsia="Times New Roman" w:hAnsiTheme="minorHAnsi" w:cstheme="minorHAnsi"/>
          <w:color w:val="000000"/>
          <w:sz w:val="24"/>
          <w:szCs w:val="24"/>
        </w:rPr>
        <w:t>he EHU IT</w:t>
      </w:r>
      <w:r w:rsidR="001916A0" w:rsidRPr="0086271E">
        <w:rPr>
          <w:rFonts w:asciiTheme="minorHAnsi" w:eastAsia="Times New Roman" w:hAnsiTheme="minorHAnsi" w:cstheme="minorHAnsi"/>
          <w:color w:val="000000"/>
          <w:sz w:val="24"/>
          <w:szCs w:val="24"/>
        </w:rPr>
        <w:t xml:space="preserve">T three </w:t>
      </w:r>
      <w:r w:rsidR="00C406CE" w:rsidRPr="0086271E">
        <w:rPr>
          <w:rFonts w:asciiTheme="minorHAnsi" w:eastAsia="Times New Roman" w:hAnsiTheme="minorHAnsi" w:cstheme="minorHAnsi"/>
          <w:color w:val="000000"/>
          <w:sz w:val="24"/>
          <w:szCs w:val="24"/>
        </w:rPr>
        <w:t>Pillars</w:t>
      </w:r>
      <w:r w:rsidR="003D5FD1" w:rsidRPr="0086271E">
        <w:rPr>
          <w:rFonts w:asciiTheme="minorHAnsi" w:eastAsia="Times New Roman" w:hAnsiTheme="minorHAnsi" w:cstheme="minorHAnsi"/>
          <w:color w:val="000000"/>
          <w:sz w:val="24"/>
          <w:szCs w:val="24"/>
        </w:rPr>
        <w:t xml:space="preserve"> underpin</w:t>
      </w:r>
      <w:r w:rsidR="00CB1A15" w:rsidRPr="0086271E">
        <w:rPr>
          <w:rFonts w:asciiTheme="minorHAnsi" w:eastAsia="Times New Roman" w:hAnsiTheme="minorHAnsi" w:cstheme="minorHAnsi"/>
          <w:color w:val="000000"/>
          <w:sz w:val="24"/>
          <w:szCs w:val="24"/>
        </w:rPr>
        <w:t xml:space="preserve"> this</w:t>
      </w:r>
      <w:r w:rsidR="009A290F" w:rsidRPr="0086271E">
        <w:rPr>
          <w:rFonts w:asciiTheme="minorHAnsi" w:eastAsia="Times New Roman" w:hAnsiTheme="minorHAnsi" w:cstheme="minorHAnsi"/>
          <w:color w:val="000000"/>
          <w:sz w:val="24"/>
          <w:szCs w:val="24"/>
        </w:rPr>
        <w:t xml:space="preserve"> rich</w:t>
      </w:r>
      <w:r w:rsidR="00CB1A15" w:rsidRPr="0086271E">
        <w:rPr>
          <w:rFonts w:asciiTheme="minorHAnsi" w:eastAsia="Times New Roman" w:hAnsiTheme="minorHAnsi" w:cstheme="minorHAnsi"/>
          <w:color w:val="000000"/>
          <w:sz w:val="24"/>
          <w:szCs w:val="24"/>
        </w:rPr>
        <w:t xml:space="preserve"> and </w:t>
      </w:r>
      <w:r w:rsidR="009A290F" w:rsidRPr="0086271E">
        <w:rPr>
          <w:rFonts w:asciiTheme="minorHAnsi" w:eastAsia="Times New Roman" w:hAnsiTheme="minorHAnsi" w:cstheme="minorHAnsi"/>
          <w:color w:val="000000"/>
          <w:sz w:val="24"/>
          <w:szCs w:val="24"/>
        </w:rPr>
        <w:t xml:space="preserve">diverse </w:t>
      </w:r>
      <w:r w:rsidR="00F75998" w:rsidRPr="0086271E">
        <w:rPr>
          <w:rFonts w:asciiTheme="minorHAnsi" w:eastAsia="Times New Roman" w:hAnsiTheme="minorHAnsi" w:cstheme="minorHAnsi"/>
          <w:color w:val="000000"/>
          <w:sz w:val="24"/>
          <w:szCs w:val="24"/>
        </w:rPr>
        <w:t>research-based</w:t>
      </w:r>
      <w:r w:rsidR="009A290F" w:rsidRPr="0086271E">
        <w:rPr>
          <w:rFonts w:asciiTheme="minorHAnsi" w:eastAsia="Times New Roman" w:hAnsiTheme="minorHAnsi" w:cstheme="minorHAnsi"/>
          <w:color w:val="000000"/>
          <w:sz w:val="24"/>
          <w:szCs w:val="24"/>
        </w:rPr>
        <w:t xml:space="preserve"> </w:t>
      </w:r>
      <w:r w:rsidR="009A290F" w:rsidRPr="0086271E">
        <w:rPr>
          <w:rFonts w:asciiTheme="minorHAnsi" w:eastAsia="Times New Roman" w:hAnsiTheme="minorHAnsi" w:cstheme="minorHAnsi"/>
          <w:color w:val="000000"/>
          <w:sz w:val="24"/>
          <w:szCs w:val="24"/>
        </w:rPr>
        <w:lastRenderedPageBreak/>
        <w:t>approach</w:t>
      </w:r>
      <w:r w:rsidR="00C406CE" w:rsidRPr="0086271E">
        <w:rPr>
          <w:rFonts w:asciiTheme="minorHAnsi" w:eastAsia="Times New Roman" w:hAnsiTheme="minorHAnsi" w:cstheme="minorHAnsi"/>
          <w:color w:val="000000"/>
          <w:sz w:val="24"/>
          <w:szCs w:val="24"/>
        </w:rPr>
        <w:t xml:space="preserve"> evok</w:t>
      </w:r>
      <w:r w:rsidR="00A24E92" w:rsidRPr="0086271E">
        <w:rPr>
          <w:rFonts w:asciiTheme="minorHAnsi" w:eastAsia="Times New Roman" w:hAnsiTheme="minorHAnsi" w:cstheme="minorHAnsi"/>
          <w:color w:val="000000"/>
          <w:sz w:val="24"/>
          <w:szCs w:val="24"/>
        </w:rPr>
        <w:t>ing</w:t>
      </w:r>
      <w:r w:rsidR="00C406CE" w:rsidRPr="0086271E">
        <w:rPr>
          <w:rFonts w:asciiTheme="minorHAnsi" w:eastAsia="Times New Roman" w:hAnsiTheme="minorHAnsi" w:cstheme="minorHAnsi"/>
          <w:color w:val="000000"/>
          <w:sz w:val="24"/>
          <w:szCs w:val="24"/>
        </w:rPr>
        <w:t xml:space="preserve"> a vision for the trainees to </w:t>
      </w:r>
      <w:r w:rsidR="00EB6FC4" w:rsidRPr="0086271E">
        <w:rPr>
          <w:rFonts w:asciiTheme="minorHAnsi" w:eastAsia="Times New Roman" w:hAnsiTheme="minorHAnsi" w:cstheme="minorHAnsi"/>
          <w:color w:val="000000"/>
          <w:sz w:val="24"/>
          <w:szCs w:val="24"/>
        </w:rPr>
        <w:t xml:space="preserve">explore, </w:t>
      </w:r>
      <w:r w:rsidR="00C406CE" w:rsidRPr="0086271E">
        <w:rPr>
          <w:rFonts w:asciiTheme="minorHAnsi" w:eastAsia="Times New Roman" w:hAnsiTheme="minorHAnsi" w:cstheme="minorHAnsi"/>
          <w:color w:val="000000"/>
          <w:sz w:val="24"/>
          <w:szCs w:val="24"/>
        </w:rPr>
        <w:t>capture</w:t>
      </w:r>
      <w:r w:rsidR="00EB6FC4" w:rsidRPr="0086271E">
        <w:rPr>
          <w:rFonts w:asciiTheme="minorHAnsi" w:eastAsia="Times New Roman" w:hAnsiTheme="minorHAnsi" w:cstheme="minorHAnsi"/>
          <w:color w:val="000000"/>
          <w:sz w:val="24"/>
          <w:szCs w:val="24"/>
        </w:rPr>
        <w:t xml:space="preserve"> and </w:t>
      </w:r>
      <w:r w:rsidR="00C406CE" w:rsidRPr="0086271E">
        <w:rPr>
          <w:rFonts w:asciiTheme="minorHAnsi" w:eastAsia="Times New Roman" w:hAnsiTheme="minorHAnsi" w:cstheme="minorHAnsi"/>
          <w:color w:val="000000"/>
          <w:sz w:val="24"/>
          <w:szCs w:val="24"/>
        </w:rPr>
        <w:t xml:space="preserve">examine subject knowledge, skills and values surrounding children’s physical and mental development. </w:t>
      </w:r>
      <w:r w:rsidR="00EF028B" w:rsidRPr="0086271E">
        <w:rPr>
          <w:rFonts w:asciiTheme="minorHAnsi" w:eastAsia="Times New Roman" w:hAnsiTheme="minorHAnsi" w:cstheme="minorHAnsi"/>
          <w:color w:val="000000"/>
          <w:sz w:val="24"/>
          <w:szCs w:val="24"/>
        </w:rPr>
        <w:t xml:space="preserve"> </w:t>
      </w:r>
      <w:r w:rsidR="001916A0" w:rsidRPr="0086271E">
        <w:rPr>
          <w:rFonts w:asciiTheme="minorHAnsi" w:eastAsia="Times New Roman" w:hAnsiTheme="minorHAnsi" w:cstheme="minorHAnsi"/>
          <w:color w:val="000000"/>
          <w:sz w:val="24"/>
          <w:szCs w:val="24"/>
        </w:rPr>
        <w:t xml:space="preserve">The PE curriculum explores </w:t>
      </w:r>
      <w:r w:rsidR="000837B2" w:rsidRPr="0086271E">
        <w:rPr>
          <w:rFonts w:asciiTheme="minorHAnsi" w:eastAsia="Times New Roman" w:hAnsiTheme="minorHAnsi" w:cstheme="minorHAnsi"/>
          <w:color w:val="000000"/>
          <w:sz w:val="24"/>
          <w:szCs w:val="24"/>
        </w:rPr>
        <w:t>this</w:t>
      </w:r>
      <w:r w:rsidR="001916A0" w:rsidRPr="0086271E">
        <w:rPr>
          <w:rFonts w:asciiTheme="minorHAnsi" w:eastAsia="Times New Roman" w:hAnsiTheme="minorHAnsi" w:cstheme="minorHAnsi"/>
          <w:color w:val="000000"/>
          <w:sz w:val="24"/>
          <w:szCs w:val="24"/>
        </w:rPr>
        <w:t xml:space="preserve"> throug</w:t>
      </w:r>
      <w:r w:rsidR="009544D0" w:rsidRPr="0086271E">
        <w:rPr>
          <w:rFonts w:asciiTheme="minorHAnsi" w:eastAsia="Times New Roman" w:hAnsiTheme="minorHAnsi" w:cstheme="minorHAnsi"/>
          <w:color w:val="000000"/>
          <w:sz w:val="24"/>
          <w:szCs w:val="24"/>
        </w:rPr>
        <w:t xml:space="preserve">h the subject curriculum </w:t>
      </w:r>
      <w:r w:rsidR="000837B2" w:rsidRPr="0086271E">
        <w:rPr>
          <w:rFonts w:asciiTheme="minorHAnsi" w:eastAsia="Times New Roman" w:hAnsiTheme="minorHAnsi" w:cstheme="minorHAnsi"/>
          <w:color w:val="000000"/>
          <w:sz w:val="24"/>
          <w:szCs w:val="24"/>
        </w:rPr>
        <w:t>knowledge</w:t>
      </w:r>
      <w:r w:rsidR="009544D0" w:rsidRPr="0086271E">
        <w:rPr>
          <w:rFonts w:asciiTheme="minorHAnsi" w:eastAsia="Times New Roman" w:hAnsiTheme="minorHAnsi" w:cstheme="minorHAnsi"/>
          <w:color w:val="000000"/>
          <w:sz w:val="24"/>
          <w:szCs w:val="24"/>
        </w:rPr>
        <w:t xml:space="preserve"> </w:t>
      </w:r>
      <w:r w:rsidR="008C4837" w:rsidRPr="0086271E">
        <w:rPr>
          <w:rFonts w:asciiTheme="minorHAnsi" w:eastAsia="Times New Roman" w:hAnsiTheme="minorHAnsi" w:cstheme="minorHAnsi"/>
          <w:color w:val="000000"/>
          <w:sz w:val="24"/>
          <w:szCs w:val="24"/>
        </w:rPr>
        <w:t xml:space="preserve">that examines and secures the </w:t>
      </w:r>
      <w:r w:rsidR="000837B2" w:rsidRPr="0086271E">
        <w:rPr>
          <w:rFonts w:asciiTheme="minorHAnsi" w:eastAsia="Times New Roman" w:hAnsiTheme="minorHAnsi" w:cstheme="minorHAnsi"/>
          <w:color w:val="000000"/>
          <w:sz w:val="24"/>
          <w:szCs w:val="24"/>
        </w:rPr>
        <w:t>pedagogical</w:t>
      </w:r>
      <w:r w:rsidR="008C4837" w:rsidRPr="0086271E">
        <w:rPr>
          <w:rFonts w:asciiTheme="minorHAnsi" w:eastAsia="Times New Roman" w:hAnsiTheme="minorHAnsi" w:cstheme="minorHAnsi"/>
          <w:color w:val="000000"/>
          <w:sz w:val="24"/>
          <w:szCs w:val="24"/>
        </w:rPr>
        <w:t xml:space="preserve"> approaches in PE</w:t>
      </w:r>
      <w:r w:rsidR="00504318" w:rsidRPr="0086271E">
        <w:rPr>
          <w:rFonts w:asciiTheme="minorHAnsi" w:eastAsia="Times New Roman" w:hAnsiTheme="minorHAnsi" w:cstheme="minorHAnsi"/>
          <w:color w:val="000000"/>
          <w:sz w:val="24"/>
          <w:szCs w:val="24"/>
        </w:rPr>
        <w:t xml:space="preserve"> and teaching to provide a competent </w:t>
      </w:r>
      <w:r w:rsidR="00D6270A" w:rsidRPr="0086271E">
        <w:rPr>
          <w:rFonts w:asciiTheme="minorHAnsi" w:eastAsia="Times New Roman" w:hAnsiTheme="minorHAnsi" w:cstheme="minorHAnsi"/>
          <w:color w:val="000000"/>
          <w:sz w:val="24"/>
          <w:szCs w:val="24"/>
        </w:rPr>
        <w:t>infrastructure</w:t>
      </w:r>
      <w:r w:rsidR="00504318" w:rsidRPr="0086271E">
        <w:rPr>
          <w:rFonts w:asciiTheme="minorHAnsi" w:eastAsia="Times New Roman" w:hAnsiTheme="minorHAnsi" w:cstheme="minorHAnsi"/>
          <w:color w:val="000000"/>
          <w:sz w:val="24"/>
          <w:szCs w:val="24"/>
        </w:rPr>
        <w:t xml:space="preserve"> for their </w:t>
      </w:r>
      <w:r w:rsidR="000837B2" w:rsidRPr="0086271E">
        <w:rPr>
          <w:rFonts w:asciiTheme="minorHAnsi" w:eastAsia="Times New Roman" w:hAnsiTheme="minorHAnsi" w:cstheme="minorHAnsi"/>
          <w:color w:val="000000"/>
          <w:sz w:val="24"/>
          <w:szCs w:val="24"/>
        </w:rPr>
        <w:t>professional</w:t>
      </w:r>
      <w:r w:rsidR="00504318" w:rsidRPr="0086271E">
        <w:rPr>
          <w:rFonts w:asciiTheme="minorHAnsi" w:eastAsia="Times New Roman" w:hAnsiTheme="minorHAnsi" w:cstheme="minorHAnsi"/>
          <w:color w:val="000000"/>
          <w:sz w:val="24"/>
          <w:szCs w:val="24"/>
        </w:rPr>
        <w:t xml:space="preserve"> </w:t>
      </w:r>
      <w:r w:rsidR="000837B2" w:rsidRPr="0086271E">
        <w:rPr>
          <w:rFonts w:asciiTheme="minorHAnsi" w:eastAsia="Times New Roman" w:hAnsiTheme="minorHAnsi" w:cstheme="minorHAnsi"/>
          <w:color w:val="000000"/>
          <w:sz w:val="24"/>
          <w:szCs w:val="24"/>
        </w:rPr>
        <w:t>placement</w:t>
      </w:r>
      <w:r w:rsidR="00504318" w:rsidRPr="0086271E">
        <w:rPr>
          <w:rFonts w:asciiTheme="minorHAnsi" w:eastAsia="Times New Roman" w:hAnsiTheme="minorHAnsi" w:cstheme="minorHAnsi"/>
          <w:color w:val="000000"/>
          <w:sz w:val="24"/>
          <w:szCs w:val="24"/>
        </w:rPr>
        <w:t xml:space="preserve">. </w:t>
      </w:r>
      <w:r w:rsidR="00636082" w:rsidRPr="0086271E">
        <w:rPr>
          <w:rFonts w:asciiTheme="minorHAnsi" w:eastAsia="Times New Roman" w:hAnsiTheme="minorHAnsi" w:cstheme="minorHAnsi"/>
          <w:color w:val="000000"/>
          <w:sz w:val="24"/>
          <w:szCs w:val="24"/>
        </w:rPr>
        <w:t xml:space="preserve">The trainee now </w:t>
      </w:r>
      <w:r w:rsidR="008E6024" w:rsidRPr="0086271E">
        <w:rPr>
          <w:rFonts w:asciiTheme="minorHAnsi" w:eastAsia="Times New Roman" w:hAnsiTheme="minorHAnsi" w:cstheme="minorHAnsi"/>
          <w:color w:val="000000"/>
          <w:sz w:val="24"/>
          <w:szCs w:val="24"/>
        </w:rPr>
        <w:t>can</w:t>
      </w:r>
      <w:r w:rsidR="00636082" w:rsidRPr="0086271E">
        <w:rPr>
          <w:rFonts w:asciiTheme="minorHAnsi" w:eastAsia="Times New Roman" w:hAnsiTheme="minorHAnsi" w:cstheme="minorHAnsi"/>
          <w:color w:val="000000"/>
          <w:sz w:val="24"/>
          <w:szCs w:val="24"/>
        </w:rPr>
        <w:t xml:space="preserve"> </w:t>
      </w:r>
      <w:r w:rsidR="00311DD3" w:rsidRPr="0086271E">
        <w:rPr>
          <w:rFonts w:asciiTheme="minorHAnsi" w:eastAsia="Times New Roman" w:hAnsiTheme="minorHAnsi" w:cstheme="minorHAnsi"/>
          <w:color w:val="000000"/>
          <w:sz w:val="24"/>
          <w:szCs w:val="24"/>
        </w:rPr>
        <w:t xml:space="preserve">examine this impact this has upon the </w:t>
      </w:r>
      <w:r w:rsidR="00D6270A" w:rsidRPr="0086271E">
        <w:rPr>
          <w:rFonts w:asciiTheme="minorHAnsi" w:eastAsia="Times New Roman" w:hAnsiTheme="minorHAnsi" w:cstheme="minorHAnsi"/>
          <w:color w:val="000000"/>
          <w:sz w:val="24"/>
          <w:szCs w:val="24"/>
        </w:rPr>
        <w:t>Professional</w:t>
      </w:r>
      <w:r w:rsidR="00311DD3" w:rsidRPr="0086271E">
        <w:rPr>
          <w:rFonts w:asciiTheme="minorHAnsi" w:eastAsia="Times New Roman" w:hAnsiTheme="minorHAnsi" w:cstheme="minorHAnsi"/>
          <w:color w:val="000000"/>
          <w:sz w:val="24"/>
          <w:szCs w:val="24"/>
        </w:rPr>
        <w:t xml:space="preserve"> attitudes</w:t>
      </w:r>
      <w:r w:rsidR="001D586D" w:rsidRPr="0086271E">
        <w:rPr>
          <w:rFonts w:asciiTheme="minorHAnsi" w:eastAsia="Times New Roman" w:hAnsiTheme="minorHAnsi" w:cstheme="minorHAnsi"/>
          <w:color w:val="000000"/>
          <w:sz w:val="24"/>
          <w:szCs w:val="24"/>
        </w:rPr>
        <w:t xml:space="preserve">, values and </w:t>
      </w:r>
      <w:r w:rsidR="000837B2" w:rsidRPr="0086271E">
        <w:rPr>
          <w:rFonts w:asciiTheme="minorHAnsi" w:eastAsia="Times New Roman" w:hAnsiTheme="minorHAnsi" w:cstheme="minorHAnsi"/>
          <w:color w:val="000000"/>
          <w:sz w:val="24"/>
          <w:szCs w:val="24"/>
        </w:rPr>
        <w:t>beliefs</w:t>
      </w:r>
      <w:r w:rsidR="001D586D" w:rsidRPr="0086271E">
        <w:rPr>
          <w:rFonts w:asciiTheme="minorHAnsi" w:eastAsia="Times New Roman" w:hAnsiTheme="minorHAnsi" w:cstheme="minorHAnsi"/>
          <w:color w:val="000000"/>
          <w:sz w:val="24"/>
          <w:szCs w:val="24"/>
        </w:rPr>
        <w:t xml:space="preserve"> (Pillar 2) to </w:t>
      </w:r>
      <w:r w:rsidR="000837B2" w:rsidRPr="0086271E">
        <w:rPr>
          <w:rFonts w:asciiTheme="minorHAnsi" w:eastAsia="Times New Roman" w:hAnsiTheme="minorHAnsi" w:cstheme="minorHAnsi"/>
          <w:color w:val="000000"/>
          <w:sz w:val="24"/>
          <w:szCs w:val="24"/>
        </w:rPr>
        <w:t>identify</w:t>
      </w:r>
      <w:r w:rsidR="001D586D" w:rsidRPr="0086271E">
        <w:rPr>
          <w:rFonts w:asciiTheme="minorHAnsi" w:eastAsia="Times New Roman" w:hAnsiTheme="minorHAnsi" w:cstheme="minorHAnsi"/>
          <w:color w:val="000000"/>
          <w:sz w:val="24"/>
          <w:szCs w:val="24"/>
        </w:rPr>
        <w:t xml:space="preserve"> and how this will allow t</w:t>
      </w:r>
      <w:r w:rsidR="00B31C9D" w:rsidRPr="0086271E">
        <w:rPr>
          <w:rFonts w:asciiTheme="minorHAnsi" w:eastAsia="Times New Roman" w:hAnsiTheme="minorHAnsi" w:cstheme="minorHAnsi"/>
          <w:color w:val="000000"/>
          <w:sz w:val="24"/>
          <w:szCs w:val="24"/>
        </w:rPr>
        <w:t>hem to underpin their philo</w:t>
      </w:r>
      <w:r w:rsidR="00912AD8" w:rsidRPr="0086271E">
        <w:rPr>
          <w:rFonts w:asciiTheme="minorHAnsi" w:eastAsia="Times New Roman" w:hAnsiTheme="minorHAnsi" w:cstheme="minorHAnsi"/>
          <w:color w:val="000000"/>
          <w:sz w:val="24"/>
          <w:szCs w:val="24"/>
        </w:rPr>
        <w:t xml:space="preserve">sophical approaches to the role and expectations of </w:t>
      </w:r>
      <w:r w:rsidR="002D1D22" w:rsidRPr="0086271E">
        <w:rPr>
          <w:rFonts w:asciiTheme="minorHAnsi" w:eastAsia="Times New Roman" w:hAnsiTheme="minorHAnsi" w:cstheme="minorHAnsi"/>
          <w:color w:val="000000"/>
          <w:sz w:val="24"/>
          <w:szCs w:val="24"/>
        </w:rPr>
        <w:t>a teach</w:t>
      </w:r>
      <w:r w:rsidR="00BB0783" w:rsidRPr="0086271E">
        <w:rPr>
          <w:rFonts w:asciiTheme="minorHAnsi" w:eastAsia="Times New Roman" w:hAnsiTheme="minorHAnsi" w:cstheme="minorHAnsi"/>
          <w:color w:val="000000"/>
          <w:sz w:val="24"/>
          <w:szCs w:val="24"/>
        </w:rPr>
        <w:t>er</w:t>
      </w:r>
      <w:r w:rsidR="002D1D22" w:rsidRPr="0086271E">
        <w:rPr>
          <w:rFonts w:asciiTheme="minorHAnsi" w:eastAsia="Times New Roman" w:hAnsiTheme="minorHAnsi" w:cstheme="minorHAnsi"/>
          <w:color w:val="000000"/>
          <w:sz w:val="24"/>
          <w:szCs w:val="24"/>
        </w:rPr>
        <w:t xml:space="preserve"> in PE. The </w:t>
      </w:r>
      <w:r w:rsidR="00E37E7E" w:rsidRPr="0086271E">
        <w:rPr>
          <w:rFonts w:asciiTheme="minorHAnsi" w:eastAsia="Times New Roman" w:hAnsiTheme="minorHAnsi" w:cstheme="minorHAnsi"/>
          <w:color w:val="000000"/>
          <w:sz w:val="24"/>
          <w:szCs w:val="24"/>
        </w:rPr>
        <w:t xml:space="preserve">craft of teaching and </w:t>
      </w:r>
      <w:r w:rsidR="000837B2" w:rsidRPr="0086271E">
        <w:rPr>
          <w:rFonts w:asciiTheme="minorHAnsi" w:eastAsia="Times New Roman" w:hAnsiTheme="minorHAnsi" w:cstheme="minorHAnsi"/>
          <w:color w:val="000000"/>
          <w:sz w:val="24"/>
          <w:szCs w:val="24"/>
        </w:rPr>
        <w:t>pedagogy</w:t>
      </w:r>
      <w:r w:rsidR="00E37E7E" w:rsidRPr="0086271E">
        <w:rPr>
          <w:rFonts w:asciiTheme="minorHAnsi" w:eastAsia="Times New Roman" w:hAnsiTheme="minorHAnsi" w:cstheme="minorHAnsi"/>
          <w:color w:val="000000"/>
          <w:sz w:val="24"/>
          <w:szCs w:val="24"/>
        </w:rPr>
        <w:t xml:space="preserve"> (Pillar 3) </w:t>
      </w:r>
      <w:r w:rsidR="005653B0" w:rsidRPr="0086271E">
        <w:rPr>
          <w:rFonts w:asciiTheme="minorHAnsi" w:eastAsia="Times New Roman" w:hAnsiTheme="minorHAnsi" w:cstheme="minorHAnsi"/>
          <w:color w:val="000000"/>
          <w:sz w:val="24"/>
          <w:szCs w:val="24"/>
        </w:rPr>
        <w:t xml:space="preserve">is a </w:t>
      </w:r>
      <w:r w:rsidR="000837B2" w:rsidRPr="0086271E">
        <w:rPr>
          <w:rFonts w:asciiTheme="minorHAnsi" w:eastAsia="Times New Roman" w:hAnsiTheme="minorHAnsi" w:cstheme="minorHAnsi"/>
          <w:color w:val="000000"/>
          <w:sz w:val="24"/>
          <w:szCs w:val="24"/>
        </w:rPr>
        <w:t>continual</w:t>
      </w:r>
      <w:r w:rsidR="005653B0" w:rsidRPr="0086271E">
        <w:rPr>
          <w:rFonts w:asciiTheme="minorHAnsi" w:eastAsia="Times New Roman" w:hAnsiTheme="minorHAnsi" w:cstheme="minorHAnsi"/>
          <w:color w:val="000000"/>
          <w:sz w:val="24"/>
          <w:szCs w:val="24"/>
        </w:rPr>
        <w:t xml:space="preserve"> thread throughout the </w:t>
      </w:r>
      <w:r w:rsidR="0086271E">
        <w:rPr>
          <w:rFonts w:asciiTheme="minorHAnsi" w:eastAsia="Times New Roman" w:hAnsiTheme="minorHAnsi" w:cstheme="minorHAnsi"/>
          <w:color w:val="000000"/>
          <w:sz w:val="24"/>
          <w:szCs w:val="24"/>
        </w:rPr>
        <w:t xml:space="preserve">PE </w:t>
      </w:r>
      <w:r w:rsidR="005653B0" w:rsidRPr="0086271E">
        <w:rPr>
          <w:rFonts w:asciiTheme="minorHAnsi" w:eastAsia="Times New Roman" w:hAnsiTheme="minorHAnsi" w:cstheme="minorHAnsi"/>
          <w:color w:val="000000"/>
          <w:sz w:val="24"/>
          <w:szCs w:val="24"/>
        </w:rPr>
        <w:t xml:space="preserve">course </w:t>
      </w:r>
      <w:r w:rsidR="000837B2" w:rsidRPr="0086271E">
        <w:rPr>
          <w:rFonts w:asciiTheme="minorHAnsi" w:eastAsia="Times New Roman" w:hAnsiTheme="minorHAnsi" w:cstheme="minorHAnsi"/>
          <w:color w:val="000000"/>
          <w:sz w:val="24"/>
          <w:szCs w:val="24"/>
        </w:rPr>
        <w:t>providing</w:t>
      </w:r>
      <w:r w:rsidR="005653B0" w:rsidRPr="0086271E">
        <w:rPr>
          <w:rFonts w:asciiTheme="minorHAnsi" w:eastAsia="Times New Roman" w:hAnsiTheme="minorHAnsi" w:cstheme="minorHAnsi"/>
          <w:color w:val="000000"/>
          <w:sz w:val="24"/>
          <w:szCs w:val="24"/>
        </w:rPr>
        <w:t xml:space="preserve"> intersections for the trainees to </w:t>
      </w:r>
      <w:r w:rsidR="000837B2" w:rsidRPr="0086271E">
        <w:rPr>
          <w:rFonts w:asciiTheme="minorHAnsi" w:eastAsia="Times New Roman" w:hAnsiTheme="minorHAnsi" w:cstheme="minorHAnsi"/>
          <w:color w:val="000000"/>
          <w:sz w:val="24"/>
          <w:szCs w:val="24"/>
        </w:rPr>
        <w:t>associate</w:t>
      </w:r>
      <w:r w:rsidR="005653B0" w:rsidRPr="0086271E">
        <w:rPr>
          <w:rFonts w:asciiTheme="minorHAnsi" w:eastAsia="Times New Roman" w:hAnsiTheme="minorHAnsi" w:cstheme="minorHAnsi"/>
          <w:color w:val="000000"/>
          <w:sz w:val="24"/>
          <w:szCs w:val="24"/>
        </w:rPr>
        <w:t xml:space="preserve"> their </w:t>
      </w:r>
      <w:r w:rsidR="000837B2" w:rsidRPr="0086271E">
        <w:rPr>
          <w:rFonts w:asciiTheme="minorHAnsi" w:eastAsia="Times New Roman" w:hAnsiTheme="minorHAnsi" w:cstheme="minorHAnsi"/>
          <w:color w:val="000000"/>
          <w:sz w:val="24"/>
          <w:szCs w:val="24"/>
        </w:rPr>
        <w:t>theoretical</w:t>
      </w:r>
      <w:r w:rsidR="00714D9E" w:rsidRPr="0086271E">
        <w:rPr>
          <w:rFonts w:asciiTheme="minorHAnsi" w:eastAsia="Times New Roman" w:hAnsiTheme="minorHAnsi" w:cstheme="minorHAnsi"/>
          <w:color w:val="000000"/>
          <w:sz w:val="24"/>
          <w:szCs w:val="24"/>
        </w:rPr>
        <w:t xml:space="preserve"> concepts and </w:t>
      </w:r>
      <w:r w:rsidR="008E6024" w:rsidRPr="0086271E">
        <w:rPr>
          <w:rFonts w:asciiTheme="minorHAnsi" w:eastAsia="Times New Roman" w:hAnsiTheme="minorHAnsi" w:cstheme="minorHAnsi"/>
          <w:color w:val="000000"/>
          <w:sz w:val="24"/>
          <w:szCs w:val="24"/>
        </w:rPr>
        <w:t>classroom-based</w:t>
      </w:r>
      <w:r w:rsidR="00714D9E" w:rsidRPr="0086271E">
        <w:rPr>
          <w:rFonts w:asciiTheme="minorHAnsi" w:eastAsia="Times New Roman" w:hAnsiTheme="minorHAnsi" w:cstheme="minorHAnsi"/>
          <w:color w:val="000000"/>
          <w:sz w:val="24"/>
          <w:szCs w:val="24"/>
        </w:rPr>
        <w:t xml:space="preserve"> </w:t>
      </w:r>
      <w:r w:rsidR="000837B2" w:rsidRPr="0086271E">
        <w:rPr>
          <w:rFonts w:asciiTheme="minorHAnsi" w:eastAsia="Times New Roman" w:hAnsiTheme="minorHAnsi" w:cstheme="minorHAnsi"/>
          <w:color w:val="000000"/>
          <w:sz w:val="24"/>
          <w:szCs w:val="24"/>
        </w:rPr>
        <w:t>practice</w:t>
      </w:r>
      <w:r w:rsidR="00714D9E" w:rsidRPr="0086271E">
        <w:rPr>
          <w:rFonts w:asciiTheme="minorHAnsi" w:eastAsia="Times New Roman" w:hAnsiTheme="minorHAnsi" w:cstheme="minorHAnsi"/>
          <w:color w:val="000000"/>
          <w:sz w:val="24"/>
          <w:szCs w:val="24"/>
        </w:rPr>
        <w:t xml:space="preserve"> </w:t>
      </w:r>
      <w:r w:rsidR="00D6270A" w:rsidRPr="0086271E">
        <w:rPr>
          <w:rFonts w:asciiTheme="minorHAnsi" w:eastAsia="Times New Roman" w:hAnsiTheme="minorHAnsi" w:cstheme="minorHAnsi"/>
          <w:color w:val="000000"/>
          <w:sz w:val="24"/>
          <w:szCs w:val="24"/>
        </w:rPr>
        <w:t>from</w:t>
      </w:r>
      <w:r w:rsidR="005A3D6C" w:rsidRPr="0086271E">
        <w:rPr>
          <w:rFonts w:asciiTheme="minorHAnsi" w:eastAsia="Times New Roman" w:hAnsiTheme="minorHAnsi" w:cstheme="minorHAnsi"/>
          <w:color w:val="000000"/>
          <w:sz w:val="24"/>
          <w:szCs w:val="24"/>
        </w:rPr>
        <w:t xml:space="preserve"> university to that of their </w:t>
      </w:r>
      <w:r w:rsidR="00D6270A" w:rsidRPr="0086271E">
        <w:rPr>
          <w:rFonts w:asciiTheme="minorHAnsi" w:eastAsia="Times New Roman" w:hAnsiTheme="minorHAnsi" w:cstheme="minorHAnsi"/>
          <w:color w:val="000000"/>
          <w:sz w:val="24"/>
          <w:szCs w:val="24"/>
        </w:rPr>
        <w:t>exposure in their school settings</w:t>
      </w:r>
      <w:r w:rsidR="005F0DD3">
        <w:rPr>
          <w:rFonts w:asciiTheme="minorHAnsi" w:eastAsia="Times New Roman" w:hAnsiTheme="minorHAnsi" w:cstheme="minorHAnsi"/>
          <w:color w:val="000000"/>
          <w:sz w:val="24"/>
          <w:szCs w:val="24"/>
        </w:rPr>
        <w:t>.</w:t>
      </w:r>
      <w:r w:rsidR="005A3D6C" w:rsidRPr="0086271E">
        <w:rPr>
          <w:rFonts w:asciiTheme="minorHAnsi" w:eastAsia="Times New Roman" w:hAnsiTheme="minorHAnsi" w:cstheme="minorHAnsi"/>
          <w:color w:val="000000"/>
          <w:sz w:val="24"/>
          <w:szCs w:val="24"/>
        </w:rPr>
        <w:t xml:space="preserve"> </w:t>
      </w:r>
    </w:p>
    <w:p w14:paraId="4D4CA0B0" w14:textId="77777777" w:rsidR="00E85CCF" w:rsidRPr="0086271E" w:rsidRDefault="00E85CCF" w:rsidP="002150A4">
      <w:pPr>
        <w:pStyle w:val="HEADING11"/>
        <w:jc w:val="both"/>
        <w:rPr>
          <w:rFonts w:asciiTheme="minorHAnsi" w:eastAsia="Source Sans Pro" w:hAnsiTheme="minorHAnsi"/>
          <w:sz w:val="24"/>
          <w:szCs w:val="24"/>
        </w:rPr>
      </w:pPr>
    </w:p>
    <w:p w14:paraId="422FCCE7" w14:textId="0F48D015" w:rsidR="001154FD" w:rsidRPr="002D7919" w:rsidRDefault="001154FD" w:rsidP="002150A4">
      <w:pPr>
        <w:pStyle w:val="HEADING11"/>
        <w:jc w:val="both"/>
        <w:rPr>
          <w:rFonts w:asciiTheme="minorHAnsi" w:hAnsiTheme="minorHAnsi"/>
          <w:b/>
          <w:bCs/>
          <w:sz w:val="24"/>
          <w:szCs w:val="24"/>
        </w:rPr>
      </w:pPr>
      <w:r w:rsidRPr="002D7919">
        <w:rPr>
          <w:rFonts w:asciiTheme="minorHAnsi" w:eastAsia="Source Sans Pro" w:hAnsiTheme="minorHAnsi"/>
          <w:b/>
          <w:bCs/>
          <w:sz w:val="24"/>
          <w:szCs w:val="24"/>
        </w:rPr>
        <w:t xml:space="preserve">Delivery of </w:t>
      </w:r>
      <w:r w:rsidRPr="002D7919">
        <w:rPr>
          <w:rFonts w:asciiTheme="minorHAnsi" w:hAnsiTheme="minorHAnsi"/>
          <w:b/>
          <w:bCs/>
          <w:sz w:val="24"/>
          <w:szCs w:val="24"/>
        </w:rPr>
        <w:t xml:space="preserve">curriculum outcome(s) into composite and component elements </w:t>
      </w:r>
    </w:p>
    <w:p w14:paraId="4096FA8B" w14:textId="4E28770A" w:rsidR="004E013E" w:rsidRPr="0086271E" w:rsidRDefault="003720CD" w:rsidP="003720CD">
      <w:pPr>
        <w:pStyle w:val="HEADING11"/>
        <w:jc w:val="both"/>
        <w:rPr>
          <w:rFonts w:asciiTheme="minorHAnsi" w:eastAsia="Times New Roman" w:hAnsiTheme="minorHAnsi" w:cstheme="minorHAnsi"/>
          <w:color w:val="000000"/>
          <w:sz w:val="24"/>
          <w:szCs w:val="24"/>
        </w:rPr>
      </w:pPr>
      <w:r w:rsidRPr="0086271E">
        <w:rPr>
          <w:rFonts w:asciiTheme="minorHAnsi" w:eastAsia="Times New Roman" w:hAnsiTheme="minorHAnsi" w:cstheme="minorHAnsi"/>
          <w:color w:val="000000"/>
          <w:sz w:val="24"/>
          <w:szCs w:val="24"/>
        </w:rPr>
        <w:t xml:space="preserve">The sequencing of our PE curriculum exemplifies the importance of prior learning for trainees to understand and appreciate the learners replicating through declarative and procedural knowledge. </w:t>
      </w:r>
      <w:r w:rsidR="005A33A2" w:rsidRPr="0086271E">
        <w:rPr>
          <w:rFonts w:asciiTheme="minorHAnsi" w:eastAsia="Times New Roman" w:hAnsiTheme="minorHAnsi" w:cstheme="minorHAnsi"/>
          <w:color w:val="000000"/>
          <w:sz w:val="24"/>
          <w:szCs w:val="24"/>
        </w:rPr>
        <w:t xml:space="preserve"> </w:t>
      </w:r>
      <w:r w:rsidR="004B1069" w:rsidRPr="0086271E">
        <w:rPr>
          <w:rFonts w:asciiTheme="minorHAnsi" w:eastAsia="Times New Roman" w:hAnsiTheme="minorHAnsi" w:cstheme="minorHAnsi"/>
          <w:color w:val="000000"/>
          <w:sz w:val="24"/>
          <w:szCs w:val="24"/>
        </w:rPr>
        <w:t xml:space="preserve">This is explored </w:t>
      </w:r>
      <w:r w:rsidR="001561DA" w:rsidRPr="0086271E">
        <w:rPr>
          <w:rFonts w:asciiTheme="minorHAnsi" w:eastAsia="Times New Roman" w:hAnsiTheme="minorHAnsi" w:cstheme="minorHAnsi"/>
          <w:color w:val="000000"/>
          <w:sz w:val="24"/>
          <w:szCs w:val="24"/>
        </w:rPr>
        <w:t>t</w:t>
      </w:r>
      <w:r w:rsidR="004B1069" w:rsidRPr="0086271E">
        <w:rPr>
          <w:rFonts w:asciiTheme="minorHAnsi" w:eastAsia="Times New Roman" w:hAnsiTheme="minorHAnsi" w:cstheme="minorHAnsi"/>
          <w:color w:val="000000"/>
          <w:sz w:val="24"/>
          <w:szCs w:val="24"/>
        </w:rPr>
        <w:t>hrough the importance of competency to recognise misconceptions surrounding the importance of Fundamental Movement Skills (FMS)</w:t>
      </w:r>
      <w:r w:rsidR="003A3299" w:rsidRPr="0086271E">
        <w:rPr>
          <w:rFonts w:asciiTheme="minorHAnsi" w:eastAsia="Times New Roman" w:hAnsiTheme="minorHAnsi" w:cstheme="minorHAnsi"/>
          <w:color w:val="000000"/>
          <w:sz w:val="24"/>
          <w:szCs w:val="24"/>
        </w:rPr>
        <w:t xml:space="preserve"> and how trainees </w:t>
      </w:r>
      <w:r w:rsidR="00910790" w:rsidRPr="0086271E">
        <w:rPr>
          <w:rFonts w:asciiTheme="minorHAnsi" w:eastAsia="Times New Roman" w:hAnsiTheme="minorHAnsi" w:cstheme="minorHAnsi"/>
          <w:color w:val="000000"/>
          <w:sz w:val="24"/>
          <w:szCs w:val="24"/>
        </w:rPr>
        <w:t>build</w:t>
      </w:r>
      <w:r w:rsidR="003A3299" w:rsidRPr="0086271E">
        <w:rPr>
          <w:rFonts w:asciiTheme="minorHAnsi" w:eastAsia="Times New Roman" w:hAnsiTheme="minorHAnsi" w:cstheme="minorHAnsi"/>
          <w:color w:val="000000"/>
          <w:sz w:val="24"/>
          <w:szCs w:val="24"/>
        </w:rPr>
        <w:t xml:space="preserve"> </w:t>
      </w:r>
      <w:r w:rsidR="004B1069" w:rsidRPr="0086271E">
        <w:rPr>
          <w:rFonts w:asciiTheme="minorHAnsi" w:eastAsia="Times New Roman" w:hAnsiTheme="minorHAnsi" w:cstheme="minorHAnsi"/>
          <w:color w:val="000000"/>
          <w:sz w:val="24"/>
          <w:szCs w:val="24"/>
        </w:rPr>
        <w:t xml:space="preserve">upon from KS2 </w:t>
      </w:r>
      <w:r w:rsidR="00910790" w:rsidRPr="0086271E">
        <w:rPr>
          <w:rFonts w:asciiTheme="minorHAnsi" w:eastAsia="Times New Roman" w:hAnsiTheme="minorHAnsi" w:cstheme="minorHAnsi"/>
          <w:color w:val="000000"/>
          <w:sz w:val="24"/>
          <w:szCs w:val="24"/>
        </w:rPr>
        <w:t xml:space="preserve">PE </w:t>
      </w:r>
      <w:r w:rsidR="004B1069" w:rsidRPr="0086271E">
        <w:rPr>
          <w:rFonts w:asciiTheme="minorHAnsi" w:eastAsia="Times New Roman" w:hAnsiTheme="minorHAnsi" w:cstheme="minorHAnsi"/>
          <w:color w:val="000000"/>
          <w:sz w:val="24"/>
          <w:szCs w:val="24"/>
        </w:rPr>
        <w:t>to the mastery beyond KS3 school-based curriculum</w:t>
      </w:r>
      <w:r w:rsidR="00C86000" w:rsidRPr="0086271E">
        <w:rPr>
          <w:rFonts w:asciiTheme="minorHAnsi" w:eastAsia="Times New Roman" w:hAnsiTheme="minorHAnsi" w:cstheme="minorHAnsi"/>
          <w:color w:val="000000"/>
          <w:sz w:val="24"/>
          <w:szCs w:val="24"/>
        </w:rPr>
        <w:t xml:space="preserve"> sports and activities such as running in football or locomotion movement in gymnastics. </w:t>
      </w:r>
      <w:r w:rsidR="00772C07" w:rsidRPr="0086271E">
        <w:rPr>
          <w:rFonts w:asciiTheme="minorHAnsi" w:eastAsia="Times New Roman" w:hAnsiTheme="minorHAnsi" w:cstheme="minorHAnsi"/>
          <w:color w:val="000000"/>
          <w:sz w:val="24"/>
          <w:szCs w:val="24"/>
        </w:rPr>
        <w:t xml:space="preserve">This </w:t>
      </w:r>
      <w:r w:rsidR="005F3C5A" w:rsidRPr="0086271E">
        <w:rPr>
          <w:rFonts w:asciiTheme="minorHAnsi" w:eastAsia="Times New Roman" w:hAnsiTheme="minorHAnsi" w:cstheme="minorHAnsi"/>
          <w:color w:val="000000"/>
          <w:sz w:val="24"/>
          <w:szCs w:val="24"/>
        </w:rPr>
        <w:t xml:space="preserve">encourages </w:t>
      </w:r>
      <w:r w:rsidR="006E53B2" w:rsidRPr="0086271E">
        <w:rPr>
          <w:rFonts w:asciiTheme="minorHAnsi" w:eastAsia="Times New Roman" w:hAnsiTheme="minorHAnsi" w:cstheme="minorHAnsi"/>
          <w:color w:val="000000"/>
          <w:sz w:val="24"/>
          <w:szCs w:val="24"/>
        </w:rPr>
        <w:t xml:space="preserve">transferability </w:t>
      </w:r>
      <w:r w:rsidR="005F3C5A" w:rsidRPr="0086271E">
        <w:rPr>
          <w:rFonts w:asciiTheme="minorHAnsi" w:eastAsia="Times New Roman" w:hAnsiTheme="minorHAnsi" w:cstheme="minorHAnsi"/>
          <w:color w:val="000000"/>
          <w:sz w:val="24"/>
          <w:szCs w:val="24"/>
        </w:rPr>
        <w:t xml:space="preserve">and </w:t>
      </w:r>
      <w:r w:rsidR="00B92C01" w:rsidRPr="0086271E">
        <w:rPr>
          <w:rFonts w:asciiTheme="minorHAnsi" w:eastAsia="Times New Roman" w:hAnsiTheme="minorHAnsi" w:cstheme="minorHAnsi"/>
          <w:color w:val="000000"/>
          <w:sz w:val="24"/>
          <w:szCs w:val="24"/>
        </w:rPr>
        <w:t xml:space="preserve">the importance of key </w:t>
      </w:r>
      <w:r w:rsidR="009E3A2F" w:rsidRPr="0086271E">
        <w:rPr>
          <w:rFonts w:asciiTheme="minorHAnsi" w:eastAsia="Times New Roman" w:hAnsiTheme="minorHAnsi" w:cstheme="minorHAnsi"/>
          <w:color w:val="000000"/>
          <w:sz w:val="24"/>
          <w:szCs w:val="24"/>
        </w:rPr>
        <w:t xml:space="preserve">teaching strategies such as </w:t>
      </w:r>
      <w:r w:rsidR="004B1069" w:rsidRPr="0086271E">
        <w:rPr>
          <w:rFonts w:asciiTheme="minorHAnsi" w:eastAsia="Times New Roman" w:hAnsiTheme="minorHAnsi" w:cstheme="minorHAnsi"/>
          <w:color w:val="000000" w:themeColor="text1"/>
          <w:sz w:val="24"/>
          <w:szCs w:val="24"/>
        </w:rPr>
        <w:t>cognitive load theory (Week 4,5,11) to support adaptive PE teaching through modelling and scaffolding (Week 6 and 15)</w:t>
      </w:r>
      <w:r w:rsidR="009E3A2F" w:rsidRPr="0086271E">
        <w:rPr>
          <w:rFonts w:asciiTheme="minorHAnsi" w:eastAsia="Times New Roman" w:hAnsiTheme="minorHAnsi" w:cstheme="minorHAnsi"/>
          <w:color w:val="000000" w:themeColor="text1"/>
          <w:sz w:val="24"/>
          <w:szCs w:val="24"/>
        </w:rPr>
        <w:t xml:space="preserve"> </w:t>
      </w:r>
      <w:r w:rsidR="004B1069" w:rsidRPr="0086271E">
        <w:rPr>
          <w:rFonts w:asciiTheme="minorHAnsi" w:eastAsia="Times New Roman" w:hAnsiTheme="minorHAnsi" w:cstheme="minorHAnsi"/>
          <w:color w:val="000000" w:themeColor="text1"/>
          <w:sz w:val="24"/>
          <w:szCs w:val="24"/>
        </w:rPr>
        <w:t xml:space="preserve">through </w:t>
      </w:r>
      <w:r w:rsidR="00BE359F" w:rsidRPr="0086271E">
        <w:rPr>
          <w:rFonts w:asciiTheme="minorHAnsi" w:eastAsia="Times New Roman" w:hAnsiTheme="minorHAnsi" w:cstheme="minorHAnsi"/>
          <w:color w:val="000000" w:themeColor="text1"/>
          <w:sz w:val="24"/>
          <w:szCs w:val="24"/>
        </w:rPr>
        <w:t xml:space="preserve">the </w:t>
      </w:r>
      <w:r w:rsidR="004B1069" w:rsidRPr="0086271E">
        <w:rPr>
          <w:rFonts w:asciiTheme="minorHAnsi" w:eastAsia="Times New Roman" w:hAnsiTheme="minorHAnsi" w:cstheme="minorHAnsi"/>
          <w:color w:val="000000" w:themeColor="text1"/>
          <w:sz w:val="24"/>
          <w:szCs w:val="24"/>
        </w:rPr>
        <w:t>STEP</w:t>
      </w:r>
      <w:r w:rsidR="00BE359F" w:rsidRPr="0086271E">
        <w:rPr>
          <w:rFonts w:asciiTheme="minorHAnsi" w:eastAsia="Times New Roman" w:hAnsiTheme="minorHAnsi" w:cstheme="minorHAnsi"/>
          <w:color w:val="000000" w:themeColor="text1"/>
          <w:sz w:val="24"/>
          <w:szCs w:val="24"/>
        </w:rPr>
        <w:t xml:space="preserve"> model</w:t>
      </w:r>
      <w:r w:rsidR="004B1069" w:rsidRPr="0086271E">
        <w:rPr>
          <w:rFonts w:asciiTheme="minorHAnsi" w:eastAsia="Times New Roman" w:hAnsiTheme="minorHAnsi" w:cstheme="minorHAnsi"/>
          <w:color w:val="000000" w:themeColor="text1"/>
          <w:sz w:val="24"/>
          <w:szCs w:val="24"/>
        </w:rPr>
        <w:t xml:space="preserve"> (Space, Task, Equipment, Person)</w:t>
      </w:r>
      <w:r w:rsidR="004B1069" w:rsidRPr="0086271E">
        <w:rPr>
          <w:rFonts w:asciiTheme="minorHAnsi" w:hAnsiTheme="minorHAnsi"/>
          <w:sz w:val="24"/>
          <w:szCs w:val="24"/>
        </w:rPr>
        <w:t>.</w:t>
      </w:r>
      <w:r w:rsidR="004B1069" w:rsidRPr="0086271E">
        <w:rPr>
          <w:rFonts w:asciiTheme="minorHAnsi" w:eastAsia="Times New Roman" w:hAnsiTheme="minorHAnsi" w:cstheme="minorHAnsi"/>
          <w:color w:val="000000"/>
          <w:sz w:val="24"/>
          <w:szCs w:val="24"/>
        </w:rPr>
        <w:t xml:space="preserve"> </w:t>
      </w:r>
      <w:r w:rsidR="00F155F8" w:rsidRPr="0086271E">
        <w:rPr>
          <w:rFonts w:asciiTheme="minorHAnsi" w:eastAsia="Times New Roman" w:hAnsiTheme="minorHAnsi" w:cstheme="minorHAnsi"/>
          <w:color w:val="000000" w:themeColor="text1"/>
          <w:sz w:val="24"/>
          <w:szCs w:val="24"/>
        </w:rPr>
        <w:t xml:space="preserve">This includes areas such as adaptive teaching to provide an inclusive approach to establishing a diverse PE culture to “help students exceed what they think is their potential” (Hattie &amp; </w:t>
      </w:r>
      <w:proofErr w:type="spellStart"/>
      <w:r w:rsidR="00F155F8" w:rsidRPr="0086271E">
        <w:rPr>
          <w:rFonts w:asciiTheme="minorHAnsi" w:eastAsia="Times New Roman" w:hAnsiTheme="minorHAnsi" w:cstheme="minorHAnsi"/>
          <w:color w:val="000000" w:themeColor="text1"/>
          <w:sz w:val="24"/>
          <w:szCs w:val="24"/>
        </w:rPr>
        <w:t>Zierer</w:t>
      </w:r>
      <w:proofErr w:type="spellEnd"/>
      <w:r w:rsidR="00F155F8" w:rsidRPr="0086271E">
        <w:rPr>
          <w:rFonts w:asciiTheme="minorHAnsi" w:eastAsia="Times New Roman" w:hAnsiTheme="minorHAnsi" w:cstheme="minorHAnsi"/>
          <w:color w:val="000000" w:themeColor="text1"/>
          <w:sz w:val="24"/>
          <w:szCs w:val="24"/>
        </w:rPr>
        <w:t xml:space="preserve">, 2018, p167). </w:t>
      </w:r>
    </w:p>
    <w:p w14:paraId="2D479C90" w14:textId="7FE37E31" w:rsidR="00A83FBD" w:rsidRPr="0086271E" w:rsidRDefault="00A83FBD" w:rsidP="002150A4">
      <w:pPr>
        <w:jc w:val="both"/>
        <w:rPr>
          <w:rFonts w:asciiTheme="minorHAnsi" w:hAnsiTheme="minorHAnsi"/>
          <w:sz w:val="24"/>
          <w:szCs w:val="24"/>
        </w:rPr>
      </w:pPr>
    </w:p>
    <w:p w14:paraId="4F49FE74" w14:textId="32DBAD1A" w:rsidR="00E954E8" w:rsidRPr="002D7919" w:rsidRDefault="00A83FBD" w:rsidP="002150A4">
      <w:pPr>
        <w:pStyle w:val="HEADING11"/>
        <w:jc w:val="both"/>
        <w:rPr>
          <w:rFonts w:asciiTheme="minorHAnsi" w:eastAsia="Source Sans Pro" w:hAnsiTheme="minorHAnsi"/>
          <w:b/>
          <w:bCs/>
          <w:sz w:val="24"/>
          <w:szCs w:val="24"/>
        </w:rPr>
      </w:pPr>
      <w:r w:rsidRPr="002D7919">
        <w:rPr>
          <w:rFonts w:asciiTheme="minorHAnsi" w:eastAsia="Source Sans Pro" w:hAnsiTheme="minorHAnsi"/>
          <w:b/>
          <w:bCs/>
          <w:sz w:val="24"/>
          <w:szCs w:val="24"/>
        </w:rPr>
        <w:t xml:space="preserve">How the curriculum enables trainees to develop their sense of social justice including the importance of </w:t>
      </w:r>
      <w:r w:rsidR="00AD0D21" w:rsidRPr="002D7919">
        <w:rPr>
          <w:rFonts w:asciiTheme="minorHAnsi" w:eastAsia="Source Sans Pro" w:hAnsiTheme="minorHAnsi"/>
          <w:b/>
          <w:bCs/>
          <w:sz w:val="24"/>
          <w:szCs w:val="24"/>
        </w:rPr>
        <w:t>inclusion and representation in</w:t>
      </w:r>
      <w:r w:rsidR="00CD55C8" w:rsidRPr="002D7919">
        <w:rPr>
          <w:rFonts w:asciiTheme="minorHAnsi" w:eastAsia="Source Sans Pro" w:hAnsiTheme="minorHAnsi"/>
          <w:b/>
          <w:bCs/>
          <w:sz w:val="24"/>
          <w:szCs w:val="24"/>
        </w:rPr>
        <w:t xml:space="preserve"> </w:t>
      </w:r>
      <w:r w:rsidR="00AD0D21" w:rsidRPr="002D7919">
        <w:rPr>
          <w:rFonts w:asciiTheme="minorHAnsi" w:eastAsia="Source Sans Pro" w:hAnsiTheme="minorHAnsi"/>
          <w:b/>
          <w:bCs/>
          <w:sz w:val="24"/>
          <w:szCs w:val="24"/>
        </w:rPr>
        <w:t>their subject</w:t>
      </w:r>
    </w:p>
    <w:p w14:paraId="6003B638" w14:textId="3D8DD6AB" w:rsidR="00A83FBD" w:rsidRPr="0086271E" w:rsidRDefault="0022769A" w:rsidP="002150A4">
      <w:pPr>
        <w:jc w:val="both"/>
        <w:rPr>
          <w:rFonts w:asciiTheme="minorHAnsi" w:eastAsia="Times New Roman" w:hAnsiTheme="minorHAnsi" w:cstheme="minorHAnsi"/>
          <w:color w:val="000000"/>
          <w:sz w:val="24"/>
          <w:szCs w:val="24"/>
        </w:rPr>
      </w:pPr>
      <w:r>
        <w:rPr>
          <w:rFonts w:asciiTheme="minorHAnsi" w:hAnsiTheme="minorHAnsi"/>
          <w:sz w:val="24"/>
          <w:szCs w:val="24"/>
        </w:rPr>
        <w:t xml:space="preserve">The curriculum </w:t>
      </w:r>
      <w:r>
        <w:rPr>
          <w:rFonts w:asciiTheme="minorHAnsi" w:eastAsia="Times New Roman" w:hAnsiTheme="minorHAnsi" w:cstheme="minorHAnsi"/>
          <w:color w:val="000000"/>
          <w:sz w:val="24"/>
          <w:szCs w:val="24"/>
        </w:rPr>
        <w:t>e</w:t>
      </w:r>
      <w:r w:rsidR="00185756" w:rsidRPr="0086271E">
        <w:rPr>
          <w:rFonts w:asciiTheme="minorHAnsi" w:eastAsia="Times New Roman" w:hAnsiTheme="minorHAnsi" w:cstheme="minorHAnsi"/>
          <w:color w:val="000000"/>
          <w:sz w:val="24"/>
          <w:szCs w:val="24"/>
        </w:rPr>
        <w:t>ncourag</w:t>
      </w:r>
      <w:r>
        <w:rPr>
          <w:rFonts w:asciiTheme="minorHAnsi" w:eastAsia="Times New Roman" w:hAnsiTheme="minorHAnsi" w:cstheme="minorHAnsi"/>
          <w:color w:val="000000"/>
          <w:sz w:val="24"/>
          <w:szCs w:val="24"/>
        </w:rPr>
        <w:t>es</w:t>
      </w:r>
      <w:r w:rsidR="00185756" w:rsidRPr="0086271E">
        <w:rPr>
          <w:rFonts w:asciiTheme="minorHAnsi" w:eastAsia="Times New Roman" w:hAnsiTheme="minorHAnsi" w:cstheme="minorHAnsi"/>
          <w:color w:val="000000"/>
          <w:sz w:val="24"/>
          <w:szCs w:val="24"/>
        </w:rPr>
        <w:t xml:space="preserve"> the </w:t>
      </w:r>
      <w:r w:rsidR="00963932" w:rsidRPr="0086271E">
        <w:rPr>
          <w:rFonts w:asciiTheme="minorHAnsi" w:eastAsia="Times New Roman" w:hAnsiTheme="minorHAnsi" w:cstheme="minorHAnsi"/>
          <w:color w:val="000000"/>
          <w:sz w:val="24"/>
          <w:szCs w:val="24"/>
        </w:rPr>
        <w:t xml:space="preserve">PE </w:t>
      </w:r>
      <w:r w:rsidR="00185756" w:rsidRPr="0086271E">
        <w:rPr>
          <w:rFonts w:asciiTheme="minorHAnsi" w:eastAsia="Times New Roman" w:hAnsiTheme="minorHAnsi" w:cstheme="minorHAnsi"/>
          <w:color w:val="000000"/>
          <w:sz w:val="24"/>
          <w:szCs w:val="24"/>
        </w:rPr>
        <w:t xml:space="preserve">trainees to explore what makes a ‘culture of mutual trust’ in PE and how ‘effective relationships’ are established is examined through </w:t>
      </w:r>
      <w:r w:rsidRPr="0086271E">
        <w:rPr>
          <w:rFonts w:asciiTheme="minorHAnsi" w:hAnsiTheme="minorHAnsi"/>
          <w:sz w:val="24"/>
          <w:szCs w:val="24"/>
        </w:rPr>
        <w:t>their ‘teacher identity’ and educational philosophy (Week 2)</w:t>
      </w:r>
      <w:r w:rsidR="005729F5">
        <w:rPr>
          <w:rFonts w:asciiTheme="minorHAnsi" w:hAnsiTheme="minorHAnsi"/>
          <w:sz w:val="24"/>
          <w:szCs w:val="24"/>
        </w:rPr>
        <w:t xml:space="preserve">. </w:t>
      </w:r>
      <w:r w:rsidR="00185756" w:rsidRPr="0086271E">
        <w:rPr>
          <w:rFonts w:asciiTheme="minorHAnsi" w:eastAsia="Times New Roman" w:hAnsiTheme="minorHAnsi" w:cstheme="minorHAnsi"/>
          <w:color w:val="000000"/>
          <w:sz w:val="24"/>
          <w:szCs w:val="24"/>
        </w:rPr>
        <w:t xml:space="preserve">This </w:t>
      </w:r>
      <w:r w:rsidR="0076679C">
        <w:rPr>
          <w:rFonts w:asciiTheme="minorHAnsi" w:eastAsia="Times New Roman" w:hAnsiTheme="minorHAnsi" w:cstheme="minorHAnsi"/>
          <w:color w:val="000000"/>
          <w:sz w:val="24"/>
          <w:szCs w:val="24"/>
        </w:rPr>
        <w:t xml:space="preserve">critical lens supports the </w:t>
      </w:r>
      <w:r w:rsidR="00260A92" w:rsidRPr="0086271E">
        <w:rPr>
          <w:rFonts w:asciiTheme="minorHAnsi" w:eastAsia="Times New Roman" w:hAnsiTheme="minorHAnsi" w:cstheme="minorHAnsi"/>
          <w:color w:val="000000"/>
          <w:sz w:val="24"/>
          <w:szCs w:val="24"/>
        </w:rPr>
        <w:t xml:space="preserve">Social Justice </w:t>
      </w:r>
      <w:r w:rsidR="00837A3B" w:rsidRPr="0086271E">
        <w:rPr>
          <w:rFonts w:asciiTheme="minorHAnsi" w:eastAsia="Times New Roman" w:hAnsiTheme="minorHAnsi" w:cstheme="minorHAnsi"/>
          <w:color w:val="000000"/>
          <w:sz w:val="24"/>
          <w:szCs w:val="24"/>
        </w:rPr>
        <w:t xml:space="preserve">to </w:t>
      </w:r>
      <w:r w:rsidR="00FD0010" w:rsidRPr="0086271E">
        <w:rPr>
          <w:rFonts w:asciiTheme="minorHAnsi" w:eastAsia="Times New Roman" w:hAnsiTheme="minorHAnsi" w:cstheme="minorHAnsi"/>
          <w:color w:val="000000"/>
          <w:sz w:val="24"/>
          <w:szCs w:val="24"/>
        </w:rPr>
        <w:t>address</w:t>
      </w:r>
      <w:r w:rsidR="00837A3B" w:rsidRPr="0086271E">
        <w:rPr>
          <w:rFonts w:asciiTheme="minorHAnsi" w:eastAsia="Times New Roman" w:hAnsiTheme="minorHAnsi" w:cstheme="minorHAnsi"/>
          <w:color w:val="000000"/>
          <w:sz w:val="24"/>
          <w:szCs w:val="24"/>
        </w:rPr>
        <w:t xml:space="preserve"> the </w:t>
      </w:r>
      <w:r w:rsidR="00DE0B8A" w:rsidRPr="0086271E">
        <w:rPr>
          <w:rFonts w:asciiTheme="minorHAnsi" w:eastAsia="Times New Roman" w:hAnsiTheme="minorHAnsi" w:cstheme="minorHAnsi"/>
          <w:color w:val="000000"/>
          <w:sz w:val="24"/>
          <w:szCs w:val="24"/>
        </w:rPr>
        <w:t>decisions</w:t>
      </w:r>
      <w:r w:rsidR="00EA1D6A" w:rsidRPr="0086271E">
        <w:rPr>
          <w:rFonts w:asciiTheme="minorHAnsi" w:eastAsia="Times New Roman" w:hAnsiTheme="minorHAnsi" w:cstheme="minorHAnsi"/>
          <w:color w:val="000000"/>
          <w:sz w:val="24"/>
          <w:szCs w:val="24"/>
        </w:rPr>
        <w:t xml:space="preserve"> made about </w:t>
      </w:r>
      <w:r w:rsidR="00B64C63" w:rsidRPr="0086271E">
        <w:rPr>
          <w:rFonts w:asciiTheme="minorHAnsi" w:eastAsia="Times New Roman" w:hAnsiTheme="minorHAnsi" w:cstheme="minorHAnsi"/>
          <w:color w:val="000000"/>
          <w:sz w:val="24"/>
          <w:szCs w:val="24"/>
        </w:rPr>
        <w:t xml:space="preserve">participating and </w:t>
      </w:r>
      <w:proofErr w:type="spellStart"/>
      <w:r w:rsidR="00070329" w:rsidRPr="0086271E">
        <w:rPr>
          <w:rFonts w:asciiTheme="minorHAnsi" w:eastAsia="Times New Roman" w:hAnsiTheme="minorHAnsi" w:cstheme="minorHAnsi"/>
          <w:color w:val="000000"/>
          <w:sz w:val="24"/>
          <w:szCs w:val="24"/>
        </w:rPr>
        <w:t>socialisation</w:t>
      </w:r>
      <w:proofErr w:type="spellEnd"/>
      <w:r w:rsidR="00B64C63" w:rsidRPr="0086271E">
        <w:rPr>
          <w:rFonts w:asciiTheme="minorHAnsi" w:eastAsia="Times New Roman" w:hAnsiTheme="minorHAnsi" w:cstheme="minorHAnsi"/>
          <w:color w:val="000000"/>
          <w:sz w:val="24"/>
          <w:szCs w:val="24"/>
        </w:rPr>
        <w:t xml:space="preserve"> </w:t>
      </w:r>
      <w:r w:rsidR="00070329" w:rsidRPr="0086271E">
        <w:rPr>
          <w:rFonts w:asciiTheme="minorHAnsi" w:eastAsia="Times New Roman" w:hAnsiTheme="minorHAnsi" w:cstheme="minorHAnsi"/>
          <w:color w:val="000000"/>
          <w:sz w:val="24"/>
          <w:szCs w:val="24"/>
        </w:rPr>
        <w:t>both ins</w:t>
      </w:r>
      <w:r w:rsidR="004F0E1D" w:rsidRPr="0086271E">
        <w:rPr>
          <w:rFonts w:asciiTheme="minorHAnsi" w:eastAsia="Times New Roman" w:hAnsiTheme="minorHAnsi" w:cstheme="minorHAnsi"/>
          <w:color w:val="000000"/>
          <w:sz w:val="24"/>
          <w:szCs w:val="24"/>
        </w:rPr>
        <w:t xml:space="preserve">ide and outside </w:t>
      </w:r>
      <w:r w:rsidR="003D171D" w:rsidRPr="0086271E">
        <w:rPr>
          <w:rFonts w:asciiTheme="minorHAnsi" w:eastAsia="Times New Roman" w:hAnsiTheme="minorHAnsi" w:cstheme="minorHAnsi"/>
          <w:color w:val="000000"/>
          <w:sz w:val="24"/>
          <w:szCs w:val="24"/>
        </w:rPr>
        <w:t xml:space="preserve">of </w:t>
      </w:r>
      <w:r w:rsidR="004F0E1D" w:rsidRPr="0086271E">
        <w:rPr>
          <w:rFonts w:asciiTheme="minorHAnsi" w:eastAsia="Times New Roman" w:hAnsiTheme="minorHAnsi" w:cstheme="minorHAnsi"/>
          <w:color w:val="000000"/>
          <w:sz w:val="24"/>
          <w:szCs w:val="24"/>
        </w:rPr>
        <w:t xml:space="preserve">school </w:t>
      </w:r>
      <w:r w:rsidR="00837A3B" w:rsidRPr="0086271E">
        <w:rPr>
          <w:rFonts w:asciiTheme="minorHAnsi" w:eastAsia="Times New Roman" w:hAnsiTheme="minorHAnsi" w:cstheme="minorHAnsi"/>
          <w:color w:val="000000"/>
          <w:sz w:val="24"/>
          <w:szCs w:val="24"/>
        </w:rPr>
        <w:t>PE</w:t>
      </w:r>
      <w:r w:rsidR="004F0E1D" w:rsidRPr="0086271E">
        <w:rPr>
          <w:rFonts w:asciiTheme="minorHAnsi" w:eastAsia="Times New Roman" w:hAnsiTheme="minorHAnsi" w:cstheme="minorHAnsi"/>
          <w:color w:val="000000"/>
          <w:sz w:val="24"/>
          <w:szCs w:val="24"/>
        </w:rPr>
        <w:t xml:space="preserve"> (Ofsted </w:t>
      </w:r>
      <w:r w:rsidR="00DE0B8A" w:rsidRPr="0086271E">
        <w:rPr>
          <w:rFonts w:asciiTheme="minorHAnsi" w:eastAsia="Times New Roman" w:hAnsiTheme="minorHAnsi" w:cstheme="minorHAnsi"/>
          <w:color w:val="000000"/>
          <w:sz w:val="24"/>
          <w:szCs w:val="24"/>
        </w:rPr>
        <w:t>review</w:t>
      </w:r>
      <w:r w:rsidR="004F0E1D" w:rsidRPr="0086271E">
        <w:rPr>
          <w:rFonts w:asciiTheme="minorHAnsi" w:eastAsia="Times New Roman" w:hAnsiTheme="minorHAnsi" w:cstheme="minorHAnsi"/>
          <w:color w:val="000000"/>
          <w:sz w:val="24"/>
          <w:szCs w:val="24"/>
        </w:rPr>
        <w:t xml:space="preserve"> of PE 2021). These </w:t>
      </w:r>
      <w:r w:rsidR="00FE549A" w:rsidRPr="0086271E">
        <w:rPr>
          <w:rFonts w:asciiTheme="minorHAnsi" w:eastAsia="Times New Roman" w:hAnsiTheme="minorHAnsi" w:cstheme="minorHAnsi"/>
          <w:color w:val="000000"/>
          <w:sz w:val="24"/>
          <w:szCs w:val="24"/>
        </w:rPr>
        <w:t>barriers</w:t>
      </w:r>
      <w:r w:rsidR="002C572C" w:rsidRPr="0086271E">
        <w:rPr>
          <w:rFonts w:asciiTheme="minorHAnsi" w:eastAsia="Times New Roman" w:hAnsiTheme="minorHAnsi" w:cstheme="minorHAnsi"/>
          <w:color w:val="000000"/>
          <w:sz w:val="24"/>
          <w:szCs w:val="24"/>
        </w:rPr>
        <w:t xml:space="preserve"> </w:t>
      </w:r>
      <w:r w:rsidR="00531DB8" w:rsidRPr="0086271E">
        <w:rPr>
          <w:rFonts w:asciiTheme="minorHAnsi" w:eastAsia="Times New Roman" w:hAnsiTheme="minorHAnsi" w:cstheme="minorHAnsi"/>
          <w:color w:val="000000"/>
          <w:sz w:val="24"/>
          <w:szCs w:val="24"/>
        </w:rPr>
        <w:t xml:space="preserve">and </w:t>
      </w:r>
      <w:r w:rsidR="00FE549A" w:rsidRPr="0086271E">
        <w:rPr>
          <w:rFonts w:asciiTheme="minorHAnsi" w:eastAsia="Times New Roman" w:hAnsiTheme="minorHAnsi" w:cstheme="minorHAnsi"/>
          <w:color w:val="000000"/>
          <w:sz w:val="24"/>
          <w:szCs w:val="24"/>
        </w:rPr>
        <w:t>inequalities</w:t>
      </w:r>
      <w:r w:rsidR="00531DB8" w:rsidRPr="0086271E">
        <w:rPr>
          <w:rFonts w:asciiTheme="minorHAnsi" w:eastAsia="Times New Roman" w:hAnsiTheme="minorHAnsi" w:cstheme="minorHAnsi"/>
          <w:color w:val="000000"/>
          <w:sz w:val="24"/>
          <w:szCs w:val="24"/>
        </w:rPr>
        <w:t xml:space="preserve"> can lead to misconceptions to which </w:t>
      </w:r>
      <w:r w:rsidR="00E06875" w:rsidRPr="0086271E">
        <w:rPr>
          <w:rFonts w:asciiTheme="minorHAnsi" w:eastAsia="Times New Roman" w:hAnsiTheme="minorHAnsi" w:cstheme="minorHAnsi"/>
          <w:color w:val="000000"/>
          <w:sz w:val="24"/>
          <w:szCs w:val="24"/>
        </w:rPr>
        <w:t>accessibility</w:t>
      </w:r>
      <w:r w:rsidR="00531DB8" w:rsidRPr="0086271E">
        <w:rPr>
          <w:rFonts w:asciiTheme="minorHAnsi" w:eastAsia="Times New Roman" w:hAnsiTheme="minorHAnsi" w:cstheme="minorHAnsi"/>
          <w:color w:val="000000"/>
          <w:sz w:val="24"/>
          <w:szCs w:val="24"/>
        </w:rPr>
        <w:t xml:space="preserve"> for </w:t>
      </w:r>
      <w:r w:rsidR="00E06875" w:rsidRPr="0086271E">
        <w:rPr>
          <w:rFonts w:asciiTheme="minorHAnsi" w:eastAsia="Times New Roman" w:hAnsiTheme="minorHAnsi" w:cstheme="minorHAnsi"/>
          <w:color w:val="000000"/>
          <w:sz w:val="24"/>
          <w:szCs w:val="24"/>
        </w:rPr>
        <w:t>pupils (</w:t>
      </w:r>
      <w:proofErr w:type="spellStart"/>
      <w:r w:rsidR="00E06875" w:rsidRPr="0086271E">
        <w:rPr>
          <w:rFonts w:asciiTheme="minorHAnsi" w:eastAsia="Times New Roman" w:hAnsiTheme="minorHAnsi" w:cstheme="minorHAnsi"/>
          <w:color w:val="000000"/>
          <w:sz w:val="24"/>
          <w:szCs w:val="24"/>
        </w:rPr>
        <w:t>eg.</w:t>
      </w:r>
      <w:proofErr w:type="spellEnd"/>
      <w:r w:rsidR="00E06875" w:rsidRPr="0086271E">
        <w:rPr>
          <w:rFonts w:asciiTheme="minorHAnsi" w:eastAsia="Times New Roman" w:hAnsiTheme="minorHAnsi" w:cstheme="minorHAnsi"/>
          <w:color w:val="000000"/>
          <w:sz w:val="24"/>
          <w:szCs w:val="24"/>
        </w:rPr>
        <w:t xml:space="preserve"> Girls and </w:t>
      </w:r>
      <w:r w:rsidR="00F00F74" w:rsidRPr="0086271E">
        <w:rPr>
          <w:rFonts w:asciiTheme="minorHAnsi" w:eastAsia="Times New Roman" w:hAnsiTheme="minorHAnsi" w:cstheme="minorHAnsi"/>
          <w:color w:val="000000"/>
          <w:sz w:val="24"/>
          <w:szCs w:val="24"/>
        </w:rPr>
        <w:t>SEND) has</w:t>
      </w:r>
      <w:r w:rsidR="00E06875" w:rsidRPr="0086271E">
        <w:rPr>
          <w:rFonts w:asciiTheme="minorHAnsi" w:eastAsia="Times New Roman" w:hAnsiTheme="minorHAnsi" w:cstheme="minorHAnsi"/>
          <w:color w:val="000000"/>
          <w:sz w:val="24"/>
          <w:szCs w:val="24"/>
        </w:rPr>
        <w:t xml:space="preserve"> become limited</w:t>
      </w:r>
      <w:r w:rsidR="00782C57" w:rsidRPr="0086271E">
        <w:rPr>
          <w:rFonts w:asciiTheme="minorHAnsi" w:eastAsia="Times New Roman" w:hAnsiTheme="minorHAnsi" w:cstheme="minorHAnsi"/>
          <w:color w:val="000000"/>
          <w:sz w:val="24"/>
          <w:szCs w:val="24"/>
        </w:rPr>
        <w:t>.</w:t>
      </w:r>
      <w:r w:rsidR="00E06875" w:rsidRPr="0086271E">
        <w:rPr>
          <w:rFonts w:asciiTheme="minorHAnsi" w:eastAsia="Times New Roman" w:hAnsiTheme="minorHAnsi" w:cstheme="minorHAnsi"/>
          <w:color w:val="000000"/>
          <w:sz w:val="24"/>
          <w:szCs w:val="24"/>
        </w:rPr>
        <w:t xml:space="preserve"> </w:t>
      </w:r>
      <w:r w:rsidR="00281DC5" w:rsidRPr="0086271E">
        <w:rPr>
          <w:rFonts w:asciiTheme="minorHAnsi" w:eastAsia="Times New Roman" w:hAnsiTheme="minorHAnsi" w:cstheme="minorHAnsi"/>
          <w:color w:val="000000"/>
          <w:sz w:val="24"/>
          <w:szCs w:val="24"/>
        </w:rPr>
        <w:t>Therefore,</w:t>
      </w:r>
      <w:r w:rsidR="00E06875" w:rsidRPr="0086271E">
        <w:rPr>
          <w:rFonts w:asciiTheme="minorHAnsi" w:eastAsia="Times New Roman" w:hAnsiTheme="minorHAnsi" w:cstheme="minorHAnsi"/>
          <w:color w:val="000000"/>
          <w:sz w:val="24"/>
          <w:szCs w:val="24"/>
        </w:rPr>
        <w:t xml:space="preserve"> </w:t>
      </w:r>
      <w:r w:rsidR="00FE549A" w:rsidRPr="0086271E">
        <w:rPr>
          <w:rFonts w:asciiTheme="minorHAnsi" w:eastAsia="Times New Roman" w:hAnsiTheme="minorHAnsi" w:cstheme="minorHAnsi"/>
          <w:color w:val="000000"/>
          <w:sz w:val="24"/>
          <w:szCs w:val="24"/>
        </w:rPr>
        <w:t>discussion</w:t>
      </w:r>
      <w:r w:rsidR="00782C57" w:rsidRPr="0086271E">
        <w:rPr>
          <w:rFonts w:asciiTheme="minorHAnsi" w:eastAsia="Times New Roman" w:hAnsiTheme="minorHAnsi" w:cstheme="minorHAnsi"/>
          <w:color w:val="000000"/>
          <w:sz w:val="24"/>
          <w:szCs w:val="24"/>
        </w:rPr>
        <w:t xml:space="preserve">s </w:t>
      </w:r>
      <w:r w:rsidR="00F00F74" w:rsidRPr="0086271E">
        <w:rPr>
          <w:rFonts w:asciiTheme="minorHAnsi" w:eastAsia="Times New Roman" w:hAnsiTheme="minorHAnsi" w:cstheme="minorHAnsi"/>
          <w:color w:val="000000"/>
          <w:sz w:val="24"/>
          <w:szCs w:val="24"/>
        </w:rPr>
        <w:t>about these topics (week 4) to</w:t>
      </w:r>
      <w:r w:rsidR="00FE549A" w:rsidRPr="0086271E">
        <w:rPr>
          <w:rFonts w:asciiTheme="minorHAnsi" w:eastAsia="Times New Roman" w:hAnsiTheme="minorHAnsi" w:cstheme="minorHAnsi"/>
          <w:color w:val="000000"/>
          <w:sz w:val="24"/>
          <w:szCs w:val="24"/>
        </w:rPr>
        <w:t xml:space="preserve"> identify strategies and to improve </w:t>
      </w:r>
      <w:r w:rsidR="00B76E1A" w:rsidRPr="0086271E">
        <w:rPr>
          <w:rFonts w:asciiTheme="minorHAnsi" w:eastAsia="Times New Roman" w:hAnsiTheme="minorHAnsi" w:cstheme="minorHAnsi"/>
          <w:color w:val="000000"/>
          <w:sz w:val="24"/>
          <w:szCs w:val="24"/>
        </w:rPr>
        <w:t xml:space="preserve">representations and </w:t>
      </w:r>
      <w:r w:rsidR="007730BA" w:rsidRPr="0086271E">
        <w:rPr>
          <w:rFonts w:asciiTheme="minorHAnsi" w:eastAsia="Times New Roman" w:hAnsiTheme="minorHAnsi" w:cstheme="minorHAnsi"/>
          <w:color w:val="000000"/>
          <w:sz w:val="24"/>
          <w:szCs w:val="24"/>
        </w:rPr>
        <w:t>ensure</w:t>
      </w:r>
      <w:r w:rsidR="00B76E1A" w:rsidRPr="0086271E">
        <w:rPr>
          <w:rFonts w:asciiTheme="minorHAnsi" w:eastAsia="Times New Roman" w:hAnsiTheme="minorHAnsi" w:cstheme="minorHAnsi"/>
          <w:color w:val="000000"/>
          <w:sz w:val="24"/>
          <w:szCs w:val="24"/>
        </w:rPr>
        <w:t xml:space="preserve"> the trainees </w:t>
      </w:r>
      <w:r w:rsidR="007730BA" w:rsidRPr="0086271E">
        <w:rPr>
          <w:rFonts w:asciiTheme="minorHAnsi" w:eastAsia="Times New Roman" w:hAnsiTheme="minorHAnsi" w:cstheme="minorHAnsi"/>
          <w:color w:val="000000"/>
          <w:sz w:val="24"/>
          <w:szCs w:val="24"/>
        </w:rPr>
        <w:t xml:space="preserve">prioritize </w:t>
      </w:r>
      <w:r w:rsidR="00C57B30" w:rsidRPr="0086271E">
        <w:rPr>
          <w:rFonts w:asciiTheme="minorHAnsi" w:eastAsia="Times New Roman" w:hAnsiTheme="minorHAnsi" w:cstheme="minorHAnsi"/>
          <w:color w:val="000000"/>
          <w:sz w:val="24"/>
          <w:szCs w:val="24"/>
        </w:rPr>
        <w:t xml:space="preserve">accessibility </w:t>
      </w:r>
      <w:r w:rsidR="00BC3385" w:rsidRPr="0086271E">
        <w:rPr>
          <w:rFonts w:asciiTheme="minorHAnsi" w:eastAsia="Times New Roman" w:hAnsiTheme="minorHAnsi" w:cstheme="minorHAnsi"/>
          <w:color w:val="000000"/>
          <w:sz w:val="24"/>
          <w:szCs w:val="24"/>
        </w:rPr>
        <w:t xml:space="preserve">through </w:t>
      </w:r>
      <w:r w:rsidR="007730BA" w:rsidRPr="0086271E">
        <w:rPr>
          <w:rFonts w:asciiTheme="minorHAnsi" w:eastAsia="Times New Roman" w:hAnsiTheme="minorHAnsi" w:cstheme="minorHAnsi"/>
          <w:color w:val="000000"/>
          <w:sz w:val="24"/>
          <w:szCs w:val="24"/>
        </w:rPr>
        <w:t>their d</w:t>
      </w:r>
      <w:r w:rsidR="00BC3385" w:rsidRPr="0086271E">
        <w:rPr>
          <w:rFonts w:asciiTheme="minorHAnsi" w:eastAsia="Times New Roman" w:hAnsiTheme="minorHAnsi" w:cstheme="minorHAnsi"/>
          <w:color w:val="000000"/>
          <w:sz w:val="24"/>
          <w:szCs w:val="24"/>
        </w:rPr>
        <w:t>iverse</w:t>
      </w:r>
      <w:r w:rsidR="007730BA" w:rsidRPr="0086271E">
        <w:rPr>
          <w:rFonts w:asciiTheme="minorHAnsi" w:eastAsia="Times New Roman" w:hAnsiTheme="minorHAnsi" w:cstheme="minorHAnsi"/>
          <w:color w:val="000000"/>
          <w:sz w:val="24"/>
          <w:szCs w:val="24"/>
        </w:rPr>
        <w:t xml:space="preserve"> teaching</w:t>
      </w:r>
      <w:r w:rsidR="00BC3385" w:rsidRPr="0086271E">
        <w:rPr>
          <w:rFonts w:asciiTheme="minorHAnsi" w:eastAsia="Times New Roman" w:hAnsiTheme="minorHAnsi" w:cstheme="minorHAnsi"/>
          <w:color w:val="000000"/>
          <w:sz w:val="24"/>
          <w:szCs w:val="24"/>
        </w:rPr>
        <w:t xml:space="preserve"> that promotes equality. </w:t>
      </w:r>
    </w:p>
    <w:p w14:paraId="534BA487" w14:textId="77777777" w:rsidR="002150A4" w:rsidRPr="0086271E" w:rsidRDefault="002150A4" w:rsidP="002150A4">
      <w:pPr>
        <w:jc w:val="both"/>
        <w:rPr>
          <w:rFonts w:asciiTheme="minorHAnsi" w:hAnsiTheme="minorHAnsi"/>
          <w:sz w:val="24"/>
          <w:szCs w:val="24"/>
        </w:rPr>
      </w:pPr>
    </w:p>
    <w:p w14:paraId="7F44FA93" w14:textId="331B4B1B" w:rsidR="00A83FBD" w:rsidRPr="002D7919" w:rsidRDefault="00A83FBD" w:rsidP="002150A4">
      <w:pPr>
        <w:pStyle w:val="HEADING11"/>
        <w:jc w:val="both"/>
        <w:rPr>
          <w:rFonts w:asciiTheme="minorHAnsi" w:eastAsia="Source Sans Pro" w:hAnsiTheme="minorHAnsi"/>
          <w:b/>
          <w:bCs/>
          <w:sz w:val="24"/>
          <w:szCs w:val="24"/>
        </w:rPr>
      </w:pPr>
      <w:r w:rsidRPr="002D7919">
        <w:rPr>
          <w:rFonts w:asciiTheme="minorHAnsi" w:eastAsia="Source Sans Pro" w:hAnsiTheme="minorHAnsi"/>
          <w:b/>
          <w:bCs/>
          <w:sz w:val="24"/>
          <w:szCs w:val="24"/>
        </w:rPr>
        <w:lastRenderedPageBreak/>
        <w:t xml:space="preserve">Opportunities to revisit key learning </w:t>
      </w:r>
    </w:p>
    <w:p w14:paraId="0E352995" w14:textId="42D8EBC6" w:rsidR="00501C6F" w:rsidRPr="00CA2BB2" w:rsidRDefault="00E85009" w:rsidP="004707D4">
      <w:pPr>
        <w:pStyle w:val="HEADING11"/>
        <w:jc w:val="both"/>
        <w:rPr>
          <w:rFonts w:asciiTheme="minorHAnsi" w:eastAsia="Times New Roman" w:hAnsiTheme="minorHAnsi" w:cstheme="minorHAnsi"/>
          <w:color w:val="000000"/>
          <w:sz w:val="24"/>
          <w:szCs w:val="24"/>
        </w:rPr>
      </w:pPr>
      <w:r w:rsidRPr="004430F3">
        <w:rPr>
          <w:rFonts w:asciiTheme="minorHAnsi" w:eastAsia="Source Sans Pro" w:hAnsiTheme="minorHAnsi"/>
          <w:color w:val="000000" w:themeColor="text1"/>
          <w:sz w:val="24"/>
          <w:szCs w:val="24"/>
        </w:rPr>
        <w:t xml:space="preserve">The spiral curriculum </w:t>
      </w:r>
      <w:r w:rsidR="004707D4" w:rsidRPr="004430F3">
        <w:rPr>
          <w:rFonts w:asciiTheme="minorHAnsi" w:eastAsia="Source Sans Pro" w:hAnsiTheme="minorHAnsi"/>
          <w:color w:val="000000" w:themeColor="text1"/>
          <w:sz w:val="24"/>
          <w:szCs w:val="24"/>
        </w:rPr>
        <w:t xml:space="preserve">provides </w:t>
      </w:r>
      <w:r w:rsidR="0002691A" w:rsidRPr="004430F3">
        <w:rPr>
          <w:rFonts w:asciiTheme="minorHAnsi" w:eastAsia="Times New Roman" w:hAnsiTheme="minorHAnsi" w:cstheme="minorHAnsi"/>
          <w:color w:val="000000"/>
          <w:sz w:val="24"/>
          <w:szCs w:val="24"/>
        </w:rPr>
        <w:t>opportunities</w:t>
      </w:r>
      <w:r w:rsidR="008D4641" w:rsidRPr="004430F3">
        <w:rPr>
          <w:rFonts w:asciiTheme="minorHAnsi" w:eastAsia="Times New Roman" w:hAnsiTheme="minorHAnsi" w:cstheme="minorHAnsi"/>
          <w:color w:val="000000"/>
          <w:sz w:val="24"/>
          <w:szCs w:val="24"/>
        </w:rPr>
        <w:t xml:space="preserve"> </w:t>
      </w:r>
      <w:r w:rsidR="00F44AED" w:rsidRPr="004430F3">
        <w:rPr>
          <w:rFonts w:asciiTheme="minorHAnsi" w:eastAsia="Times New Roman" w:hAnsiTheme="minorHAnsi" w:cstheme="minorHAnsi"/>
          <w:color w:val="000000"/>
          <w:sz w:val="24"/>
          <w:szCs w:val="24"/>
        </w:rPr>
        <w:t xml:space="preserve">to revisit key aspect of their learning </w:t>
      </w:r>
      <w:r w:rsidR="003D1C4A" w:rsidRPr="004430F3">
        <w:rPr>
          <w:rFonts w:asciiTheme="minorHAnsi" w:eastAsia="Times New Roman" w:hAnsiTheme="minorHAnsi" w:cstheme="minorHAnsi"/>
          <w:color w:val="000000"/>
          <w:sz w:val="24"/>
          <w:szCs w:val="24"/>
        </w:rPr>
        <w:t xml:space="preserve">from the </w:t>
      </w:r>
      <w:r w:rsidR="004707D4" w:rsidRPr="004430F3">
        <w:rPr>
          <w:rFonts w:asciiTheme="minorHAnsi" w:eastAsia="Times New Roman" w:hAnsiTheme="minorHAnsi" w:cstheme="minorHAnsi"/>
          <w:color w:val="000000"/>
          <w:sz w:val="24"/>
          <w:szCs w:val="24"/>
        </w:rPr>
        <w:t xml:space="preserve">transition </w:t>
      </w:r>
      <w:r w:rsidR="00CF207A" w:rsidRPr="004430F3">
        <w:rPr>
          <w:rFonts w:asciiTheme="minorHAnsi" w:eastAsia="Times New Roman" w:hAnsiTheme="minorHAnsi" w:cstheme="minorHAnsi"/>
          <w:color w:val="000000"/>
          <w:sz w:val="24"/>
          <w:szCs w:val="24"/>
        </w:rPr>
        <w:t xml:space="preserve">into their </w:t>
      </w:r>
      <w:r w:rsidR="002150A4" w:rsidRPr="004430F3">
        <w:rPr>
          <w:rFonts w:asciiTheme="minorHAnsi" w:eastAsia="Times New Roman" w:hAnsiTheme="minorHAnsi" w:cstheme="minorHAnsi"/>
          <w:color w:val="000000"/>
          <w:sz w:val="24"/>
          <w:szCs w:val="24"/>
        </w:rPr>
        <w:t>professional</w:t>
      </w:r>
      <w:r w:rsidR="003D1C4A" w:rsidRPr="004430F3">
        <w:rPr>
          <w:rFonts w:asciiTheme="minorHAnsi" w:eastAsia="Times New Roman" w:hAnsiTheme="minorHAnsi" w:cstheme="minorHAnsi"/>
          <w:color w:val="000000"/>
          <w:sz w:val="24"/>
          <w:szCs w:val="24"/>
        </w:rPr>
        <w:t xml:space="preserve"> </w:t>
      </w:r>
      <w:r w:rsidR="002150A4" w:rsidRPr="004430F3">
        <w:rPr>
          <w:rFonts w:asciiTheme="minorHAnsi" w:eastAsia="Times New Roman" w:hAnsiTheme="minorHAnsi" w:cstheme="minorHAnsi"/>
          <w:color w:val="000000"/>
          <w:sz w:val="24"/>
          <w:szCs w:val="24"/>
        </w:rPr>
        <w:t>placements</w:t>
      </w:r>
      <w:r w:rsidR="009E52EC" w:rsidRPr="004430F3">
        <w:rPr>
          <w:rFonts w:asciiTheme="minorHAnsi" w:eastAsia="Times New Roman" w:hAnsiTheme="minorHAnsi" w:cstheme="minorHAnsi"/>
          <w:color w:val="000000"/>
          <w:sz w:val="24"/>
          <w:szCs w:val="24"/>
        </w:rPr>
        <w:t xml:space="preserve">. </w:t>
      </w:r>
      <w:r w:rsidR="00C97C7C" w:rsidRPr="004430F3">
        <w:rPr>
          <w:rFonts w:asciiTheme="minorHAnsi" w:eastAsia="Times New Roman" w:hAnsiTheme="minorHAnsi" w:cstheme="minorHAnsi"/>
          <w:color w:val="000000"/>
          <w:sz w:val="24"/>
          <w:szCs w:val="24"/>
        </w:rPr>
        <w:t>Essential</w:t>
      </w:r>
      <w:r w:rsidR="009E52EC" w:rsidRPr="004430F3">
        <w:rPr>
          <w:rFonts w:asciiTheme="minorHAnsi" w:eastAsia="Times New Roman" w:hAnsiTheme="minorHAnsi" w:cstheme="minorHAnsi"/>
          <w:color w:val="000000"/>
          <w:sz w:val="24"/>
          <w:szCs w:val="24"/>
        </w:rPr>
        <w:t xml:space="preserve"> </w:t>
      </w:r>
      <w:r w:rsidR="000F7484" w:rsidRPr="004430F3">
        <w:rPr>
          <w:rFonts w:asciiTheme="minorHAnsi" w:eastAsia="Times New Roman" w:hAnsiTheme="minorHAnsi" w:cstheme="minorHAnsi"/>
          <w:color w:val="000000"/>
          <w:sz w:val="24"/>
          <w:szCs w:val="24"/>
        </w:rPr>
        <w:t xml:space="preserve">learning about </w:t>
      </w:r>
      <w:r w:rsidR="00CF207A" w:rsidRPr="004430F3">
        <w:rPr>
          <w:rFonts w:asciiTheme="minorHAnsi" w:eastAsia="Times New Roman" w:hAnsiTheme="minorHAnsi" w:cstheme="minorHAnsi"/>
          <w:color w:val="000000"/>
          <w:sz w:val="24"/>
          <w:szCs w:val="24"/>
        </w:rPr>
        <w:t>Cognitive Load</w:t>
      </w:r>
      <w:r w:rsidR="000F7484" w:rsidRPr="004430F3">
        <w:rPr>
          <w:rFonts w:asciiTheme="minorHAnsi" w:eastAsia="Times New Roman" w:hAnsiTheme="minorHAnsi" w:cstheme="minorHAnsi"/>
          <w:color w:val="000000"/>
          <w:sz w:val="24"/>
          <w:szCs w:val="24"/>
        </w:rPr>
        <w:t xml:space="preserve"> </w:t>
      </w:r>
      <w:r w:rsidR="005118D1" w:rsidRPr="004430F3">
        <w:rPr>
          <w:rFonts w:asciiTheme="minorHAnsi" w:eastAsia="Times New Roman" w:hAnsiTheme="minorHAnsi" w:cstheme="minorHAnsi"/>
          <w:color w:val="000000"/>
          <w:sz w:val="24"/>
          <w:szCs w:val="24"/>
        </w:rPr>
        <w:t xml:space="preserve">Theory (CLT) </w:t>
      </w:r>
      <w:r w:rsidR="000F7484" w:rsidRPr="004430F3">
        <w:rPr>
          <w:rFonts w:asciiTheme="minorHAnsi" w:eastAsia="Times New Roman" w:hAnsiTheme="minorHAnsi" w:cstheme="minorHAnsi"/>
          <w:color w:val="000000"/>
          <w:sz w:val="24"/>
          <w:szCs w:val="24"/>
        </w:rPr>
        <w:t xml:space="preserve">(taught in week 4) </w:t>
      </w:r>
      <w:r w:rsidR="00CF207A" w:rsidRPr="004430F3">
        <w:rPr>
          <w:rFonts w:asciiTheme="minorHAnsi" w:eastAsia="Times New Roman" w:hAnsiTheme="minorHAnsi" w:cstheme="minorHAnsi"/>
          <w:color w:val="000000"/>
          <w:sz w:val="24"/>
          <w:szCs w:val="24"/>
        </w:rPr>
        <w:t xml:space="preserve">will be </w:t>
      </w:r>
      <w:r w:rsidR="001E7222" w:rsidRPr="004430F3">
        <w:rPr>
          <w:rFonts w:asciiTheme="minorHAnsi" w:eastAsia="Times New Roman" w:hAnsiTheme="minorHAnsi" w:cstheme="minorHAnsi"/>
          <w:color w:val="000000"/>
          <w:sz w:val="24"/>
          <w:szCs w:val="24"/>
        </w:rPr>
        <w:t>revisited and reviewed in w</w:t>
      </w:r>
      <w:r w:rsidR="00CF207A" w:rsidRPr="004430F3">
        <w:rPr>
          <w:rFonts w:asciiTheme="minorHAnsi" w:eastAsia="Times New Roman" w:hAnsiTheme="minorHAnsi" w:cstheme="minorHAnsi"/>
          <w:color w:val="000000"/>
          <w:sz w:val="24"/>
          <w:szCs w:val="24"/>
        </w:rPr>
        <w:t>eek</w:t>
      </w:r>
      <w:r w:rsidR="00646540" w:rsidRPr="004430F3">
        <w:rPr>
          <w:rFonts w:asciiTheme="minorHAnsi" w:eastAsia="Times New Roman" w:hAnsiTheme="minorHAnsi" w:cstheme="minorHAnsi"/>
          <w:color w:val="000000"/>
          <w:sz w:val="24"/>
          <w:szCs w:val="24"/>
        </w:rPr>
        <w:t xml:space="preserve">s 5, 11 and </w:t>
      </w:r>
      <w:r w:rsidR="00CF207A" w:rsidRPr="004430F3">
        <w:rPr>
          <w:rFonts w:asciiTheme="minorHAnsi" w:eastAsia="Times New Roman" w:hAnsiTheme="minorHAnsi" w:cstheme="minorHAnsi"/>
          <w:color w:val="000000"/>
          <w:sz w:val="24"/>
          <w:szCs w:val="24"/>
        </w:rPr>
        <w:t>24</w:t>
      </w:r>
      <w:r w:rsidR="00C97C7C" w:rsidRPr="004430F3">
        <w:rPr>
          <w:rFonts w:asciiTheme="minorHAnsi" w:eastAsia="Times New Roman" w:hAnsiTheme="minorHAnsi" w:cstheme="minorHAnsi"/>
          <w:color w:val="000000"/>
          <w:sz w:val="24"/>
          <w:szCs w:val="24"/>
        </w:rPr>
        <w:t>. This</w:t>
      </w:r>
      <w:r w:rsidR="005B02F6" w:rsidRPr="004430F3">
        <w:rPr>
          <w:rFonts w:asciiTheme="minorHAnsi" w:eastAsia="Times New Roman" w:hAnsiTheme="minorHAnsi" w:cstheme="minorHAnsi"/>
          <w:color w:val="000000"/>
          <w:sz w:val="24"/>
          <w:szCs w:val="24"/>
        </w:rPr>
        <w:t xml:space="preserve"> scaffolded</w:t>
      </w:r>
      <w:r w:rsidR="00C97C7C" w:rsidRPr="004430F3">
        <w:rPr>
          <w:rFonts w:asciiTheme="minorHAnsi" w:eastAsia="Times New Roman" w:hAnsiTheme="minorHAnsi" w:cstheme="minorHAnsi"/>
          <w:color w:val="000000"/>
          <w:sz w:val="24"/>
          <w:szCs w:val="24"/>
        </w:rPr>
        <w:t xml:space="preserve"> </w:t>
      </w:r>
      <w:r w:rsidR="00646540" w:rsidRPr="004430F3">
        <w:rPr>
          <w:rFonts w:asciiTheme="minorHAnsi" w:eastAsia="Times New Roman" w:hAnsiTheme="minorHAnsi" w:cstheme="minorHAnsi"/>
          <w:color w:val="000000"/>
          <w:sz w:val="24"/>
          <w:szCs w:val="24"/>
        </w:rPr>
        <w:t xml:space="preserve">approach </w:t>
      </w:r>
      <w:r w:rsidR="005B02F6" w:rsidRPr="004430F3">
        <w:rPr>
          <w:rFonts w:asciiTheme="minorHAnsi" w:eastAsia="Times New Roman" w:hAnsiTheme="minorHAnsi" w:cstheme="minorHAnsi"/>
          <w:color w:val="000000"/>
          <w:sz w:val="24"/>
          <w:szCs w:val="24"/>
        </w:rPr>
        <w:t xml:space="preserve">allows the </w:t>
      </w:r>
      <w:r w:rsidR="00405811" w:rsidRPr="004430F3">
        <w:rPr>
          <w:rFonts w:asciiTheme="minorHAnsi" w:eastAsia="Times New Roman" w:hAnsiTheme="minorHAnsi" w:cstheme="minorHAnsi"/>
          <w:color w:val="000000"/>
          <w:sz w:val="24"/>
          <w:szCs w:val="24"/>
        </w:rPr>
        <w:t>consolidation</w:t>
      </w:r>
      <w:r w:rsidR="005B02F6" w:rsidRPr="004430F3">
        <w:rPr>
          <w:rFonts w:asciiTheme="minorHAnsi" w:eastAsia="Times New Roman" w:hAnsiTheme="minorHAnsi" w:cstheme="minorHAnsi"/>
          <w:color w:val="000000"/>
          <w:sz w:val="24"/>
          <w:szCs w:val="24"/>
        </w:rPr>
        <w:t xml:space="preserve"> of </w:t>
      </w:r>
      <w:r w:rsidR="00405811" w:rsidRPr="004430F3">
        <w:rPr>
          <w:rFonts w:asciiTheme="minorHAnsi" w:eastAsia="Times New Roman" w:hAnsiTheme="minorHAnsi" w:cstheme="minorHAnsi"/>
          <w:color w:val="000000"/>
          <w:sz w:val="24"/>
          <w:szCs w:val="24"/>
        </w:rPr>
        <w:t xml:space="preserve">their </w:t>
      </w:r>
      <w:r w:rsidR="00CA2BB2" w:rsidRPr="004430F3">
        <w:rPr>
          <w:rFonts w:asciiTheme="minorHAnsi" w:eastAsia="Times New Roman" w:hAnsiTheme="minorHAnsi" w:cstheme="minorHAnsi"/>
          <w:color w:val="000000"/>
          <w:sz w:val="24"/>
          <w:szCs w:val="24"/>
        </w:rPr>
        <w:t>learning and</w:t>
      </w:r>
      <w:r w:rsidR="005B02F6" w:rsidRPr="004430F3">
        <w:rPr>
          <w:rFonts w:asciiTheme="minorHAnsi" w:eastAsia="Times New Roman" w:hAnsiTheme="minorHAnsi" w:cstheme="minorHAnsi"/>
          <w:color w:val="000000"/>
          <w:sz w:val="24"/>
          <w:szCs w:val="24"/>
        </w:rPr>
        <w:t xml:space="preserve"> </w:t>
      </w:r>
      <w:r w:rsidR="008A1EE6" w:rsidRPr="004430F3">
        <w:rPr>
          <w:rFonts w:asciiTheme="minorHAnsi" w:eastAsia="Times New Roman" w:hAnsiTheme="minorHAnsi" w:cstheme="minorHAnsi"/>
          <w:color w:val="000000"/>
          <w:sz w:val="24"/>
          <w:szCs w:val="24"/>
        </w:rPr>
        <w:t>encourages them</w:t>
      </w:r>
      <w:r w:rsidR="001E7222" w:rsidRPr="004430F3">
        <w:rPr>
          <w:rFonts w:asciiTheme="minorHAnsi" w:eastAsia="Times New Roman" w:hAnsiTheme="minorHAnsi" w:cstheme="minorHAnsi"/>
          <w:color w:val="000000"/>
          <w:sz w:val="24"/>
          <w:szCs w:val="24"/>
        </w:rPr>
        <w:t xml:space="preserve"> to be </w:t>
      </w:r>
      <w:r w:rsidR="00CF207A" w:rsidRPr="004430F3">
        <w:rPr>
          <w:rFonts w:asciiTheme="minorHAnsi" w:eastAsia="Times New Roman" w:hAnsiTheme="minorHAnsi" w:cstheme="minorHAnsi"/>
          <w:color w:val="000000"/>
          <w:sz w:val="24"/>
          <w:szCs w:val="24"/>
        </w:rPr>
        <w:t>reflecti</w:t>
      </w:r>
      <w:r w:rsidR="001E7222" w:rsidRPr="004430F3">
        <w:rPr>
          <w:rFonts w:asciiTheme="minorHAnsi" w:eastAsia="Times New Roman" w:hAnsiTheme="minorHAnsi" w:cstheme="minorHAnsi"/>
          <w:color w:val="000000"/>
          <w:sz w:val="24"/>
          <w:szCs w:val="24"/>
        </w:rPr>
        <w:t>ve</w:t>
      </w:r>
      <w:r w:rsidR="0043775E" w:rsidRPr="004430F3">
        <w:rPr>
          <w:rFonts w:asciiTheme="minorHAnsi" w:eastAsia="Times New Roman" w:hAnsiTheme="minorHAnsi" w:cstheme="minorHAnsi"/>
          <w:color w:val="000000"/>
          <w:sz w:val="24"/>
          <w:szCs w:val="24"/>
        </w:rPr>
        <w:t xml:space="preserve"> </w:t>
      </w:r>
      <w:r w:rsidR="00C97C7C" w:rsidRPr="004430F3">
        <w:rPr>
          <w:rFonts w:asciiTheme="minorHAnsi" w:eastAsia="Times New Roman" w:hAnsiTheme="minorHAnsi" w:cstheme="minorHAnsi"/>
          <w:color w:val="000000"/>
          <w:sz w:val="24"/>
          <w:szCs w:val="24"/>
        </w:rPr>
        <w:t xml:space="preserve">around how </w:t>
      </w:r>
      <w:r w:rsidR="00CF207A" w:rsidRPr="004430F3">
        <w:rPr>
          <w:rFonts w:asciiTheme="minorHAnsi" w:eastAsia="Times New Roman" w:hAnsiTheme="minorHAnsi" w:cstheme="minorHAnsi"/>
          <w:color w:val="000000"/>
          <w:sz w:val="24"/>
          <w:szCs w:val="24"/>
        </w:rPr>
        <w:t xml:space="preserve">effective </w:t>
      </w:r>
      <w:r w:rsidR="009271FA" w:rsidRPr="004430F3">
        <w:rPr>
          <w:rFonts w:asciiTheme="minorHAnsi" w:eastAsia="Times New Roman" w:hAnsiTheme="minorHAnsi" w:cstheme="minorHAnsi"/>
          <w:color w:val="000000"/>
          <w:sz w:val="24"/>
          <w:szCs w:val="24"/>
        </w:rPr>
        <w:t xml:space="preserve">the strategies are to </w:t>
      </w:r>
      <w:r w:rsidR="00E138D8" w:rsidRPr="004430F3">
        <w:rPr>
          <w:rFonts w:asciiTheme="minorHAnsi" w:eastAsia="Times New Roman" w:hAnsiTheme="minorHAnsi" w:cstheme="minorHAnsi"/>
          <w:color w:val="000000"/>
          <w:sz w:val="24"/>
          <w:szCs w:val="24"/>
        </w:rPr>
        <w:t>reduce</w:t>
      </w:r>
      <w:r w:rsidR="009271FA" w:rsidRPr="004430F3">
        <w:rPr>
          <w:rFonts w:asciiTheme="minorHAnsi" w:eastAsia="Times New Roman" w:hAnsiTheme="minorHAnsi" w:cstheme="minorHAnsi"/>
          <w:color w:val="000000"/>
          <w:sz w:val="24"/>
          <w:szCs w:val="24"/>
        </w:rPr>
        <w:t xml:space="preserve"> this </w:t>
      </w:r>
      <w:r w:rsidR="00B60B3F" w:rsidRPr="004430F3">
        <w:rPr>
          <w:rFonts w:asciiTheme="minorHAnsi" w:eastAsia="Times New Roman" w:hAnsiTheme="minorHAnsi" w:cstheme="minorHAnsi"/>
          <w:color w:val="000000"/>
          <w:sz w:val="24"/>
          <w:szCs w:val="24"/>
        </w:rPr>
        <w:t>and the importance of retrieval</w:t>
      </w:r>
      <w:r w:rsidR="00F9781F" w:rsidRPr="004430F3">
        <w:rPr>
          <w:rFonts w:asciiTheme="minorHAnsi" w:eastAsia="Times New Roman" w:hAnsiTheme="minorHAnsi" w:cstheme="minorHAnsi"/>
          <w:color w:val="000000"/>
          <w:sz w:val="24"/>
          <w:szCs w:val="24"/>
        </w:rPr>
        <w:t xml:space="preserve"> learning</w:t>
      </w:r>
      <w:r w:rsidR="00405B6D" w:rsidRPr="004430F3">
        <w:rPr>
          <w:rFonts w:asciiTheme="minorHAnsi" w:eastAsia="Times New Roman" w:hAnsiTheme="minorHAnsi" w:cstheme="minorHAnsi"/>
          <w:color w:val="000000"/>
          <w:sz w:val="24"/>
          <w:szCs w:val="24"/>
        </w:rPr>
        <w:t xml:space="preserve">. </w:t>
      </w:r>
      <w:r w:rsidR="00257E3C" w:rsidRPr="004430F3">
        <w:rPr>
          <w:rFonts w:asciiTheme="minorHAnsi" w:eastAsia="Times New Roman" w:hAnsiTheme="minorHAnsi" w:cstheme="minorHAnsi"/>
          <w:color w:val="000000"/>
          <w:sz w:val="24"/>
          <w:szCs w:val="24"/>
          <w:lang w:eastAsia="en-GB"/>
        </w:rPr>
        <w:t>The sequencing of our PE curriculum exemplifies the importance of prior learning for trainees to understand and appreciate the learners replicating this when mastering new ideas (</w:t>
      </w:r>
      <w:proofErr w:type="spellStart"/>
      <w:r w:rsidR="00257E3C" w:rsidRPr="004430F3">
        <w:rPr>
          <w:rFonts w:asciiTheme="minorHAnsi" w:eastAsia="Times New Roman" w:hAnsiTheme="minorHAnsi" w:cstheme="minorHAnsi"/>
          <w:color w:val="000000"/>
          <w:sz w:val="24"/>
          <w:szCs w:val="24"/>
          <w:lang w:eastAsia="en-GB"/>
        </w:rPr>
        <w:t>Agoni</w:t>
      </w:r>
      <w:proofErr w:type="spellEnd"/>
      <w:r w:rsidR="00257E3C" w:rsidRPr="004430F3">
        <w:rPr>
          <w:rFonts w:asciiTheme="minorHAnsi" w:eastAsia="Times New Roman" w:hAnsiTheme="minorHAnsi" w:cstheme="minorHAnsi"/>
          <w:color w:val="000000"/>
          <w:sz w:val="24"/>
          <w:szCs w:val="24"/>
          <w:lang w:eastAsia="en-GB"/>
        </w:rPr>
        <w:t xml:space="preserve"> et al. 2009)</w:t>
      </w:r>
      <w:r w:rsidR="00F2598F" w:rsidRPr="004430F3">
        <w:rPr>
          <w:rFonts w:asciiTheme="minorHAnsi" w:eastAsia="Times New Roman" w:hAnsiTheme="minorHAnsi" w:cstheme="minorHAnsi"/>
          <w:color w:val="000000"/>
          <w:sz w:val="24"/>
          <w:szCs w:val="24"/>
          <w:lang w:eastAsia="en-GB"/>
        </w:rPr>
        <w:t xml:space="preserve"> </w:t>
      </w:r>
      <w:r w:rsidR="00814C77">
        <w:rPr>
          <w:rFonts w:eastAsia="Arial" w:cs="Arial"/>
          <w:color w:val="auto"/>
          <w:sz w:val="24"/>
          <w:szCs w:val="24"/>
          <w:lang w:val="en" w:eastAsia="en-GB"/>
        </w:rPr>
        <w:t xml:space="preserve">which </w:t>
      </w:r>
      <w:r w:rsidR="002D2DE8">
        <w:rPr>
          <w:rFonts w:eastAsia="Arial" w:cs="Arial"/>
          <w:color w:val="auto"/>
          <w:sz w:val="24"/>
          <w:szCs w:val="24"/>
          <w:lang w:val="en" w:eastAsia="en-GB"/>
        </w:rPr>
        <w:t xml:space="preserve">is embedded </w:t>
      </w:r>
      <w:r w:rsidR="00F2598F" w:rsidRPr="004430F3">
        <w:rPr>
          <w:rFonts w:eastAsia="Arial" w:cs="Arial"/>
          <w:color w:val="auto"/>
          <w:sz w:val="24"/>
          <w:szCs w:val="24"/>
          <w:lang w:val="en" w:eastAsia="en-GB"/>
        </w:rPr>
        <w:t xml:space="preserve">throughout the course </w:t>
      </w:r>
      <w:r w:rsidR="002D2DE8">
        <w:rPr>
          <w:rFonts w:eastAsia="Arial" w:cs="Arial"/>
          <w:color w:val="auto"/>
          <w:sz w:val="24"/>
          <w:szCs w:val="24"/>
          <w:lang w:val="en" w:eastAsia="en-GB"/>
        </w:rPr>
        <w:t xml:space="preserve">to </w:t>
      </w:r>
      <w:r w:rsidR="00F2598F" w:rsidRPr="004430F3">
        <w:rPr>
          <w:rFonts w:eastAsia="Arial" w:cs="Arial"/>
          <w:color w:val="auto"/>
          <w:sz w:val="24"/>
          <w:szCs w:val="24"/>
          <w:lang w:val="en" w:eastAsia="en-GB"/>
        </w:rPr>
        <w:t xml:space="preserve">ensure the concepts in the </w:t>
      </w:r>
      <w:r w:rsidR="002D2DE8">
        <w:rPr>
          <w:rFonts w:eastAsia="Arial" w:cs="Arial"/>
          <w:color w:val="auto"/>
          <w:sz w:val="24"/>
          <w:szCs w:val="24"/>
          <w:lang w:val="en" w:eastAsia="en-GB"/>
        </w:rPr>
        <w:t xml:space="preserve">PE </w:t>
      </w:r>
      <w:r w:rsidR="00A11CD3">
        <w:rPr>
          <w:rFonts w:eastAsia="Arial" w:cs="Arial"/>
          <w:color w:val="auto"/>
          <w:sz w:val="24"/>
          <w:szCs w:val="24"/>
          <w:lang w:val="en" w:eastAsia="en-GB"/>
        </w:rPr>
        <w:t xml:space="preserve">teaching </w:t>
      </w:r>
      <w:r w:rsidR="00BB11FB">
        <w:rPr>
          <w:rFonts w:eastAsia="Arial" w:cs="Arial"/>
          <w:color w:val="auto"/>
          <w:sz w:val="24"/>
          <w:szCs w:val="24"/>
          <w:lang w:val="en" w:eastAsia="en-GB"/>
        </w:rPr>
        <w:t>environment</w:t>
      </w:r>
      <w:r w:rsidR="00A11CD3">
        <w:rPr>
          <w:rFonts w:eastAsia="Arial" w:cs="Arial"/>
          <w:color w:val="auto"/>
          <w:sz w:val="24"/>
          <w:szCs w:val="24"/>
          <w:lang w:val="en" w:eastAsia="en-GB"/>
        </w:rPr>
        <w:t xml:space="preserve"> </w:t>
      </w:r>
      <w:proofErr w:type="gramStart"/>
      <w:r w:rsidR="00A11CD3">
        <w:rPr>
          <w:rFonts w:eastAsia="Arial" w:cs="Arial"/>
          <w:color w:val="auto"/>
          <w:sz w:val="24"/>
          <w:szCs w:val="24"/>
          <w:lang w:val="en" w:eastAsia="en-GB"/>
        </w:rPr>
        <w:t xml:space="preserve">are </w:t>
      </w:r>
      <w:r w:rsidR="00F2598F" w:rsidRPr="004430F3">
        <w:rPr>
          <w:rFonts w:eastAsia="Arial" w:cs="Arial"/>
          <w:color w:val="auto"/>
          <w:sz w:val="24"/>
          <w:szCs w:val="24"/>
          <w:lang w:val="en" w:eastAsia="en-GB"/>
        </w:rPr>
        <w:t xml:space="preserve"> </w:t>
      </w:r>
      <w:r w:rsidR="00BB11FB">
        <w:rPr>
          <w:rFonts w:eastAsia="Arial" w:cs="Arial"/>
          <w:color w:val="auto"/>
          <w:sz w:val="24"/>
          <w:szCs w:val="24"/>
          <w:lang w:val="en" w:eastAsia="en-GB"/>
        </w:rPr>
        <w:t>consistent</w:t>
      </w:r>
      <w:proofErr w:type="gramEnd"/>
      <w:r w:rsidR="00A11CD3">
        <w:rPr>
          <w:rFonts w:eastAsia="Arial" w:cs="Arial"/>
          <w:color w:val="auto"/>
          <w:sz w:val="24"/>
          <w:szCs w:val="24"/>
          <w:lang w:val="en" w:eastAsia="en-GB"/>
        </w:rPr>
        <w:t xml:space="preserve"> and </w:t>
      </w:r>
      <w:r w:rsidR="00BB11FB">
        <w:rPr>
          <w:rFonts w:eastAsia="Arial" w:cs="Arial"/>
          <w:color w:val="auto"/>
          <w:sz w:val="24"/>
          <w:szCs w:val="24"/>
          <w:lang w:val="en" w:eastAsia="en-GB"/>
        </w:rPr>
        <w:t xml:space="preserve">reflected upon. </w:t>
      </w:r>
    </w:p>
    <w:p w14:paraId="14EA1299" w14:textId="72D8407C" w:rsidR="0038489F" w:rsidRDefault="0038489F" w:rsidP="00BC272B">
      <w:pPr>
        <w:pStyle w:val="HEADING11"/>
        <w:rPr>
          <w:rFonts w:eastAsia="Source Sans Pro"/>
          <w:sz w:val="22"/>
          <w:szCs w:val="22"/>
        </w:rPr>
      </w:pPr>
    </w:p>
    <w:p w14:paraId="6D2ECB22" w14:textId="5D950304" w:rsidR="0038489F" w:rsidRPr="002D7919" w:rsidRDefault="0038489F" w:rsidP="003C2935">
      <w:pPr>
        <w:pStyle w:val="HEADING11"/>
        <w:rPr>
          <w:rFonts w:asciiTheme="minorHAnsi" w:eastAsia="Source Sans Pro" w:hAnsiTheme="minorHAnsi"/>
          <w:color w:val="000000" w:themeColor="text1"/>
          <w:sz w:val="24"/>
          <w:szCs w:val="24"/>
        </w:rPr>
      </w:pPr>
      <w:r w:rsidRPr="002D7919">
        <w:rPr>
          <w:rFonts w:asciiTheme="minorHAnsi" w:eastAsia="Source Sans Pro" w:hAnsiTheme="minorHAnsi"/>
          <w:color w:val="000000" w:themeColor="text1"/>
          <w:sz w:val="24"/>
          <w:szCs w:val="24"/>
        </w:rPr>
        <w:t>References</w:t>
      </w:r>
    </w:p>
    <w:p w14:paraId="7C709623" w14:textId="53DFABA4" w:rsidR="00860A1E" w:rsidRPr="00F14C00" w:rsidRDefault="00860A1E" w:rsidP="00F722F3">
      <w:pPr>
        <w:pStyle w:val="ListParagraph"/>
        <w:numPr>
          <w:ilvl w:val="0"/>
          <w:numId w:val="1"/>
        </w:numPr>
        <w:jc w:val="both"/>
        <w:rPr>
          <w:rFonts w:asciiTheme="minorHAnsi" w:eastAsia="Times New Roman" w:hAnsiTheme="minorHAnsi" w:cstheme="minorHAnsi"/>
        </w:rPr>
      </w:pPr>
      <w:proofErr w:type="spellStart"/>
      <w:r w:rsidRPr="00F14C00">
        <w:rPr>
          <w:rFonts w:asciiTheme="minorHAnsi" w:eastAsia="Times New Roman" w:hAnsiTheme="minorHAnsi" w:cstheme="minorHAnsi"/>
          <w:shd w:val="clear" w:color="auto" w:fill="FFFFFF"/>
        </w:rPr>
        <w:t>Agodini</w:t>
      </w:r>
      <w:proofErr w:type="spellEnd"/>
      <w:r w:rsidRPr="00F14C00">
        <w:rPr>
          <w:rFonts w:asciiTheme="minorHAnsi" w:eastAsia="Times New Roman" w:hAnsiTheme="minorHAnsi" w:cstheme="minorHAnsi"/>
          <w:shd w:val="clear" w:color="auto" w:fill="FFFFFF"/>
        </w:rPr>
        <w:t xml:space="preserve">, R., Harris, B., Atkins-Burnett, S., Heaviside, S., Novak, T. and Murphy, R., 2009. Achievement Effects of Four Early Elementary School Math Curricula: Findings from First Graders in 39 Schools. NCEE 2009-4052. </w:t>
      </w:r>
      <w:r w:rsidRPr="00F14C00">
        <w:rPr>
          <w:rFonts w:asciiTheme="minorHAnsi" w:eastAsia="Times New Roman" w:hAnsiTheme="minorHAnsi" w:cstheme="minorHAnsi"/>
          <w:i/>
          <w:iCs/>
          <w:shd w:val="clear" w:color="auto" w:fill="FFFFFF"/>
        </w:rPr>
        <w:t xml:space="preserve">National </w:t>
      </w:r>
      <w:proofErr w:type="spellStart"/>
      <w:r w:rsidRPr="00F14C00">
        <w:rPr>
          <w:rFonts w:asciiTheme="minorHAnsi" w:eastAsia="Times New Roman" w:hAnsiTheme="minorHAnsi" w:cstheme="minorHAnsi"/>
          <w:i/>
          <w:iCs/>
          <w:shd w:val="clear" w:color="auto" w:fill="FFFFFF"/>
        </w:rPr>
        <w:t>Center</w:t>
      </w:r>
      <w:proofErr w:type="spellEnd"/>
      <w:r w:rsidRPr="00F14C00">
        <w:rPr>
          <w:rFonts w:asciiTheme="minorHAnsi" w:eastAsia="Times New Roman" w:hAnsiTheme="minorHAnsi" w:cstheme="minorHAnsi"/>
          <w:i/>
          <w:iCs/>
          <w:shd w:val="clear" w:color="auto" w:fill="FFFFFF"/>
        </w:rPr>
        <w:t xml:space="preserve"> for Education Evaluation and Regional Assistance</w:t>
      </w:r>
      <w:r w:rsidRPr="00F14C00">
        <w:rPr>
          <w:rFonts w:asciiTheme="minorHAnsi" w:eastAsia="Times New Roman" w:hAnsiTheme="minorHAnsi" w:cstheme="minorHAnsi"/>
          <w:shd w:val="clear" w:color="auto" w:fill="FFFFFF"/>
        </w:rPr>
        <w:t>.</w:t>
      </w:r>
    </w:p>
    <w:p w14:paraId="1A035275" w14:textId="75CC741C" w:rsidR="00234B63" w:rsidRPr="00F14C00" w:rsidRDefault="00234B63" w:rsidP="00F722F3">
      <w:pPr>
        <w:pStyle w:val="ListParagraph"/>
        <w:numPr>
          <w:ilvl w:val="0"/>
          <w:numId w:val="1"/>
        </w:numPr>
        <w:jc w:val="both"/>
        <w:rPr>
          <w:rFonts w:asciiTheme="minorHAnsi" w:eastAsia="Times New Roman" w:hAnsiTheme="minorHAnsi" w:cstheme="minorHAnsi"/>
        </w:rPr>
      </w:pPr>
      <w:r w:rsidRPr="00F14C00">
        <w:rPr>
          <w:rFonts w:asciiTheme="minorHAnsi" w:eastAsia="Times New Roman" w:hAnsiTheme="minorHAnsi" w:cstheme="minorHAnsi"/>
          <w:shd w:val="clear" w:color="auto" w:fill="F7F7F7"/>
        </w:rPr>
        <w:t>Burnette, J. L., Finkel, E. J. (</w:t>
      </w:r>
      <w:r w:rsidRPr="00F14C00">
        <w:rPr>
          <w:rFonts w:asciiTheme="minorHAnsi" w:eastAsia="Times New Roman" w:hAnsiTheme="minorHAnsi" w:cstheme="minorHAnsi"/>
          <w:shd w:val="clear" w:color="auto" w:fill="FFFFFF"/>
        </w:rPr>
        <w:t>2012</w:t>
      </w:r>
      <w:r w:rsidRPr="00F14C00">
        <w:rPr>
          <w:rFonts w:asciiTheme="minorHAnsi" w:eastAsia="Times New Roman" w:hAnsiTheme="minorHAnsi" w:cstheme="minorHAnsi"/>
          <w:shd w:val="clear" w:color="auto" w:fill="F7F7F7"/>
        </w:rPr>
        <w:t xml:space="preserve">). </w:t>
      </w:r>
      <w:r w:rsidRPr="00F14C00">
        <w:rPr>
          <w:rFonts w:asciiTheme="minorHAnsi" w:eastAsia="Times New Roman" w:hAnsiTheme="minorHAnsi" w:cstheme="minorHAnsi"/>
          <w:shd w:val="clear" w:color="auto" w:fill="FFFFFF"/>
        </w:rPr>
        <w:t>Buffering against weight gain following dieting setbacks: An implicit theory intervention</w:t>
      </w:r>
      <w:r w:rsidRPr="00F14C00">
        <w:rPr>
          <w:rFonts w:asciiTheme="minorHAnsi" w:eastAsia="Times New Roman" w:hAnsiTheme="minorHAnsi" w:cstheme="minorHAnsi"/>
          <w:shd w:val="clear" w:color="auto" w:fill="F7F7F7"/>
        </w:rPr>
        <w:t xml:space="preserve">. Journal of Experimental Social Psychology, 48, </w:t>
      </w:r>
      <w:r w:rsidRPr="00F14C00">
        <w:rPr>
          <w:rFonts w:asciiTheme="minorHAnsi" w:eastAsia="Times New Roman" w:hAnsiTheme="minorHAnsi" w:cstheme="minorHAnsi"/>
          <w:shd w:val="clear" w:color="auto" w:fill="FFFFFF"/>
        </w:rPr>
        <w:t>721</w:t>
      </w:r>
      <w:r w:rsidRPr="00F14C00">
        <w:rPr>
          <w:rFonts w:asciiTheme="minorHAnsi" w:eastAsia="Times New Roman" w:hAnsiTheme="minorHAnsi" w:cstheme="minorHAnsi"/>
          <w:shd w:val="clear" w:color="auto" w:fill="F7F7F7"/>
        </w:rPr>
        <w:t>–</w:t>
      </w:r>
      <w:r w:rsidRPr="00F14C00">
        <w:rPr>
          <w:rFonts w:asciiTheme="minorHAnsi" w:eastAsia="Times New Roman" w:hAnsiTheme="minorHAnsi" w:cstheme="minorHAnsi"/>
          <w:shd w:val="clear" w:color="auto" w:fill="FFFFFF"/>
        </w:rPr>
        <w:t>725</w:t>
      </w:r>
      <w:r w:rsidRPr="00F14C00">
        <w:rPr>
          <w:rFonts w:asciiTheme="minorHAnsi" w:eastAsia="Times New Roman" w:hAnsiTheme="minorHAnsi" w:cstheme="minorHAnsi"/>
          <w:shd w:val="clear" w:color="auto" w:fill="F7F7F7"/>
        </w:rPr>
        <w:t>. doi:</w:t>
      </w:r>
      <w:hyperlink r:id="rId9" w:history="1">
        <w:r w:rsidRPr="00F14C00">
          <w:rPr>
            <w:rFonts w:asciiTheme="minorHAnsi" w:eastAsia="Times New Roman" w:hAnsiTheme="minorHAnsi" w:cstheme="minorHAnsi"/>
            <w:u w:val="single"/>
            <w:shd w:val="clear" w:color="auto" w:fill="FFFFFF"/>
          </w:rPr>
          <w:t>10.1016/j.jesp.2011.12.020</w:t>
        </w:r>
      </w:hyperlink>
    </w:p>
    <w:p w14:paraId="38C1A31A" w14:textId="20F41D38" w:rsidR="00860A1E" w:rsidRPr="00F14C00" w:rsidRDefault="00860A1E" w:rsidP="00F722F3">
      <w:pPr>
        <w:pStyle w:val="ListParagraph"/>
        <w:numPr>
          <w:ilvl w:val="0"/>
          <w:numId w:val="1"/>
        </w:numPr>
        <w:jc w:val="both"/>
        <w:rPr>
          <w:rFonts w:asciiTheme="minorHAnsi" w:eastAsia="Times New Roman" w:hAnsiTheme="minorHAnsi" w:cstheme="minorHAnsi"/>
          <w:shd w:val="clear" w:color="auto" w:fill="FFFFFF"/>
        </w:rPr>
      </w:pPr>
      <w:r w:rsidRPr="00F14C00">
        <w:rPr>
          <w:rFonts w:asciiTheme="minorHAnsi" w:eastAsia="Times New Roman" w:hAnsiTheme="minorHAnsi" w:cstheme="minorHAnsi"/>
          <w:shd w:val="clear" w:color="auto" w:fill="FFFFFF"/>
        </w:rPr>
        <w:t>Capel, S., Marilyn, L. and Sarah, Y., 2019. Learning to teach in the secondary school: a companion to school experience. Routledge.</w:t>
      </w:r>
    </w:p>
    <w:p w14:paraId="6A610DC7" w14:textId="6FBFBE10" w:rsidR="00E95264" w:rsidRPr="00F14C00" w:rsidRDefault="00E95264" w:rsidP="00F722F3">
      <w:pPr>
        <w:pStyle w:val="ListParagraph"/>
        <w:numPr>
          <w:ilvl w:val="0"/>
          <w:numId w:val="1"/>
        </w:numPr>
        <w:rPr>
          <w:rFonts w:asciiTheme="minorHAnsi" w:eastAsia="Source Sans Pro" w:hAnsiTheme="minorHAnsi" w:cstheme="majorHAnsi"/>
        </w:rPr>
      </w:pPr>
      <w:r w:rsidRPr="00F14C00">
        <w:rPr>
          <w:rFonts w:asciiTheme="minorHAnsi" w:eastAsia="Source Sans Pro" w:hAnsiTheme="minorHAnsi" w:cstheme="majorHAnsi"/>
        </w:rPr>
        <w:t xml:space="preserve">Department for Education (DfE) 2019. ITT Core Content Framework </w:t>
      </w:r>
      <w:hyperlink r:id="rId10" w:history="1">
        <w:r w:rsidRPr="00F14C00">
          <w:rPr>
            <w:rStyle w:val="Hyperlink"/>
            <w:rFonts w:asciiTheme="minorHAnsi" w:eastAsia="Source Sans Pro" w:hAnsiTheme="minorHAnsi" w:cstheme="majorHAnsi"/>
            <w:color w:val="auto"/>
          </w:rPr>
          <w:t>https://assets.publishing.service.gov.uk/government/uploads/system/uploads/attachment_data/file/974307/ITT_core_content_framework_.pdf</w:t>
        </w:r>
      </w:hyperlink>
      <w:r w:rsidRPr="00F14C00">
        <w:rPr>
          <w:rFonts w:asciiTheme="minorHAnsi" w:eastAsia="Source Sans Pro" w:hAnsiTheme="minorHAnsi" w:cstheme="majorHAnsi"/>
        </w:rPr>
        <w:t xml:space="preserve"> (Last Accessed 03/08/22)</w:t>
      </w:r>
    </w:p>
    <w:p w14:paraId="29EB60C7" w14:textId="25DC5F5D" w:rsidR="006E417C" w:rsidRPr="00F14C00" w:rsidRDefault="006E417C" w:rsidP="00F722F3">
      <w:pPr>
        <w:pStyle w:val="ListParagraph"/>
        <w:numPr>
          <w:ilvl w:val="0"/>
          <w:numId w:val="1"/>
        </w:numPr>
        <w:rPr>
          <w:rFonts w:asciiTheme="minorHAnsi" w:eastAsia="Source Sans Pro" w:hAnsiTheme="minorHAnsi" w:cstheme="majorHAnsi"/>
        </w:rPr>
      </w:pPr>
      <w:r w:rsidRPr="00F14C00">
        <w:rPr>
          <w:rFonts w:asciiTheme="minorHAnsi" w:eastAsia="Source Sans Pro" w:hAnsiTheme="minorHAnsi" w:cstheme="majorHAnsi"/>
        </w:rPr>
        <w:t xml:space="preserve">Department for Education </w:t>
      </w:r>
      <w:r w:rsidR="00EF3F61" w:rsidRPr="00F14C00">
        <w:rPr>
          <w:rFonts w:asciiTheme="minorHAnsi" w:eastAsia="Source Sans Pro" w:hAnsiTheme="minorHAnsi" w:cstheme="majorHAnsi"/>
        </w:rPr>
        <w:t>(DfE) 2021</w:t>
      </w:r>
      <w:r w:rsidR="00824113" w:rsidRPr="00F14C00">
        <w:rPr>
          <w:rFonts w:asciiTheme="minorHAnsi" w:eastAsia="Source Sans Pro" w:hAnsiTheme="minorHAnsi" w:cstheme="majorHAnsi"/>
        </w:rPr>
        <w:t>. Research Review series: PE</w:t>
      </w:r>
    </w:p>
    <w:p w14:paraId="1654E22F" w14:textId="4194B7B7" w:rsidR="00EF3F61" w:rsidRPr="00F14C00" w:rsidRDefault="000866CD" w:rsidP="00EF3F61">
      <w:pPr>
        <w:pStyle w:val="ListParagraph"/>
        <w:rPr>
          <w:rFonts w:asciiTheme="minorHAnsi" w:eastAsia="Source Sans Pro" w:hAnsiTheme="minorHAnsi" w:cstheme="majorHAnsi"/>
        </w:rPr>
      </w:pPr>
      <w:hyperlink r:id="rId11" w:anchor="fn:103" w:history="1">
        <w:r w:rsidR="00EF3F61" w:rsidRPr="00F14C00">
          <w:rPr>
            <w:rStyle w:val="Hyperlink"/>
            <w:rFonts w:asciiTheme="minorHAnsi" w:eastAsia="Source Sans Pro" w:hAnsiTheme="minorHAnsi" w:cstheme="majorHAnsi"/>
            <w:color w:val="auto"/>
          </w:rPr>
          <w:t>https://www.gov.uk/government/publications/research-review-series-pe/research-review-series-pe#fn:103</w:t>
        </w:r>
      </w:hyperlink>
      <w:r w:rsidR="00EF3F61" w:rsidRPr="00F14C00">
        <w:rPr>
          <w:rFonts w:asciiTheme="minorHAnsi" w:eastAsia="Source Sans Pro" w:hAnsiTheme="minorHAnsi" w:cstheme="majorHAnsi"/>
        </w:rPr>
        <w:t xml:space="preserve"> </w:t>
      </w:r>
    </w:p>
    <w:p w14:paraId="6B6A6F60" w14:textId="58A79A71" w:rsidR="00860A1E" w:rsidRPr="00F14C00" w:rsidRDefault="00860A1E" w:rsidP="00F722F3">
      <w:pPr>
        <w:pStyle w:val="ListParagraph"/>
        <w:numPr>
          <w:ilvl w:val="0"/>
          <w:numId w:val="1"/>
        </w:numPr>
        <w:jc w:val="both"/>
        <w:rPr>
          <w:rFonts w:asciiTheme="minorHAnsi" w:eastAsia="Times New Roman" w:hAnsiTheme="minorHAnsi" w:cstheme="minorHAnsi"/>
        </w:rPr>
      </w:pPr>
      <w:r w:rsidRPr="00F14C00">
        <w:rPr>
          <w:rFonts w:asciiTheme="minorHAnsi" w:eastAsia="Times New Roman" w:hAnsiTheme="minorHAnsi" w:cstheme="minorHAnsi"/>
          <w:shd w:val="clear" w:color="auto" w:fill="FFFFFF"/>
        </w:rPr>
        <w:t xml:space="preserve">Durden-Myers, E.J., Whitehead, M.E. and Pot, N., 2018. Physical literacy and human flourishing. </w:t>
      </w:r>
      <w:r w:rsidRPr="00F14C00">
        <w:rPr>
          <w:rFonts w:asciiTheme="minorHAnsi" w:eastAsia="Times New Roman" w:hAnsiTheme="minorHAnsi" w:cstheme="minorHAnsi"/>
          <w:i/>
          <w:iCs/>
          <w:shd w:val="clear" w:color="auto" w:fill="FFFFFF"/>
        </w:rPr>
        <w:t>Journal of Teaching in Physical Education</w:t>
      </w:r>
      <w:r w:rsidRPr="00F14C00">
        <w:rPr>
          <w:rFonts w:asciiTheme="minorHAnsi" w:eastAsia="Times New Roman" w:hAnsiTheme="minorHAnsi" w:cstheme="minorHAnsi"/>
          <w:shd w:val="clear" w:color="auto" w:fill="FFFFFF"/>
        </w:rPr>
        <w:t xml:space="preserve">, </w:t>
      </w:r>
      <w:r w:rsidRPr="00F14C00">
        <w:rPr>
          <w:rFonts w:asciiTheme="minorHAnsi" w:eastAsia="Times New Roman" w:hAnsiTheme="minorHAnsi" w:cstheme="minorHAnsi"/>
          <w:i/>
          <w:iCs/>
          <w:shd w:val="clear" w:color="auto" w:fill="FFFFFF"/>
        </w:rPr>
        <w:t>37</w:t>
      </w:r>
      <w:r w:rsidRPr="00F14C00">
        <w:rPr>
          <w:rFonts w:asciiTheme="minorHAnsi" w:eastAsia="Times New Roman" w:hAnsiTheme="minorHAnsi" w:cstheme="minorHAnsi"/>
          <w:shd w:val="clear" w:color="auto" w:fill="FFFFFF"/>
        </w:rPr>
        <w:t>(3), pp.308-311.</w:t>
      </w:r>
    </w:p>
    <w:p w14:paraId="30DCD0EC" w14:textId="4E8B9F01" w:rsidR="00E95264" w:rsidRPr="00F14C00" w:rsidRDefault="00E95264" w:rsidP="00F722F3">
      <w:pPr>
        <w:pStyle w:val="ListParagraph"/>
        <w:numPr>
          <w:ilvl w:val="0"/>
          <w:numId w:val="1"/>
        </w:numPr>
        <w:rPr>
          <w:rFonts w:asciiTheme="minorHAnsi" w:eastAsia="Source Sans Pro" w:hAnsiTheme="minorHAnsi" w:cstheme="majorHAnsi"/>
        </w:rPr>
      </w:pPr>
      <w:r w:rsidRPr="00F14C00">
        <w:rPr>
          <w:rFonts w:asciiTheme="minorHAnsi" w:eastAsia="Source Sans Pro" w:hAnsiTheme="minorHAnsi" w:cstheme="majorHAnsi"/>
        </w:rPr>
        <w:t xml:space="preserve">Education and Training Foundation (ETF), 2022. Professional Standards for Teachers and Trainers – the ETF </w:t>
      </w:r>
      <w:hyperlink r:id="rId12" w:history="1">
        <w:r w:rsidRPr="00F14C00">
          <w:rPr>
            <w:rStyle w:val="Hyperlink"/>
            <w:rFonts w:asciiTheme="minorHAnsi" w:eastAsia="Source Sans Pro" w:hAnsiTheme="minorHAnsi" w:cstheme="majorHAnsi"/>
            <w:color w:val="auto"/>
          </w:rPr>
          <w:t>https://www.et-foundation.co.uk/professional-standards/</w:t>
        </w:r>
      </w:hyperlink>
      <w:r w:rsidRPr="00F14C00">
        <w:rPr>
          <w:rFonts w:asciiTheme="minorHAnsi" w:eastAsia="Source Sans Pro" w:hAnsiTheme="minorHAnsi" w:cstheme="majorHAnsi"/>
        </w:rPr>
        <w:t xml:space="preserve">  </w:t>
      </w:r>
    </w:p>
    <w:p w14:paraId="3C1CDE59" w14:textId="3AF500D7" w:rsidR="00860A1E" w:rsidRPr="00F14C00" w:rsidRDefault="00860A1E" w:rsidP="00F722F3">
      <w:pPr>
        <w:pStyle w:val="ListParagraph"/>
        <w:numPr>
          <w:ilvl w:val="0"/>
          <w:numId w:val="1"/>
        </w:numPr>
        <w:shd w:val="clear" w:color="auto" w:fill="FFFFFF"/>
        <w:rPr>
          <w:rFonts w:asciiTheme="minorHAnsi" w:eastAsia="Times New Roman" w:hAnsiTheme="minorHAnsi" w:cstheme="minorHAnsi"/>
        </w:rPr>
      </w:pPr>
      <w:r w:rsidRPr="00F14C00">
        <w:rPr>
          <w:rFonts w:asciiTheme="minorHAnsi" w:eastAsia="Times New Roman" w:hAnsiTheme="minorHAnsi" w:cstheme="minorHAnsi"/>
          <w:shd w:val="clear" w:color="auto" w:fill="FFFFFF"/>
        </w:rPr>
        <w:t>Grout, H. &amp; Long, G. (2009) Improving Teaching &amp; Learning in Physical Education. Berkshire: Open University Press</w:t>
      </w:r>
    </w:p>
    <w:p w14:paraId="7F657031" w14:textId="5BB937A7" w:rsidR="009F2C3A" w:rsidRDefault="00860A1E" w:rsidP="00F722F3">
      <w:pPr>
        <w:pStyle w:val="ListParagraph"/>
        <w:numPr>
          <w:ilvl w:val="0"/>
          <w:numId w:val="1"/>
        </w:numPr>
        <w:jc w:val="both"/>
        <w:rPr>
          <w:rFonts w:asciiTheme="minorHAnsi" w:eastAsia="Times New Roman" w:hAnsiTheme="minorHAnsi" w:cstheme="minorHAnsi"/>
        </w:rPr>
      </w:pPr>
      <w:r w:rsidRPr="00F14C00">
        <w:rPr>
          <w:rFonts w:asciiTheme="minorHAnsi" w:eastAsia="Times New Roman" w:hAnsiTheme="minorHAnsi" w:cstheme="minorHAnsi"/>
        </w:rPr>
        <w:t xml:space="preserve">Hattie, J. and </w:t>
      </w:r>
      <w:proofErr w:type="spellStart"/>
      <w:r w:rsidRPr="00F14C00">
        <w:rPr>
          <w:rFonts w:asciiTheme="minorHAnsi" w:eastAsia="Times New Roman" w:hAnsiTheme="minorHAnsi" w:cstheme="minorHAnsi"/>
        </w:rPr>
        <w:t>Ziere</w:t>
      </w:r>
      <w:proofErr w:type="spellEnd"/>
      <w:r w:rsidRPr="00F14C00">
        <w:rPr>
          <w:rFonts w:asciiTheme="minorHAnsi" w:eastAsia="Times New Roman" w:hAnsiTheme="minorHAnsi" w:cstheme="minorHAnsi"/>
        </w:rPr>
        <w:t xml:space="preserve">, K. (2018). 10 </w:t>
      </w:r>
      <w:proofErr w:type="spellStart"/>
      <w:r w:rsidRPr="00F14C00">
        <w:rPr>
          <w:rFonts w:asciiTheme="minorHAnsi" w:eastAsia="Times New Roman" w:hAnsiTheme="minorHAnsi" w:cstheme="minorHAnsi"/>
        </w:rPr>
        <w:t>Mindframes</w:t>
      </w:r>
      <w:proofErr w:type="spellEnd"/>
      <w:r w:rsidRPr="00F14C00">
        <w:rPr>
          <w:rFonts w:asciiTheme="minorHAnsi" w:eastAsia="Times New Roman" w:hAnsiTheme="minorHAnsi" w:cstheme="minorHAnsi"/>
        </w:rPr>
        <w:t xml:space="preserve"> for visible learning. Teaching for success. Abingdon, Oxon: Routledge. </w:t>
      </w:r>
    </w:p>
    <w:p w14:paraId="0AE7D23E" w14:textId="77777777" w:rsidR="00D14E2E" w:rsidRDefault="00D14E2E" w:rsidP="00D14E2E">
      <w:pPr>
        <w:jc w:val="both"/>
        <w:rPr>
          <w:rFonts w:asciiTheme="minorHAnsi" w:eastAsia="Times New Roman" w:hAnsiTheme="minorHAnsi" w:cstheme="minorHAnsi"/>
        </w:rPr>
        <w:sectPr w:rsidR="00D14E2E" w:rsidSect="00F14C00">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720" w:right="720" w:bottom="720" w:left="720" w:header="720" w:footer="720" w:gutter="0"/>
          <w:pgNumType w:start="1"/>
          <w:cols w:space="720"/>
          <w:docGrid w:linePitch="299"/>
        </w:sectPr>
      </w:pPr>
    </w:p>
    <w:tbl>
      <w:tblPr>
        <w:tblW w:w="1630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
        <w:gridCol w:w="4327"/>
        <w:gridCol w:w="4229"/>
        <w:gridCol w:w="3792"/>
        <w:gridCol w:w="1031"/>
        <w:gridCol w:w="1365"/>
      </w:tblGrid>
      <w:tr w:rsidR="00D14E2E" w:rsidRPr="00BF52B7" w14:paraId="63C1E149" w14:textId="77777777" w:rsidTr="00644F07">
        <w:trPr>
          <w:trHeight w:val="863"/>
          <w:tblHeader/>
        </w:trPr>
        <w:tc>
          <w:tcPr>
            <w:tcW w:w="1557" w:type="dxa"/>
            <w:shd w:val="clear" w:color="auto" w:fill="E7E6E6"/>
          </w:tcPr>
          <w:p w14:paraId="7A79550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 xml:space="preserve">Week </w:t>
            </w:r>
          </w:p>
        </w:tc>
        <w:tc>
          <w:tcPr>
            <w:tcW w:w="4327" w:type="dxa"/>
            <w:shd w:val="clear" w:color="auto" w:fill="E7E6E6"/>
          </w:tcPr>
          <w:p w14:paraId="1BC0232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For the subject they are training in trainees should know:</w:t>
            </w:r>
          </w:p>
          <w:p w14:paraId="35120DDA" w14:textId="77777777" w:rsidR="00D14E2E" w:rsidRPr="00BF52B7" w:rsidRDefault="00D14E2E" w:rsidP="00644F07">
            <w:pPr>
              <w:rPr>
                <w:rFonts w:asciiTheme="majorHAnsi" w:hAnsiTheme="majorHAnsi" w:cstheme="majorHAnsi"/>
                <w:i/>
                <w:sz w:val="20"/>
                <w:szCs w:val="20"/>
              </w:rPr>
            </w:pPr>
            <w:r w:rsidRPr="00BF52B7">
              <w:rPr>
                <w:rFonts w:asciiTheme="majorHAnsi" w:hAnsiTheme="majorHAnsi" w:cstheme="majorHAnsi"/>
                <w:i/>
                <w:sz w:val="20"/>
                <w:szCs w:val="20"/>
              </w:rPr>
              <w:t>(</w:t>
            </w:r>
            <w:proofErr w:type="gramStart"/>
            <w:r w:rsidRPr="00BF52B7">
              <w:rPr>
                <w:rFonts w:asciiTheme="majorHAnsi" w:hAnsiTheme="majorHAnsi" w:cstheme="majorHAnsi"/>
                <w:i/>
                <w:sz w:val="20"/>
                <w:szCs w:val="20"/>
              </w:rPr>
              <w:t>max</w:t>
            </w:r>
            <w:proofErr w:type="gramEnd"/>
            <w:r w:rsidRPr="00BF52B7">
              <w:rPr>
                <w:rFonts w:asciiTheme="majorHAnsi" w:hAnsiTheme="majorHAnsi" w:cstheme="majorHAnsi"/>
                <w:i/>
                <w:sz w:val="20"/>
                <w:szCs w:val="20"/>
              </w:rPr>
              <w:t xml:space="preserve"> 3 bullet points)</w:t>
            </w:r>
          </w:p>
        </w:tc>
        <w:tc>
          <w:tcPr>
            <w:tcW w:w="4229" w:type="dxa"/>
            <w:shd w:val="clear" w:color="auto" w:fill="E7E6E6"/>
          </w:tcPr>
          <w:p w14:paraId="10AA26E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For the subject they are training in trainees should be able to:</w:t>
            </w:r>
          </w:p>
          <w:p w14:paraId="6AA278E7" w14:textId="77777777" w:rsidR="00D14E2E" w:rsidRPr="00BF52B7" w:rsidRDefault="00D14E2E" w:rsidP="00644F07">
            <w:pPr>
              <w:rPr>
                <w:rFonts w:asciiTheme="majorHAnsi" w:hAnsiTheme="majorHAnsi" w:cstheme="majorHAnsi"/>
                <w:i/>
                <w:sz w:val="20"/>
                <w:szCs w:val="20"/>
              </w:rPr>
            </w:pPr>
            <w:r w:rsidRPr="00BF52B7">
              <w:rPr>
                <w:rFonts w:asciiTheme="majorHAnsi" w:hAnsiTheme="majorHAnsi" w:cstheme="majorHAnsi"/>
                <w:i/>
                <w:sz w:val="20"/>
                <w:szCs w:val="20"/>
              </w:rPr>
              <w:t>(</w:t>
            </w:r>
            <w:proofErr w:type="gramStart"/>
            <w:r w:rsidRPr="00BF52B7">
              <w:rPr>
                <w:rFonts w:asciiTheme="majorHAnsi" w:hAnsiTheme="majorHAnsi" w:cstheme="majorHAnsi"/>
                <w:i/>
                <w:sz w:val="20"/>
                <w:szCs w:val="20"/>
              </w:rPr>
              <w:t>max</w:t>
            </w:r>
            <w:proofErr w:type="gramEnd"/>
            <w:r w:rsidRPr="00BF52B7">
              <w:rPr>
                <w:rFonts w:asciiTheme="majorHAnsi" w:hAnsiTheme="majorHAnsi" w:cstheme="majorHAnsi"/>
                <w:i/>
                <w:sz w:val="20"/>
                <w:szCs w:val="20"/>
              </w:rPr>
              <w:t xml:space="preserve"> 3 bullet points)</w:t>
            </w:r>
          </w:p>
        </w:tc>
        <w:tc>
          <w:tcPr>
            <w:tcW w:w="3792" w:type="dxa"/>
            <w:shd w:val="clear" w:color="auto" w:fill="E7E6E6"/>
          </w:tcPr>
          <w:p w14:paraId="760516B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Key questions </w:t>
            </w:r>
          </w:p>
          <w:p w14:paraId="3C45AB1F" w14:textId="77777777" w:rsidR="00D14E2E" w:rsidRPr="00BF52B7" w:rsidRDefault="00D14E2E" w:rsidP="00644F07">
            <w:pPr>
              <w:rPr>
                <w:rFonts w:asciiTheme="majorHAnsi" w:hAnsiTheme="majorHAnsi" w:cstheme="majorHAnsi"/>
                <w:i/>
                <w:sz w:val="20"/>
                <w:szCs w:val="20"/>
              </w:rPr>
            </w:pPr>
            <w:r w:rsidRPr="00BF52B7">
              <w:rPr>
                <w:rFonts w:asciiTheme="majorHAnsi" w:hAnsiTheme="majorHAnsi" w:cstheme="majorHAnsi"/>
                <w:i/>
                <w:sz w:val="20"/>
                <w:szCs w:val="20"/>
              </w:rPr>
              <w:t>(2-3 as indicators of progress)</w:t>
            </w:r>
          </w:p>
        </w:tc>
        <w:tc>
          <w:tcPr>
            <w:tcW w:w="1031" w:type="dxa"/>
            <w:shd w:val="clear" w:color="auto" w:fill="E7E6E6"/>
          </w:tcPr>
          <w:p w14:paraId="57C29E1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w:t>
            </w:r>
          </w:p>
        </w:tc>
        <w:tc>
          <w:tcPr>
            <w:tcW w:w="1365" w:type="dxa"/>
            <w:shd w:val="clear" w:color="auto" w:fill="E7E6E6"/>
          </w:tcPr>
          <w:p w14:paraId="60381D1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Method of Assessment</w:t>
            </w:r>
          </w:p>
        </w:tc>
      </w:tr>
      <w:tr w:rsidR="00D14E2E" w:rsidRPr="00BF52B7" w14:paraId="184F6B14" w14:textId="77777777" w:rsidTr="00644F07">
        <w:trPr>
          <w:trHeight w:val="372"/>
        </w:trPr>
        <w:tc>
          <w:tcPr>
            <w:tcW w:w="1557" w:type="dxa"/>
            <w:shd w:val="clear" w:color="auto" w:fill="E2EFD9"/>
          </w:tcPr>
          <w:p w14:paraId="1FECA21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w:t>
            </w:r>
          </w:p>
        </w:tc>
        <w:tc>
          <w:tcPr>
            <w:tcW w:w="14744" w:type="dxa"/>
            <w:gridSpan w:val="5"/>
            <w:shd w:val="clear" w:color="auto" w:fill="E2EFD9"/>
          </w:tcPr>
          <w:p w14:paraId="5413D7EC" w14:textId="77777777" w:rsidR="00D14E2E" w:rsidRPr="00BF52B7" w:rsidRDefault="00D14E2E" w:rsidP="00644F07">
            <w:pPr>
              <w:jc w:val="center"/>
              <w:rPr>
                <w:rFonts w:asciiTheme="majorHAnsi" w:hAnsiTheme="majorHAnsi" w:cstheme="majorHAnsi"/>
                <w:sz w:val="20"/>
                <w:szCs w:val="20"/>
              </w:rPr>
            </w:pPr>
            <w:r w:rsidRPr="00BF52B7">
              <w:rPr>
                <w:rFonts w:asciiTheme="majorHAnsi" w:hAnsiTheme="majorHAnsi" w:cstheme="majorHAnsi"/>
                <w:sz w:val="20"/>
                <w:szCs w:val="20"/>
              </w:rPr>
              <w:t>INDUCTION WEEK</w:t>
            </w:r>
          </w:p>
        </w:tc>
      </w:tr>
      <w:tr w:rsidR="00D14E2E" w:rsidRPr="00BF52B7" w14:paraId="46F80FCD" w14:textId="77777777" w:rsidTr="00644F07">
        <w:trPr>
          <w:trHeight w:val="417"/>
        </w:trPr>
        <w:tc>
          <w:tcPr>
            <w:tcW w:w="1557" w:type="dxa"/>
          </w:tcPr>
          <w:p w14:paraId="39CB98C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w:t>
            </w:r>
          </w:p>
          <w:p w14:paraId="52B12B8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t>
            </w:r>
            <w:proofErr w:type="spellStart"/>
            <w:r w:rsidRPr="00BF52B7">
              <w:rPr>
                <w:rFonts w:asciiTheme="majorHAnsi" w:hAnsiTheme="majorHAnsi" w:cstheme="majorHAnsi"/>
                <w:sz w:val="20"/>
                <w:szCs w:val="20"/>
              </w:rPr>
              <w:t>w.b</w:t>
            </w:r>
            <w:proofErr w:type="spellEnd"/>
            <w:r w:rsidRPr="00BF52B7">
              <w:rPr>
                <w:rFonts w:asciiTheme="majorHAnsi" w:hAnsiTheme="majorHAnsi" w:cstheme="majorHAnsi"/>
                <w:sz w:val="20"/>
                <w:szCs w:val="20"/>
              </w:rPr>
              <w:t xml:space="preserve"> 5.9.22)</w:t>
            </w:r>
          </w:p>
        </w:tc>
        <w:tc>
          <w:tcPr>
            <w:tcW w:w="4327" w:type="dxa"/>
          </w:tcPr>
          <w:p w14:paraId="71E022C6" w14:textId="77777777" w:rsidR="00D14E2E" w:rsidRPr="00BF52B7" w:rsidRDefault="00D14E2E" w:rsidP="00F722F3">
            <w:pPr>
              <w:numPr>
                <w:ilvl w:val="0"/>
                <w:numId w:val="3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The place of Physical Education in the National Curriculum (2014) and the topics/content covered.</w:t>
            </w:r>
          </w:p>
          <w:p w14:paraId="3EA2F75F" w14:textId="77777777" w:rsidR="00D14E2E" w:rsidRPr="00BF52B7" w:rsidRDefault="00D14E2E" w:rsidP="00F722F3">
            <w:pPr>
              <w:numPr>
                <w:ilvl w:val="0"/>
                <w:numId w:val="3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Why it is important that pupils master first-order concepts, second-order concepts,</w:t>
            </w:r>
            <w:r w:rsidRPr="00BF52B7">
              <w:rPr>
                <w:rFonts w:asciiTheme="majorHAnsi" w:hAnsiTheme="majorHAnsi" w:cstheme="majorHAnsi"/>
                <w:sz w:val="20"/>
                <w:szCs w:val="20"/>
              </w:rPr>
              <w:t xml:space="preserve"> prior </w:t>
            </w:r>
            <w:r w:rsidRPr="00BF52B7">
              <w:rPr>
                <w:rFonts w:asciiTheme="majorHAnsi" w:hAnsiTheme="majorHAnsi" w:cstheme="majorHAnsi"/>
                <w:color w:val="000000"/>
                <w:sz w:val="20"/>
                <w:szCs w:val="20"/>
              </w:rPr>
              <w:t>l knowledge and the breadth and depth stories to illustrate different forms of knowledge.</w:t>
            </w:r>
          </w:p>
          <w:p w14:paraId="0CF8D1A7" w14:textId="77777777" w:rsidR="00D14E2E" w:rsidRPr="00BF52B7" w:rsidRDefault="00D14E2E" w:rsidP="00F722F3">
            <w:pPr>
              <w:numPr>
                <w:ilvl w:val="0"/>
                <w:numId w:val="3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it means to be a professional in terms of standards and expectations</w:t>
            </w:r>
          </w:p>
          <w:p w14:paraId="408FBADA" w14:textId="77777777" w:rsidR="00D14E2E" w:rsidRPr="00BF52B7" w:rsidRDefault="00D14E2E" w:rsidP="00F722F3">
            <w:pPr>
              <w:numPr>
                <w:ilvl w:val="0"/>
                <w:numId w:val="37"/>
              </w:numPr>
              <w:pBdr>
                <w:top w:val="nil"/>
                <w:left w:val="nil"/>
                <w:bottom w:val="nil"/>
                <w:right w:val="nil"/>
                <w:between w:val="nil"/>
              </w:pBdr>
              <w:spacing w:line="240" w:lineRule="auto"/>
              <w:rPr>
                <w:rFonts w:asciiTheme="majorHAnsi" w:hAnsiTheme="majorHAnsi" w:cstheme="majorHAnsi"/>
                <w:sz w:val="20"/>
                <w:szCs w:val="20"/>
              </w:rPr>
            </w:pPr>
            <w:r w:rsidRPr="00BF52B7">
              <w:rPr>
                <w:rFonts w:asciiTheme="majorHAnsi" w:hAnsiTheme="majorHAnsi" w:cstheme="majorHAnsi"/>
                <w:sz w:val="20"/>
                <w:szCs w:val="20"/>
              </w:rPr>
              <w:t xml:space="preserve">An introduction to safeguarding and Digital wellbeing that provides guidance and professional development. This will be underpinned by the fundamental policies (such as KCSIE 2022 and FoE processes) aligning to the transition into an educational setting.  </w:t>
            </w:r>
          </w:p>
        </w:tc>
        <w:tc>
          <w:tcPr>
            <w:tcW w:w="4229" w:type="dxa"/>
          </w:tcPr>
          <w:p w14:paraId="65000619" w14:textId="77777777" w:rsidR="00D14E2E" w:rsidRPr="00BF52B7" w:rsidRDefault="00D14E2E" w:rsidP="00F722F3">
            <w:pPr>
              <w:numPr>
                <w:ilvl w:val="0"/>
                <w:numId w:val="3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Identify conceptual, processual and content demands of the current Physical Education National Curriculum (2014)</w:t>
            </w:r>
          </w:p>
          <w:p w14:paraId="4CF6E32B" w14:textId="77777777" w:rsidR="00D14E2E" w:rsidRPr="00BF52B7" w:rsidRDefault="00D14E2E" w:rsidP="00F722F3">
            <w:pPr>
              <w:numPr>
                <w:ilvl w:val="0"/>
                <w:numId w:val="3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Teachers can influence pupils’ resilience and beliefs about their ability to succeed, by ensuring all pupils </w:t>
            </w:r>
            <w:proofErr w:type="gramStart"/>
            <w:r w:rsidRPr="00BF52B7">
              <w:rPr>
                <w:rFonts w:asciiTheme="majorHAnsi" w:hAnsiTheme="majorHAnsi" w:cstheme="majorHAnsi"/>
                <w:color w:val="000000"/>
                <w:sz w:val="20"/>
                <w:szCs w:val="20"/>
              </w:rPr>
              <w:t>have the opportunity to</w:t>
            </w:r>
            <w:proofErr w:type="gramEnd"/>
            <w:r w:rsidRPr="00BF52B7">
              <w:rPr>
                <w:rFonts w:asciiTheme="majorHAnsi" w:hAnsiTheme="majorHAnsi" w:cstheme="majorHAnsi"/>
                <w:color w:val="000000"/>
                <w:sz w:val="20"/>
                <w:szCs w:val="20"/>
              </w:rPr>
              <w:t xml:space="preserve"> experience meaningful success </w:t>
            </w:r>
          </w:p>
          <w:p w14:paraId="3675CCA7" w14:textId="77777777" w:rsidR="00D14E2E" w:rsidRPr="00BF52B7" w:rsidRDefault="00D14E2E" w:rsidP="00F722F3">
            <w:pPr>
              <w:numPr>
                <w:ilvl w:val="0"/>
                <w:numId w:val="3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Identify ‘sticky knowledge’ known as substantive knowledge such as ‘</w:t>
            </w:r>
            <w:r w:rsidRPr="00BF52B7">
              <w:rPr>
                <w:rFonts w:asciiTheme="majorHAnsi" w:hAnsiTheme="majorHAnsi" w:cstheme="majorHAnsi"/>
                <w:color w:val="0B0C0C"/>
                <w:sz w:val="20"/>
                <w:szCs w:val="20"/>
                <w:highlight w:val="white"/>
              </w:rPr>
              <w:t>competence’ is the ‘the capacity of a pupil to interact with a given environment because of prolonged learning, to thrive in their phase at school’ will develop the pupil’s</w:t>
            </w:r>
            <w:r w:rsidRPr="00BF52B7">
              <w:rPr>
                <w:rFonts w:asciiTheme="majorHAnsi" w:hAnsiTheme="majorHAnsi" w:cstheme="majorHAnsi"/>
                <w:color w:val="000000"/>
                <w:sz w:val="20"/>
                <w:szCs w:val="20"/>
              </w:rPr>
              <w:t xml:space="preserve"> schema because Physical Education is not about </w:t>
            </w:r>
            <w:proofErr w:type="spellStart"/>
            <w:r w:rsidRPr="00BF52B7">
              <w:rPr>
                <w:rFonts w:asciiTheme="majorHAnsi" w:hAnsiTheme="majorHAnsi" w:cstheme="majorHAnsi"/>
                <w:color w:val="000000"/>
                <w:sz w:val="20"/>
                <w:szCs w:val="20"/>
              </w:rPr>
              <w:t>memorising</w:t>
            </w:r>
            <w:proofErr w:type="spellEnd"/>
            <w:r w:rsidRPr="00BF52B7">
              <w:rPr>
                <w:rFonts w:asciiTheme="majorHAnsi" w:hAnsiTheme="majorHAnsi" w:cstheme="majorHAnsi"/>
                <w:color w:val="000000"/>
                <w:sz w:val="20"/>
                <w:szCs w:val="20"/>
              </w:rPr>
              <w:t xml:space="preserve"> facts.</w:t>
            </w:r>
          </w:p>
          <w:p w14:paraId="6038E8F3" w14:textId="77777777" w:rsidR="00D14E2E" w:rsidRPr="00BF52B7" w:rsidRDefault="00D14E2E" w:rsidP="00F722F3">
            <w:pPr>
              <w:numPr>
                <w:ilvl w:val="0"/>
                <w:numId w:val="37"/>
              </w:numPr>
              <w:spacing w:line="240" w:lineRule="auto"/>
              <w:rPr>
                <w:rFonts w:asciiTheme="majorHAnsi" w:hAnsiTheme="majorHAnsi" w:cstheme="majorHAnsi"/>
              </w:rPr>
            </w:pPr>
            <w:r w:rsidRPr="00BF52B7">
              <w:rPr>
                <w:rFonts w:asciiTheme="majorHAnsi" w:hAnsiTheme="majorHAnsi" w:cstheme="majorHAnsi"/>
                <w:sz w:val="20"/>
                <w:szCs w:val="20"/>
              </w:rPr>
              <w:t>Ask critical questions to enable them and pupils to develop</w:t>
            </w:r>
          </w:p>
          <w:p w14:paraId="024D9AA8" w14:textId="2D4C7051" w:rsidR="00D14E2E" w:rsidRPr="00BF52B7" w:rsidRDefault="004C394E" w:rsidP="00F722F3">
            <w:pPr>
              <w:numPr>
                <w:ilvl w:val="0"/>
                <w:numId w:val="37"/>
              </w:numPr>
              <w:spacing w:after="240" w:line="240" w:lineRule="auto"/>
              <w:rPr>
                <w:rFonts w:asciiTheme="majorHAnsi" w:hAnsiTheme="majorHAnsi" w:cstheme="majorHAnsi"/>
              </w:rPr>
            </w:pPr>
            <w:r>
              <w:rPr>
                <w:rFonts w:ascii="Calibri" w:hAnsi="Calibri" w:cs="Calibri"/>
                <w:sz w:val="20"/>
                <w:szCs w:val="20"/>
              </w:rPr>
              <w:t>U</w:t>
            </w:r>
            <w:r w:rsidRPr="002C208F">
              <w:rPr>
                <w:rFonts w:ascii="Calibri" w:hAnsi="Calibri" w:cs="Calibri"/>
                <w:sz w:val="20"/>
                <w:szCs w:val="20"/>
              </w:rPr>
              <w:t>nderstand that safeguarding and promoting the welfare of children is everyone’s responsibility to create a culture of mutual trust and respect to support effective relationships.</w:t>
            </w:r>
          </w:p>
        </w:tc>
        <w:tc>
          <w:tcPr>
            <w:tcW w:w="3792" w:type="dxa"/>
          </w:tcPr>
          <w:p w14:paraId="7632D37A" w14:textId="77777777" w:rsidR="00D14E2E" w:rsidRPr="00BF52B7" w:rsidRDefault="00D14E2E" w:rsidP="00F722F3">
            <w:pPr>
              <w:numPr>
                <w:ilvl w:val="0"/>
                <w:numId w:val="3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Using the </w:t>
            </w:r>
            <w:proofErr w:type="spellStart"/>
            <w:r w:rsidRPr="00BF52B7">
              <w:rPr>
                <w:rFonts w:asciiTheme="majorHAnsi" w:hAnsiTheme="majorHAnsi" w:cstheme="majorHAnsi"/>
                <w:color w:val="000000"/>
                <w:sz w:val="20"/>
                <w:szCs w:val="20"/>
              </w:rPr>
              <w:t>Ofsted</w:t>
            </w:r>
            <w:proofErr w:type="spellEnd"/>
            <w:r w:rsidRPr="00BF52B7">
              <w:rPr>
                <w:rFonts w:asciiTheme="majorHAnsi" w:hAnsiTheme="majorHAnsi" w:cstheme="majorHAnsi"/>
                <w:color w:val="000000"/>
                <w:sz w:val="20"/>
                <w:szCs w:val="20"/>
              </w:rPr>
              <w:t xml:space="preserve"> Research Review for Physical Education (202</w:t>
            </w:r>
            <w:r w:rsidRPr="00BF52B7">
              <w:rPr>
                <w:rFonts w:asciiTheme="majorHAnsi" w:hAnsiTheme="majorHAnsi" w:cstheme="majorHAnsi"/>
                <w:sz w:val="20"/>
                <w:szCs w:val="20"/>
              </w:rPr>
              <w:t>2</w:t>
            </w:r>
            <w:r w:rsidRPr="00BF52B7">
              <w:rPr>
                <w:rFonts w:asciiTheme="majorHAnsi" w:hAnsiTheme="majorHAnsi" w:cstheme="majorHAnsi"/>
                <w:color w:val="000000"/>
                <w:sz w:val="20"/>
                <w:szCs w:val="20"/>
              </w:rPr>
              <w:t xml:space="preserve">), what are the essential, knowledge and skills which are to be developed in the Physical Education curriculum? Reflect their strengths and areas of development identified. </w:t>
            </w:r>
          </w:p>
          <w:p w14:paraId="16E7F539" w14:textId="77777777" w:rsidR="00D14E2E" w:rsidRPr="00BF52B7" w:rsidRDefault="00D14E2E" w:rsidP="00F722F3">
            <w:pPr>
              <w:numPr>
                <w:ilvl w:val="0"/>
                <w:numId w:val="3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Explain what you understand about the expectations of a professional teacher</w:t>
            </w:r>
          </w:p>
          <w:p w14:paraId="5BB74686" w14:textId="77777777" w:rsidR="00D14E2E" w:rsidRPr="00BF52B7" w:rsidRDefault="00D14E2E" w:rsidP="00F722F3">
            <w:pPr>
              <w:numPr>
                <w:ilvl w:val="0"/>
                <w:numId w:val="3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Knowledge-rich curriculum- what are we really talking about when referring to Physical Education?</w:t>
            </w:r>
          </w:p>
        </w:tc>
        <w:tc>
          <w:tcPr>
            <w:tcW w:w="1031" w:type="dxa"/>
          </w:tcPr>
          <w:p w14:paraId="2119731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S&amp;C.1</w:t>
            </w:r>
          </w:p>
          <w:p w14:paraId="6860650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S&amp;C.2</w:t>
            </w:r>
          </w:p>
          <w:p w14:paraId="5511E36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S&amp;C.4</w:t>
            </w:r>
          </w:p>
          <w:p w14:paraId="2A4D3F3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S&amp;C.3</w:t>
            </w:r>
          </w:p>
          <w:p w14:paraId="707F945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MB.4</w:t>
            </w:r>
          </w:p>
        </w:tc>
        <w:tc>
          <w:tcPr>
            <w:tcW w:w="1365" w:type="dxa"/>
          </w:tcPr>
          <w:p w14:paraId="696AF2F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Audit and WDS</w:t>
            </w:r>
          </w:p>
        </w:tc>
      </w:tr>
      <w:tr w:rsidR="00D14E2E" w:rsidRPr="00BF52B7" w14:paraId="6DD5CC59" w14:textId="77777777" w:rsidTr="00644F07">
        <w:trPr>
          <w:trHeight w:val="417"/>
        </w:trPr>
        <w:tc>
          <w:tcPr>
            <w:tcW w:w="1557" w:type="dxa"/>
            <w:shd w:val="clear" w:color="auto" w:fill="E2EFD9"/>
          </w:tcPr>
          <w:p w14:paraId="3583010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tc>
        <w:tc>
          <w:tcPr>
            <w:tcW w:w="14744" w:type="dxa"/>
            <w:gridSpan w:val="5"/>
            <w:shd w:val="clear" w:color="auto" w:fill="E2EFD9"/>
          </w:tcPr>
          <w:p w14:paraId="7DCBC71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Ball, D. L., Thames, M. H., &amp; Phelps, G. (2008) Content knowledge for teachers: What makes it special? Journal of Teacher Education, 2008 59: 389 DOI: 10.1177/0022487108324554 [Online] Accessible from: </w:t>
            </w:r>
            <w:hyperlink r:id="rId19">
              <w:r w:rsidRPr="00BF52B7">
                <w:rPr>
                  <w:rFonts w:asciiTheme="majorHAnsi" w:hAnsiTheme="majorHAnsi" w:cstheme="majorHAnsi"/>
                  <w:color w:val="0563C1"/>
                  <w:sz w:val="20"/>
                  <w:szCs w:val="20"/>
                  <w:u w:val="single"/>
                </w:rPr>
                <w:t>https://www.math.ksu.edu/~bennett/onlinehw/qcenter/ballmkt.pdf</w:t>
              </w:r>
            </w:hyperlink>
            <w:r w:rsidRPr="00BF52B7">
              <w:rPr>
                <w:rFonts w:asciiTheme="majorHAnsi" w:hAnsiTheme="majorHAnsi" w:cstheme="majorHAnsi"/>
                <w:sz w:val="20"/>
                <w:szCs w:val="20"/>
              </w:rPr>
              <w:t>.</w:t>
            </w:r>
          </w:p>
          <w:p w14:paraId="0DA234EC" w14:textId="77777777" w:rsidR="00D14E2E" w:rsidRPr="00BF52B7" w:rsidRDefault="00D14E2E" w:rsidP="00644F07">
            <w:pPr>
              <w:rPr>
                <w:rFonts w:asciiTheme="majorHAnsi" w:hAnsiTheme="majorHAnsi" w:cstheme="majorHAnsi"/>
                <w:color w:val="000000"/>
                <w:sz w:val="20"/>
                <w:szCs w:val="20"/>
              </w:rPr>
            </w:pPr>
          </w:p>
          <w:p w14:paraId="22D4FA9B"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Biesta, G. (2009) Good education in an age of measurement: on the need to reconnect with the question of purpose in education.</w:t>
            </w:r>
          </w:p>
          <w:p w14:paraId="5F9EE0F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color w:val="000000"/>
                <w:sz w:val="20"/>
                <w:szCs w:val="20"/>
              </w:rPr>
              <w:t>Educational Assessment, Evaluation and Accountability, 21(1)</w:t>
            </w:r>
          </w:p>
          <w:p w14:paraId="6D29BA66" w14:textId="77777777" w:rsidR="00D14E2E" w:rsidRPr="00BF52B7" w:rsidRDefault="00D14E2E" w:rsidP="00644F07">
            <w:pPr>
              <w:rPr>
                <w:rFonts w:asciiTheme="majorHAnsi" w:hAnsiTheme="majorHAnsi" w:cstheme="majorHAnsi"/>
                <w:color w:val="0000FF"/>
                <w:sz w:val="20"/>
                <w:szCs w:val="20"/>
              </w:rPr>
            </w:pPr>
            <w:r w:rsidRPr="00BF52B7">
              <w:rPr>
                <w:rFonts w:asciiTheme="majorHAnsi" w:hAnsiTheme="majorHAnsi" w:cstheme="majorHAnsi"/>
                <w:sz w:val="20"/>
                <w:szCs w:val="20"/>
              </w:rPr>
              <w:t xml:space="preserve">Coe, R., </w:t>
            </w:r>
            <w:proofErr w:type="spellStart"/>
            <w:r w:rsidRPr="00BF52B7">
              <w:rPr>
                <w:rFonts w:asciiTheme="majorHAnsi" w:hAnsiTheme="majorHAnsi" w:cstheme="majorHAnsi"/>
                <w:sz w:val="20"/>
                <w:szCs w:val="20"/>
              </w:rPr>
              <w:t>Aloisi</w:t>
            </w:r>
            <w:proofErr w:type="spellEnd"/>
            <w:r w:rsidRPr="00BF52B7">
              <w:rPr>
                <w:rFonts w:asciiTheme="majorHAnsi" w:hAnsiTheme="majorHAnsi" w:cstheme="majorHAnsi"/>
                <w:sz w:val="20"/>
                <w:szCs w:val="20"/>
              </w:rPr>
              <w:t xml:space="preserve">, C., Higgins, S., &amp; Major, L. E. (2014) </w:t>
            </w:r>
            <w:r w:rsidRPr="00BF52B7">
              <w:rPr>
                <w:rFonts w:asciiTheme="majorHAnsi" w:hAnsiTheme="majorHAnsi" w:cstheme="majorHAnsi"/>
                <w:i/>
                <w:sz w:val="20"/>
                <w:szCs w:val="20"/>
              </w:rPr>
              <w:t>What makes great teaching. Review of the underpinning research</w:t>
            </w:r>
            <w:r w:rsidRPr="00BF52B7">
              <w:rPr>
                <w:rFonts w:asciiTheme="majorHAnsi" w:hAnsiTheme="majorHAnsi" w:cstheme="majorHAnsi"/>
                <w:sz w:val="20"/>
                <w:szCs w:val="20"/>
              </w:rPr>
              <w:t xml:space="preserve">. Durham University: UK. Available at: </w:t>
            </w:r>
            <w:hyperlink r:id="rId20">
              <w:r w:rsidRPr="00BF52B7">
                <w:rPr>
                  <w:rFonts w:asciiTheme="majorHAnsi" w:hAnsiTheme="majorHAnsi" w:cstheme="majorHAnsi"/>
                  <w:color w:val="0563C1"/>
                  <w:sz w:val="20"/>
                  <w:szCs w:val="20"/>
                  <w:u w:val="single"/>
                </w:rPr>
                <w:t>http://bit.ly/2OvmvKO</w:t>
              </w:r>
            </w:hyperlink>
          </w:p>
          <w:p w14:paraId="74E0C440" w14:textId="77777777" w:rsidR="00D14E2E" w:rsidRPr="00BF52B7" w:rsidRDefault="00D14E2E" w:rsidP="00644F07">
            <w:pPr>
              <w:rPr>
                <w:rFonts w:asciiTheme="majorHAnsi" w:hAnsiTheme="majorHAnsi" w:cstheme="majorHAnsi"/>
                <w:sz w:val="20"/>
                <w:szCs w:val="20"/>
              </w:rPr>
            </w:pPr>
          </w:p>
        </w:tc>
      </w:tr>
      <w:tr w:rsidR="00D14E2E" w:rsidRPr="00BF52B7" w14:paraId="4D74B8E9" w14:textId="77777777" w:rsidTr="00644F07">
        <w:trPr>
          <w:trHeight w:val="417"/>
        </w:trPr>
        <w:tc>
          <w:tcPr>
            <w:tcW w:w="1557" w:type="dxa"/>
          </w:tcPr>
          <w:p w14:paraId="3E0D715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w:t>
            </w:r>
          </w:p>
        </w:tc>
        <w:tc>
          <w:tcPr>
            <w:tcW w:w="4327" w:type="dxa"/>
          </w:tcPr>
          <w:p w14:paraId="24C1C596" w14:textId="31D1C1EB" w:rsidR="00D14E2E" w:rsidRPr="00BF52B7" w:rsidRDefault="00D14E2E" w:rsidP="00F722F3">
            <w:pPr>
              <w:numPr>
                <w:ilvl w:val="0"/>
                <w:numId w:val="4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The importance of subject knowledge in motivating pupils, teaching effectively </w:t>
            </w:r>
            <w:r w:rsidRPr="00BF52B7">
              <w:rPr>
                <w:rFonts w:asciiTheme="majorHAnsi" w:hAnsiTheme="majorHAnsi" w:cstheme="majorHAnsi"/>
                <w:sz w:val="20"/>
                <w:szCs w:val="20"/>
              </w:rPr>
              <w:t>and being able</w:t>
            </w:r>
            <w:r w:rsidRPr="00BF52B7">
              <w:rPr>
                <w:rFonts w:asciiTheme="majorHAnsi" w:hAnsiTheme="majorHAnsi" w:cstheme="majorHAnsi"/>
                <w:color w:val="000000"/>
                <w:sz w:val="20"/>
                <w:szCs w:val="20"/>
              </w:rPr>
              <w:t xml:space="preserve"> to identify gaps in the conceptual, processual, and content </w:t>
            </w:r>
            <w:r w:rsidRPr="00BF52B7">
              <w:rPr>
                <w:rFonts w:asciiTheme="majorHAnsi" w:hAnsiTheme="majorHAnsi" w:cstheme="majorHAnsi"/>
                <w:color w:val="000000"/>
                <w:sz w:val="20"/>
                <w:szCs w:val="20"/>
              </w:rPr>
              <w:lastRenderedPageBreak/>
              <w:t xml:space="preserve">demands of the current Physical Education National Curriculum, for </w:t>
            </w:r>
            <w:r w:rsidR="00E377E4" w:rsidRPr="00BF52B7">
              <w:rPr>
                <w:rFonts w:asciiTheme="majorHAnsi" w:hAnsiTheme="majorHAnsi" w:cstheme="majorHAnsi"/>
                <w:color w:val="000000"/>
                <w:sz w:val="20"/>
                <w:szCs w:val="20"/>
              </w:rPr>
              <w:t xml:space="preserve">example </w:t>
            </w:r>
            <w:r w:rsidR="00E377E4">
              <w:rPr>
                <w:rFonts w:asciiTheme="majorHAnsi" w:hAnsiTheme="majorHAnsi" w:cstheme="majorHAnsi"/>
                <w:color w:val="000000"/>
                <w:sz w:val="20"/>
                <w:szCs w:val="20"/>
              </w:rPr>
              <w:t>how</w:t>
            </w:r>
            <w:r w:rsidR="00B63DC9">
              <w:rPr>
                <w:rFonts w:asciiTheme="majorHAnsi" w:hAnsiTheme="majorHAnsi" w:cstheme="majorHAnsi"/>
                <w:color w:val="000000"/>
                <w:sz w:val="20"/>
                <w:szCs w:val="20"/>
              </w:rPr>
              <w:t xml:space="preserve"> pupils might become </w:t>
            </w:r>
            <w:proofErr w:type="spellStart"/>
            <w:r w:rsidR="00B63DC9">
              <w:rPr>
                <w:rFonts w:asciiTheme="majorHAnsi" w:hAnsiTheme="majorHAnsi" w:cstheme="majorHAnsi"/>
                <w:color w:val="000000"/>
                <w:sz w:val="20"/>
                <w:szCs w:val="20"/>
              </w:rPr>
              <w:t>marginalised</w:t>
            </w:r>
            <w:proofErr w:type="spellEnd"/>
            <w:r w:rsidR="00B63DC9">
              <w:rPr>
                <w:rFonts w:asciiTheme="majorHAnsi" w:hAnsiTheme="majorHAnsi" w:cstheme="majorHAnsi"/>
                <w:color w:val="000000"/>
                <w:sz w:val="20"/>
                <w:szCs w:val="20"/>
              </w:rPr>
              <w:t xml:space="preserve"> </w:t>
            </w:r>
            <w:r w:rsidR="00E377E4">
              <w:rPr>
                <w:rFonts w:asciiTheme="majorHAnsi" w:hAnsiTheme="majorHAnsi" w:cstheme="majorHAnsi"/>
                <w:color w:val="000000"/>
                <w:sz w:val="20"/>
                <w:szCs w:val="20"/>
              </w:rPr>
              <w:t>through sport and activities due to ability, gender or body type</w:t>
            </w:r>
            <w:r w:rsidRPr="00BF52B7">
              <w:rPr>
                <w:rFonts w:asciiTheme="majorHAnsi" w:hAnsiTheme="majorHAnsi" w:cstheme="majorHAnsi"/>
                <w:color w:val="000000"/>
                <w:sz w:val="20"/>
                <w:szCs w:val="20"/>
              </w:rPr>
              <w:t>.</w:t>
            </w:r>
          </w:p>
          <w:p w14:paraId="38C5E110" w14:textId="77777777" w:rsidR="00D14E2E" w:rsidRPr="00BF52B7" w:rsidRDefault="00D14E2E" w:rsidP="00F722F3">
            <w:pPr>
              <w:numPr>
                <w:ilvl w:val="0"/>
                <w:numId w:val="4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There are many approaches to lesson planning such as ALC or enquiries rooted in disciplinary concepts and/or processes.</w:t>
            </w:r>
          </w:p>
          <w:p w14:paraId="1A57E6ED" w14:textId="77777777" w:rsidR="00D14E2E" w:rsidRPr="00BF52B7" w:rsidRDefault="00D14E2E" w:rsidP="00F722F3">
            <w:pPr>
              <w:numPr>
                <w:ilvl w:val="0"/>
                <w:numId w:val="4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The duty of a Physical Education teacher in adhering to the Equality Act 2010.</w:t>
            </w:r>
          </w:p>
          <w:p w14:paraId="3942C9D8" w14:textId="77777777" w:rsidR="00D14E2E" w:rsidRPr="00BF52B7" w:rsidRDefault="00D14E2E" w:rsidP="00644F07">
            <w:pPr>
              <w:rPr>
                <w:rFonts w:asciiTheme="majorHAnsi" w:hAnsiTheme="majorHAnsi" w:cstheme="majorHAnsi"/>
                <w:sz w:val="20"/>
                <w:szCs w:val="20"/>
              </w:rPr>
            </w:pPr>
          </w:p>
        </w:tc>
        <w:tc>
          <w:tcPr>
            <w:tcW w:w="4229" w:type="dxa"/>
          </w:tcPr>
          <w:p w14:paraId="524642B4" w14:textId="77777777" w:rsidR="00D14E2E" w:rsidRPr="00BF52B7" w:rsidRDefault="00D14E2E" w:rsidP="00F722F3">
            <w:pPr>
              <w:numPr>
                <w:ilvl w:val="0"/>
                <w:numId w:val="4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Identify and address areas of development of subject knowledge in the Physical Education National Curriculum.</w:t>
            </w:r>
          </w:p>
          <w:p w14:paraId="6C79C80F" w14:textId="77777777" w:rsidR="00D14E2E" w:rsidRPr="00BF52B7" w:rsidRDefault="00D14E2E" w:rsidP="00F722F3">
            <w:pPr>
              <w:numPr>
                <w:ilvl w:val="0"/>
                <w:numId w:val="45"/>
              </w:numPr>
              <w:pBdr>
                <w:top w:val="nil"/>
                <w:left w:val="nil"/>
                <w:bottom w:val="nil"/>
                <w:right w:val="nil"/>
                <w:between w:val="nil"/>
              </w:pBdr>
              <w:spacing w:line="240" w:lineRule="auto"/>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lastRenderedPageBreak/>
              <w:t>Recognise</w:t>
            </w:r>
            <w:proofErr w:type="spellEnd"/>
            <w:r w:rsidRPr="00BF52B7">
              <w:rPr>
                <w:rFonts w:asciiTheme="majorHAnsi" w:hAnsiTheme="majorHAnsi" w:cstheme="majorHAnsi"/>
                <w:color w:val="000000"/>
                <w:sz w:val="20"/>
                <w:szCs w:val="20"/>
              </w:rPr>
              <w:t xml:space="preserve"> progression and sequencing of knowledge and skills in Physical Education, both first and second-order concepts for pupils to master building on prior knowledge by </w:t>
            </w:r>
            <w:proofErr w:type="spellStart"/>
            <w:r w:rsidRPr="00BF52B7">
              <w:rPr>
                <w:rFonts w:asciiTheme="majorHAnsi" w:hAnsiTheme="majorHAnsi" w:cstheme="majorHAnsi"/>
                <w:color w:val="000000"/>
                <w:sz w:val="20"/>
                <w:szCs w:val="20"/>
              </w:rPr>
              <w:t>organising</w:t>
            </w:r>
            <w:proofErr w:type="spellEnd"/>
            <w:r w:rsidRPr="00BF52B7">
              <w:rPr>
                <w:rFonts w:asciiTheme="majorHAnsi" w:hAnsiTheme="majorHAnsi" w:cstheme="majorHAnsi"/>
                <w:color w:val="000000"/>
                <w:sz w:val="20"/>
                <w:szCs w:val="20"/>
              </w:rPr>
              <w:t xml:space="preserve"> this knowledge into increasingly complex mental models (or “schemata”)</w:t>
            </w:r>
          </w:p>
          <w:p w14:paraId="16FCCB08" w14:textId="3A60419B" w:rsidR="00D14E2E" w:rsidRPr="00BF52B7" w:rsidRDefault="00D14E2E" w:rsidP="00F722F3">
            <w:pPr>
              <w:numPr>
                <w:ilvl w:val="0"/>
                <w:numId w:val="4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Identify and reflect on approaches to eliminate discrimination and plan for a safe and inclusive learning</w:t>
            </w:r>
            <w:r w:rsidR="00E377E4">
              <w:rPr>
                <w:rFonts w:asciiTheme="majorHAnsi" w:hAnsiTheme="majorHAnsi" w:cstheme="majorHAnsi"/>
                <w:color w:val="000000"/>
                <w:sz w:val="20"/>
                <w:szCs w:val="20"/>
              </w:rPr>
              <w:t xml:space="preserve"> </w:t>
            </w:r>
            <w:r w:rsidRPr="00BF52B7">
              <w:rPr>
                <w:rFonts w:asciiTheme="majorHAnsi" w:hAnsiTheme="majorHAnsi" w:cstheme="majorHAnsi"/>
                <w:color w:val="000000"/>
                <w:sz w:val="20"/>
                <w:szCs w:val="20"/>
              </w:rPr>
              <w:t>when teaching</w:t>
            </w:r>
            <w:r w:rsidR="00E377E4">
              <w:rPr>
                <w:rFonts w:asciiTheme="majorHAnsi" w:hAnsiTheme="majorHAnsi" w:cstheme="majorHAnsi"/>
                <w:color w:val="000000"/>
                <w:sz w:val="20"/>
                <w:szCs w:val="20"/>
              </w:rPr>
              <w:t xml:space="preserve"> </w:t>
            </w:r>
            <w:r w:rsidRPr="00BF52B7">
              <w:rPr>
                <w:rFonts w:asciiTheme="majorHAnsi" w:hAnsiTheme="majorHAnsi" w:cstheme="majorHAnsi"/>
                <w:color w:val="000000"/>
                <w:sz w:val="20"/>
                <w:szCs w:val="20"/>
              </w:rPr>
              <w:t>and controversial topics</w:t>
            </w:r>
            <w:r w:rsidR="00E377E4">
              <w:rPr>
                <w:rFonts w:asciiTheme="majorHAnsi" w:hAnsiTheme="majorHAnsi" w:cstheme="majorHAnsi"/>
                <w:color w:val="000000"/>
                <w:sz w:val="20"/>
                <w:szCs w:val="20"/>
              </w:rPr>
              <w:t xml:space="preserve">. </w:t>
            </w:r>
            <w:proofErr w:type="gramStart"/>
            <w:r w:rsidR="00E377E4">
              <w:rPr>
                <w:rFonts w:asciiTheme="majorHAnsi" w:hAnsiTheme="majorHAnsi" w:cstheme="majorHAnsi"/>
                <w:color w:val="000000"/>
                <w:sz w:val="20"/>
                <w:szCs w:val="20"/>
              </w:rPr>
              <w:t>E.g.</w:t>
            </w:r>
            <w:proofErr w:type="gramEnd"/>
            <w:r w:rsidR="00E377E4">
              <w:rPr>
                <w:rFonts w:asciiTheme="majorHAnsi" w:hAnsiTheme="majorHAnsi" w:cstheme="majorHAnsi"/>
                <w:color w:val="000000"/>
                <w:sz w:val="20"/>
                <w:szCs w:val="20"/>
              </w:rPr>
              <w:t xml:space="preserve"> the </w:t>
            </w:r>
            <w:proofErr w:type="spellStart"/>
            <w:r w:rsidR="00E377E4">
              <w:rPr>
                <w:rFonts w:asciiTheme="majorHAnsi" w:hAnsiTheme="majorHAnsi" w:cstheme="majorHAnsi"/>
                <w:color w:val="000000"/>
                <w:sz w:val="20"/>
                <w:szCs w:val="20"/>
              </w:rPr>
              <w:t>decolonisation</w:t>
            </w:r>
            <w:proofErr w:type="spellEnd"/>
            <w:r w:rsidR="00E377E4">
              <w:rPr>
                <w:rFonts w:asciiTheme="majorHAnsi" w:hAnsiTheme="majorHAnsi" w:cstheme="majorHAnsi"/>
                <w:color w:val="000000"/>
                <w:sz w:val="20"/>
                <w:szCs w:val="20"/>
              </w:rPr>
              <w:t xml:space="preserve"> within the </w:t>
            </w:r>
            <w:r w:rsidR="00E377E4">
              <w:rPr>
                <w:rFonts w:asciiTheme="majorHAnsi" w:hAnsiTheme="majorHAnsi" w:cstheme="majorHAnsi"/>
                <w:sz w:val="20"/>
                <w:szCs w:val="20"/>
              </w:rPr>
              <w:t>h</w:t>
            </w:r>
            <w:r w:rsidRPr="00BF52B7">
              <w:rPr>
                <w:rFonts w:asciiTheme="majorHAnsi" w:hAnsiTheme="majorHAnsi" w:cstheme="majorHAnsi"/>
                <w:sz w:val="20"/>
                <w:szCs w:val="20"/>
              </w:rPr>
              <w:t>istory</w:t>
            </w:r>
            <w:r w:rsidR="00D35448">
              <w:rPr>
                <w:rFonts w:asciiTheme="majorHAnsi" w:hAnsiTheme="majorHAnsi" w:cstheme="majorHAnsi"/>
                <w:sz w:val="20"/>
                <w:szCs w:val="20"/>
              </w:rPr>
              <w:t xml:space="preserve"> of</w:t>
            </w:r>
            <w:r w:rsidR="00E377E4">
              <w:rPr>
                <w:rFonts w:asciiTheme="majorHAnsi" w:hAnsiTheme="majorHAnsi" w:cstheme="majorHAnsi"/>
                <w:sz w:val="20"/>
                <w:szCs w:val="20"/>
              </w:rPr>
              <w:t xml:space="preserve"> PE</w:t>
            </w:r>
            <w:r w:rsidRPr="00BF52B7">
              <w:rPr>
                <w:rFonts w:asciiTheme="majorHAnsi" w:hAnsiTheme="majorHAnsi" w:cstheme="majorHAnsi"/>
                <w:sz w:val="20"/>
                <w:szCs w:val="20"/>
              </w:rPr>
              <w:t xml:space="preserve"> </w:t>
            </w:r>
            <w:r w:rsidR="00E377E4">
              <w:rPr>
                <w:rFonts w:asciiTheme="majorHAnsi" w:hAnsiTheme="majorHAnsi" w:cstheme="majorHAnsi"/>
                <w:sz w:val="20"/>
                <w:szCs w:val="20"/>
              </w:rPr>
              <w:t>an</w:t>
            </w:r>
            <w:r w:rsidR="00D35448">
              <w:rPr>
                <w:rFonts w:asciiTheme="majorHAnsi" w:hAnsiTheme="majorHAnsi" w:cstheme="majorHAnsi"/>
                <w:sz w:val="20"/>
                <w:szCs w:val="20"/>
              </w:rPr>
              <w:t>d</w:t>
            </w:r>
            <w:r w:rsidR="00E377E4">
              <w:rPr>
                <w:rFonts w:asciiTheme="majorHAnsi" w:hAnsiTheme="majorHAnsi" w:cstheme="majorHAnsi"/>
                <w:sz w:val="20"/>
                <w:szCs w:val="20"/>
              </w:rPr>
              <w:t xml:space="preserve"> </w:t>
            </w:r>
            <w:r w:rsidRPr="00BF52B7">
              <w:rPr>
                <w:rFonts w:asciiTheme="majorHAnsi" w:hAnsiTheme="majorHAnsi" w:cstheme="majorHAnsi"/>
                <w:sz w:val="20"/>
                <w:szCs w:val="20"/>
              </w:rPr>
              <w:t xml:space="preserve">how physical activity has improved </w:t>
            </w:r>
            <w:r w:rsidR="00E377E4">
              <w:rPr>
                <w:rFonts w:asciiTheme="majorHAnsi" w:hAnsiTheme="majorHAnsi" w:cstheme="majorHAnsi"/>
                <w:sz w:val="20"/>
                <w:szCs w:val="20"/>
              </w:rPr>
              <w:t xml:space="preserve">opportunities </w:t>
            </w:r>
            <w:r w:rsidRPr="00BF52B7">
              <w:rPr>
                <w:rFonts w:asciiTheme="majorHAnsi" w:hAnsiTheme="majorHAnsi" w:cstheme="majorHAnsi"/>
                <w:sz w:val="20"/>
                <w:szCs w:val="20"/>
              </w:rPr>
              <w:t>for pupils</w:t>
            </w:r>
            <w:r w:rsidR="00E377E4">
              <w:rPr>
                <w:rFonts w:asciiTheme="majorHAnsi" w:hAnsiTheme="majorHAnsi" w:cstheme="majorHAnsi"/>
                <w:sz w:val="20"/>
                <w:szCs w:val="20"/>
              </w:rPr>
              <w:t>.</w:t>
            </w:r>
          </w:p>
        </w:tc>
        <w:tc>
          <w:tcPr>
            <w:tcW w:w="3792" w:type="dxa"/>
          </w:tcPr>
          <w:p w14:paraId="7B05B4D0" w14:textId="77777777" w:rsidR="00D14E2E" w:rsidRPr="00BF52B7" w:rsidRDefault="00D14E2E" w:rsidP="00F722F3">
            <w:pPr>
              <w:numPr>
                <w:ilvl w:val="0"/>
                <w:numId w:val="6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How secure is your subject knowledge for the studies outlined in the Physical Education National Curriculum? What are </w:t>
            </w:r>
            <w:r w:rsidRPr="00BF52B7">
              <w:rPr>
                <w:rFonts w:asciiTheme="majorHAnsi" w:hAnsiTheme="majorHAnsi" w:cstheme="majorHAnsi"/>
                <w:color w:val="000000"/>
                <w:sz w:val="20"/>
                <w:szCs w:val="20"/>
              </w:rPr>
              <w:lastRenderedPageBreak/>
              <w:t>your areas of strength and those in need of development?</w:t>
            </w:r>
          </w:p>
          <w:p w14:paraId="24F697A2" w14:textId="77777777" w:rsidR="00D14E2E" w:rsidRPr="00BF52B7" w:rsidRDefault="00D14E2E" w:rsidP="00F722F3">
            <w:pPr>
              <w:numPr>
                <w:ilvl w:val="0"/>
                <w:numId w:val="6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Why do we need to consider pupils’ prior knowledge when planning?</w:t>
            </w:r>
          </w:p>
          <w:p w14:paraId="2323F64C" w14:textId="77777777" w:rsidR="00D14E2E" w:rsidRPr="00BF52B7" w:rsidRDefault="00D14E2E" w:rsidP="00F722F3">
            <w:pPr>
              <w:numPr>
                <w:ilvl w:val="0"/>
                <w:numId w:val="6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can you ensure that all pupils can access the learning within the classroom? Reflect on what </w:t>
            </w:r>
            <w:proofErr w:type="spellStart"/>
            <w:r w:rsidRPr="00BF52B7">
              <w:rPr>
                <w:rFonts w:asciiTheme="majorHAnsi" w:hAnsiTheme="majorHAnsi" w:cstheme="majorHAnsi"/>
                <w:color w:val="000000"/>
                <w:sz w:val="20"/>
                <w:szCs w:val="20"/>
              </w:rPr>
              <w:t>decolonisation</w:t>
            </w:r>
            <w:proofErr w:type="spellEnd"/>
            <w:r w:rsidRPr="00BF52B7">
              <w:rPr>
                <w:rFonts w:asciiTheme="majorHAnsi" w:hAnsiTheme="majorHAnsi" w:cstheme="majorHAnsi"/>
                <w:color w:val="000000"/>
                <w:sz w:val="20"/>
                <w:szCs w:val="20"/>
              </w:rPr>
              <w:t xml:space="preserve"> looks like in Physical Education.</w:t>
            </w:r>
          </w:p>
          <w:p w14:paraId="35AC9049" w14:textId="77777777" w:rsidR="00D14E2E" w:rsidRPr="00BF52B7" w:rsidRDefault="00D14E2E" w:rsidP="00644F07">
            <w:pPr>
              <w:rPr>
                <w:rFonts w:asciiTheme="majorHAnsi" w:hAnsiTheme="majorHAnsi" w:cstheme="majorHAnsi"/>
                <w:sz w:val="20"/>
                <w:szCs w:val="20"/>
              </w:rPr>
            </w:pPr>
          </w:p>
        </w:tc>
        <w:tc>
          <w:tcPr>
            <w:tcW w:w="1031" w:type="dxa"/>
          </w:tcPr>
          <w:p w14:paraId="38280FB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S&amp;C.2</w:t>
            </w:r>
          </w:p>
          <w:p w14:paraId="73EFDF7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S&amp;C.3</w:t>
            </w:r>
          </w:p>
          <w:p w14:paraId="545C6EA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S&amp;C.4</w:t>
            </w:r>
          </w:p>
          <w:p w14:paraId="790D22A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S&amp;C.5</w:t>
            </w:r>
          </w:p>
          <w:p w14:paraId="07F8414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S&amp;C.7</w:t>
            </w:r>
          </w:p>
          <w:p w14:paraId="59ED398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AT.1</w:t>
            </w:r>
          </w:p>
          <w:p w14:paraId="7CC3D53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AT.2</w:t>
            </w:r>
          </w:p>
          <w:p w14:paraId="7FD87B0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HPL.6</w:t>
            </w:r>
          </w:p>
          <w:p w14:paraId="2EF4646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HE.1</w:t>
            </w:r>
          </w:p>
          <w:p w14:paraId="70BBB6E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HE.3</w:t>
            </w:r>
          </w:p>
        </w:tc>
        <w:tc>
          <w:tcPr>
            <w:tcW w:w="1365" w:type="dxa"/>
          </w:tcPr>
          <w:p w14:paraId="6C658C3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Audit and WDS</w:t>
            </w:r>
          </w:p>
          <w:p w14:paraId="0EC03BC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Quiz:</w:t>
            </w:r>
          </w:p>
          <w:p w14:paraId="7FC2CEA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 xml:space="preserve">Safeguarding </w:t>
            </w:r>
          </w:p>
          <w:p w14:paraId="6F7F0328"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Feminista</w:t>
            </w:r>
            <w:proofErr w:type="spellEnd"/>
          </w:p>
          <w:p w14:paraId="76A906B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Prevent</w:t>
            </w:r>
          </w:p>
        </w:tc>
      </w:tr>
      <w:tr w:rsidR="00D14E2E" w:rsidRPr="00BF52B7" w14:paraId="6373AE62" w14:textId="77777777" w:rsidTr="00644F07">
        <w:trPr>
          <w:trHeight w:val="417"/>
        </w:trPr>
        <w:tc>
          <w:tcPr>
            <w:tcW w:w="1557" w:type="dxa"/>
            <w:shd w:val="clear" w:color="auto" w:fill="E2EFD9"/>
          </w:tcPr>
          <w:p w14:paraId="11E68F4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CCF evidence base</w:t>
            </w:r>
          </w:p>
        </w:tc>
        <w:tc>
          <w:tcPr>
            <w:tcW w:w="14744" w:type="dxa"/>
            <w:gridSpan w:val="5"/>
            <w:shd w:val="clear" w:color="auto" w:fill="E2EFD9"/>
          </w:tcPr>
          <w:p w14:paraId="5514297B"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t>Deunk</w:t>
            </w:r>
            <w:proofErr w:type="spellEnd"/>
            <w:r w:rsidRPr="00BF52B7">
              <w:rPr>
                <w:rFonts w:asciiTheme="majorHAnsi" w:hAnsiTheme="majorHAnsi" w:cstheme="majorHAnsi"/>
                <w:color w:val="000000"/>
                <w:sz w:val="20"/>
                <w:szCs w:val="20"/>
              </w:rPr>
              <w:t xml:space="preserve">, M. I., </w:t>
            </w:r>
            <w:proofErr w:type="spellStart"/>
            <w:r w:rsidRPr="00BF52B7">
              <w:rPr>
                <w:rFonts w:asciiTheme="majorHAnsi" w:hAnsiTheme="majorHAnsi" w:cstheme="majorHAnsi"/>
                <w:color w:val="000000"/>
                <w:sz w:val="20"/>
                <w:szCs w:val="20"/>
              </w:rPr>
              <w:t>Smale-Jacobse</w:t>
            </w:r>
            <w:proofErr w:type="spellEnd"/>
            <w:r w:rsidRPr="00BF52B7">
              <w:rPr>
                <w:rFonts w:asciiTheme="majorHAnsi" w:hAnsiTheme="majorHAnsi" w:cstheme="majorHAnsi"/>
                <w:color w:val="000000"/>
                <w:sz w:val="20"/>
                <w:szCs w:val="20"/>
              </w:rPr>
              <w:t xml:space="preserve">, A. E., de Boer, H., </w:t>
            </w:r>
            <w:proofErr w:type="spellStart"/>
            <w:r w:rsidRPr="00BF52B7">
              <w:rPr>
                <w:rFonts w:asciiTheme="majorHAnsi" w:hAnsiTheme="majorHAnsi" w:cstheme="majorHAnsi"/>
                <w:color w:val="000000"/>
                <w:sz w:val="20"/>
                <w:szCs w:val="20"/>
              </w:rPr>
              <w:t>Doolaard</w:t>
            </w:r>
            <w:proofErr w:type="spellEnd"/>
            <w:r w:rsidRPr="00BF52B7">
              <w:rPr>
                <w:rFonts w:asciiTheme="majorHAnsi" w:hAnsiTheme="majorHAnsi" w:cstheme="majorHAnsi"/>
                <w:color w:val="000000"/>
                <w:sz w:val="20"/>
                <w:szCs w:val="20"/>
              </w:rPr>
              <w:t xml:space="preserve">, S., &amp; Bosker, R. J. (2018) Effective differentiation Practices: A systematic review and meta-analysis of studies on the cognitive effects of differentiation practices in primary education. </w:t>
            </w:r>
            <w:r w:rsidRPr="00BF52B7">
              <w:rPr>
                <w:rFonts w:asciiTheme="majorHAnsi" w:hAnsiTheme="majorHAnsi" w:cstheme="majorHAnsi"/>
                <w:i/>
                <w:color w:val="000000"/>
                <w:sz w:val="20"/>
                <w:szCs w:val="20"/>
              </w:rPr>
              <w:t>Educational Research Review</w:t>
            </w:r>
            <w:r w:rsidRPr="00BF52B7">
              <w:rPr>
                <w:rFonts w:asciiTheme="majorHAnsi" w:hAnsiTheme="majorHAnsi" w:cstheme="majorHAnsi"/>
                <w:color w:val="000000"/>
                <w:sz w:val="20"/>
                <w:szCs w:val="20"/>
              </w:rPr>
              <w:t xml:space="preserve">, </w:t>
            </w:r>
            <w:r w:rsidRPr="00BF52B7">
              <w:rPr>
                <w:rFonts w:asciiTheme="majorHAnsi" w:hAnsiTheme="majorHAnsi" w:cstheme="majorHAnsi"/>
                <w:i/>
                <w:color w:val="000000"/>
                <w:sz w:val="20"/>
                <w:szCs w:val="20"/>
              </w:rPr>
              <w:t>24</w:t>
            </w:r>
            <w:r w:rsidRPr="00BF52B7">
              <w:rPr>
                <w:rFonts w:asciiTheme="majorHAnsi" w:hAnsiTheme="majorHAnsi" w:cstheme="majorHAnsi"/>
                <w:color w:val="000000"/>
                <w:sz w:val="20"/>
                <w:szCs w:val="20"/>
              </w:rPr>
              <w:t xml:space="preserve">(February), 31–54. </w:t>
            </w:r>
            <w:hyperlink r:id="rId21">
              <w:r w:rsidRPr="00BF52B7">
                <w:rPr>
                  <w:rFonts w:asciiTheme="majorHAnsi" w:hAnsiTheme="majorHAnsi" w:cstheme="majorHAnsi"/>
                  <w:color w:val="0563C1"/>
                  <w:sz w:val="20"/>
                  <w:szCs w:val="20"/>
                  <w:u w:val="single"/>
                </w:rPr>
                <w:t>https://doi.org/10.1016/j.edurev.2018.02.002</w:t>
              </w:r>
            </w:hyperlink>
            <w:r w:rsidRPr="00BF52B7">
              <w:rPr>
                <w:rFonts w:asciiTheme="majorHAnsi" w:hAnsiTheme="majorHAnsi" w:cstheme="majorHAnsi"/>
                <w:color w:val="000000"/>
                <w:sz w:val="20"/>
                <w:szCs w:val="20"/>
              </w:rPr>
              <w:t xml:space="preserve">. </w:t>
            </w:r>
          </w:p>
          <w:p w14:paraId="0188297B"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
          <w:p w14:paraId="5FAC0655" w14:textId="77777777" w:rsidR="00D14E2E" w:rsidRPr="00BF52B7" w:rsidRDefault="00D14E2E" w:rsidP="00644F07">
            <w:pPr>
              <w:rPr>
                <w:rFonts w:asciiTheme="majorHAnsi" w:eastAsia="Times New Roman" w:hAnsiTheme="majorHAnsi" w:cstheme="majorHAnsi"/>
              </w:rPr>
            </w:pPr>
            <w:proofErr w:type="spellStart"/>
            <w:r w:rsidRPr="00BF52B7">
              <w:rPr>
                <w:rFonts w:asciiTheme="majorHAnsi" w:hAnsiTheme="majorHAnsi" w:cstheme="majorHAnsi"/>
                <w:color w:val="000000"/>
                <w:sz w:val="20"/>
                <w:szCs w:val="20"/>
              </w:rPr>
              <w:t>Pashler</w:t>
            </w:r>
            <w:proofErr w:type="spellEnd"/>
            <w:r w:rsidRPr="00BF52B7">
              <w:rPr>
                <w:rFonts w:asciiTheme="majorHAnsi" w:hAnsiTheme="majorHAnsi" w:cstheme="majorHAnsi"/>
                <w:color w:val="000000"/>
                <w:sz w:val="20"/>
                <w:szCs w:val="20"/>
              </w:rPr>
              <w:t>, H., McDaniel, M., Rohrer, D., &amp; Bjork, R. (2008) Learning Styles: Concepts and Evidence. Psychological Science in the Public Interest, 9 (3). </w:t>
            </w:r>
          </w:p>
          <w:p w14:paraId="657BE2FD" w14:textId="77777777" w:rsidR="00D14E2E" w:rsidRPr="00BF52B7" w:rsidRDefault="00D14E2E" w:rsidP="00644F07">
            <w:pPr>
              <w:rPr>
                <w:rFonts w:asciiTheme="majorHAnsi" w:eastAsia="Times New Roman" w:hAnsiTheme="majorHAnsi" w:cstheme="majorHAnsi"/>
              </w:rPr>
            </w:pPr>
          </w:p>
          <w:p w14:paraId="5CBFEFBB"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Gathercole, S., Lamont, E., &amp; Alloway, T. (2006) Working memory in the classroom. Working memory and education, 219-240.</w:t>
            </w:r>
          </w:p>
          <w:p w14:paraId="4A5CC162" w14:textId="77777777" w:rsidR="00D14E2E" w:rsidRPr="00BF52B7" w:rsidRDefault="00D14E2E" w:rsidP="00644F07">
            <w:pPr>
              <w:rPr>
                <w:rFonts w:asciiTheme="majorHAnsi" w:hAnsiTheme="majorHAnsi" w:cstheme="majorHAnsi"/>
                <w:sz w:val="20"/>
                <w:szCs w:val="20"/>
              </w:rPr>
            </w:pPr>
          </w:p>
        </w:tc>
      </w:tr>
      <w:tr w:rsidR="00D14E2E" w:rsidRPr="00BF52B7" w14:paraId="23343403" w14:textId="77777777" w:rsidTr="00644F07">
        <w:trPr>
          <w:trHeight w:val="417"/>
        </w:trPr>
        <w:tc>
          <w:tcPr>
            <w:tcW w:w="1557" w:type="dxa"/>
          </w:tcPr>
          <w:p w14:paraId="67F5C10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4</w:t>
            </w:r>
          </w:p>
        </w:tc>
        <w:tc>
          <w:tcPr>
            <w:tcW w:w="4327" w:type="dxa"/>
          </w:tcPr>
          <w:p w14:paraId="59FA8101" w14:textId="77777777" w:rsidR="00D14E2E" w:rsidRPr="00BF52B7" w:rsidRDefault="00D14E2E" w:rsidP="00F722F3">
            <w:pPr>
              <w:numPr>
                <w:ilvl w:val="0"/>
                <w:numId w:val="6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Common misconceptions develop when prior knowledge is weak </w:t>
            </w:r>
            <w:proofErr w:type="spellStart"/>
            <w:r w:rsidRPr="00BF52B7">
              <w:rPr>
                <w:rFonts w:asciiTheme="majorHAnsi" w:hAnsiTheme="majorHAnsi" w:cstheme="majorHAnsi"/>
                <w:sz w:val="20"/>
                <w:szCs w:val="20"/>
              </w:rPr>
              <w:t>eg.</w:t>
            </w:r>
            <w:proofErr w:type="spellEnd"/>
            <w:r w:rsidRPr="00BF52B7">
              <w:rPr>
                <w:rFonts w:asciiTheme="majorHAnsi" w:hAnsiTheme="majorHAnsi" w:cstheme="majorHAnsi"/>
                <w:sz w:val="20"/>
                <w:szCs w:val="20"/>
              </w:rPr>
              <w:t xml:space="preserve"> This Girl Campaign for promoting women's participation, performance, and competition in s</w:t>
            </w:r>
            <w:r w:rsidRPr="00BF52B7">
              <w:rPr>
                <w:rFonts w:asciiTheme="majorHAnsi" w:hAnsiTheme="majorHAnsi" w:cstheme="majorHAnsi"/>
                <w:sz w:val="20"/>
                <w:szCs w:val="20"/>
                <w:shd w:val="clear" w:color="auto" w:fill="E7E6E6"/>
              </w:rPr>
              <w:t xml:space="preserve">port. </w:t>
            </w:r>
          </w:p>
          <w:p w14:paraId="7A33F94C" w14:textId="77777777" w:rsidR="00D14E2E" w:rsidRPr="00BF52B7" w:rsidRDefault="00D14E2E" w:rsidP="00F722F3">
            <w:pPr>
              <w:numPr>
                <w:ilvl w:val="0"/>
                <w:numId w:val="6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 There </w:t>
            </w:r>
            <w:r w:rsidRPr="00BF52B7">
              <w:rPr>
                <w:rFonts w:asciiTheme="majorHAnsi" w:hAnsiTheme="majorHAnsi" w:cstheme="majorHAnsi"/>
                <w:sz w:val="20"/>
                <w:szCs w:val="20"/>
              </w:rPr>
              <w:t>are a range</w:t>
            </w:r>
            <w:r w:rsidRPr="00BF52B7">
              <w:rPr>
                <w:rFonts w:asciiTheme="majorHAnsi" w:hAnsiTheme="majorHAnsi" w:cstheme="majorHAnsi"/>
                <w:color w:val="000000"/>
                <w:sz w:val="20"/>
                <w:szCs w:val="20"/>
              </w:rPr>
              <w:t xml:space="preserve"> of theories linked to how pupils learn however Cognitive Load Theory is the predominant at present.</w:t>
            </w:r>
          </w:p>
          <w:p w14:paraId="36EFD511" w14:textId="77777777" w:rsidR="00D14E2E" w:rsidRPr="00BF52B7" w:rsidRDefault="00D14E2E" w:rsidP="00F722F3">
            <w:pPr>
              <w:numPr>
                <w:ilvl w:val="0"/>
                <w:numId w:val="6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Pupils have a range of needs and strengths and </w:t>
            </w:r>
            <w:proofErr w:type="spellStart"/>
            <w:r w:rsidRPr="00BF52B7">
              <w:rPr>
                <w:rFonts w:asciiTheme="majorHAnsi" w:hAnsiTheme="majorHAnsi" w:cstheme="majorHAnsi"/>
                <w:color w:val="000000"/>
                <w:sz w:val="20"/>
                <w:szCs w:val="20"/>
              </w:rPr>
              <w:t>recognise</w:t>
            </w:r>
            <w:proofErr w:type="spellEnd"/>
            <w:r w:rsidRPr="00BF52B7">
              <w:rPr>
                <w:rFonts w:asciiTheme="majorHAnsi" w:hAnsiTheme="majorHAnsi" w:cstheme="majorHAnsi"/>
                <w:color w:val="000000"/>
                <w:sz w:val="20"/>
                <w:szCs w:val="20"/>
              </w:rPr>
              <w:t xml:space="preserve"> some of the reasons for this </w:t>
            </w:r>
            <w:r w:rsidRPr="00BF52B7">
              <w:rPr>
                <w:rFonts w:asciiTheme="majorHAnsi" w:hAnsiTheme="majorHAnsi" w:cstheme="majorHAnsi"/>
                <w:sz w:val="20"/>
                <w:szCs w:val="20"/>
              </w:rPr>
              <w:t>and the importance</w:t>
            </w:r>
            <w:r w:rsidRPr="00BF52B7">
              <w:rPr>
                <w:rFonts w:asciiTheme="majorHAnsi" w:hAnsiTheme="majorHAnsi" w:cstheme="majorHAnsi"/>
                <w:color w:val="000000"/>
                <w:sz w:val="20"/>
                <w:szCs w:val="20"/>
              </w:rPr>
              <w:t xml:space="preserve"> of high expectations to stretch and challenge all pupils. DSLs and other specialist colleagues also have valuable </w:t>
            </w:r>
            <w:r w:rsidRPr="00BF52B7">
              <w:rPr>
                <w:rFonts w:asciiTheme="majorHAnsi" w:hAnsiTheme="majorHAnsi" w:cstheme="majorHAnsi"/>
                <w:color w:val="000000"/>
                <w:sz w:val="20"/>
                <w:szCs w:val="20"/>
              </w:rPr>
              <w:lastRenderedPageBreak/>
              <w:t>expertise and can ensure that appropriate support is in place for pupils.</w:t>
            </w:r>
          </w:p>
        </w:tc>
        <w:tc>
          <w:tcPr>
            <w:tcW w:w="4229" w:type="dxa"/>
          </w:tcPr>
          <w:p w14:paraId="29CDBBC7" w14:textId="77777777" w:rsidR="00D14E2E" w:rsidRPr="00BF52B7" w:rsidRDefault="00D14E2E" w:rsidP="00F722F3">
            <w:pPr>
              <w:numPr>
                <w:ilvl w:val="0"/>
                <w:numId w:val="7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Structure tasks and questions that allow teachers and pupils to easily identify misconceptions and knowledge-gaps and address with concrete examples.</w:t>
            </w:r>
          </w:p>
          <w:p w14:paraId="54A98986" w14:textId="77777777" w:rsidR="00D14E2E" w:rsidRPr="00BF52B7" w:rsidRDefault="00D14E2E" w:rsidP="00F722F3">
            <w:pPr>
              <w:numPr>
                <w:ilvl w:val="0"/>
                <w:numId w:val="7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Plan a sequence of learning to deliver to peers building on the schema and add new learning/ knowledge using retrieval practice and spiral curriculum (Bruner, 1960) which helps pupils understand anatomical concepts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anaerobic and aerobic to improve their healthy participation</w:t>
            </w:r>
          </w:p>
          <w:p w14:paraId="06B19C6C" w14:textId="77777777" w:rsidR="00D14E2E" w:rsidRDefault="00D14E2E" w:rsidP="00F722F3">
            <w:pPr>
              <w:numPr>
                <w:ilvl w:val="0"/>
                <w:numId w:val="7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Support ALL pupils including those with a range of additional needs. </w:t>
            </w:r>
            <w:proofErr w:type="spellStart"/>
            <w:r w:rsidRPr="00BF52B7">
              <w:rPr>
                <w:rFonts w:asciiTheme="majorHAnsi" w:hAnsiTheme="majorHAnsi" w:cstheme="majorHAnsi"/>
                <w:color w:val="000000"/>
                <w:sz w:val="20"/>
                <w:szCs w:val="20"/>
              </w:rPr>
              <w:t>Utilising</w:t>
            </w:r>
            <w:proofErr w:type="spellEnd"/>
            <w:r w:rsidRPr="00BF52B7">
              <w:rPr>
                <w:rFonts w:asciiTheme="majorHAnsi" w:hAnsiTheme="majorHAnsi" w:cstheme="majorHAnsi"/>
                <w:color w:val="000000"/>
                <w:sz w:val="20"/>
                <w:szCs w:val="20"/>
              </w:rPr>
              <w:t xml:space="preserve">, </w:t>
            </w:r>
            <w:r w:rsidRPr="00BF52B7">
              <w:rPr>
                <w:rFonts w:asciiTheme="majorHAnsi" w:hAnsiTheme="majorHAnsi" w:cstheme="majorHAnsi"/>
                <w:color w:val="000000"/>
                <w:sz w:val="20"/>
                <w:szCs w:val="20"/>
              </w:rPr>
              <w:lastRenderedPageBreak/>
              <w:t>for example, the SEND Code of Practice, which provides additional guidance on supporting pupils with SEND effectively. This also includes knowing the safeguarding procedures for their educational establishment once on professional placement.</w:t>
            </w:r>
          </w:p>
          <w:p w14:paraId="070DB76B" w14:textId="66CA9993" w:rsidR="00561C42" w:rsidRPr="00BF52B7" w:rsidRDefault="00561C42" w:rsidP="00F722F3">
            <w:pPr>
              <w:numPr>
                <w:ilvl w:val="0"/>
                <w:numId w:val="70"/>
              </w:numPr>
              <w:pBdr>
                <w:top w:val="nil"/>
                <w:left w:val="nil"/>
                <w:bottom w:val="nil"/>
                <w:right w:val="nil"/>
                <w:between w:val="nil"/>
              </w:pBdr>
              <w:spacing w:line="240" w:lineRule="auto"/>
              <w:rPr>
                <w:rFonts w:asciiTheme="majorHAnsi" w:hAnsiTheme="majorHAnsi" w:cstheme="majorHAnsi"/>
                <w:color w:val="000000"/>
                <w:sz w:val="20"/>
                <w:szCs w:val="20"/>
              </w:rPr>
            </w:pPr>
            <w:r w:rsidRPr="00A7765C">
              <w:rPr>
                <w:rFonts w:ascii="Calibri" w:hAnsi="Calibri" w:cs="Calibri"/>
                <w:color w:val="000000"/>
                <w:sz w:val="20"/>
                <w:szCs w:val="20"/>
              </w:rPr>
              <w:t xml:space="preserve">Identify what Safeguarding issues to look out for and explain generic safeguarding strategies and know the response to a range of </w:t>
            </w:r>
            <w:proofErr w:type="spellStart"/>
            <w:r w:rsidRPr="00A7765C">
              <w:rPr>
                <w:rFonts w:ascii="Calibri" w:hAnsi="Calibri" w:cs="Calibri"/>
                <w:color w:val="000000"/>
                <w:sz w:val="20"/>
                <w:szCs w:val="20"/>
              </w:rPr>
              <w:t>behavioural</w:t>
            </w:r>
            <w:proofErr w:type="spellEnd"/>
            <w:r w:rsidRPr="00A7765C">
              <w:rPr>
                <w:rFonts w:ascii="Calibri" w:hAnsi="Calibri" w:cs="Calibri"/>
                <w:color w:val="000000"/>
                <w:sz w:val="20"/>
                <w:szCs w:val="20"/>
              </w:rPr>
              <w:t xml:space="preserve">/ safeguarding situations, for example FGM, Online Bullying, </w:t>
            </w:r>
            <w:proofErr w:type="spellStart"/>
            <w:r w:rsidRPr="00A7765C">
              <w:rPr>
                <w:rFonts w:ascii="Calibri" w:hAnsi="Calibri" w:cs="Calibri"/>
                <w:color w:val="000000"/>
                <w:sz w:val="20"/>
                <w:szCs w:val="20"/>
              </w:rPr>
              <w:t>Radicalisation</w:t>
            </w:r>
            <w:proofErr w:type="spellEnd"/>
            <w:r w:rsidRPr="00A7765C">
              <w:rPr>
                <w:rFonts w:ascii="Calibri" w:hAnsi="Calibri" w:cs="Calibri"/>
                <w:color w:val="000000"/>
                <w:sz w:val="20"/>
                <w:szCs w:val="20"/>
              </w:rPr>
              <w:t xml:space="preserve"> and Prevent</w:t>
            </w:r>
          </w:p>
        </w:tc>
        <w:tc>
          <w:tcPr>
            <w:tcW w:w="3792" w:type="dxa"/>
          </w:tcPr>
          <w:p w14:paraId="34424044" w14:textId="77777777" w:rsidR="00D14E2E" w:rsidRPr="00BF52B7" w:rsidRDefault="00D14E2E" w:rsidP="00F722F3">
            <w:pPr>
              <w:numPr>
                <w:ilvl w:val="0"/>
                <w:numId w:val="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How do you plan to check for prior knowledge and pre-existing misconceptions?</w:t>
            </w:r>
          </w:p>
          <w:p w14:paraId="6CA8339D" w14:textId="77777777" w:rsidR="00D14E2E" w:rsidRPr="00BF52B7" w:rsidRDefault="00D14E2E" w:rsidP="00F722F3">
            <w:pPr>
              <w:numPr>
                <w:ilvl w:val="0"/>
                <w:numId w:val="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does research and theories inform lesson planning? </w:t>
            </w:r>
          </w:p>
          <w:p w14:paraId="0BD0EFBF" w14:textId="77777777" w:rsidR="00D14E2E" w:rsidRPr="00BF52B7" w:rsidRDefault="00D14E2E" w:rsidP="00F722F3">
            <w:pPr>
              <w:numPr>
                <w:ilvl w:val="0"/>
                <w:numId w:val="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Why is it important to work closely with colleagues/families and other professionals to support pupils with specific needs?</w:t>
            </w:r>
          </w:p>
          <w:p w14:paraId="698A2077" w14:textId="77777777" w:rsidR="00D14E2E" w:rsidRPr="00BF52B7" w:rsidRDefault="00D14E2E" w:rsidP="00644F07">
            <w:pPr>
              <w:rPr>
                <w:rFonts w:asciiTheme="majorHAnsi" w:hAnsiTheme="majorHAnsi" w:cstheme="majorHAnsi"/>
                <w:color w:val="000000"/>
                <w:sz w:val="20"/>
                <w:szCs w:val="20"/>
              </w:rPr>
            </w:pPr>
          </w:p>
          <w:p w14:paraId="730C6A44" w14:textId="77777777" w:rsidR="00D14E2E" w:rsidRPr="00BF52B7" w:rsidRDefault="00D14E2E" w:rsidP="00644F07">
            <w:pPr>
              <w:rPr>
                <w:rFonts w:asciiTheme="majorHAnsi" w:hAnsiTheme="majorHAnsi" w:cstheme="majorHAnsi"/>
                <w:color w:val="000000"/>
                <w:sz w:val="20"/>
                <w:szCs w:val="20"/>
              </w:rPr>
            </w:pPr>
          </w:p>
          <w:p w14:paraId="3E55A844" w14:textId="77777777" w:rsidR="00D14E2E" w:rsidRPr="00BF52B7" w:rsidRDefault="00D14E2E" w:rsidP="00644F07">
            <w:pPr>
              <w:rPr>
                <w:rFonts w:asciiTheme="majorHAnsi" w:hAnsiTheme="majorHAnsi" w:cstheme="majorHAnsi"/>
                <w:sz w:val="20"/>
                <w:szCs w:val="20"/>
              </w:rPr>
            </w:pPr>
          </w:p>
        </w:tc>
        <w:tc>
          <w:tcPr>
            <w:tcW w:w="1031" w:type="dxa"/>
          </w:tcPr>
          <w:p w14:paraId="7725126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AT.1</w:t>
            </w:r>
          </w:p>
          <w:p w14:paraId="643F706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AT.2</w:t>
            </w:r>
          </w:p>
          <w:p w14:paraId="70C8E73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AT.3</w:t>
            </w:r>
          </w:p>
          <w:p w14:paraId="665B8FE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AT.6</w:t>
            </w:r>
          </w:p>
          <w:p w14:paraId="61ACB09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HPL.6</w:t>
            </w:r>
          </w:p>
          <w:p w14:paraId="38FF6D9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HE.2</w:t>
            </w:r>
          </w:p>
          <w:p w14:paraId="3A1D1B4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HE.3</w:t>
            </w:r>
          </w:p>
          <w:p w14:paraId="09ACDE5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HE.5</w:t>
            </w:r>
          </w:p>
          <w:p w14:paraId="47DB98F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S&amp;C.4</w:t>
            </w:r>
          </w:p>
        </w:tc>
        <w:tc>
          <w:tcPr>
            <w:tcW w:w="1365" w:type="dxa"/>
          </w:tcPr>
          <w:p w14:paraId="4E88D76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p w14:paraId="72BCA524" w14:textId="77777777" w:rsidR="00D14E2E" w:rsidRPr="00BF52B7" w:rsidRDefault="00D14E2E" w:rsidP="00644F07">
            <w:pPr>
              <w:rPr>
                <w:rFonts w:asciiTheme="majorHAnsi" w:hAnsiTheme="majorHAnsi" w:cstheme="majorHAnsi"/>
                <w:sz w:val="20"/>
                <w:szCs w:val="20"/>
              </w:rPr>
            </w:pPr>
          </w:p>
          <w:p w14:paraId="4A1859A7" w14:textId="77777777" w:rsidR="00D14E2E" w:rsidRPr="00BF52B7" w:rsidRDefault="00D14E2E" w:rsidP="00644F07">
            <w:pPr>
              <w:rPr>
                <w:rFonts w:asciiTheme="majorHAnsi" w:hAnsiTheme="majorHAnsi" w:cstheme="majorHAnsi"/>
                <w:sz w:val="20"/>
                <w:szCs w:val="20"/>
              </w:rPr>
            </w:pPr>
          </w:p>
        </w:tc>
      </w:tr>
      <w:tr w:rsidR="00D14E2E" w:rsidRPr="00BF52B7" w14:paraId="0F87EC5A" w14:textId="77777777" w:rsidTr="00644F07">
        <w:trPr>
          <w:trHeight w:val="417"/>
        </w:trPr>
        <w:tc>
          <w:tcPr>
            <w:tcW w:w="1557" w:type="dxa"/>
            <w:shd w:val="clear" w:color="auto" w:fill="E2EFD9"/>
          </w:tcPr>
          <w:p w14:paraId="24BC107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tc>
        <w:tc>
          <w:tcPr>
            <w:tcW w:w="14744" w:type="dxa"/>
            <w:gridSpan w:val="5"/>
            <w:shd w:val="clear" w:color="auto" w:fill="E2EFD9"/>
          </w:tcPr>
          <w:p w14:paraId="5DD1442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Davis, P., Florian, L., Ainscow, M., Dyson, A., Farrell, P., Hick, P., Rouse, M. (2004) Teaching Strategies and Approaches for Pupils with Special Educational Needs: A Scoping Study. Accessible from: </w:t>
            </w:r>
            <w:hyperlink r:id="rId22">
              <w:r w:rsidRPr="00BF52B7">
                <w:rPr>
                  <w:rFonts w:asciiTheme="majorHAnsi" w:hAnsiTheme="majorHAnsi" w:cstheme="majorHAnsi"/>
                  <w:color w:val="0563C1"/>
                  <w:sz w:val="20"/>
                  <w:szCs w:val="20"/>
                  <w:u w:val="single"/>
                </w:rPr>
                <w:t>http://dera.ioe.ac.uk/6059/1/RR516.pdf</w:t>
              </w:r>
            </w:hyperlink>
            <w:r w:rsidRPr="00BF52B7">
              <w:rPr>
                <w:rFonts w:asciiTheme="majorHAnsi" w:hAnsiTheme="majorHAnsi" w:cstheme="majorHAnsi"/>
                <w:sz w:val="20"/>
                <w:szCs w:val="20"/>
              </w:rPr>
              <w:t>.</w:t>
            </w:r>
          </w:p>
          <w:p w14:paraId="402F9316" w14:textId="77777777" w:rsidR="00D14E2E" w:rsidRPr="00BF52B7" w:rsidRDefault="00D14E2E" w:rsidP="00644F07">
            <w:pPr>
              <w:rPr>
                <w:rFonts w:asciiTheme="majorHAnsi" w:hAnsiTheme="majorHAnsi" w:cstheme="majorHAnsi"/>
                <w:sz w:val="20"/>
                <w:szCs w:val="20"/>
              </w:rPr>
            </w:pPr>
          </w:p>
          <w:p w14:paraId="7C2A7873" w14:textId="77777777" w:rsidR="00D14E2E" w:rsidRPr="00BF52B7" w:rsidRDefault="00D14E2E" w:rsidP="00644F07">
            <w:pP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Roediger, H. L., &amp; Butler, A. C. (2011) The critical role of retrieval practice in long-term retention. Trends in Cognitive Sciences, 15(1), 20–27. </w:t>
            </w:r>
            <w:hyperlink r:id="rId23">
              <w:r w:rsidRPr="00BF52B7">
                <w:rPr>
                  <w:rFonts w:asciiTheme="majorHAnsi" w:hAnsiTheme="majorHAnsi" w:cstheme="majorHAnsi"/>
                  <w:color w:val="0563C1"/>
                  <w:sz w:val="20"/>
                  <w:szCs w:val="20"/>
                  <w:u w:val="single"/>
                </w:rPr>
                <w:t>https://doi.org/10.1016/j.tics.2010.09.003</w:t>
              </w:r>
            </w:hyperlink>
            <w:r w:rsidRPr="00BF52B7">
              <w:rPr>
                <w:rFonts w:asciiTheme="majorHAnsi" w:hAnsiTheme="majorHAnsi" w:cstheme="majorHAnsi"/>
                <w:color w:val="000000"/>
                <w:sz w:val="20"/>
                <w:szCs w:val="20"/>
              </w:rPr>
              <w:t>.</w:t>
            </w:r>
          </w:p>
          <w:p w14:paraId="045BBC3B" w14:textId="77777777" w:rsidR="00D14E2E" w:rsidRPr="00BF52B7" w:rsidRDefault="00D14E2E" w:rsidP="00644F07">
            <w:pPr>
              <w:rPr>
                <w:rFonts w:asciiTheme="majorHAnsi" w:hAnsiTheme="majorHAnsi" w:cstheme="majorHAnsi"/>
                <w:sz w:val="20"/>
                <w:szCs w:val="20"/>
              </w:rPr>
            </w:pPr>
          </w:p>
          <w:p w14:paraId="4E50DF0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Willingham, D. T. (2010) The Myth of Learning Styles, Change, 42(5), 32–35.</w:t>
            </w:r>
          </w:p>
        </w:tc>
      </w:tr>
      <w:tr w:rsidR="00D14E2E" w:rsidRPr="00BF52B7" w14:paraId="429EDFD7" w14:textId="77777777" w:rsidTr="00644F07">
        <w:trPr>
          <w:trHeight w:val="417"/>
        </w:trPr>
        <w:tc>
          <w:tcPr>
            <w:tcW w:w="1557" w:type="dxa"/>
          </w:tcPr>
          <w:p w14:paraId="6C82FB0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5</w:t>
            </w:r>
          </w:p>
        </w:tc>
        <w:tc>
          <w:tcPr>
            <w:tcW w:w="4327" w:type="dxa"/>
          </w:tcPr>
          <w:p w14:paraId="77E44C0C" w14:textId="2EFCEDC1" w:rsidR="00D14E2E" w:rsidRPr="00BF52B7" w:rsidRDefault="00D14E2E" w:rsidP="00F722F3">
            <w:pPr>
              <w:numPr>
                <w:ilvl w:val="0"/>
                <w:numId w:val="2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We are all language teachers, and Physical Education provides </w:t>
            </w:r>
            <w:r w:rsidR="00245976">
              <w:rPr>
                <w:rFonts w:asciiTheme="majorHAnsi" w:hAnsiTheme="majorHAnsi" w:cstheme="majorHAnsi"/>
                <w:color w:val="000000"/>
                <w:sz w:val="20"/>
                <w:szCs w:val="20"/>
              </w:rPr>
              <w:t>a</w:t>
            </w:r>
            <w:r w:rsidRPr="00BF52B7">
              <w:rPr>
                <w:rFonts w:asciiTheme="majorHAnsi" w:hAnsiTheme="majorHAnsi" w:cstheme="majorHAnsi"/>
                <w:color w:val="000000"/>
                <w:sz w:val="20"/>
                <w:szCs w:val="20"/>
              </w:rPr>
              <w:t xml:space="preserve"> vehicle for teaching literacy by explicitly teaching reading, writing and oral language skills. High-quality classroom talk can support pupils to articulate key ideas, consolidate understanding and extend their vocabulary. This should also incorporate EAL learners and supporting their access to their curriculum, but not as a homogenous group.</w:t>
            </w:r>
          </w:p>
          <w:p w14:paraId="0C465DC7" w14:textId="77777777" w:rsidR="00D14E2E" w:rsidRPr="00BF52B7" w:rsidRDefault="00D14E2E" w:rsidP="00F722F3">
            <w:pPr>
              <w:numPr>
                <w:ilvl w:val="0"/>
                <w:numId w:val="2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To access the curriculum, early literacy provides fundamental knowledge; reading comprises two elements: word </w:t>
            </w:r>
            <w:r w:rsidRPr="00BF52B7">
              <w:rPr>
                <w:rFonts w:asciiTheme="majorHAnsi" w:hAnsiTheme="majorHAnsi" w:cstheme="majorHAnsi"/>
                <w:color w:val="000000"/>
                <w:sz w:val="20"/>
                <w:szCs w:val="20"/>
              </w:rPr>
              <w:lastRenderedPageBreak/>
              <w:t>reading and language comprehension; systematic synthetic phonics is the most effective approach for teaching pupils to decode.</w:t>
            </w:r>
          </w:p>
          <w:p w14:paraId="028840B0" w14:textId="77777777" w:rsidR="00D14E2E" w:rsidRPr="00BF52B7" w:rsidRDefault="00D14E2E" w:rsidP="00F722F3">
            <w:pPr>
              <w:numPr>
                <w:ilvl w:val="0"/>
                <w:numId w:val="2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An important factor in learning is memory which can be overloaded. </w:t>
            </w:r>
            <w:proofErr w:type="spellStart"/>
            <w:r w:rsidRPr="00BF52B7">
              <w:rPr>
                <w:rFonts w:asciiTheme="majorHAnsi" w:hAnsiTheme="majorHAnsi" w:cstheme="majorHAnsi"/>
                <w:color w:val="000000"/>
                <w:sz w:val="20"/>
                <w:szCs w:val="20"/>
              </w:rPr>
              <w:t>Rosenshine’s</w:t>
            </w:r>
            <w:proofErr w:type="spellEnd"/>
            <w:r w:rsidRPr="00BF52B7">
              <w:rPr>
                <w:rFonts w:asciiTheme="majorHAnsi" w:hAnsiTheme="majorHAnsi" w:cstheme="majorHAnsi"/>
                <w:color w:val="000000"/>
                <w:sz w:val="20"/>
                <w:szCs w:val="20"/>
              </w:rPr>
              <w:t xml:space="preserve"> Principles of instruction and the response to </w:t>
            </w:r>
            <w:proofErr w:type="spellStart"/>
            <w:r w:rsidRPr="00BF52B7">
              <w:rPr>
                <w:rFonts w:asciiTheme="majorHAnsi" w:hAnsiTheme="majorHAnsi" w:cstheme="majorHAnsi"/>
                <w:color w:val="000000"/>
                <w:sz w:val="20"/>
                <w:szCs w:val="20"/>
              </w:rPr>
              <w:t>Sweller’s</w:t>
            </w:r>
            <w:proofErr w:type="spellEnd"/>
            <w:r w:rsidRPr="00BF52B7">
              <w:rPr>
                <w:rFonts w:asciiTheme="majorHAnsi" w:hAnsiTheme="majorHAnsi" w:cstheme="majorHAnsi"/>
                <w:color w:val="000000"/>
                <w:sz w:val="20"/>
                <w:szCs w:val="20"/>
              </w:rPr>
              <w:t xml:space="preserve"> Cognitive Load theory reduces cognitive overload in the classroom.</w:t>
            </w:r>
          </w:p>
          <w:p w14:paraId="4026458D" w14:textId="77777777" w:rsidR="00D14E2E" w:rsidRPr="00BF52B7" w:rsidRDefault="00D14E2E" w:rsidP="00644F07">
            <w:pPr>
              <w:rPr>
                <w:rFonts w:asciiTheme="majorHAnsi" w:hAnsiTheme="majorHAnsi" w:cstheme="majorHAnsi"/>
                <w:sz w:val="20"/>
                <w:szCs w:val="20"/>
              </w:rPr>
            </w:pPr>
          </w:p>
        </w:tc>
        <w:tc>
          <w:tcPr>
            <w:tcW w:w="4229" w:type="dxa"/>
          </w:tcPr>
          <w:p w14:paraId="1747131C" w14:textId="77777777" w:rsidR="00D14E2E" w:rsidRPr="00BF52B7" w:rsidRDefault="00D14E2E" w:rsidP="00F722F3">
            <w:pPr>
              <w:numPr>
                <w:ilvl w:val="0"/>
                <w:numId w:val="20"/>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Identify and address EAL pupils’ language needs </w:t>
            </w:r>
            <w:proofErr w:type="spellStart"/>
            <w:r w:rsidRPr="00BF52B7">
              <w:rPr>
                <w:rFonts w:asciiTheme="majorHAnsi" w:hAnsiTheme="majorHAnsi" w:cstheme="majorHAnsi"/>
                <w:color w:val="000000"/>
                <w:sz w:val="20"/>
                <w:szCs w:val="20"/>
              </w:rPr>
              <w:t>utilising</w:t>
            </w:r>
            <w:proofErr w:type="spellEnd"/>
            <w:r w:rsidRPr="00BF52B7">
              <w:rPr>
                <w:rFonts w:asciiTheme="majorHAnsi" w:hAnsiTheme="majorHAnsi" w:cstheme="majorHAnsi"/>
                <w:color w:val="000000"/>
                <w:sz w:val="20"/>
                <w:szCs w:val="20"/>
              </w:rPr>
              <w:t xml:space="preserve"> strategies that can support language development, for example Hester’s BEL stages</w:t>
            </w:r>
          </w:p>
          <w:p w14:paraId="1CB4DE55" w14:textId="77777777" w:rsidR="00D14E2E" w:rsidRPr="00BF52B7" w:rsidRDefault="00D14E2E" w:rsidP="00F722F3">
            <w:pPr>
              <w:numPr>
                <w:ilvl w:val="0"/>
                <w:numId w:val="20"/>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Break tasks down into constituent components when first setting up independent practice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using tasks that scaffold pupils through meta-cognitive and procedural processes) such as model exemplar answers to pupils with rationale provided, begin to scaffold and guide pupils through work/assessments against learning </w:t>
            </w:r>
            <w:r w:rsidRPr="00BF52B7">
              <w:rPr>
                <w:rFonts w:asciiTheme="majorHAnsi" w:hAnsiTheme="majorHAnsi" w:cstheme="majorHAnsi"/>
                <w:color w:val="000000"/>
                <w:sz w:val="20"/>
                <w:szCs w:val="20"/>
              </w:rPr>
              <w:lastRenderedPageBreak/>
              <w:t>outcomes and develop strategies for prior knowledge retrieval.</w:t>
            </w:r>
          </w:p>
          <w:p w14:paraId="61C22F74" w14:textId="77777777" w:rsidR="00D14E2E" w:rsidRPr="00BF52B7" w:rsidRDefault="00D14E2E" w:rsidP="00F722F3">
            <w:pPr>
              <w:numPr>
                <w:ilvl w:val="0"/>
                <w:numId w:val="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Use retrieval, scale switching, spaced and interweaving in planning sequentially to helps pupils improve their working memories. Using expositions in the form of analogies, knowledge </w:t>
            </w:r>
            <w:proofErr w:type="spellStart"/>
            <w:r w:rsidRPr="00BF52B7">
              <w:rPr>
                <w:rFonts w:asciiTheme="majorHAnsi" w:hAnsiTheme="majorHAnsi" w:cstheme="majorHAnsi"/>
                <w:color w:val="000000"/>
                <w:sz w:val="20"/>
                <w:szCs w:val="20"/>
              </w:rPr>
              <w:t>organisers</w:t>
            </w:r>
            <w:proofErr w:type="spellEnd"/>
            <w:r w:rsidRPr="00BF52B7">
              <w:rPr>
                <w:rFonts w:asciiTheme="majorHAnsi" w:hAnsiTheme="majorHAnsi" w:cstheme="majorHAnsi"/>
                <w:color w:val="000000"/>
                <w:sz w:val="20"/>
                <w:szCs w:val="20"/>
              </w:rPr>
              <w:t>, storytelling, memory aids, worked examples to avoid cognitive overload.</w:t>
            </w:r>
          </w:p>
        </w:tc>
        <w:tc>
          <w:tcPr>
            <w:tcW w:w="3792" w:type="dxa"/>
          </w:tcPr>
          <w:p w14:paraId="71A36767" w14:textId="77777777" w:rsidR="00D14E2E" w:rsidRPr="00BF52B7" w:rsidRDefault="00D14E2E" w:rsidP="00644F07">
            <w:pPr>
              <w:rPr>
                <w:rFonts w:asciiTheme="majorHAnsi" w:hAnsiTheme="majorHAnsi" w:cstheme="majorHAnsi"/>
                <w:color w:val="000000"/>
                <w:sz w:val="20"/>
                <w:szCs w:val="20"/>
              </w:rPr>
            </w:pPr>
            <w:r w:rsidRPr="00BF52B7">
              <w:rPr>
                <w:rFonts w:asciiTheme="majorHAnsi" w:hAnsiTheme="majorHAnsi" w:cstheme="majorHAnsi"/>
                <w:sz w:val="20"/>
                <w:szCs w:val="20"/>
              </w:rPr>
              <w:lastRenderedPageBreak/>
              <w:t>1.What are the literate demands of Physical Education? How could you introduce unfamiliar vocabulary in a new topic?</w:t>
            </w:r>
          </w:p>
          <w:p w14:paraId="24C2DAB2" w14:textId="5E61AA0B" w:rsidR="00D14E2E" w:rsidRPr="00BF52B7" w:rsidRDefault="00D14E2E" w:rsidP="00644F07">
            <w:pP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2. Read </w:t>
            </w:r>
            <w:proofErr w:type="spellStart"/>
            <w:r w:rsidR="0091430A">
              <w:rPr>
                <w:rFonts w:asciiTheme="majorHAnsi" w:hAnsiTheme="majorHAnsi" w:cstheme="majorHAnsi"/>
                <w:color w:val="000000"/>
                <w:sz w:val="20"/>
                <w:szCs w:val="20"/>
              </w:rPr>
              <w:t>Feldon</w:t>
            </w:r>
            <w:proofErr w:type="spellEnd"/>
            <w:r w:rsidR="0091430A">
              <w:rPr>
                <w:rFonts w:asciiTheme="majorHAnsi" w:hAnsiTheme="majorHAnsi" w:cstheme="majorHAnsi"/>
                <w:color w:val="000000"/>
                <w:sz w:val="20"/>
                <w:szCs w:val="20"/>
              </w:rPr>
              <w:t xml:space="preserve"> (2019) </w:t>
            </w:r>
            <w:r w:rsidRPr="00BF52B7">
              <w:rPr>
                <w:rFonts w:asciiTheme="majorHAnsi" w:hAnsiTheme="majorHAnsi" w:cstheme="majorHAnsi"/>
                <w:color w:val="000000"/>
                <w:sz w:val="20"/>
                <w:szCs w:val="20"/>
              </w:rPr>
              <w:t xml:space="preserve">article on Cognitive </w:t>
            </w:r>
            <w:r w:rsidR="0091430A">
              <w:rPr>
                <w:rFonts w:asciiTheme="majorHAnsi" w:hAnsiTheme="majorHAnsi" w:cstheme="majorHAnsi"/>
                <w:color w:val="000000"/>
                <w:sz w:val="20"/>
                <w:szCs w:val="20"/>
              </w:rPr>
              <w:t xml:space="preserve">load </w:t>
            </w:r>
            <w:r w:rsidRPr="00BF52B7">
              <w:rPr>
                <w:rFonts w:asciiTheme="majorHAnsi" w:hAnsiTheme="majorHAnsi" w:cstheme="majorHAnsi"/>
                <w:color w:val="000000"/>
                <w:sz w:val="20"/>
                <w:szCs w:val="20"/>
              </w:rPr>
              <w:t>and discuss the role of memory in Physical Education.</w:t>
            </w:r>
          </w:p>
          <w:p w14:paraId="624CB74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 What questions can you ask pupils to help them develop their own learning (metacognition)?</w:t>
            </w:r>
          </w:p>
          <w:p w14:paraId="3421009B" w14:textId="77777777" w:rsidR="00D14E2E" w:rsidRPr="00BF52B7" w:rsidRDefault="00D14E2E" w:rsidP="00644F07">
            <w:pPr>
              <w:rPr>
                <w:rFonts w:asciiTheme="majorHAnsi" w:hAnsiTheme="majorHAnsi" w:cstheme="majorHAnsi"/>
                <w:sz w:val="20"/>
                <w:szCs w:val="20"/>
              </w:rPr>
            </w:pPr>
          </w:p>
        </w:tc>
        <w:tc>
          <w:tcPr>
            <w:tcW w:w="1031" w:type="dxa"/>
          </w:tcPr>
          <w:p w14:paraId="712108E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HPL.1</w:t>
            </w:r>
          </w:p>
          <w:p w14:paraId="1B5F9AE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HPL.2</w:t>
            </w:r>
          </w:p>
          <w:p w14:paraId="3DC5611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HPL.3</w:t>
            </w:r>
          </w:p>
          <w:p w14:paraId="582B51E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HPL.4</w:t>
            </w:r>
          </w:p>
          <w:p w14:paraId="10F2DA6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HPL.5</w:t>
            </w:r>
          </w:p>
          <w:p w14:paraId="4FB0503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HPL.6</w:t>
            </w:r>
          </w:p>
          <w:p w14:paraId="3A0248C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HPL.7</w:t>
            </w:r>
          </w:p>
          <w:p w14:paraId="04AF3C1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HPL.8</w:t>
            </w:r>
          </w:p>
          <w:p w14:paraId="519FDAA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HPL.9</w:t>
            </w:r>
          </w:p>
          <w:p w14:paraId="7C93EBE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S&amp;C.9</w:t>
            </w:r>
          </w:p>
          <w:p w14:paraId="51CE798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CP.7</w:t>
            </w:r>
          </w:p>
          <w:p w14:paraId="79180953" w14:textId="77777777" w:rsidR="00D14E2E" w:rsidRPr="00BF52B7" w:rsidRDefault="00D14E2E" w:rsidP="00644F07">
            <w:pPr>
              <w:rPr>
                <w:rFonts w:asciiTheme="majorHAnsi" w:hAnsiTheme="majorHAnsi" w:cstheme="majorHAnsi"/>
                <w:sz w:val="20"/>
                <w:szCs w:val="20"/>
              </w:rPr>
            </w:pPr>
          </w:p>
        </w:tc>
        <w:tc>
          <w:tcPr>
            <w:tcW w:w="1365" w:type="dxa"/>
          </w:tcPr>
          <w:p w14:paraId="2A2AAF9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4FBCD611" w14:textId="77777777" w:rsidTr="00644F07">
        <w:trPr>
          <w:trHeight w:val="417"/>
        </w:trPr>
        <w:tc>
          <w:tcPr>
            <w:tcW w:w="1557" w:type="dxa"/>
            <w:shd w:val="clear" w:color="auto" w:fill="E2EFD9"/>
          </w:tcPr>
          <w:p w14:paraId="63FE067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tc>
        <w:tc>
          <w:tcPr>
            <w:tcW w:w="14744" w:type="dxa"/>
            <w:gridSpan w:val="5"/>
            <w:shd w:val="clear" w:color="auto" w:fill="E2EFD9"/>
          </w:tcPr>
          <w:p w14:paraId="234B928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Education Endowment Foundation (2018) Preparing for Literacy Guidance Report. [Online] Accessible from: </w:t>
            </w:r>
            <w:hyperlink r:id="rId24">
              <w:r w:rsidRPr="00BF52B7">
                <w:rPr>
                  <w:rFonts w:asciiTheme="majorHAnsi" w:hAnsiTheme="majorHAnsi" w:cstheme="majorHAnsi"/>
                  <w:color w:val="0563C1"/>
                  <w:sz w:val="20"/>
                  <w:szCs w:val="20"/>
                  <w:u w:val="single"/>
                </w:rPr>
                <w:t>https://educationendowmentfoundation.org.uk/public/files/Preparing_Literacy_Guidance_2018.pdf</w:t>
              </w:r>
            </w:hyperlink>
            <w:r w:rsidRPr="00BF52B7">
              <w:rPr>
                <w:rFonts w:asciiTheme="majorHAnsi" w:hAnsiTheme="majorHAnsi" w:cstheme="majorHAnsi"/>
                <w:sz w:val="20"/>
                <w:szCs w:val="20"/>
              </w:rPr>
              <w:t xml:space="preserve"> </w:t>
            </w:r>
          </w:p>
          <w:p w14:paraId="2541D3FC" w14:textId="77777777" w:rsidR="00D14E2E" w:rsidRPr="00BF52B7" w:rsidRDefault="00D14E2E" w:rsidP="00644F07">
            <w:pPr>
              <w:rPr>
                <w:rFonts w:asciiTheme="majorHAnsi" w:hAnsiTheme="majorHAnsi" w:cstheme="majorHAnsi"/>
                <w:sz w:val="20"/>
                <w:szCs w:val="20"/>
              </w:rPr>
            </w:pPr>
          </w:p>
          <w:p w14:paraId="696E3D31"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Kirschner, P., </w:t>
            </w:r>
            <w:proofErr w:type="spellStart"/>
            <w:r w:rsidRPr="00BF52B7">
              <w:rPr>
                <w:rFonts w:asciiTheme="majorHAnsi" w:hAnsiTheme="majorHAnsi" w:cstheme="majorHAnsi"/>
                <w:color w:val="000000"/>
                <w:sz w:val="20"/>
                <w:szCs w:val="20"/>
              </w:rPr>
              <w:t>Sweller</w:t>
            </w:r>
            <w:proofErr w:type="spellEnd"/>
            <w:r w:rsidRPr="00BF52B7">
              <w:rPr>
                <w:rFonts w:asciiTheme="majorHAnsi" w:hAnsiTheme="majorHAnsi" w:cstheme="majorHAnsi"/>
                <w:color w:val="000000"/>
                <w:sz w:val="20"/>
                <w:szCs w:val="20"/>
              </w:rPr>
              <w:t xml:space="preserve">, J., Kirschner, F. &amp; Zambrano, J. (2018) From cognitive load theory to collaborative cognitive load theory. In International Journal of Computer-Supported Collaborative Learning, 13(2), 213-233. </w:t>
            </w:r>
          </w:p>
          <w:p w14:paraId="452E680D" w14:textId="77777777" w:rsidR="00D14E2E" w:rsidRPr="00BF52B7" w:rsidRDefault="00D14E2E" w:rsidP="00644F07">
            <w:pPr>
              <w:rPr>
                <w:rFonts w:asciiTheme="majorHAnsi" w:hAnsiTheme="majorHAnsi" w:cstheme="majorHAnsi"/>
                <w:color w:val="000000"/>
                <w:sz w:val="20"/>
                <w:szCs w:val="20"/>
              </w:rPr>
            </w:pPr>
          </w:p>
          <w:p w14:paraId="205AA01A" w14:textId="77777777" w:rsidR="00D14E2E" w:rsidRPr="00BF52B7" w:rsidRDefault="00D14E2E" w:rsidP="00644F07">
            <w:pPr>
              <w:rPr>
                <w:rFonts w:asciiTheme="majorHAnsi" w:hAnsiTheme="majorHAnsi" w:cstheme="majorHAnsi"/>
                <w:color w:val="000000"/>
                <w:sz w:val="20"/>
                <w:szCs w:val="20"/>
              </w:rPr>
            </w:pPr>
            <w:proofErr w:type="spellStart"/>
            <w:r w:rsidRPr="00BF52B7">
              <w:rPr>
                <w:rFonts w:asciiTheme="majorHAnsi" w:hAnsiTheme="majorHAnsi" w:cstheme="majorHAnsi"/>
                <w:sz w:val="20"/>
                <w:szCs w:val="20"/>
              </w:rPr>
              <w:t>Rosenshine</w:t>
            </w:r>
            <w:proofErr w:type="spellEnd"/>
            <w:r w:rsidRPr="00BF52B7">
              <w:rPr>
                <w:rFonts w:asciiTheme="majorHAnsi" w:hAnsiTheme="majorHAnsi" w:cstheme="majorHAnsi"/>
                <w:sz w:val="20"/>
                <w:szCs w:val="20"/>
              </w:rPr>
              <w:t>, B. (2012) Principles of Instruction: Research-based strategies that all teachers should know. American Educator, 12–20. https://doi.org/10.1111/j.1467-8535.2005.00507.x</w:t>
            </w:r>
          </w:p>
        </w:tc>
      </w:tr>
      <w:tr w:rsidR="00D14E2E" w:rsidRPr="00BF52B7" w14:paraId="3E9F8632" w14:textId="77777777" w:rsidTr="00644F07">
        <w:trPr>
          <w:trHeight w:val="446"/>
        </w:trPr>
        <w:tc>
          <w:tcPr>
            <w:tcW w:w="1557" w:type="dxa"/>
            <w:shd w:val="clear" w:color="auto" w:fill="FFFFD9"/>
          </w:tcPr>
          <w:p w14:paraId="1A6D351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6</w:t>
            </w:r>
          </w:p>
          <w:p w14:paraId="6A9AE1A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SEND Enhancement</w:t>
            </w:r>
          </w:p>
        </w:tc>
        <w:tc>
          <w:tcPr>
            <w:tcW w:w="4327" w:type="dxa"/>
            <w:shd w:val="clear" w:color="auto" w:fill="FFFFD9"/>
          </w:tcPr>
          <w:p w14:paraId="52CF1716" w14:textId="77777777" w:rsidR="00D14E2E" w:rsidRPr="00BF52B7" w:rsidRDefault="00D14E2E" w:rsidP="00F722F3">
            <w:pPr>
              <w:numPr>
                <w:ilvl w:val="0"/>
                <w:numId w:val="1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Pupils have a range of needs and strengths and begin to gain knowledge of the reasons for this. Teaching should be adapted to respond this these needs with a view to increasing pupil success.</w:t>
            </w:r>
          </w:p>
          <w:p w14:paraId="6DB57DE8" w14:textId="77777777" w:rsidR="00D14E2E" w:rsidRPr="00BF52B7" w:rsidRDefault="00D14E2E" w:rsidP="00F722F3">
            <w:pPr>
              <w:numPr>
                <w:ilvl w:val="0"/>
                <w:numId w:val="1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Seeking to understand pupils’ differences, including their different levels of prior knowledge and potential barriers to learning, is an essential part of teaching Physical Education.</w:t>
            </w:r>
          </w:p>
          <w:p w14:paraId="66AC2218" w14:textId="77777777" w:rsidR="00D14E2E" w:rsidRPr="00BF52B7" w:rsidRDefault="00D14E2E" w:rsidP="00F722F3">
            <w:pPr>
              <w:numPr>
                <w:ilvl w:val="0"/>
                <w:numId w:val="17"/>
              </w:numPr>
              <w:pBdr>
                <w:top w:val="nil"/>
                <w:left w:val="nil"/>
                <w:bottom w:val="nil"/>
                <w:right w:val="nil"/>
                <w:between w:val="nil"/>
              </w:pBdr>
              <w:spacing w:line="240" w:lineRule="auto"/>
              <w:rPr>
                <w:rFonts w:asciiTheme="majorHAnsi" w:hAnsiTheme="majorHAnsi" w:cstheme="majorHAnsi"/>
                <w:sz w:val="20"/>
                <w:szCs w:val="20"/>
              </w:rPr>
            </w:pPr>
            <w:r w:rsidRPr="00BF52B7">
              <w:rPr>
                <w:rFonts w:asciiTheme="majorHAnsi" w:hAnsiTheme="majorHAnsi" w:cstheme="majorHAnsi"/>
                <w:color w:val="000000"/>
                <w:sz w:val="20"/>
                <w:szCs w:val="20"/>
              </w:rPr>
              <w:t>Teaching assistants (TAs) can support pupils more effectively when they are prepared for Physical Education lessons by teachers, and when TAs supplement rather than replace support from teachers.</w:t>
            </w:r>
          </w:p>
        </w:tc>
        <w:tc>
          <w:tcPr>
            <w:tcW w:w="4229" w:type="dxa"/>
            <w:shd w:val="clear" w:color="auto" w:fill="FFFFD9"/>
          </w:tcPr>
          <w:p w14:paraId="74A4D373" w14:textId="77777777" w:rsidR="00D14E2E" w:rsidRPr="00BF52B7" w:rsidRDefault="00D14E2E" w:rsidP="00F722F3">
            <w:pPr>
              <w:numPr>
                <w:ilvl w:val="0"/>
                <w:numId w:val="17"/>
              </w:numPr>
              <w:pBdr>
                <w:top w:val="nil"/>
                <w:left w:val="nil"/>
                <w:bottom w:val="nil"/>
                <w:right w:val="nil"/>
                <w:between w:val="nil"/>
              </w:pBdr>
              <w:spacing w:line="240" w:lineRule="auto"/>
              <w:rPr>
                <w:rFonts w:asciiTheme="majorHAnsi" w:hAnsiTheme="majorHAnsi" w:cstheme="majorHAnsi"/>
                <w:color w:val="000000"/>
                <w:sz w:val="20"/>
                <w:szCs w:val="20"/>
              </w:rPr>
            </w:pPr>
            <w:bookmarkStart w:id="0" w:name="_heading=h.30j0zll" w:colFirst="0" w:colLast="0"/>
            <w:bookmarkEnd w:id="0"/>
            <w:r w:rsidRPr="00BF52B7">
              <w:rPr>
                <w:rFonts w:asciiTheme="majorHAnsi" w:hAnsiTheme="majorHAnsi" w:cstheme="majorHAnsi"/>
                <w:color w:val="000000"/>
                <w:sz w:val="20"/>
                <w:szCs w:val="20"/>
              </w:rPr>
              <w:t>Demonstrate some ability to adapt their planning to respond to the needs and strengths of individuals, for example plan for effective modelling and scaffolding of tasks. This should include using pupil/school wide data to inform planning</w:t>
            </w:r>
          </w:p>
          <w:p w14:paraId="7250CFB8" w14:textId="77777777" w:rsidR="00D14E2E" w:rsidRPr="00BF52B7" w:rsidRDefault="00D14E2E" w:rsidP="00F722F3">
            <w:pPr>
              <w:numPr>
                <w:ilvl w:val="0"/>
                <w:numId w:val="1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Work with the SENDCO and other professionals supporting pupils with additional needs, including how to make explicit links between interventions delivered outside of lessons with classroom teaching.</w:t>
            </w:r>
          </w:p>
          <w:p w14:paraId="213DCA3F" w14:textId="77777777" w:rsidR="00D14E2E" w:rsidRPr="00BF52B7" w:rsidRDefault="00D14E2E" w:rsidP="00F722F3">
            <w:pPr>
              <w:numPr>
                <w:ilvl w:val="0"/>
                <w:numId w:val="1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Discuss with expert colleagues how to share the intended lesson outcomes with teaching assistants ahead of lesson</w:t>
            </w:r>
          </w:p>
        </w:tc>
        <w:tc>
          <w:tcPr>
            <w:tcW w:w="3792" w:type="dxa"/>
            <w:shd w:val="clear" w:color="auto" w:fill="FFFFD9"/>
          </w:tcPr>
          <w:p w14:paraId="5A8484DD" w14:textId="77777777" w:rsidR="00D14E2E" w:rsidRPr="00BF52B7" w:rsidRDefault="00D14E2E" w:rsidP="00F722F3">
            <w:pPr>
              <w:numPr>
                <w:ilvl w:val="0"/>
                <w:numId w:val="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Why is it important to talk about </w:t>
            </w:r>
            <w:r w:rsidRPr="00BF52B7">
              <w:rPr>
                <w:rFonts w:asciiTheme="majorHAnsi" w:hAnsiTheme="majorHAnsi" w:cstheme="majorHAnsi"/>
                <w:i/>
                <w:color w:val="000000"/>
                <w:sz w:val="20"/>
                <w:szCs w:val="20"/>
              </w:rPr>
              <w:t>adaptive</w:t>
            </w:r>
            <w:r w:rsidRPr="00BF52B7">
              <w:rPr>
                <w:rFonts w:asciiTheme="majorHAnsi" w:hAnsiTheme="majorHAnsi" w:cstheme="majorHAnsi"/>
                <w:color w:val="000000"/>
                <w:sz w:val="20"/>
                <w:szCs w:val="20"/>
              </w:rPr>
              <w:t xml:space="preserve"> teaching rather than </w:t>
            </w:r>
            <w:r w:rsidRPr="00BF52B7">
              <w:rPr>
                <w:rFonts w:asciiTheme="majorHAnsi" w:hAnsiTheme="majorHAnsi" w:cstheme="majorHAnsi"/>
                <w:i/>
                <w:color w:val="000000"/>
                <w:sz w:val="20"/>
                <w:szCs w:val="20"/>
              </w:rPr>
              <w:t xml:space="preserve">differentiated </w:t>
            </w:r>
            <w:r w:rsidRPr="00BF52B7">
              <w:rPr>
                <w:rFonts w:asciiTheme="majorHAnsi" w:hAnsiTheme="majorHAnsi" w:cstheme="majorHAnsi"/>
                <w:color w:val="000000"/>
                <w:sz w:val="20"/>
                <w:szCs w:val="20"/>
              </w:rPr>
              <w:t xml:space="preserve">teaching? Can you give an example of where you have seen pupils receiving different types of support within their learning? </w:t>
            </w:r>
          </w:p>
          <w:p w14:paraId="28E9F20C" w14:textId="77777777" w:rsidR="00D14E2E" w:rsidRPr="00BF52B7" w:rsidRDefault="00D14E2E" w:rsidP="00F722F3">
            <w:pPr>
              <w:numPr>
                <w:ilvl w:val="0"/>
                <w:numId w:val="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Reflecting their enhancement experience, how do expert colleagues adapt lessons whilst maintaining high expectations for all pupils?</w:t>
            </w:r>
          </w:p>
          <w:p w14:paraId="31F76F15" w14:textId="77777777" w:rsidR="00D14E2E" w:rsidRPr="00BF52B7" w:rsidRDefault="00D14E2E" w:rsidP="00F722F3">
            <w:pPr>
              <w:numPr>
                <w:ilvl w:val="0"/>
                <w:numId w:val="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Reflecting on their enhancement experience, how does the placement school group pupils and does this change regularly?</w:t>
            </w:r>
          </w:p>
        </w:tc>
        <w:tc>
          <w:tcPr>
            <w:tcW w:w="1031" w:type="dxa"/>
            <w:shd w:val="clear" w:color="auto" w:fill="FFFFD9"/>
          </w:tcPr>
          <w:p w14:paraId="7C6D3F5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AT.1</w:t>
            </w:r>
          </w:p>
          <w:p w14:paraId="0624983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AT.2</w:t>
            </w:r>
          </w:p>
          <w:p w14:paraId="44F16B0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AT.3</w:t>
            </w:r>
          </w:p>
          <w:p w14:paraId="7CA4941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AT.4</w:t>
            </w:r>
          </w:p>
          <w:p w14:paraId="50D2CD7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AT.5</w:t>
            </w:r>
          </w:p>
          <w:p w14:paraId="4221193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AT.6</w:t>
            </w:r>
          </w:p>
          <w:p w14:paraId="0AD1E5D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AT.7</w:t>
            </w:r>
          </w:p>
          <w:p w14:paraId="316A66A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HE.3</w:t>
            </w:r>
          </w:p>
          <w:p w14:paraId="59F10BC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HE.6</w:t>
            </w:r>
          </w:p>
        </w:tc>
        <w:tc>
          <w:tcPr>
            <w:tcW w:w="1365" w:type="dxa"/>
            <w:shd w:val="clear" w:color="auto" w:fill="FFFFD9"/>
          </w:tcPr>
          <w:p w14:paraId="0F5EB05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26E36F23" w14:textId="77777777" w:rsidTr="00644F07">
        <w:trPr>
          <w:trHeight w:val="446"/>
        </w:trPr>
        <w:tc>
          <w:tcPr>
            <w:tcW w:w="1557" w:type="dxa"/>
            <w:shd w:val="clear" w:color="auto" w:fill="FFFFD9"/>
          </w:tcPr>
          <w:p w14:paraId="08EBF36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CCF evidence base</w:t>
            </w:r>
          </w:p>
        </w:tc>
        <w:tc>
          <w:tcPr>
            <w:tcW w:w="14744" w:type="dxa"/>
            <w:gridSpan w:val="5"/>
            <w:shd w:val="clear" w:color="auto" w:fill="FFFFD9"/>
          </w:tcPr>
          <w:p w14:paraId="5EE6461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Education Endowment Foundation (2015) Making Best Use of Teaching Assistants Guidance Report. [Online] Accessible from:</w:t>
            </w:r>
          </w:p>
          <w:p w14:paraId="431C6BC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https://educationendowmentfoundation.org.uk/tools/guidance-reports/ [retrieved 10 October 2018].</w:t>
            </w:r>
          </w:p>
          <w:p w14:paraId="345F6F56" w14:textId="77777777" w:rsidR="00D14E2E" w:rsidRPr="00BF52B7" w:rsidRDefault="00D14E2E" w:rsidP="00644F07">
            <w:pPr>
              <w:rPr>
                <w:rFonts w:asciiTheme="majorHAnsi" w:hAnsiTheme="majorHAnsi" w:cstheme="majorHAnsi"/>
                <w:sz w:val="20"/>
                <w:szCs w:val="20"/>
              </w:rPr>
            </w:pPr>
          </w:p>
          <w:p w14:paraId="4C3EF90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Tereshchenko, A., Francis, B., Archer, L., </w:t>
            </w:r>
            <w:proofErr w:type="spellStart"/>
            <w:r w:rsidRPr="00BF52B7">
              <w:rPr>
                <w:rFonts w:asciiTheme="majorHAnsi" w:hAnsiTheme="majorHAnsi" w:cstheme="majorHAnsi"/>
                <w:sz w:val="20"/>
                <w:szCs w:val="20"/>
              </w:rPr>
              <w:t>Hodgen</w:t>
            </w:r>
            <w:proofErr w:type="spellEnd"/>
            <w:r w:rsidRPr="00BF52B7">
              <w:rPr>
                <w:rFonts w:asciiTheme="majorHAnsi" w:hAnsiTheme="majorHAnsi" w:cstheme="majorHAnsi"/>
                <w:sz w:val="20"/>
                <w:szCs w:val="20"/>
              </w:rPr>
              <w:t xml:space="preserve">, J., </w:t>
            </w:r>
            <w:proofErr w:type="spellStart"/>
            <w:r w:rsidRPr="00BF52B7">
              <w:rPr>
                <w:rFonts w:asciiTheme="majorHAnsi" w:hAnsiTheme="majorHAnsi" w:cstheme="majorHAnsi"/>
                <w:sz w:val="20"/>
                <w:szCs w:val="20"/>
              </w:rPr>
              <w:t>Mazenod</w:t>
            </w:r>
            <w:proofErr w:type="spellEnd"/>
            <w:r w:rsidRPr="00BF52B7">
              <w:rPr>
                <w:rFonts w:asciiTheme="majorHAnsi" w:hAnsiTheme="majorHAnsi" w:cstheme="majorHAnsi"/>
                <w:sz w:val="20"/>
                <w:szCs w:val="20"/>
              </w:rPr>
              <w:t>, A., Taylor, B., Travers, M. C. (2018) Learners’ attitudes to mixed-attainment grouping: examining the views of students of high, middle and low attainment. Research Papers in Education, 1522, 1–20. https://doi.org/10.1080/02671522.2018.1452962.</w:t>
            </w:r>
          </w:p>
        </w:tc>
      </w:tr>
      <w:tr w:rsidR="00D14E2E" w:rsidRPr="00BF52B7" w14:paraId="4AE5C531" w14:textId="77777777" w:rsidTr="002D7919">
        <w:trPr>
          <w:trHeight w:val="446"/>
        </w:trPr>
        <w:tc>
          <w:tcPr>
            <w:tcW w:w="1557" w:type="dxa"/>
            <w:shd w:val="clear" w:color="auto" w:fill="F79646" w:themeFill="accent6"/>
          </w:tcPr>
          <w:p w14:paraId="7E2B480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7</w:t>
            </w:r>
          </w:p>
        </w:tc>
        <w:tc>
          <w:tcPr>
            <w:tcW w:w="14744" w:type="dxa"/>
            <w:gridSpan w:val="5"/>
            <w:shd w:val="clear" w:color="auto" w:fill="F79646" w:themeFill="accent6"/>
          </w:tcPr>
          <w:p w14:paraId="5D77758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Introductory Placement Starts (Week 6)</w:t>
            </w:r>
          </w:p>
        </w:tc>
      </w:tr>
      <w:tr w:rsidR="00D14E2E" w:rsidRPr="00BF52B7" w14:paraId="57796876" w14:textId="77777777" w:rsidTr="002D7919">
        <w:trPr>
          <w:trHeight w:val="417"/>
        </w:trPr>
        <w:tc>
          <w:tcPr>
            <w:tcW w:w="1557" w:type="dxa"/>
            <w:shd w:val="clear" w:color="auto" w:fill="F79646" w:themeFill="accent6"/>
          </w:tcPr>
          <w:p w14:paraId="6BCAC543" w14:textId="77777777" w:rsidR="00D14E2E" w:rsidRPr="00BF52B7" w:rsidRDefault="00D14E2E" w:rsidP="00644F07">
            <w:pPr>
              <w:rPr>
                <w:rFonts w:asciiTheme="majorHAnsi" w:hAnsiTheme="majorHAnsi" w:cstheme="majorHAnsi"/>
                <w:sz w:val="20"/>
                <w:szCs w:val="20"/>
              </w:rPr>
            </w:pPr>
          </w:p>
          <w:p w14:paraId="5CFE7AB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Start of introductory phase on placement</w:t>
            </w:r>
          </w:p>
          <w:p w14:paraId="29B6EDE4"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69D0FFC5" w14:textId="77777777" w:rsidR="00D14E2E" w:rsidRPr="00BF52B7" w:rsidRDefault="00D14E2E" w:rsidP="00F722F3">
            <w:pPr>
              <w:numPr>
                <w:ilvl w:val="0"/>
                <w:numId w:val="4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Teachers are key role models, who can influence the attitudes, values and </w:t>
            </w:r>
            <w:proofErr w:type="spellStart"/>
            <w:r w:rsidRPr="00BF52B7">
              <w:rPr>
                <w:rFonts w:asciiTheme="majorHAnsi" w:hAnsiTheme="majorHAnsi" w:cstheme="majorHAnsi"/>
                <w:color w:val="000000"/>
                <w:sz w:val="20"/>
                <w:szCs w:val="20"/>
              </w:rPr>
              <w:t>behaviours</w:t>
            </w:r>
            <w:proofErr w:type="spellEnd"/>
            <w:r w:rsidRPr="00BF52B7">
              <w:rPr>
                <w:rFonts w:asciiTheme="majorHAnsi" w:hAnsiTheme="majorHAnsi" w:cstheme="majorHAnsi"/>
                <w:color w:val="000000"/>
                <w:sz w:val="20"/>
                <w:szCs w:val="20"/>
              </w:rPr>
              <w:t xml:space="preserve"> of their pupils.</w:t>
            </w:r>
          </w:p>
          <w:p w14:paraId="11F10E66" w14:textId="2165D04A" w:rsidR="00D14E2E" w:rsidRPr="00BF52B7" w:rsidRDefault="00D14E2E" w:rsidP="00F722F3">
            <w:pPr>
              <w:numPr>
                <w:ilvl w:val="0"/>
                <w:numId w:val="4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A culture of mutual trust and respect supports effective relationships between Physical Education teachers and their pupils using </w:t>
            </w:r>
            <w:proofErr w:type="spellStart"/>
            <w:r w:rsidRPr="00BF52B7">
              <w:rPr>
                <w:rFonts w:asciiTheme="majorHAnsi" w:hAnsiTheme="majorHAnsi" w:cstheme="majorHAnsi"/>
                <w:color w:val="000000"/>
                <w:sz w:val="20"/>
                <w:szCs w:val="20"/>
              </w:rPr>
              <w:t>Brofenbrenner’s</w:t>
            </w:r>
            <w:proofErr w:type="spellEnd"/>
            <w:r w:rsidRPr="00BF52B7">
              <w:rPr>
                <w:rFonts w:asciiTheme="majorHAnsi" w:hAnsiTheme="majorHAnsi" w:cstheme="majorHAnsi"/>
                <w:color w:val="000000"/>
                <w:sz w:val="20"/>
                <w:szCs w:val="20"/>
              </w:rPr>
              <w:t xml:space="preserve"> ecological systems theory, especially when teaching</w:t>
            </w:r>
            <w:r w:rsidR="00B52822">
              <w:rPr>
                <w:rFonts w:asciiTheme="majorHAnsi" w:hAnsiTheme="majorHAnsi" w:cstheme="majorHAnsi"/>
                <w:color w:val="000000"/>
                <w:sz w:val="20"/>
                <w:szCs w:val="20"/>
              </w:rPr>
              <w:t xml:space="preserve"> </w:t>
            </w:r>
            <w:r w:rsidRPr="00BF52B7">
              <w:rPr>
                <w:rFonts w:asciiTheme="majorHAnsi" w:hAnsiTheme="majorHAnsi" w:cstheme="majorHAnsi"/>
                <w:color w:val="000000"/>
                <w:sz w:val="20"/>
                <w:szCs w:val="20"/>
              </w:rPr>
              <w:t xml:space="preserve">controversial topics </w:t>
            </w:r>
            <w:r w:rsidR="00B52822">
              <w:rPr>
                <w:rFonts w:asciiTheme="majorHAnsi" w:hAnsiTheme="majorHAnsi" w:cstheme="majorHAnsi"/>
                <w:color w:val="000000"/>
                <w:sz w:val="20"/>
                <w:szCs w:val="20"/>
              </w:rPr>
              <w:t xml:space="preserve">ethical and sociocultural issues in physical activity </w:t>
            </w:r>
            <w:proofErr w:type="gramStart"/>
            <w:r w:rsidR="00B52822">
              <w:rPr>
                <w:rFonts w:asciiTheme="majorHAnsi" w:hAnsiTheme="majorHAnsi" w:cstheme="majorHAnsi"/>
                <w:color w:val="000000"/>
                <w:sz w:val="20"/>
                <w:szCs w:val="20"/>
              </w:rPr>
              <w:t>e.g.</w:t>
            </w:r>
            <w:proofErr w:type="gramEnd"/>
            <w:r w:rsidR="00B52822">
              <w:rPr>
                <w:rFonts w:asciiTheme="majorHAnsi" w:hAnsiTheme="majorHAnsi" w:cstheme="majorHAnsi"/>
                <w:color w:val="000000"/>
                <w:sz w:val="20"/>
                <w:szCs w:val="20"/>
              </w:rPr>
              <w:t xml:space="preserve"> drugs in sport, negative effects of spectators</w:t>
            </w:r>
            <w:r w:rsidRPr="00BF52B7">
              <w:rPr>
                <w:rFonts w:asciiTheme="majorHAnsi" w:hAnsiTheme="majorHAnsi" w:cstheme="majorHAnsi"/>
                <w:color w:val="000000"/>
                <w:sz w:val="20"/>
                <w:szCs w:val="20"/>
              </w:rPr>
              <w:t>.</w:t>
            </w:r>
          </w:p>
          <w:p w14:paraId="67C20CC2" w14:textId="77777777" w:rsidR="00D14E2E" w:rsidRPr="00BF52B7" w:rsidRDefault="00D14E2E" w:rsidP="00F722F3">
            <w:pPr>
              <w:numPr>
                <w:ilvl w:val="0"/>
                <w:numId w:val="4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 positive and safe learning environment rooted in routines and the building of trusting relationships benefits all pupils, it is particularly valuable for pupils with SEND.</w:t>
            </w:r>
          </w:p>
          <w:p w14:paraId="1A70670A" w14:textId="77777777" w:rsidR="00D14E2E" w:rsidRPr="00BF52B7" w:rsidRDefault="00D14E2E" w:rsidP="00644F07">
            <w:pPr>
              <w:rPr>
                <w:rFonts w:asciiTheme="majorHAnsi" w:hAnsiTheme="majorHAnsi" w:cstheme="majorHAnsi"/>
                <w:sz w:val="20"/>
                <w:szCs w:val="20"/>
              </w:rPr>
            </w:pPr>
          </w:p>
          <w:p w14:paraId="652DA812" w14:textId="77777777" w:rsidR="00D14E2E" w:rsidRPr="00BF52B7" w:rsidRDefault="00D14E2E" w:rsidP="00644F07">
            <w:pPr>
              <w:rPr>
                <w:rFonts w:asciiTheme="majorHAnsi" w:hAnsiTheme="majorHAnsi" w:cstheme="majorHAnsi"/>
                <w:sz w:val="20"/>
                <w:szCs w:val="20"/>
              </w:rPr>
            </w:pPr>
          </w:p>
        </w:tc>
        <w:tc>
          <w:tcPr>
            <w:tcW w:w="4229" w:type="dxa"/>
            <w:shd w:val="clear" w:color="auto" w:fill="F79646" w:themeFill="accent6"/>
          </w:tcPr>
          <w:p w14:paraId="2395B8A5" w14:textId="77777777" w:rsidR="00D14E2E" w:rsidRPr="00BF52B7" w:rsidRDefault="00D14E2E" w:rsidP="00F722F3">
            <w:pPr>
              <w:numPr>
                <w:ilvl w:val="0"/>
                <w:numId w:val="4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Create a culture of respect and trust in the classroom that supports all pupils to succeed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modelling types of courteous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expected, respond quickly to any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or bullying that threatens emotional safety. </w:t>
            </w:r>
          </w:p>
          <w:p w14:paraId="41D96051" w14:textId="77777777" w:rsidR="00D14E2E" w:rsidRPr="00BF52B7" w:rsidRDefault="00D14E2E" w:rsidP="00F722F3">
            <w:pPr>
              <w:numPr>
                <w:ilvl w:val="0"/>
                <w:numId w:val="4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Use inspirational and consistent language that promotes challenge, aspiration, resilience, and praises pupil effort. Set tasks which stretch pupils, but which are achievable.</w:t>
            </w:r>
          </w:p>
          <w:p w14:paraId="4B50DD1D" w14:textId="77777777" w:rsidR="00D14E2E" w:rsidRPr="00BF52B7" w:rsidRDefault="00D14E2E" w:rsidP="00F722F3">
            <w:pPr>
              <w:numPr>
                <w:ilvl w:val="0"/>
                <w:numId w:val="4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Generate a positive and respectful learning environment in which making mistakes, resilience and perseverance are part of a daily routine using Maslow’s Hierarchy of Needs.</w:t>
            </w:r>
          </w:p>
          <w:p w14:paraId="783F8BA1" w14:textId="77777777" w:rsidR="00D14E2E" w:rsidRPr="00BF52B7" w:rsidRDefault="00D14E2E" w:rsidP="00F722F3">
            <w:pPr>
              <w:numPr>
                <w:ilvl w:val="0"/>
                <w:numId w:val="47"/>
              </w:numPr>
              <w:spacing w:line="240" w:lineRule="auto"/>
              <w:rPr>
                <w:rFonts w:asciiTheme="majorHAnsi" w:hAnsiTheme="majorHAnsi" w:cstheme="majorHAnsi"/>
                <w:sz w:val="20"/>
                <w:szCs w:val="20"/>
              </w:rPr>
            </w:pPr>
            <w:r w:rsidRPr="00BF52B7">
              <w:rPr>
                <w:rFonts w:asciiTheme="majorHAnsi" w:hAnsiTheme="majorHAnsi" w:cstheme="majorHAnsi"/>
                <w:sz w:val="20"/>
                <w:szCs w:val="20"/>
              </w:rPr>
              <w:t xml:space="preserve">Identify and </w:t>
            </w:r>
            <w:proofErr w:type="spellStart"/>
            <w:r w:rsidRPr="00BF52B7">
              <w:rPr>
                <w:rFonts w:asciiTheme="majorHAnsi" w:hAnsiTheme="majorHAnsi" w:cstheme="majorHAnsi"/>
                <w:sz w:val="20"/>
                <w:szCs w:val="20"/>
              </w:rPr>
              <w:t>familiarise</w:t>
            </w:r>
            <w:proofErr w:type="spellEnd"/>
            <w:r w:rsidRPr="00BF52B7">
              <w:rPr>
                <w:rFonts w:asciiTheme="majorHAnsi" w:hAnsiTheme="majorHAnsi" w:cstheme="majorHAnsi"/>
                <w:sz w:val="20"/>
                <w:szCs w:val="20"/>
              </w:rPr>
              <w:t xml:space="preserve"> themselves with placement setting safeguarding procedure, including the name of the Safeguarding Lead. They should know their role and responsibilities in this process to keeping children safe</w:t>
            </w:r>
          </w:p>
          <w:p w14:paraId="38DCA77C" w14:textId="77777777" w:rsidR="00D14E2E" w:rsidRPr="00BF52B7" w:rsidRDefault="00D14E2E" w:rsidP="00644F07">
            <w:pPr>
              <w:ind w:left="360"/>
              <w:rPr>
                <w:rFonts w:asciiTheme="majorHAnsi" w:hAnsiTheme="majorHAnsi" w:cstheme="majorHAnsi"/>
                <w:sz w:val="20"/>
                <w:szCs w:val="20"/>
              </w:rPr>
            </w:pPr>
          </w:p>
        </w:tc>
        <w:tc>
          <w:tcPr>
            <w:tcW w:w="3792" w:type="dxa"/>
            <w:shd w:val="clear" w:color="auto" w:fill="F79646" w:themeFill="accent6"/>
          </w:tcPr>
          <w:p w14:paraId="04120D9A" w14:textId="77777777" w:rsidR="00D14E2E" w:rsidRPr="00BF52B7" w:rsidRDefault="00D14E2E" w:rsidP="00F722F3">
            <w:pPr>
              <w:numPr>
                <w:ilvl w:val="0"/>
                <w:numId w:val="5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What have you learnt about the importance of having high expectations? Discuss and </w:t>
            </w:r>
            <w:proofErr w:type="spellStart"/>
            <w:r w:rsidRPr="00BF52B7">
              <w:rPr>
                <w:rFonts w:asciiTheme="majorHAnsi" w:hAnsiTheme="majorHAnsi" w:cstheme="majorHAnsi"/>
                <w:color w:val="000000"/>
                <w:sz w:val="20"/>
                <w:szCs w:val="20"/>
              </w:rPr>
              <w:t>analyse</w:t>
            </w:r>
            <w:proofErr w:type="spellEnd"/>
            <w:r w:rsidRPr="00BF52B7">
              <w:rPr>
                <w:rFonts w:asciiTheme="majorHAnsi" w:hAnsiTheme="majorHAnsi" w:cstheme="majorHAnsi"/>
                <w:color w:val="000000"/>
                <w:sz w:val="20"/>
                <w:szCs w:val="20"/>
              </w:rPr>
              <w:t xml:space="preserve"> with expert colleagues’ effective strategies for liaising with parents, </w:t>
            </w:r>
            <w:proofErr w:type="spellStart"/>
            <w:r w:rsidRPr="00BF52B7">
              <w:rPr>
                <w:rFonts w:asciiTheme="majorHAnsi" w:hAnsiTheme="majorHAnsi" w:cstheme="majorHAnsi"/>
                <w:color w:val="000000"/>
                <w:sz w:val="20"/>
                <w:szCs w:val="20"/>
              </w:rPr>
              <w:t>carers</w:t>
            </w:r>
            <w:proofErr w:type="spellEnd"/>
            <w:r w:rsidRPr="00BF52B7">
              <w:rPr>
                <w:rFonts w:asciiTheme="majorHAnsi" w:hAnsiTheme="majorHAnsi" w:cstheme="majorHAnsi"/>
                <w:color w:val="000000"/>
                <w:sz w:val="20"/>
                <w:szCs w:val="20"/>
              </w:rPr>
              <w:t xml:space="preserve"> and colleagues to better understand pupils’ individual circumstances and how they can be supported to meet high academic and </w:t>
            </w:r>
            <w:proofErr w:type="spellStart"/>
            <w:r w:rsidRPr="00BF52B7">
              <w:rPr>
                <w:rFonts w:asciiTheme="majorHAnsi" w:hAnsiTheme="majorHAnsi" w:cstheme="majorHAnsi"/>
                <w:color w:val="000000"/>
                <w:sz w:val="20"/>
                <w:szCs w:val="20"/>
              </w:rPr>
              <w:t>behavioural</w:t>
            </w:r>
            <w:proofErr w:type="spellEnd"/>
            <w:r w:rsidRPr="00BF52B7">
              <w:rPr>
                <w:rFonts w:asciiTheme="majorHAnsi" w:hAnsiTheme="majorHAnsi" w:cstheme="majorHAnsi"/>
                <w:color w:val="000000"/>
                <w:sz w:val="20"/>
                <w:szCs w:val="20"/>
              </w:rPr>
              <w:t xml:space="preserve"> expectations. </w:t>
            </w:r>
          </w:p>
          <w:p w14:paraId="43A08059" w14:textId="77777777" w:rsidR="00D14E2E" w:rsidRPr="00BF52B7" w:rsidRDefault="00D14E2E" w:rsidP="00F722F3">
            <w:pPr>
              <w:numPr>
                <w:ilvl w:val="0"/>
                <w:numId w:val="5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do staff in their school ensure there is a culture of respect and trust? Have you seen any effective/ineffective examples? </w:t>
            </w:r>
          </w:p>
          <w:p w14:paraId="7F68A108" w14:textId="3A7B25CC" w:rsidR="00D14E2E" w:rsidRPr="00BF52B7" w:rsidRDefault="00D14E2E" w:rsidP="00F722F3">
            <w:pPr>
              <w:numPr>
                <w:ilvl w:val="0"/>
                <w:numId w:val="5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do you think a positive learning environment looks like in Physical Education? Think about reducing inequalities in PE such</w:t>
            </w:r>
            <w:r w:rsidR="00D35448">
              <w:rPr>
                <w:rFonts w:asciiTheme="majorHAnsi" w:hAnsiTheme="majorHAnsi" w:cstheme="majorHAnsi"/>
                <w:color w:val="000000"/>
                <w:sz w:val="20"/>
                <w:szCs w:val="20"/>
              </w:rPr>
              <w:t xml:space="preserve"> as those </w:t>
            </w:r>
            <w:proofErr w:type="spellStart"/>
            <w:r w:rsidR="00D35448">
              <w:rPr>
                <w:rFonts w:asciiTheme="majorHAnsi" w:hAnsiTheme="majorHAnsi" w:cstheme="majorHAnsi"/>
                <w:color w:val="000000"/>
                <w:sz w:val="20"/>
                <w:szCs w:val="20"/>
              </w:rPr>
              <w:t>thorugh</w:t>
            </w:r>
            <w:proofErr w:type="spellEnd"/>
            <w:r w:rsidR="00D35448">
              <w:rPr>
                <w:rFonts w:asciiTheme="majorHAnsi" w:hAnsiTheme="majorHAnsi" w:cstheme="majorHAnsi"/>
                <w:color w:val="000000"/>
                <w:sz w:val="20"/>
                <w:szCs w:val="20"/>
              </w:rPr>
              <w:t xml:space="preserve"> curriculum selection and sequencing to make PE more accessible. </w:t>
            </w:r>
            <w:r w:rsidRPr="00BF52B7">
              <w:rPr>
                <w:rFonts w:asciiTheme="majorHAnsi" w:hAnsiTheme="majorHAnsi" w:cstheme="majorHAnsi"/>
                <w:color w:val="0B0C0C"/>
                <w:sz w:val="20"/>
                <w:szCs w:val="20"/>
                <w:highlight w:val="white"/>
              </w:rPr>
              <w:t xml:space="preserve"> </w:t>
            </w:r>
          </w:p>
          <w:p w14:paraId="6BF6B3C7" w14:textId="77777777" w:rsidR="00D14E2E" w:rsidRPr="00BF52B7" w:rsidRDefault="00D14E2E" w:rsidP="00644F07">
            <w:pPr>
              <w:rPr>
                <w:rFonts w:asciiTheme="majorHAnsi" w:hAnsiTheme="majorHAnsi" w:cstheme="majorHAnsi"/>
                <w:sz w:val="20"/>
                <w:szCs w:val="20"/>
              </w:rPr>
            </w:pPr>
          </w:p>
        </w:tc>
        <w:tc>
          <w:tcPr>
            <w:tcW w:w="1031" w:type="dxa"/>
            <w:shd w:val="clear" w:color="auto" w:fill="F79646" w:themeFill="accent6"/>
          </w:tcPr>
          <w:p w14:paraId="725BCD8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HE.1</w:t>
            </w:r>
          </w:p>
          <w:p w14:paraId="46E7C39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MB.2</w:t>
            </w:r>
          </w:p>
          <w:p w14:paraId="4446C60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MB.4</w:t>
            </w:r>
          </w:p>
          <w:p w14:paraId="6A27DC6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MB.5</w:t>
            </w:r>
          </w:p>
          <w:p w14:paraId="163F177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MB.7</w:t>
            </w:r>
          </w:p>
          <w:p w14:paraId="0D72EA2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MB.1</w:t>
            </w:r>
          </w:p>
          <w:p w14:paraId="0C8C773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MB.3</w:t>
            </w:r>
          </w:p>
          <w:p w14:paraId="03C6253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HE.5</w:t>
            </w:r>
          </w:p>
        </w:tc>
        <w:tc>
          <w:tcPr>
            <w:tcW w:w="1365" w:type="dxa"/>
            <w:shd w:val="clear" w:color="auto" w:fill="F79646" w:themeFill="accent6"/>
          </w:tcPr>
          <w:p w14:paraId="638D82B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p w14:paraId="46DCB658" w14:textId="77777777" w:rsidR="00D14E2E" w:rsidRPr="00BF52B7" w:rsidRDefault="00D14E2E" w:rsidP="00644F07">
            <w:pPr>
              <w:rPr>
                <w:rFonts w:asciiTheme="majorHAnsi" w:hAnsiTheme="majorHAnsi" w:cstheme="majorHAnsi"/>
                <w:sz w:val="20"/>
                <w:szCs w:val="20"/>
              </w:rPr>
            </w:pPr>
          </w:p>
          <w:p w14:paraId="1C4C1E38" w14:textId="77777777" w:rsidR="00D14E2E" w:rsidRPr="00BF52B7" w:rsidRDefault="00D14E2E" w:rsidP="00644F07">
            <w:pPr>
              <w:rPr>
                <w:rFonts w:asciiTheme="majorHAnsi" w:hAnsiTheme="majorHAnsi" w:cstheme="majorHAnsi"/>
                <w:sz w:val="20"/>
                <w:szCs w:val="20"/>
              </w:rPr>
            </w:pPr>
          </w:p>
          <w:p w14:paraId="2F30126D" w14:textId="77777777" w:rsidR="00D14E2E" w:rsidRPr="00BF52B7" w:rsidRDefault="00D14E2E" w:rsidP="00644F07">
            <w:pPr>
              <w:rPr>
                <w:rFonts w:asciiTheme="majorHAnsi" w:hAnsiTheme="majorHAnsi" w:cstheme="majorHAnsi"/>
                <w:sz w:val="20"/>
                <w:szCs w:val="20"/>
              </w:rPr>
            </w:pPr>
          </w:p>
          <w:p w14:paraId="623FAF65" w14:textId="77777777" w:rsidR="00D14E2E" w:rsidRPr="00BF52B7" w:rsidRDefault="00D14E2E" w:rsidP="00644F07">
            <w:pPr>
              <w:rPr>
                <w:rFonts w:asciiTheme="majorHAnsi" w:hAnsiTheme="majorHAnsi" w:cstheme="majorHAnsi"/>
                <w:sz w:val="20"/>
                <w:szCs w:val="20"/>
              </w:rPr>
            </w:pPr>
          </w:p>
          <w:p w14:paraId="4038A0B0" w14:textId="77777777" w:rsidR="00D14E2E" w:rsidRPr="00BF52B7" w:rsidRDefault="00D14E2E" w:rsidP="00644F07">
            <w:pPr>
              <w:rPr>
                <w:rFonts w:asciiTheme="majorHAnsi" w:hAnsiTheme="majorHAnsi" w:cstheme="majorHAnsi"/>
                <w:sz w:val="20"/>
                <w:szCs w:val="20"/>
              </w:rPr>
            </w:pPr>
          </w:p>
        </w:tc>
      </w:tr>
      <w:tr w:rsidR="00D14E2E" w:rsidRPr="00BF52B7" w14:paraId="350A8F7D" w14:textId="77777777" w:rsidTr="00644F07">
        <w:trPr>
          <w:trHeight w:val="417"/>
        </w:trPr>
        <w:tc>
          <w:tcPr>
            <w:tcW w:w="1557" w:type="dxa"/>
            <w:shd w:val="clear" w:color="auto" w:fill="E2EFD9"/>
          </w:tcPr>
          <w:p w14:paraId="67A95F9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tc>
        <w:tc>
          <w:tcPr>
            <w:tcW w:w="14744" w:type="dxa"/>
            <w:gridSpan w:val="5"/>
            <w:shd w:val="clear" w:color="auto" w:fill="E2EFD9"/>
          </w:tcPr>
          <w:p w14:paraId="67C607B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*PISA (2015) PISA in Focus: Do teacher-student relations affect students’ well-being at school? Accessible from: </w:t>
            </w:r>
            <w:hyperlink r:id="rId25">
              <w:r w:rsidRPr="00BF52B7">
                <w:rPr>
                  <w:rFonts w:asciiTheme="majorHAnsi" w:hAnsiTheme="majorHAnsi" w:cstheme="majorHAnsi"/>
                  <w:color w:val="0563C1"/>
                  <w:sz w:val="20"/>
                  <w:szCs w:val="20"/>
                  <w:u w:val="single"/>
                </w:rPr>
                <w:t>https://doi.org/10.1787/22260919</w:t>
              </w:r>
            </w:hyperlink>
            <w:r w:rsidRPr="00BF52B7">
              <w:rPr>
                <w:rFonts w:asciiTheme="majorHAnsi" w:hAnsiTheme="majorHAnsi" w:cstheme="majorHAnsi"/>
                <w:sz w:val="20"/>
                <w:szCs w:val="20"/>
              </w:rPr>
              <w:t>.</w:t>
            </w:r>
          </w:p>
          <w:p w14:paraId="3321DC3B" w14:textId="77777777" w:rsidR="00D14E2E" w:rsidRPr="00BF52B7" w:rsidRDefault="00D14E2E" w:rsidP="00644F07">
            <w:pPr>
              <w:rPr>
                <w:rFonts w:asciiTheme="majorHAnsi" w:hAnsiTheme="majorHAnsi" w:cstheme="majorHAnsi"/>
                <w:sz w:val="20"/>
                <w:szCs w:val="20"/>
              </w:rPr>
            </w:pPr>
          </w:p>
        </w:tc>
      </w:tr>
      <w:tr w:rsidR="00D14E2E" w:rsidRPr="00BF52B7" w14:paraId="4867A344" w14:textId="77777777" w:rsidTr="002D7919">
        <w:trPr>
          <w:trHeight w:val="386"/>
        </w:trPr>
        <w:tc>
          <w:tcPr>
            <w:tcW w:w="1557" w:type="dxa"/>
            <w:shd w:val="clear" w:color="auto" w:fill="F79646" w:themeFill="accent6"/>
          </w:tcPr>
          <w:p w14:paraId="712F6FE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8</w:t>
            </w:r>
          </w:p>
        </w:tc>
        <w:tc>
          <w:tcPr>
            <w:tcW w:w="4327" w:type="dxa"/>
            <w:shd w:val="clear" w:color="auto" w:fill="F79646" w:themeFill="accent6"/>
          </w:tcPr>
          <w:p w14:paraId="43E49AF4" w14:textId="77777777" w:rsidR="00D14E2E" w:rsidRPr="00BF52B7" w:rsidRDefault="00D14E2E" w:rsidP="00F722F3">
            <w:pPr>
              <w:numPr>
                <w:ilvl w:val="0"/>
                <w:numId w:val="2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There are common </w:t>
            </w:r>
            <w:proofErr w:type="spellStart"/>
            <w:r w:rsidRPr="00BF52B7">
              <w:rPr>
                <w:rFonts w:asciiTheme="majorHAnsi" w:hAnsiTheme="majorHAnsi" w:cstheme="majorHAnsi"/>
                <w:color w:val="000000"/>
                <w:sz w:val="20"/>
                <w:szCs w:val="20"/>
              </w:rPr>
              <w:t>behavioural</w:t>
            </w:r>
            <w:proofErr w:type="spellEnd"/>
            <w:r w:rsidRPr="00BF52B7">
              <w:rPr>
                <w:rFonts w:asciiTheme="majorHAnsi" w:hAnsiTheme="majorHAnsi" w:cstheme="majorHAnsi"/>
                <w:color w:val="000000"/>
                <w:sz w:val="20"/>
                <w:szCs w:val="20"/>
              </w:rPr>
              <w:t xml:space="preserve"> issues found in the classroom. Setting clear expectations can help communicate </w:t>
            </w:r>
            <w:r w:rsidRPr="00BF52B7">
              <w:rPr>
                <w:rFonts w:asciiTheme="majorHAnsi" w:hAnsiTheme="majorHAnsi" w:cstheme="majorHAnsi"/>
                <w:color w:val="000000"/>
                <w:sz w:val="20"/>
                <w:szCs w:val="20"/>
              </w:rPr>
              <w:lastRenderedPageBreak/>
              <w:t>shared values that improve classroom and school culture.</w:t>
            </w:r>
          </w:p>
          <w:p w14:paraId="341958BC" w14:textId="77777777" w:rsidR="00D14E2E" w:rsidRPr="00BF52B7" w:rsidRDefault="00D14E2E" w:rsidP="00F722F3">
            <w:pPr>
              <w:numPr>
                <w:ilvl w:val="0"/>
                <w:numId w:val="7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Teachers </w:t>
            </w:r>
            <w:proofErr w:type="gramStart"/>
            <w:r w:rsidRPr="00BF52B7">
              <w:rPr>
                <w:rFonts w:asciiTheme="majorHAnsi" w:hAnsiTheme="majorHAnsi" w:cstheme="majorHAnsi"/>
                <w:color w:val="000000"/>
                <w:sz w:val="20"/>
                <w:szCs w:val="20"/>
              </w:rPr>
              <w:t>have the ability to</w:t>
            </w:r>
            <w:proofErr w:type="gramEnd"/>
            <w:r w:rsidRPr="00BF52B7">
              <w:rPr>
                <w:rFonts w:asciiTheme="majorHAnsi" w:hAnsiTheme="majorHAnsi" w:cstheme="majorHAnsi"/>
                <w:color w:val="000000"/>
                <w:sz w:val="20"/>
                <w:szCs w:val="20"/>
              </w:rPr>
              <w:t xml:space="preserve"> affect and improve the wellbeing,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motivation and learning of their pupils with high quality teaching and emotional intelligence through self-regulation</w:t>
            </w:r>
          </w:p>
          <w:p w14:paraId="4B6DF2D2" w14:textId="77777777" w:rsidR="00D14E2E" w:rsidRPr="00BF52B7" w:rsidRDefault="00D14E2E" w:rsidP="00F722F3">
            <w:pPr>
              <w:numPr>
                <w:ilvl w:val="0"/>
                <w:numId w:val="7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That Dweck’s’ (2006) Growth Mindset alongside a positive mental attitude is important in the classroom. Teachers can influence pupils’ resilience, motivation and beliefs about their ability to succeed, by ensuring all pupils </w:t>
            </w:r>
            <w:proofErr w:type="gramStart"/>
            <w:r w:rsidRPr="00BF52B7">
              <w:rPr>
                <w:rFonts w:asciiTheme="majorHAnsi" w:hAnsiTheme="majorHAnsi" w:cstheme="majorHAnsi"/>
                <w:color w:val="000000"/>
                <w:sz w:val="20"/>
                <w:szCs w:val="20"/>
              </w:rPr>
              <w:t>have the opportunity to</w:t>
            </w:r>
            <w:proofErr w:type="gramEnd"/>
            <w:r w:rsidRPr="00BF52B7">
              <w:rPr>
                <w:rFonts w:asciiTheme="majorHAnsi" w:hAnsiTheme="majorHAnsi" w:cstheme="majorHAnsi"/>
                <w:color w:val="000000"/>
                <w:sz w:val="20"/>
                <w:szCs w:val="20"/>
              </w:rPr>
              <w:t xml:space="preserve"> experience meaningful success and that pupils’ feelings are considered.</w:t>
            </w:r>
          </w:p>
          <w:p w14:paraId="540949EA" w14:textId="77777777" w:rsidR="00D14E2E" w:rsidRPr="00BF52B7" w:rsidRDefault="00D14E2E" w:rsidP="00644F07">
            <w:pPr>
              <w:rPr>
                <w:rFonts w:asciiTheme="majorHAnsi" w:hAnsiTheme="majorHAnsi" w:cstheme="majorHAnsi"/>
                <w:sz w:val="20"/>
                <w:szCs w:val="20"/>
              </w:rPr>
            </w:pPr>
          </w:p>
        </w:tc>
        <w:tc>
          <w:tcPr>
            <w:tcW w:w="4229" w:type="dxa"/>
            <w:shd w:val="clear" w:color="auto" w:fill="F79646" w:themeFill="accent6"/>
          </w:tcPr>
          <w:p w14:paraId="036577DE" w14:textId="77777777" w:rsidR="00D14E2E" w:rsidRPr="00BF52B7" w:rsidRDefault="00D14E2E" w:rsidP="00F722F3">
            <w:pPr>
              <w:numPr>
                <w:ilvl w:val="0"/>
                <w:numId w:val="72"/>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Begin to know ways to foster relationships with pupils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learning pupil names and by discussing and </w:t>
            </w:r>
            <w:proofErr w:type="spellStart"/>
            <w:r w:rsidRPr="00BF52B7">
              <w:rPr>
                <w:rFonts w:asciiTheme="majorHAnsi" w:hAnsiTheme="majorHAnsi" w:cstheme="majorHAnsi"/>
                <w:color w:val="000000"/>
                <w:sz w:val="20"/>
                <w:szCs w:val="20"/>
              </w:rPr>
              <w:lastRenderedPageBreak/>
              <w:t>analysing</w:t>
            </w:r>
            <w:proofErr w:type="spellEnd"/>
            <w:r w:rsidRPr="00BF52B7">
              <w:rPr>
                <w:rFonts w:asciiTheme="majorHAnsi" w:hAnsiTheme="majorHAnsi" w:cstheme="majorHAnsi"/>
                <w:color w:val="000000"/>
                <w:sz w:val="20"/>
                <w:szCs w:val="20"/>
              </w:rPr>
              <w:t xml:space="preserve"> with expert colleagues effective strategies for liaising with parents, </w:t>
            </w:r>
            <w:proofErr w:type="spellStart"/>
            <w:r w:rsidRPr="00BF52B7">
              <w:rPr>
                <w:rFonts w:asciiTheme="majorHAnsi" w:hAnsiTheme="majorHAnsi" w:cstheme="majorHAnsi"/>
                <w:color w:val="000000"/>
                <w:sz w:val="20"/>
                <w:szCs w:val="20"/>
              </w:rPr>
              <w:t>carers</w:t>
            </w:r>
            <w:proofErr w:type="spellEnd"/>
            <w:r w:rsidRPr="00BF52B7">
              <w:rPr>
                <w:rFonts w:asciiTheme="majorHAnsi" w:hAnsiTheme="majorHAnsi" w:cstheme="majorHAnsi"/>
                <w:color w:val="000000"/>
                <w:sz w:val="20"/>
                <w:szCs w:val="20"/>
              </w:rPr>
              <w:t xml:space="preserve"> and colleagues to better understand pupils’ individual circumstances and how they can be supported to meet high academic and </w:t>
            </w:r>
            <w:proofErr w:type="spellStart"/>
            <w:r w:rsidRPr="00BF52B7">
              <w:rPr>
                <w:rFonts w:asciiTheme="majorHAnsi" w:hAnsiTheme="majorHAnsi" w:cstheme="majorHAnsi"/>
                <w:color w:val="000000"/>
                <w:sz w:val="20"/>
                <w:szCs w:val="20"/>
              </w:rPr>
              <w:t>behavioural</w:t>
            </w:r>
            <w:proofErr w:type="spellEnd"/>
            <w:r w:rsidRPr="00BF52B7">
              <w:rPr>
                <w:rFonts w:asciiTheme="majorHAnsi" w:hAnsiTheme="majorHAnsi" w:cstheme="majorHAnsi"/>
                <w:color w:val="000000"/>
                <w:sz w:val="20"/>
                <w:szCs w:val="20"/>
              </w:rPr>
              <w:t xml:space="preserve"> expectations.</w:t>
            </w:r>
          </w:p>
          <w:p w14:paraId="66B43BAA" w14:textId="77777777" w:rsidR="00D14E2E" w:rsidRPr="00BF52B7" w:rsidRDefault="00D14E2E" w:rsidP="00F722F3">
            <w:pPr>
              <w:numPr>
                <w:ilvl w:val="0"/>
                <w:numId w:val="72"/>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Apply rules, sanctions, rewards, and praise in line with the school policy. Respond to any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or bullying which threatens pupil’s emotional safety</w:t>
            </w:r>
          </w:p>
          <w:p w14:paraId="2B61D58E" w14:textId="77777777" w:rsidR="00D14E2E" w:rsidRPr="00BF52B7" w:rsidRDefault="00D14E2E" w:rsidP="00F722F3">
            <w:pPr>
              <w:numPr>
                <w:ilvl w:val="0"/>
                <w:numId w:val="72"/>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Set clear </w:t>
            </w:r>
            <w:proofErr w:type="spellStart"/>
            <w:r w:rsidRPr="00BF52B7">
              <w:rPr>
                <w:rFonts w:asciiTheme="majorHAnsi" w:hAnsiTheme="majorHAnsi" w:cstheme="majorHAnsi"/>
                <w:color w:val="000000"/>
                <w:sz w:val="20"/>
                <w:szCs w:val="20"/>
              </w:rPr>
              <w:t>behavioural</w:t>
            </w:r>
            <w:proofErr w:type="spellEnd"/>
            <w:r w:rsidRPr="00BF52B7">
              <w:rPr>
                <w:rFonts w:asciiTheme="majorHAnsi" w:hAnsiTheme="majorHAnsi" w:cstheme="majorHAnsi"/>
                <w:color w:val="000000"/>
                <w:sz w:val="20"/>
                <w:szCs w:val="20"/>
              </w:rPr>
              <w:t xml:space="preserve"> expectations and routines which establish a consistent and inclusive learning environment.</w:t>
            </w:r>
          </w:p>
        </w:tc>
        <w:tc>
          <w:tcPr>
            <w:tcW w:w="3792" w:type="dxa"/>
            <w:shd w:val="clear" w:color="auto" w:fill="F79646" w:themeFill="accent6"/>
          </w:tcPr>
          <w:p w14:paraId="634A7888" w14:textId="77777777" w:rsidR="00D14E2E" w:rsidRPr="00BF52B7" w:rsidRDefault="00D14E2E" w:rsidP="00F722F3">
            <w:pPr>
              <w:numPr>
                <w:ilvl w:val="0"/>
                <w:numId w:val="1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Have you been able to identify any inspirational or challenging language? What impact did this </w:t>
            </w:r>
            <w:r w:rsidRPr="00BF52B7">
              <w:rPr>
                <w:rFonts w:asciiTheme="majorHAnsi" w:hAnsiTheme="majorHAnsi" w:cstheme="majorHAnsi"/>
                <w:color w:val="000000"/>
                <w:sz w:val="20"/>
                <w:szCs w:val="20"/>
              </w:rPr>
              <w:lastRenderedPageBreak/>
              <w:t>have on the learning in that classroom?</w:t>
            </w:r>
          </w:p>
          <w:p w14:paraId="3AFEF257" w14:textId="77777777" w:rsidR="00D14E2E" w:rsidRPr="00BF52B7" w:rsidRDefault="00D14E2E" w:rsidP="00F722F3">
            <w:pPr>
              <w:numPr>
                <w:ilvl w:val="0"/>
                <w:numId w:val="1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can intrinsic and extrinsic rewards be used to support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management in Physical Education?</w:t>
            </w:r>
          </w:p>
          <w:p w14:paraId="61A3D3E3" w14:textId="77777777" w:rsidR="00D14E2E" w:rsidRPr="00BF52B7" w:rsidRDefault="00D14E2E" w:rsidP="00F722F3">
            <w:pPr>
              <w:numPr>
                <w:ilvl w:val="0"/>
                <w:numId w:val="1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Discuss and </w:t>
            </w:r>
            <w:proofErr w:type="spellStart"/>
            <w:r w:rsidRPr="00BF52B7">
              <w:rPr>
                <w:rFonts w:asciiTheme="majorHAnsi" w:hAnsiTheme="majorHAnsi" w:cstheme="majorHAnsi"/>
                <w:color w:val="000000"/>
                <w:sz w:val="20"/>
                <w:szCs w:val="20"/>
              </w:rPr>
              <w:t>analyse</w:t>
            </w:r>
            <w:proofErr w:type="spellEnd"/>
            <w:r w:rsidRPr="00BF52B7">
              <w:rPr>
                <w:rFonts w:asciiTheme="majorHAnsi" w:hAnsiTheme="majorHAnsi" w:cstheme="majorHAnsi"/>
                <w:color w:val="000000"/>
                <w:sz w:val="20"/>
                <w:szCs w:val="20"/>
              </w:rPr>
              <w:t xml:space="preserve"> with expert colleagues how routines are established at the beginning of the school year and maintained throughout, both in classrooms and around the school.</w:t>
            </w:r>
          </w:p>
          <w:p w14:paraId="650494F6" w14:textId="77777777" w:rsidR="00D14E2E" w:rsidRPr="00BF52B7" w:rsidRDefault="00D14E2E" w:rsidP="00644F07">
            <w:pPr>
              <w:rPr>
                <w:rFonts w:asciiTheme="majorHAnsi" w:hAnsiTheme="majorHAnsi" w:cstheme="majorHAnsi"/>
                <w:sz w:val="20"/>
                <w:szCs w:val="20"/>
              </w:rPr>
            </w:pPr>
          </w:p>
        </w:tc>
        <w:tc>
          <w:tcPr>
            <w:tcW w:w="1031" w:type="dxa"/>
            <w:shd w:val="clear" w:color="auto" w:fill="F79646" w:themeFill="accent6"/>
          </w:tcPr>
          <w:p w14:paraId="7BD397F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HE.1</w:t>
            </w:r>
          </w:p>
          <w:p w14:paraId="7F7A404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HE.2</w:t>
            </w:r>
          </w:p>
          <w:p w14:paraId="100040A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HE.4</w:t>
            </w:r>
          </w:p>
          <w:p w14:paraId="74BD195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HE.6</w:t>
            </w:r>
          </w:p>
          <w:p w14:paraId="1580F95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MB.1</w:t>
            </w:r>
          </w:p>
          <w:p w14:paraId="0FE9579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MB.2</w:t>
            </w:r>
          </w:p>
          <w:p w14:paraId="05D21A6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MB.3</w:t>
            </w:r>
          </w:p>
          <w:p w14:paraId="684C373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MB.4</w:t>
            </w:r>
          </w:p>
          <w:p w14:paraId="4EEE0EB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MB.5</w:t>
            </w:r>
          </w:p>
        </w:tc>
        <w:tc>
          <w:tcPr>
            <w:tcW w:w="1365" w:type="dxa"/>
            <w:shd w:val="clear" w:color="auto" w:fill="F79646" w:themeFill="accent6"/>
          </w:tcPr>
          <w:p w14:paraId="1DB874D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WDS</w:t>
            </w:r>
          </w:p>
        </w:tc>
      </w:tr>
      <w:tr w:rsidR="00D14E2E" w:rsidRPr="00BF52B7" w14:paraId="6FBECE0C" w14:textId="77777777" w:rsidTr="00644F07">
        <w:trPr>
          <w:trHeight w:val="386"/>
        </w:trPr>
        <w:tc>
          <w:tcPr>
            <w:tcW w:w="1557" w:type="dxa"/>
            <w:shd w:val="clear" w:color="auto" w:fill="E2EFD9"/>
          </w:tcPr>
          <w:p w14:paraId="4AEF39E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tc>
        <w:tc>
          <w:tcPr>
            <w:tcW w:w="14744" w:type="dxa"/>
            <w:gridSpan w:val="5"/>
            <w:shd w:val="clear" w:color="auto" w:fill="E2EFD9"/>
          </w:tcPr>
          <w:p w14:paraId="568D105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Chapman, R. L., Buckley, L., &amp; Sheehan, M. (2013) School-Based Programs for Increasing Connectedness and Reducing Risk Behavior: A Systematic Review, 25(1), 95–114</w:t>
            </w:r>
            <w:r w:rsidRPr="00BF52B7">
              <w:rPr>
                <w:rFonts w:asciiTheme="majorHAnsi" w:hAnsiTheme="majorHAnsi" w:cstheme="majorHAnsi"/>
                <w:sz w:val="20"/>
                <w:szCs w:val="20"/>
              </w:rPr>
              <w:br/>
            </w:r>
          </w:p>
          <w:p w14:paraId="7CB97129"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Institute of Education Sciences (2008) Reducing Behavior Problems in the Elementary School Classroom. Accessible from </w:t>
            </w:r>
            <w:r w:rsidRPr="00BF52B7">
              <w:rPr>
                <w:rFonts w:asciiTheme="majorHAnsi" w:hAnsiTheme="majorHAnsi" w:cstheme="majorHAnsi"/>
                <w:color w:val="0000FF"/>
                <w:sz w:val="20"/>
                <w:szCs w:val="20"/>
              </w:rPr>
              <w:t>https://ies.ed.gov/ncee/wwc/PracticeGuide/4</w:t>
            </w:r>
            <w:r w:rsidRPr="00BF52B7">
              <w:rPr>
                <w:rFonts w:asciiTheme="majorHAnsi" w:hAnsiTheme="majorHAnsi" w:cstheme="majorHAnsi"/>
                <w:color w:val="000000"/>
                <w:sz w:val="20"/>
                <w:szCs w:val="20"/>
              </w:rPr>
              <w:t xml:space="preserve">. </w:t>
            </w:r>
          </w:p>
          <w:p w14:paraId="713726A1"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
          <w:p w14:paraId="6BD1EEB0"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t>Sibieta</w:t>
            </w:r>
            <w:proofErr w:type="spellEnd"/>
            <w:r w:rsidRPr="00BF52B7">
              <w:rPr>
                <w:rFonts w:asciiTheme="majorHAnsi" w:hAnsiTheme="majorHAnsi" w:cstheme="majorHAnsi"/>
                <w:color w:val="000000"/>
                <w:sz w:val="20"/>
                <w:szCs w:val="20"/>
              </w:rPr>
              <w:t xml:space="preserve">, L., Greaves, E. &amp; </w:t>
            </w:r>
            <w:proofErr w:type="spellStart"/>
            <w:r w:rsidRPr="00BF52B7">
              <w:rPr>
                <w:rFonts w:asciiTheme="majorHAnsi" w:hAnsiTheme="majorHAnsi" w:cstheme="majorHAnsi"/>
                <w:color w:val="000000"/>
                <w:sz w:val="20"/>
                <w:szCs w:val="20"/>
              </w:rPr>
              <w:t>Sianesi</w:t>
            </w:r>
            <w:proofErr w:type="spellEnd"/>
            <w:r w:rsidRPr="00BF52B7">
              <w:rPr>
                <w:rFonts w:asciiTheme="majorHAnsi" w:hAnsiTheme="majorHAnsi" w:cstheme="majorHAnsi"/>
                <w:color w:val="000000"/>
                <w:sz w:val="20"/>
                <w:szCs w:val="20"/>
              </w:rPr>
              <w:t>, B. (2014) Increasing Pupil Motivation: Evaluation Report. [Online] Accessible from: https://educationendowmentfoundation.org.uk/projects-and-evaluation/projects/increasing-pupil-motivation/</w:t>
            </w:r>
          </w:p>
        </w:tc>
      </w:tr>
      <w:tr w:rsidR="00D14E2E" w:rsidRPr="00BF52B7" w14:paraId="55F6FE2A" w14:textId="77777777" w:rsidTr="00644F07">
        <w:trPr>
          <w:trHeight w:val="386"/>
        </w:trPr>
        <w:tc>
          <w:tcPr>
            <w:tcW w:w="1557" w:type="dxa"/>
            <w:shd w:val="clear" w:color="auto" w:fill="F2F2F2"/>
          </w:tcPr>
          <w:p w14:paraId="05F382C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9</w:t>
            </w:r>
          </w:p>
        </w:tc>
        <w:tc>
          <w:tcPr>
            <w:tcW w:w="14744" w:type="dxa"/>
            <w:gridSpan w:val="5"/>
            <w:shd w:val="clear" w:color="auto" w:fill="F2F2F2"/>
          </w:tcPr>
          <w:p w14:paraId="69ED76E4" w14:textId="77777777" w:rsidR="00D14E2E" w:rsidRPr="00BF52B7" w:rsidRDefault="00D14E2E" w:rsidP="00644F07">
            <w:pPr>
              <w:jc w:val="center"/>
              <w:rPr>
                <w:rFonts w:asciiTheme="majorHAnsi" w:hAnsiTheme="majorHAnsi" w:cstheme="majorHAnsi"/>
                <w:sz w:val="20"/>
                <w:szCs w:val="20"/>
              </w:rPr>
            </w:pPr>
            <w:r w:rsidRPr="00BF52B7">
              <w:rPr>
                <w:rFonts w:asciiTheme="majorHAnsi" w:hAnsiTheme="majorHAnsi" w:cstheme="majorHAnsi"/>
                <w:sz w:val="20"/>
                <w:szCs w:val="20"/>
              </w:rPr>
              <w:t>HALF TERM</w:t>
            </w:r>
          </w:p>
        </w:tc>
      </w:tr>
      <w:tr w:rsidR="00D14E2E" w:rsidRPr="00BF52B7" w14:paraId="186DF539" w14:textId="77777777" w:rsidTr="002D7919">
        <w:trPr>
          <w:trHeight w:val="386"/>
        </w:trPr>
        <w:tc>
          <w:tcPr>
            <w:tcW w:w="1557" w:type="dxa"/>
            <w:shd w:val="clear" w:color="auto" w:fill="F79646" w:themeFill="accent6"/>
          </w:tcPr>
          <w:p w14:paraId="7F817C5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10</w:t>
            </w:r>
          </w:p>
        </w:tc>
        <w:tc>
          <w:tcPr>
            <w:tcW w:w="4327" w:type="dxa"/>
            <w:shd w:val="clear" w:color="auto" w:fill="F79646" w:themeFill="accent6"/>
          </w:tcPr>
          <w:p w14:paraId="258B9203" w14:textId="77777777" w:rsidR="00D14E2E" w:rsidRPr="00BF52B7" w:rsidRDefault="00D14E2E" w:rsidP="00F722F3">
            <w:pPr>
              <w:numPr>
                <w:ilvl w:val="0"/>
                <w:numId w:val="3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Guides, scaffolds and worked examples can help pupils apply new ideas, and gradually removed as pupil expertise increases </w:t>
            </w:r>
          </w:p>
          <w:p w14:paraId="766D3B5A" w14:textId="32C82278" w:rsidR="00D14E2E" w:rsidRPr="00BF52B7" w:rsidRDefault="00D14E2E" w:rsidP="00F722F3">
            <w:pPr>
              <w:numPr>
                <w:ilvl w:val="0"/>
                <w:numId w:val="3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Modelling helps pupils understand new processes and ideas; </w:t>
            </w:r>
            <w:r w:rsidRPr="002D7919">
              <w:rPr>
                <w:rFonts w:asciiTheme="majorHAnsi" w:hAnsiTheme="majorHAnsi" w:cstheme="majorHAnsi"/>
                <w:color w:val="000000"/>
                <w:sz w:val="20"/>
                <w:szCs w:val="20"/>
                <w:shd w:val="clear" w:color="auto" w:fill="F79646" w:themeFill="accent6"/>
              </w:rPr>
              <w:t>good models make abstract ideas accessible</w:t>
            </w:r>
            <w:r w:rsidR="00B52822">
              <w:rPr>
                <w:rFonts w:asciiTheme="majorHAnsi" w:hAnsiTheme="majorHAnsi" w:cstheme="majorHAnsi"/>
                <w:color w:val="000000"/>
                <w:sz w:val="20"/>
                <w:szCs w:val="20"/>
                <w:shd w:val="clear" w:color="auto" w:fill="F79646" w:themeFill="accent6"/>
              </w:rPr>
              <w:t xml:space="preserve"> </w:t>
            </w:r>
            <w:proofErr w:type="spellStart"/>
            <w:r w:rsidR="00B52822">
              <w:rPr>
                <w:rFonts w:asciiTheme="majorHAnsi" w:hAnsiTheme="majorHAnsi" w:cstheme="majorHAnsi"/>
                <w:color w:val="000000"/>
                <w:sz w:val="20"/>
                <w:szCs w:val="20"/>
                <w:shd w:val="clear" w:color="auto" w:fill="F79646" w:themeFill="accent6"/>
              </w:rPr>
              <w:t>e.g</w:t>
            </w:r>
            <w:proofErr w:type="spellEnd"/>
            <w:r w:rsidR="00D35448">
              <w:rPr>
                <w:rFonts w:asciiTheme="majorHAnsi" w:hAnsiTheme="majorHAnsi" w:cstheme="majorHAnsi"/>
                <w:color w:val="000000"/>
                <w:sz w:val="20"/>
                <w:szCs w:val="20"/>
                <w:shd w:val="clear" w:color="auto" w:fill="F79646" w:themeFill="accent6"/>
              </w:rPr>
              <w:t xml:space="preserve"> motor competence is the ability to co-ordinate fine and gross motor skills which allows participation in everyday life. </w:t>
            </w:r>
            <w:r w:rsidR="00B52822">
              <w:rPr>
                <w:rFonts w:asciiTheme="majorHAnsi" w:hAnsiTheme="majorHAnsi" w:cstheme="majorHAnsi"/>
                <w:color w:val="000000"/>
                <w:sz w:val="20"/>
                <w:szCs w:val="20"/>
                <w:shd w:val="clear" w:color="auto" w:fill="F79646" w:themeFill="accent6"/>
              </w:rPr>
              <w:t xml:space="preserve"> </w:t>
            </w:r>
          </w:p>
          <w:p w14:paraId="578AE9B9" w14:textId="77777777" w:rsidR="00D14E2E" w:rsidRPr="00BF52B7" w:rsidRDefault="00D14E2E" w:rsidP="00F722F3">
            <w:pPr>
              <w:numPr>
                <w:ilvl w:val="0"/>
                <w:numId w:val="3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Identify essential concepts, knowledge and skills within a sequenced and coherent </w:t>
            </w:r>
            <w:r w:rsidRPr="00BF52B7">
              <w:rPr>
                <w:rFonts w:asciiTheme="majorHAnsi" w:hAnsiTheme="majorHAnsi" w:cstheme="majorHAnsi"/>
                <w:color w:val="000000"/>
                <w:sz w:val="20"/>
                <w:szCs w:val="20"/>
              </w:rPr>
              <w:lastRenderedPageBreak/>
              <w:t>curriculum. Provide opportunity for all pupils to learn and master essential concepts, knowledge and skills in Physical Education.</w:t>
            </w:r>
          </w:p>
        </w:tc>
        <w:tc>
          <w:tcPr>
            <w:tcW w:w="4229" w:type="dxa"/>
            <w:shd w:val="clear" w:color="auto" w:fill="F79646" w:themeFill="accent6"/>
          </w:tcPr>
          <w:p w14:paraId="07354C21" w14:textId="77777777" w:rsidR="00D14E2E" w:rsidRPr="00BF52B7" w:rsidRDefault="00D14E2E" w:rsidP="00F722F3">
            <w:pPr>
              <w:numPr>
                <w:ilvl w:val="0"/>
                <w:numId w:val="3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Use modelling, explanations and scaffolds, acknowledging that novices need more structure early in a domain. </w:t>
            </w:r>
          </w:p>
          <w:p w14:paraId="22B65360" w14:textId="77777777" w:rsidR="00D14E2E" w:rsidRPr="00BF52B7" w:rsidRDefault="00D14E2E" w:rsidP="00F722F3">
            <w:pPr>
              <w:numPr>
                <w:ilvl w:val="0"/>
                <w:numId w:val="3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Enable critical thinking and problem solving by first teaching the necessary foundational content knowledge.</w:t>
            </w:r>
          </w:p>
          <w:p w14:paraId="47A944FE" w14:textId="77777777" w:rsidR="00D14E2E" w:rsidRPr="00BF52B7" w:rsidRDefault="00D14E2E" w:rsidP="00F722F3">
            <w:pPr>
              <w:numPr>
                <w:ilvl w:val="0"/>
                <w:numId w:val="3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Remove scaffolding only when pupils are achieving a high degree of success in applying previously taught material. Provide sufficient opportunity for pupils to consolidate and </w:t>
            </w:r>
            <w:proofErr w:type="spellStart"/>
            <w:r w:rsidRPr="00BF52B7">
              <w:rPr>
                <w:rFonts w:asciiTheme="majorHAnsi" w:hAnsiTheme="majorHAnsi" w:cstheme="majorHAnsi"/>
                <w:color w:val="000000"/>
                <w:sz w:val="20"/>
                <w:szCs w:val="20"/>
              </w:rPr>
              <w:t>practise</w:t>
            </w:r>
            <w:proofErr w:type="spellEnd"/>
            <w:r w:rsidRPr="00BF52B7">
              <w:rPr>
                <w:rFonts w:asciiTheme="majorHAnsi" w:hAnsiTheme="majorHAnsi" w:cstheme="majorHAnsi"/>
                <w:color w:val="000000"/>
                <w:sz w:val="20"/>
                <w:szCs w:val="20"/>
              </w:rPr>
              <w:t xml:space="preserve"> applying new </w:t>
            </w:r>
            <w:r w:rsidRPr="00BF52B7">
              <w:rPr>
                <w:rFonts w:asciiTheme="majorHAnsi" w:hAnsiTheme="majorHAnsi" w:cstheme="majorHAnsi"/>
                <w:color w:val="000000"/>
                <w:sz w:val="20"/>
                <w:szCs w:val="20"/>
              </w:rPr>
              <w:lastRenderedPageBreak/>
              <w:t>knowledge and skills.eg. different parameters and goals in physical activities.</w:t>
            </w:r>
          </w:p>
        </w:tc>
        <w:tc>
          <w:tcPr>
            <w:tcW w:w="3792" w:type="dxa"/>
            <w:shd w:val="clear" w:color="auto" w:fill="F79646" w:themeFill="accent6"/>
          </w:tcPr>
          <w:p w14:paraId="43C8AA2D" w14:textId="77777777" w:rsidR="00D14E2E" w:rsidRPr="007722FE" w:rsidRDefault="00D14E2E" w:rsidP="00F722F3">
            <w:pPr>
              <w:numPr>
                <w:ilvl w:val="0"/>
                <w:numId w:val="5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What do you understand by modelling and how have you seen </w:t>
            </w:r>
            <w:r w:rsidRPr="007722FE">
              <w:rPr>
                <w:rFonts w:asciiTheme="majorHAnsi" w:hAnsiTheme="majorHAnsi" w:cstheme="majorHAnsi"/>
                <w:color w:val="000000"/>
                <w:sz w:val="20"/>
                <w:szCs w:val="20"/>
              </w:rPr>
              <w:t xml:space="preserve">modelling used by other teachers? </w:t>
            </w:r>
          </w:p>
          <w:p w14:paraId="04355B64" w14:textId="77777777" w:rsidR="00D14E2E" w:rsidRPr="007722FE" w:rsidRDefault="00D14E2E" w:rsidP="00F722F3">
            <w:pPr>
              <w:numPr>
                <w:ilvl w:val="0"/>
                <w:numId w:val="53"/>
              </w:numPr>
              <w:pBdr>
                <w:top w:val="nil"/>
                <w:left w:val="nil"/>
                <w:bottom w:val="nil"/>
                <w:right w:val="nil"/>
                <w:between w:val="nil"/>
              </w:pBdr>
              <w:spacing w:line="240" w:lineRule="auto"/>
              <w:rPr>
                <w:rFonts w:asciiTheme="majorHAnsi" w:hAnsiTheme="majorHAnsi" w:cstheme="majorHAnsi"/>
                <w:color w:val="000000"/>
                <w:sz w:val="20"/>
                <w:szCs w:val="20"/>
              </w:rPr>
            </w:pPr>
            <w:r w:rsidRPr="007722FE">
              <w:rPr>
                <w:rFonts w:asciiTheme="majorHAnsi" w:hAnsiTheme="majorHAnsi" w:cstheme="majorHAnsi"/>
                <w:color w:val="000000"/>
                <w:sz w:val="20"/>
                <w:szCs w:val="20"/>
              </w:rPr>
              <w:t>Have you been able to identify how students are supported in mastering important concepts in PE? What made this effective? Can you identify this in the department’s approach to T&amp;L?</w:t>
            </w:r>
          </w:p>
          <w:p w14:paraId="0DFFB30B" w14:textId="77777777" w:rsidR="00D14E2E" w:rsidRPr="00BF52B7" w:rsidRDefault="00D14E2E" w:rsidP="007722FE">
            <w:pPr>
              <w:pBdr>
                <w:top w:val="nil"/>
                <w:left w:val="nil"/>
                <w:bottom w:val="nil"/>
                <w:right w:val="nil"/>
                <w:between w:val="nil"/>
              </w:pBdr>
              <w:spacing w:line="240" w:lineRule="auto"/>
              <w:ind w:left="360"/>
              <w:rPr>
                <w:rFonts w:asciiTheme="majorHAnsi" w:hAnsiTheme="majorHAnsi" w:cstheme="majorHAnsi"/>
                <w:color w:val="000000"/>
                <w:sz w:val="20"/>
                <w:szCs w:val="20"/>
              </w:rPr>
            </w:pPr>
          </w:p>
        </w:tc>
        <w:tc>
          <w:tcPr>
            <w:tcW w:w="1031" w:type="dxa"/>
            <w:shd w:val="clear" w:color="auto" w:fill="F79646" w:themeFill="accent6"/>
          </w:tcPr>
          <w:p w14:paraId="25846AD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CP.3</w:t>
            </w:r>
          </w:p>
          <w:p w14:paraId="640281C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CP.4</w:t>
            </w:r>
          </w:p>
          <w:p w14:paraId="4F39B5C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HPL.9</w:t>
            </w:r>
          </w:p>
          <w:p w14:paraId="73FFE1F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S&amp;C.1</w:t>
            </w:r>
          </w:p>
          <w:p w14:paraId="3A8BD96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S&amp;C.2</w:t>
            </w:r>
          </w:p>
          <w:p w14:paraId="2220323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S&amp;C.4</w:t>
            </w:r>
          </w:p>
          <w:p w14:paraId="4832393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S&amp;C.3</w:t>
            </w:r>
          </w:p>
          <w:p w14:paraId="49CB0F9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CP.4</w:t>
            </w:r>
          </w:p>
          <w:p w14:paraId="0E22B8D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CP.5</w:t>
            </w:r>
          </w:p>
        </w:tc>
        <w:tc>
          <w:tcPr>
            <w:tcW w:w="1365" w:type="dxa"/>
            <w:shd w:val="clear" w:color="auto" w:fill="F79646" w:themeFill="accent6"/>
          </w:tcPr>
          <w:p w14:paraId="651958B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1499716E" w14:textId="77777777" w:rsidTr="00644F07">
        <w:trPr>
          <w:trHeight w:val="386"/>
        </w:trPr>
        <w:tc>
          <w:tcPr>
            <w:tcW w:w="1557" w:type="dxa"/>
            <w:shd w:val="clear" w:color="auto" w:fill="E2EFD9"/>
          </w:tcPr>
          <w:p w14:paraId="4D6545C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tc>
        <w:tc>
          <w:tcPr>
            <w:tcW w:w="14744" w:type="dxa"/>
            <w:gridSpan w:val="5"/>
            <w:shd w:val="clear" w:color="auto" w:fill="E2EFD9"/>
          </w:tcPr>
          <w:p w14:paraId="4132B45E" w14:textId="77777777" w:rsidR="00D14E2E" w:rsidRPr="00BF52B7" w:rsidRDefault="00D14E2E" w:rsidP="00644F07">
            <w:pPr>
              <w:rPr>
                <w:rFonts w:asciiTheme="majorHAnsi" w:hAnsiTheme="majorHAnsi" w:cstheme="majorHAnsi"/>
                <w:color w:val="0563C1"/>
                <w:sz w:val="20"/>
                <w:szCs w:val="20"/>
                <w:u w:val="single"/>
              </w:rPr>
            </w:pPr>
            <w:r w:rsidRPr="00BF52B7">
              <w:rPr>
                <w:rFonts w:asciiTheme="majorHAnsi" w:hAnsiTheme="majorHAnsi" w:cstheme="majorHAnsi"/>
                <w:sz w:val="20"/>
                <w:szCs w:val="20"/>
              </w:rPr>
              <w:t xml:space="preserve">Coe, R., </w:t>
            </w:r>
            <w:proofErr w:type="spellStart"/>
            <w:r w:rsidRPr="00BF52B7">
              <w:rPr>
                <w:rFonts w:asciiTheme="majorHAnsi" w:hAnsiTheme="majorHAnsi" w:cstheme="majorHAnsi"/>
                <w:sz w:val="20"/>
                <w:szCs w:val="20"/>
              </w:rPr>
              <w:t>Aloisi</w:t>
            </w:r>
            <w:proofErr w:type="spellEnd"/>
            <w:r w:rsidRPr="00BF52B7">
              <w:rPr>
                <w:rFonts w:asciiTheme="majorHAnsi" w:hAnsiTheme="majorHAnsi" w:cstheme="majorHAnsi"/>
                <w:sz w:val="20"/>
                <w:szCs w:val="20"/>
              </w:rPr>
              <w:t xml:space="preserve">, C., Higgins, S., &amp; Major, L. E. (2014) What makes great teaching. Review of the underpinning research. Durham University: UK. Available at: </w:t>
            </w:r>
            <w:hyperlink r:id="rId26">
              <w:r w:rsidRPr="00BF52B7">
                <w:rPr>
                  <w:rFonts w:asciiTheme="majorHAnsi" w:hAnsiTheme="majorHAnsi" w:cstheme="majorHAnsi"/>
                  <w:color w:val="0563C1"/>
                  <w:sz w:val="20"/>
                  <w:szCs w:val="20"/>
                  <w:u w:val="single"/>
                </w:rPr>
                <w:t>http://bit.ly/2OvmvKO</w:t>
              </w:r>
            </w:hyperlink>
          </w:p>
          <w:p w14:paraId="513E4227" w14:textId="77777777" w:rsidR="00D14E2E" w:rsidRPr="00BF52B7" w:rsidRDefault="00D14E2E" w:rsidP="00644F07">
            <w:pPr>
              <w:rPr>
                <w:rFonts w:asciiTheme="majorHAnsi" w:hAnsiTheme="majorHAnsi" w:cstheme="majorHAnsi"/>
                <w:color w:val="0563C1"/>
                <w:sz w:val="20"/>
                <w:szCs w:val="20"/>
                <w:u w:val="single"/>
              </w:rPr>
            </w:pPr>
          </w:p>
          <w:p w14:paraId="5C7CC15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Education Endowment Foundation (2017) Metacognition and Self-regulated learning Guidance Report. [Online] Accessible from: https://educationendowmentfoundation.org.uk/tools/guidance-reports/ </w:t>
            </w:r>
          </w:p>
          <w:p w14:paraId="3912D58B" w14:textId="77777777" w:rsidR="00D14E2E" w:rsidRPr="00BF52B7" w:rsidRDefault="00D14E2E" w:rsidP="00644F07">
            <w:pPr>
              <w:rPr>
                <w:rFonts w:asciiTheme="majorHAnsi" w:hAnsiTheme="majorHAnsi" w:cstheme="majorHAnsi"/>
                <w:sz w:val="20"/>
                <w:szCs w:val="20"/>
              </w:rPr>
            </w:pPr>
          </w:p>
          <w:p w14:paraId="2296F749"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Rosenshine</w:t>
            </w:r>
            <w:proofErr w:type="spellEnd"/>
            <w:r w:rsidRPr="00BF52B7">
              <w:rPr>
                <w:rFonts w:asciiTheme="majorHAnsi" w:hAnsiTheme="majorHAnsi" w:cstheme="majorHAnsi"/>
                <w:sz w:val="20"/>
                <w:szCs w:val="20"/>
              </w:rPr>
              <w:t xml:space="preserve">, B. (2012) Principles of Instruction: Research-based strategies that all teachers should know. American Educator, 12–20. </w:t>
            </w:r>
            <w:hyperlink r:id="rId27">
              <w:r w:rsidRPr="00BF52B7">
                <w:rPr>
                  <w:rFonts w:asciiTheme="majorHAnsi" w:hAnsiTheme="majorHAnsi" w:cstheme="majorHAnsi"/>
                  <w:color w:val="0563C1"/>
                  <w:sz w:val="20"/>
                  <w:szCs w:val="20"/>
                  <w:u w:val="single"/>
                </w:rPr>
                <w:t>https://doi.org/10.1111/j.1467-8535.2005.00507.x</w:t>
              </w:r>
            </w:hyperlink>
            <w:r w:rsidRPr="00BF52B7">
              <w:rPr>
                <w:rFonts w:asciiTheme="majorHAnsi" w:hAnsiTheme="majorHAnsi" w:cstheme="majorHAnsi"/>
                <w:sz w:val="20"/>
                <w:szCs w:val="20"/>
              </w:rPr>
              <w:t xml:space="preserve"> </w:t>
            </w:r>
          </w:p>
        </w:tc>
      </w:tr>
      <w:tr w:rsidR="00D14E2E" w:rsidRPr="00BF52B7" w14:paraId="3DFFABF6" w14:textId="77777777" w:rsidTr="00E22BAA">
        <w:trPr>
          <w:trHeight w:val="4791"/>
        </w:trPr>
        <w:tc>
          <w:tcPr>
            <w:tcW w:w="1557" w:type="dxa"/>
          </w:tcPr>
          <w:p w14:paraId="5DA14E7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11</w:t>
            </w:r>
          </w:p>
        </w:tc>
        <w:tc>
          <w:tcPr>
            <w:tcW w:w="4327" w:type="dxa"/>
            <w:shd w:val="clear" w:color="auto" w:fill="F79646" w:themeFill="accent6"/>
          </w:tcPr>
          <w:p w14:paraId="104D2732" w14:textId="4B443107" w:rsidR="00D14E2E" w:rsidRPr="00BF52B7" w:rsidRDefault="00D14E2E" w:rsidP="00F722F3">
            <w:pPr>
              <w:numPr>
                <w:ilvl w:val="0"/>
                <w:numId w:val="5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Prior knowledge plays an important role in how pupils learn; committing some key facts to their long-term memory is likely to help pupils learn more complex ideas. Subject examples and analogies are important to reinforce learning</w:t>
            </w:r>
            <w:r w:rsidR="00425DAE">
              <w:rPr>
                <w:rFonts w:asciiTheme="majorHAnsi" w:hAnsiTheme="majorHAnsi" w:cstheme="majorHAnsi"/>
                <w:color w:val="000000"/>
                <w:sz w:val="20"/>
                <w:szCs w:val="20"/>
              </w:rPr>
              <w:t>.</w:t>
            </w:r>
          </w:p>
          <w:p w14:paraId="7AE56075" w14:textId="77777777" w:rsidR="00D14E2E" w:rsidRPr="00BF52B7" w:rsidRDefault="00D14E2E" w:rsidP="00F722F3">
            <w:pPr>
              <w:numPr>
                <w:ilvl w:val="0"/>
                <w:numId w:val="5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Where prior knowledge is weak, pupils are more likely to develop misconceptions, particularly if new ideas are introduced too quickly without clear exposition.</w:t>
            </w:r>
          </w:p>
          <w:p w14:paraId="4CB26AA7" w14:textId="77777777" w:rsidR="00D14E2E" w:rsidRPr="00BF52B7" w:rsidRDefault="00D14E2E" w:rsidP="00F722F3">
            <w:pPr>
              <w:numPr>
                <w:ilvl w:val="0"/>
                <w:numId w:val="5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The value of retrieval and spaced practice and interleaving to strengthen recall over time- through exploring </w:t>
            </w:r>
            <w:proofErr w:type="spellStart"/>
            <w:r w:rsidRPr="00BF52B7">
              <w:rPr>
                <w:rFonts w:asciiTheme="majorHAnsi" w:hAnsiTheme="majorHAnsi" w:cstheme="majorHAnsi"/>
                <w:color w:val="000000"/>
                <w:sz w:val="20"/>
                <w:szCs w:val="20"/>
              </w:rPr>
              <w:t>Rosenshine’s</w:t>
            </w:r>
            <w:proofErr w:type="spellEnd"/>
            <w:r w:rsidRPr="00BF52B7">
              <w:rPr>
                <w:rFonts w:asciiTheme="majorHAnsi" w:hAnsiTheme="majorHAnsi" w:cstheme="majorHAnsi"/>
                <w:color w:val="000000"/>
                <w:sz w:val="20"/>
                <w:szCs w:val="20"/>
              </w:rPr>
              <w:t xml:space="preserve"> (2012) Principles of Instruction and retrieval-based strategies such as spaced practice especially for substantive concepts.</w:t>
            </w:r>
          </w:p>
        </w:tc>
        <w:tc>
          <w:tcPr>
            <w:tcW w:w="4229" w:type="dxa"/>
            <w:shd w:val="clear" w:color="auto" w:fill="F79646" w:themeFill="accent6"/>
          </w:tcPr>
          <w:p w14:paraId="73B27623" w14:textId="77777777" w:rsidR="00D14E2E" w:rsidRPr="00BF52B7" w:rsidRDefault="00D14E2E" w:rsidP="00F722F3">
            <w:pPr>
              <w:numPr>
                <w:ilvl w:val="0"/>
                <w:numId w:val="5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Start expositions at the point of pupil understanding. Avoid overloading working memory by taking prior learning into account when introducing new content and breaking such content into smaller steps/the constituent parts.</w:t>
            </w:r>
          </w:p>
          <w:p w14:paraId="206B0504" w14:textId="77777777" w:rsidR="00D14E2E" w:rsidRPr="00BF52B7" w:rsidRDefault="00D14E2E" w:rsidP="00F722F3">
            <w:pPr>
              <w:numPr>
                <w:ilvl w:val="0"/>
                <w:numId w:val="5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Sequence learning so pupils are secure in foundational knowledge before introducing more complex material</w:t>
            </w:r>
          </w:p>
          <w:p w14:paraId="44AC3E4C" w14:textId="77777777" w:rsidR="00D14E2E" w:rsidRPr="00BF52B7" w:rsidRDefault="00D14E2E" w:rsidP="00F722F3">
            <w:pPr>
              <w:numPr>
                <w:ilvl w:val="0"/>
                <w:numId w:val="5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Use modelling, scaffolding and explanations to assist with structuring learning, and </w:t>
            </w:r>
            <w:proofErr w:type="spellStart"/>
            <w:r w:rsidRPr="00BF52B7">
              <w:rPr>
                <w:rFonts w:asciiTheme="majorHAnsi" w:hAnsiTheme="majorHAnsi" w:cstheme="majorHAnsi"/>
                <w:color w:val="000000"/>
                <w:sz w:val="20"/>
                <w:szCs w:val="20"/>
              </w:rPr>
              <w:t>recognise</w:t>
            </w:r>
            <w:proofErr w:type="spellEnd"/>
            <w:r w:rsidRPr="00BF52B7">
              <w:rPr>
                <w:rFonts w:asciiTheme="majorHAnsi" w:hAnsiTheme="majorHAnsi" w:cstheme="majorHAnsi"/>
                <w:color w:val="000000"/>
                <w:sz w:val="20"/>
                <w:szCs w:val="20"/>
              </w:rPr>
              <w:t xml:space="preserve"> the need to remove this when pupils can apply such structures through their prior Physical Education exposure underpinned by the STEP model to challenge and make accessible.</w:t>
            </w:r>
          </w:p>
          <w:p w14:paraId="1EDECD44" w14:textId="77777777" w:rsidR="00D14E2E" w:rsidRPr="00BF52B7" w:rsidRDefault="00D14E2E" w:rsidP="00644F07">
            <w:pPr>
              <w:rPr>
                <w:rFonts w:asciiTheme="majorHAnsi" w:hAnsiTheme="majorHAnsi" w:cstheme="majorHAnsi"/>
                <w:sz w:val="20"/>
                <w:szCs w:val="20"/>
              </w:rPr>
            </w:pPr>
          </w:p>
        </w:tc>
        <w:tc>
          <w:tcPr>
            <w:tcW w:w="3792" w:type="dxa"/>
            <w:shd w:val="clear" w:color="auto" w:fill="F79646" w:themeFill="accent6"/>
          </w:tcPr>
          <w:p w14:paraId="64757381" w14:textId="77777777" w:rsidR="00D14E2E" w:rsidRPr="00BF52B7" w:rsidRDefault="00D14E2E" w:rsidP="00F722F3">
            <w:pPr>
              <w:numPr>
                <w:ilvl w:val="0"/>
                <w:numId w:val="4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have you learned about how children learn and how have you applied this in practice? [Prompts – cognitive load, retrieval practice, spacing and interleaving].</w:t>
            </w:r>
          </w:p>
          <w:p w14:paraId="08DD18D9" w14:textId="77777777" w:rsidR="00D14E2E" w:rsidRPr="00BF52B7" w:rsidRDefault="00D14E2E" w:rsidP="00F722F3">
            <w:pPr>
              <w:numPr>
                <w:ilvl w:val="0"/>
                <w:numId w:val="4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In what ways have aspects of learning been broken down into manageable chunks for the pupils – when have things needed to be broken down and why?</w:t>
            </w:r>
          </w:p>
          <w:p w14:paraId="250EEF69" w14:textId="77777777" w:rsidR="00D14E2E" w:rsidRPr="00BF52B7" w:rsidRDefault="00D14E2E" w:rsidP="00F722F3">
            <w:pPr>
              <w:numPr>
                <w:ilvl w:val="0"/>
                <w:numId w:val="4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Explain the essential concepts, knowledge, and skills which are to be developed in the school’s Physical Education curriculum. Explain the rationale behind the curriculum sequence so that pupils secure foundational knowledge before encountering more complex content. </w:t>
            </w:r>
          </w:p>
        </w:tc>
        <w:tc>
          <w:tcPr>
            <w:tcW w:w="1031" w:type="dxa"/>
            <w:shd w:val="clear" w:color="auto" w:fill="F79646" w:themeFill="accent6"/>
          </w:tcPr>
          <w:p w14:paraId="490359E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HPL.1</w:t>
            </w:r>
          </w:p>
          <w:p w14:paraId="209D973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HPL.2</w:t>
            </w:r>
          </w:p>
          <w:p w14:paraId="58BEE2B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HPL.3</w:t>
            </w:r>
          </w:p>
          <w:p w14:paraId="2E0C2FC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HPL.4</w:t>
            </w:r>
          </w:p>
          <w:p w14:paraId="24914F4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HPL.5</w:t>
            </w:r>
          </w:p>
          <w:p w14:paraId="759AAE1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HPL.6</w:t>
            </w:r>
          </w:p>
          <w:p w14:paraId="4A1629C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HPL.7</w:t>
            </w:r>
          </w:p>
          <w:p w14:paraId="4F4EC88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HPL.8</w:t>
            </w:r>
          </w:p>
          <w:p w14:paraId="1C6FFD8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CP.5</w:t>
            </w:r>
          </w:p>
        </w:tc>
        <w:tc>
          <w:tcPr>
            <w:tcW w:w="1365" w:type="dxa"/>
            <w:shd w:val="clear" w:color="auto" w:fill="F79646" w:themeFill="accent6"/>
          </w:tcPr>
          <w:p w14:paraId="0F5EAC2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416BEA15" w14:textId="77777777" w:rsidTr="00644F07">
        <w:trPr>
          <w:trHeight w:val="837"/>
        </w:trPr>
        <w:tc>
          <w:tcPr>
            <w:tcW w:w="1557" w:type="dxa"/>
            <w:shd w:val="clear" w:color="auto" w:fill="E2EFD9"/>
          </w:tcPr>
          <w:p w14:paraId="1474DB0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p w14:paraId="620278A6"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13DB567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Deans for Impact (2015) The Science of Learning [Online] Accessible from: </w:t>
            </w:r>
            <w:hyperlink r:id="rId28">
              <w:r w:rsidRPr="00BF52B7">
                <w:rPr>
                  <w:rFonts w:asciiTheme="majorHAnsi" w:hAnsiTheme="majorHAnsi" w:cstheme="majorHAnsi"/>
                  <w:color w:val="0563C1"/>
                  <w:sz w:val="20"/>
                  <w:szCs w:val="20"/>
                  <w:u w:val="single"/>
                </w:rPr>
                <w:t>https://deansforimpact.org/resources/the-science-of-learning/</w:t>
              </w:r>
            </w:hyperlink>
            <w:r w:rsidRPr="00BF52B7">
              <w:rPr>
                <w:rFonts w:asciiTheme="majorHAnsi" w:hAnsiTheme="majorHAnsi" w:cstheme="majorHAnsi"/>
                <w:sz w:val="20"/>
                <w:szCs w:val="20"/>
              </w:rPr>
              <w:t>.</w:t>
            </w:r>
          </w:p>
          <w:p w14:paraId="6091DF9C" w14:textId="77777777" w:rsidR="00D14E2E" w:rsidRPr="00BF52B7" w:rsidRDefault="00D14E2E" w:rsidP="00644F07">
            <w:pPr>
              <w:rPr>
                <w:rFonts w:asciiTheme="majorHAnsi" w:hAnsiTheme="majorHAnsi" w:cstheme="majorHAnsi"/>
                <w:sz w:val="20"/>
                <w:szCs w:val="20"/>
              </w:rPr>
            </w:pPr>
          </w:p>
          <w:p w14:paraId="573C5A9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color w:val="000000"/>
                <w:sz w:val="20"/>
                <w:szCs w:val="20"/>
                <w:highlight w:val="white"/>
              </w:rPr>
              <w:t>Gathercole, S., Lamont, E., &amp; Alloway, T. (2006) Working memory in the classroom. Working memory and education, 219-240.</w:t>
            </w:r>
          </w:p>
        </w:tc>
      </w:tr>
      <w:tr w:rsidR="00D14E2E" w:rsidRPr="00BF52B7" w14:paraId="23E45E25" w14:textId="77777777" w:rsidTr="00A44973">
        <w:trPr>
          <w:trHeight w:val="386"/>
        </w:trPr>
        <w:tc>
          <w:tcPr>
            <w:tcW w:w="1557" w:type="dxa"/>
          </w:tcPr>
          <w:p w14:paraId="64000D4E" w14:textId="77777777" w:rsidR="00D14E2E" w:rsidRPr="00BF52B7" w:rsidRDefault="00D14E2E" w:rsidP="00644F07">
            <w:pPr>
              <w:rPr>
                <w:rFonts w:asciiTheme="majorHAnsi" w:hAnsiTheme="majorHAnsi" w:cstheme="majorHAnsi"/>
                <w:sz w:val="20"/>
                <w:szCs w:val="20"/>
              </w:rPr>
            </w:pPr>
            <w:bookmarkStart w:id="1" w:name="_heading=h.1fob9te" w:colFirst="0" w:colLast="0"/>
            <w:bookmarkEnd w:id="1"/>
            <w:r w:rsidRPr="00BF52B7">
              <w:rPr>
                <w:rFonts w:asciiTheme="majorHAnsi" w:hAnsiTheme="majorHAnsi" w:cstheme="majorHAnsi"/>
                <w:sz w:val="20"/>
                <w:szCs w:val="20"/>
              </w:rPr>
              <w:t>12</w:t>
            </w:r>
          </w:p>
          <w:p w14:paraId="710B55D4" w14:textId="77777777" w:rsidR="00D14E2E" w:rsidRPr="00BF52B7" w:rsidRDefault="00D14E2E" w:rsidP="00644F07">
            <w:pPr>
              <w:rPr>
                <w:rFonts w:asciiTheme="majorHAnsi" w:hAnsiTheme="majorHAnsi" w:cstheme="majorHAnsi"/>
                <w:sz w:val="20"/>
                <w:szCs w:val="20"/>
              </w:rPr>
            </w:pPr>
          </w:p>
          <w:p w14:paraId="5AE8A6D1"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2A54830F" w14:textId="77777777" w:rsidR="00D14E2E" w:rsidRPr="00BF52B7" w:rsidRDefault="00D14E2E" w:rsidP="00F722F3">
            <w:pPr>
              <w:numPr>
                <w:ilvl w:val="0"/>
                <w:numId w:val="4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Effective assessment is critical to teaching because it provides teachers </w:t>
            </w:r>
            <w:r w:rsidRPr="00BF52B7">
              <w:rPr>
                <w:rFonts w:asciiTheme="majorHAnsi" w:hAnsiTheme="majorHAnsi" w:cstheme="majorHAnsi"/>
                <w:color w:val="000000"/>
                <w:sz w:val="20"/>
                <w:szCs w:val="20"/>
              </w:rPr>
              <w:lastRenderedPageBreak/>
              <w:t>with information about pupils’ understanding and needs (assessment data to inform planning).</w:t>
            </w:r>
          </w:p>
          <w:p w14:paraId="073495D8" w14:textId="77777777" w:rsidR="00D14E2E" w:rsidRPr="00BF52B7" w:rsidRDefault="00D14E2E" w:rsidP="00F722F3">
            <w:pPr>
              <w:numPr>
                <w:ilvl w:val="0"/>
                <w:numId w:val="4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There are differences between Assessment of learning and Assessment For learning- including purpose and type. Black and William’s approach to ‘Inside the Black box’- raising classroom standards by assessment.  </w:t>
            </w:r>
          </w:p>
          <w:p w14:paraId="07652636" w14:textId="77777777" w:rsidR="00D14E2E" w:rsidRPr="00BF52B7" w:rsidRDefault="00D14E2E" w:rsidP="00F722F3">
            <w:pPr>
              <w:numPr>
                <w:ilvl w:val="0"/>
                <w:numId w:val="4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Enquiries across sequences in Physical Education shape assessment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Fitness testing / Performance analysis or why some whole school assessment strategies are problematic.</w:t>
            </w:r>
          </w:p>
          <w:p w14:paraId="4E779592" w14:textId="77777777" w:rsidR="00D14E2E" w:rsidRPr="00BF52B7" w:rsidRDefault="00D14E2E" w:rsidP="00644F07">
            <w:pPr>
              <w:rPr>
                <w:rFonts w:asciiTheme="majorHAnsi" w:hAnsiTheme="majorHAnsi" w:cstheme="majorHAnsi"/>
                <w:sz w:val="20"/>
                <w:szCs w:val="20"/>
              </w:rPr>
            </w:pPr>
          </w:p>
        </w:tc>
        <w:tc>
          <w:tcPr>
            <w:tcW w:w="4229" w:type="dxa"/>
            <w:shd w:val="clear" w:color="auto" w:fill="F79646" w:themeFill="accent6"/>
          </w:tcPr>
          <w:p w14:paraId="5CB1E578" w14:textId="77777777" w:rsidR="00D14E2E" w:rsidRPr="00BF52B7" w:rsidRDefault="00D14E2E" w:rsidP="00F722F3">
            <w:pPr>
              <w:numPr>
                <w:ilvl w:val="0"/>
                <w:numId w:val="4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Use spaced repetition, through planning retrieval practice and structured tasks </w:t>
            </w:r>
            <w:r w:rsidRPr="00BF52B7">
              <w:rPr>
                <w:rFonts w:asciiTheme="majorHAnsi" w:hAnsiTheme="majorHAnsi" w:cstheme="majorHAnsi"/>
                <w:color w:val="000000"/>
                <w:sz w:val="20"/>
                <w:szCs w:val="20"/>
              </w:rPr>
              <w:lastRenderedPageBreak/>
              <w:t>to demonstrate assessment of prior knowledge, knowledge gaps and misconceptions</w:t>
            </w:r>
          </w:p>
          <w:p w14:paraId="2FBD07DC" w14:textId="77777777" w:rsidR="00D14E2E" w:rsidRPr="00BF52B7" w:rsidRDefault="00D14E2E" w:rsidP="00F722F3">
            <w:pPr>
              <w:numPr>
                <w:ilvl w:val="0"/>
                <w:numId w:val="4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Practice Physical Education specific progress models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Assessing fitness levels through VO2 max to measure elite performance / Reliability and validity of data to improve training method summative and formative.</w:t>
            </w:r>
          </w:p>
          <w:p w14:paraId="01E33F8B" w14:textId="78E545B0" w:rsidR="00D14E2E" w:rsidRPr="00BF52B7" w:rsidRDefault="00D14E2E" w:rsidP="00F722F3">
            <w:pPr>
              <w:numPr>
                <w:ilvl w:val="0"/>
                <w:numId w:val="4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Plan formative assessment tasks linked to lesson objectives and think ahead about what would indicate understanding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by using hinge questions to pinpoint knowledge gaps</w:t>
            </w:r>
            <w:r w:rsidR="00A44973">
              <w:rPr>
                <w:rFonts w:asciiTheme="majorHAnsi" w:hAnsiTheme="majorHAnsi" w:cstheme="majorHAnsi"/>
                <w:color w:val="000000"/>
                <w:sz w:val="20"/>
                <w:szCs w:val="20"/>
              </w:rPr>
              <w:t>)</w:t>
            </w:r>
          </w:p>
        </w:tc>
        <w:tc>
          <w:tcPr>
            <w:tcW w:w="3792" w:type="dxa"/>
            <w:shd w:val="clear" w:color="auto" w:fill="F79646" w:themeFill="accent6"/>
          </w:tcPr>
          <w:p w14:paraId="060968F4" w14:textId="77777777" w:rsidR="00D14E2E" w:rsidRPr="00BF52B7" w:rsidRDefault="00D14E2E" w:rsidP="00F722F3">
            <w:pPr>
              <w:numPr>
                <w:ilvl w:val="0"/>
                <w:numId w:val="5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Where have you been able to </w:t>
            </w:r>
            <w:proofErr w:type="spellStart"/>
            <w:r w:rsidRPr="00BF52B7">
              <w:rPr>
                <w:rFonts w:asciiTheme="majorHAnsi" w:hAnsiTheme="majorHAnsi" w:cstheme="majorHAnsi"/>
                <w:color w:val="000000"/>
                <w:sz w:val="20"/>
                <w:szCs w:val="20"/>
              </w:rPr>
              <w:t>utilise</w:t>
            </w:r>
            <w:proofErr w:type="spellEnd"/>
            <w:r w:rsidRPr="00BF52B7">
              <w:rPr>
                <w:rFonts w:asciiTheme="majorHAnsi" w:hAnsiTheme="majorHAnsi" w:cstheme="majorHAnsi"/>
                <w:color w:val="000000"/>
                <w:sz w:val="20"/>
                <w:szCs w:val="20"/>
              </w:rPr>
              <w:t xml:space="preserve"> summative and formative </w:t>
            </w:r>
            <w:r w:rsidRPr="00BF52B7">
              <w:rPr>
                <w:rFonts w:asciiTheme="majorHAnsi" w:hAnsiTheme="majorHAnsi" w:cstheme="majorHAnsi"/>
                <w:color w:val="000000"/>
                <w:sz w:val="20"/>
                <w:szCs w:val="20"/>
              </w:rPr>
              <w:lastRenderedPageBreak/>
              <w:t>assessment? How effectively is formative feedback implemented to help pupils progress?</w:t>
            </w:r>
          </w:p>
          <w:p w14:paraId="320C07A0" w14:textId="77777777" w:rsidR="00D14E2E" w:rsidRPr="00BF52B7" w:rsidRDefault="00D14E2E" w:rsidP="00F722F3">
            <w:pPr>
              <w:numPr>
                <w:ilvl w:val="0"/>
                <w:numId w:val="5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does your department assess pupils? How is this reflected in your planning and teaching?</w:t>
            </w:r>
          </w:p>
          <w:p w14:paraId="128D4B54" w14:textId="77777777" w:rsidR="00D14E2E" w:rsidRPr="00BF52B7" w:rsidRDefault="00D14E2E" w:rsidP="00F722F3">
            <w:pPr>
              <w:numPr>
                <w:ilvl w:val="0"/>
                <w:numId w:val="5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do you plan for formative assessment tasks linked to lesson objectives? How could you develop this area of your practice?</w:t>
            </w:r>
          </w:p>
        </w:tc>
        <w:tc>
          <w:tcPr>
            <w:tcW w:w="1031" w:type="dxa"/>
            <w:shd w:val="clear" w:color="auto" w:fill="F79646" w:themeFill="accent6"/>
          </w:tcPr>
          <w:p w14:paraId="518F814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A.1</w:t>
            </w:r>
          </w:p>
          <w:p w14:paraId="0960A73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A.2</w:t>
            </w:r>
          </w:p>
          <w:p w14:paraId="5BFB3C7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A.3</w:t>
            </w:r>
          </w:p>
          <w:p w14:paraId="504BCBD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A.4</w:t>
            </w:r>
          </w:p>
        </w:tc>
        <w:tc>
          <w:tcPr>
            <w:tcW w:w="1365" w:type="dxa"/>
            <w:shd w:val="clear" w:color="auto" w:fill="F79646" w:themeFill="accent6"/>
          </w:tcPr>
          <w:p w14:paraId="06D7E7C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WDS</w:t>
            </w:r>
          </w:p>
        </w:tc>
      </w:tr>
      <w:tr w:rsidR="00D14E2E" w:rsidRPr="00BF52B7" w14:paraId="4CE124F5" w14:textId="77777777" w:rsidTr="00644F07">
        <w:trPr>
          <w:trHeight w:val="773"/>
        </w:trPr>
        <w:tc>
          <w:tcPr>
            <w:tcW w:w="1557" w:type="dxa"/>
            <w:shd w:val="clear" w:color="auto" w:fill="E2EFD9"/>
          </w:tcPr>
          <w:p w14:paraId="0AFC6D8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1102EE2C" w14:textId="77777777" w:rsidR="00D14E2E" w:rsidRPr="00BF52B7" w:rsidRDefault="00D14E2E" w:rsidP="00644F07">
            <w:pPr>
              <w:pBdr>
                <w:top w:val="nil"/>
                <w:left w:val="nil"/>
                <w:bottom w:val="nil"/>
                <w:right w:val="nil"/>
                <w:between w:val="nil"/>
              </w:pBdr>
              <w:rPr>
                <w:rFonts w:asciiTheme="majorHAnsi" w:hAnsiTheme="majorHAnsi" w:cstheme="majorHAnsi"/>
                <w:color w:val="0000FF"/>
                <w:sz w:val="20"/>
                <w:szCs w:val="20"/>
              </w:rPr>
            </w:pPr>
            <w:r w:rsidRPr="00BF52B7">
              <w:rPr>
                <w:rFonts w:asciiTheme="majorHAnsi" w:hAnsiTheme="majorHAnsi" w:cstheme="majorHAnsi"/>
                <w:color w:val="000000"/>
                <w:sz w:val="20"/>
                <w:szCs w:val="20"/>
              </w:rPr>
              <w:t xml:space="preserve">*Black, P., Harrison, C., Lee, C., Marshall, B., &amp; </w:t>
            </w:r>
            <w:proofErr w:type="spellStart"/>
            <w:r w:rsidRPr="00BF52B7">
              <w:rPr>
                <w:rFonts w:asciiTheme="majorHAnsi" w:hAnsiTheme="majorHAnsi" w:cstheme="majorHAnsi"/>
                <w:color w:val="000000"/>
                <w:sz w:val="20"/>
                <w:szCs w:val="20"/>
              </w:rPr>
              <w:t>Wiliam</w:t>
            </w:r>
            <w:proofErr w:type="spellEnd"/>
            <w:r w:rsidRPr="00BF52B7">
              <w:rPr>
                <w:rFonts w:asciiTheme="majorHAnsi" w:hAnsiTheme="majorHAnsi" w:cstheme="majorHAnsi"/>
                <w:color w:val="000000"/>
                <w:sz w:val="20"/>
                <w:szCs w:val="20"/>
              </w:rPr>
              <w:t xml:space="preserve">, D. (2004). Working inside the Black Box: Assessment for Learning in the Classroom. Phi Delta </w:t>
            </w:r>
            <w:proofErr w:type="spellStart"/>
            <w:r w:rsidRPr="00BF52B7">
              <w:rPr>
                <w:rFonts w:asciiTheme="majorHAnsi" w:hAnsiTheme="majorHAnsi" w:cstheme="majorHAnsi"/>
                <w:color w:val="000000"/>
                <w:sz w:val="20"/>
                <w:szCs w:val="20"/>
              </w:rPr>
              <w:t>Kappan</w:t>
            </w:r>
            <w:proofErr w:type="spellEnd"/>
            <w:r w:rsidRPr="00BF52B7">
              <w:rPr>
                <w:rFonts w:asciiTheme="majorHAnsi" w:hAnsiTheme="majorHAnsi" w:cstheme="majorHAnsi"/>
                <w:color w:val="000000"/>
                <w:sz w:val="20"/>
                <w:szCs w:val="20"/>
              </w:rPr>
              <w:t xml:space="preserve">, 86(1), 8–21. Accessible from: </w:t>
            </w:r>
            <w:hyperlink r:id="rId29">
              <w:r w:rsidRPr="00BF52B7">
                <w:rPr>
                  <w:rFonts w:asciiTheme="majorHAnsi" w:hAnsiTheme="majorHAnsi" w:cstheme="majorHAnsi"/>
                  <w:color w:val="0563C1"/>
                  <w:sz w:val="20"/>
                  <w:szCs w:val="20"/>
                  <w:u w:val="single"/>
                </w:rPr>
                <w:t>https://eric.ed.gov/?id=EJ705962</w:t>
              </w:r>
            </w:hyperlink>
            <w:r w:rsidRPr="00BF52B7">
              <w:rPr>
                <w:rFonts w:asciiTheme="majorHAnsi" w:hAnsiTheme="majorHAnsi" w:cstheme="majorHAnsi"/>
                <w:color w:val="0000FF"/>
                <w:sz w:val="20"/>
                <w:szCs w:val="20"/>
              </w:rPr>
              <w:t xml:space="preserve"> </w:t>
            </w:r>
          </w:p>
          <w:p w14:paraId="3877D9D0" w14:textId="77777777" w:rsidR="00D14E2E" w:rsidRPr="00BF52B7" w:rsidRDefault="00D14E2E" w:rsidP="00644F07">
            <w:pPr>
              <w:pBdr>
                <w:top w:val="nil"/>
                <w:left w:val="nil"/>
                <w:bottom w:val="nil"/>
                <w:right w:val="nil"/>
                <w:between w:val="nil"/>
              </w:pBdr>
              <w:rPr>
                <w:rFonts w:asciiTheme="majorHAnsi" w:hAnsiTheme="majorHAnsi" w:cstheme="majorHAnsi"/>
                <w:color w:val="0000FF"/>
                <w:sz w:val="20"/>
                <w:szCs w:val="20"/>
              </w:rPr>
            </w:pPr>
          </w:p>
          <w:p w14:paraId="68EBD382"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t>Speckesser</w:t>
            </w:r>
            <w:proofErr w:type="spellEnd"/>
            <w:r w:rsidRPr="00BF52B7">
              <w:rPr>
                <w:rFonts w:asciiTheme="majorHAnsi" w:hAnsiTheme="majorHAnsi" w:cstheme="majorHAnsi"/>
                <w:color w:val="000000"/>
                <w:sz w:val="20"/>
                <w:szCs w:val="20"/>
              </w:rPr>
              <w:t xml:space="preserve">, S., Runge, J., </w:t>
            </w:r>
            <w:proofErr w:type="spellStart"/>
            <w:r w:rsidRPr="00BF52B7">
              <w:rPr>
                <w:rFonts w:asciiTheme="majorHAnsi" w:hAnsiTheme="majorHAnsi" w:cstheme="majorHAnsi"/>
                <w:color w:val="000000"/>
                <w:sz w:val="20"/>
                <w:szCs w:val="20"/>
              </w:rPr>
              <w:t>Foliano</w:t>
            </w:r>
            <w:proofErr w:type="spellEnd"/>
            <w:r w:rsidRPr="00BF52B7">
              <w:rPr>
                <w:rFonts w:asciiTheme="majorHAnsi" w:hAnsiTheme="majorHAnsi" w:cstheme="majorHAnsi"/>
                <w:color w:val="000000"/>
                <w:sz w:val="20"/>
                <w:szCs w:val="20"/>
              </w:rPr>
              <w:t xml:space="preserve">, F., </w:t>
            </w:r>
            <w:proofErr w:type="spellStart"/>
            <w:r w:rsidRPr="00BF52B7">
              <w:rPr>
                <w:rFonts w:asciiTheme="majorHAnsi" w:hAnsiTheme="majorHAnsi" w:cstheme="majorHAnsi"/>
                <w:color w:val="000000"/>
                <w:sz w:val="20"/>
                <w:szCs w:val="20"/>
              </w:rPr>
              <w:t>Bursnall</w:t>
            </w:r>
            <w:proofErr w:type="spellEnd"/>
            <w:r w:rsidRPr="00BF52B7">
              <w:rPr>
                <w:rFonts w:asciiTheme="majorHAnsi" w:hAnsiTheme="majorHAnsi" w:cstheme="majorHAnsi"/>
                <w:color w:val="000000"/>
                <w:sz w:val="20"/>
                <w:szCs w:val="20"/>
              </w:rPr>
              <w:t>, M., Hudson-Sharp, N., Rolfe, H. &amp; Anders, J. (2018) Embedding Formative Assessment: Evaluation Report. [Online] Accessible from: https://educationendowmentfoundation.org.uk/public/files/EFA_evaluation_report.pdf [retrieved 10 October 2018].</w:t>
            </w:r>
          </w:p>
          <w:p w14:paraId="3A1DFEFD" w14:textId="77777777" w:rsidR="00D14E2E" w:rsidRPr="00BF52B7" w:rsidRDefault="00D14E2E" w:rsidP="00644F07">
            <w:pPr>
              <w:pBdr>
                <w:top w:val="nil"/>
                <w:left w:val="nil"/>
                <w:bottom w:val="nil"/>
                <w:right w:val="nil"/>
                <w:between w:val="nil"/>
              </w:pBdr>
              <w:rPr>
                <w:rFonts w:asciiTheme="majorHAnsi" w:hAnsiTheme="majorHAnsi" w:cstheme="majorHAnsi"/>
                <w:color w:val="0000FF"/>
                <w:sz w:val="20"/>
                <w:szCs w:val="20"/>
              </w:rPr>
            </w:pPr>
          </w:p>
          <w:p w14:paraId="2BCC04CE" w14:textId="77777777" w:rsidR="00D14E2E" w:rsidRPr="00BF52B7" w:rsidRDefault="00D14E2E" w:rsidP="00644F07">
            <w:pPr>
              <w:pBdr>
                <w:top w:val="nil"/>
                <w:left w:val="nil"/>
                <w:bottom w:val="nil"/>
                <w:right w:val="nil"/>
                <w:between w:val="nil"/>
              </w:pBdr>
              <w:rPr>
                <w:rFonts w:asciiTheme="majorHAnsi" w:hAnsiTheme="majorHAnsi" w:cstheme="majorHAnsi"/>
                <w:color w:val="0000FF"/>
                <w:sz w:val="20"/>
                <w:szCs w:val="20"/>
              </w:rPr>
            </w:pPr>
            <w:proofErr w:type="spellStart"/>
            <w:r w:rsidRPr="00BF52B7">
              <w:rPr>
                <w:rFonts w:asciiTheme="majorHAnsi" w:hAnsiTheme="majorHAnsi" w:cstheme="majorHAnsi"/>
                <w:color w:val="000000"/>
                <w:sz w:val="20"/>
                <w:szCs w:val="20"/>
              </w:rPr>
              <w:t>Wiliam</w:t>
            </w:r>
            <w:proofErr w:type="spellEnd"/>
            <w:r w:rsidRPr="00BF52B7">
              <w:rPr>
                <w:rFonts w:asciiTheme="majorHAnsi" w:hAnsiTheme="majorHAnsi" w:cstheme="majorHAnsi"/>
                <w:color w:val="000000"/>
                <w:sz w:val="20"/>
                <w:szCs w:val="20"/>
              </w:rPr>
              <w:t>, D. (2017) Assessment, marking and feedback. In Hendrick, C. and McPherson, R. (Eds.) What Does This Look Like in the Classroom? Bridging the gap between research and practice. Woodbridge: John Catt</w:t>
            </w:r>
          </w:p>
        </w:tc>
      </w:tr>
      <w:tr w:rsidR="00D14E2E" w:rsidRPr="00BF52B7" w14:paraId="28FEB5F4" w14:textId="77777777" w:rsidTr="00A44973">
        <w:trPr>
          <w:trHeight w:val="386"/>
        </w:trPr>
        <w:tc>
          <w:tcPr>
            <w:tcW w:w="1557" w:type="dxa"/>
          </w:tcPr>
          <w:p w14:paraId="7453A7D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13</w:t>
            </w:r>
          </w:p>
        </w:tc>
        <w:tc>
          <w:tcPr>
            <w:tcW w:w="4327" w:type="dxa"/>
            <w:shd w:val="clear" w:color="auto" w:fill="F79646" w:themeFill="accent6"/>
          </w:tcPr>
          <w:p w14:paraId="485ABEF8" w14:textId="77777777" w:rsidR="00D14E2E" w:rsidRPr="00BF52B7" w:rsidRDefault="00D14E2E" w:rsidP="00F722F3">
            <w:pPr>
              <w:numPr>
                <w:ilvl w:val="0"/>
                <w:numId w:val="1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High-quality classroom talk can support pupils to articulate key ideas, consolidate understanding and extend their vocabulary</w:t>
            </w:r>
          </w:p>
          <w:p w14:paraId="5C5CFE3E" w14:textId="77777777" w:rsidR="00D14E2E" w:rsidRPr="00BF52B7" w:rsidRDefault="00D14E2E" w:rsidP="00F722F3">
            <w:pPr>
              <w:numPr>
                <w:ilvl w:val="0"/>
                <w:numId w:val="1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Questioning is an essential tool for teachers; questions can be used for many purposes, including to check pupils’ prior knowledge, assess understanding and break down problems</w:t>
            </w:r>
          </w:p>
          <w:p w14:paraId="76927BAB" w14:textId="77777777" w:rsidR="00D14E2E" w:rsidRPr="00BF52B7" w:rsidRDefault="00D14E2E" w:rsidP="00F722F3">
            <w:pPr>
              <w:numPr>
                <w:ilvl w:val="0"/>
                <w:numId w:val="1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Paired and group activities can increase pupil success, but to work together </w:t>
            </w:r>
            <w:r w:rsidRPr="00BF52B7">
              <w:rPr>
                <w:rFonts w:asciiTheme="majorHAnsi" w:hAnsiTheme="majorHAnsi" w:cstheme="majorHAnsi"/>
                <w:color w:val="000000"/>
                <w:sz w:val="20"/>
                <w:szCs w:val="20"/>
              </w:rPr>
              <w:lastRenderedPageBreak/>
              <w:t>effectively pupils need guidance, support and practice</w:t>
            </w:r>
          </w:p>
        </w:tc>
        <w:tc>
          <w:tcPr>
            <w:tcW w:w="4229" w:type="dxa"/>
            <w:shd w:val="clear" w:color="auto" w:fill="F79646" w:themeFill="accent6"/>
          </w:tcPr>
          <w:p w14:paraId="6C9F4595" w14:textId="77777777" w:rsidR="00D14E2E" w:rsidRPr="00BF52B7" w:rsidRDefault="00D14E2E" w:rsidP="00F722F3">
            <w:pPr>
              <w:numPr>
                <w:ilvl w:val="0"/>
                <w:numId w:val="4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Include a range of questions in class discussions to extend and challenge pupils (e.g., modelling new vocabulary asking pupils to justify answers).  </w:t>
            </w:r>
          </w:p>
          <w:p w14:paraId="353D45B6" w14:textId="77777777" w:rsidR="00D14E2E" w:rsidRPr="00BF52B7" w:rsidRDefault="00D14E2E" w:rsidP="00F722F3">
            <w:pPr>
              <w:numPr>
                <w:ilvl w:val="0"/>
                <w:numId w:val="4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Prepare a range of target questioning techniques to enable the identification of knowledge gaps and misconceptions and reframe questions to provide greater scaffolding or greater stretch.</w:t>
            </w:r>
          </w:p>
          <w:p w14:paraId="0AA83634" w14:textId="77777777" w:rsidR="00D14E2E" w:rsidRPr="00BF52B7" w:rsidRDefault="00D14E2E" w:rsidP="00F722F3">
            <w:pPr>
              <w:numPr>
                <w:ilvl w:val="0"/>
                <w:numId w:val="4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Use concrete examples, analogies, chunking, metaphors, non-examples and storytelling to support good </w:t>
            </w:r>
            <w:r w:rsidRPr="00BF52B7">
              <w:rPr>
                <w:rFonts w:asciiTheme="majorHAnsi" w:hAnsiTheme="majorHAnsi" w:cstheme="majorHAnsi"/>
                <w:color w:val="000000"/>
                <w:sz w:val="20"/>
                <w:szCs w:val="20"/>
              </w:rPr>
              <w:lastRenderedPageBreak/>
              <w:t xml:space="preserve">exposition when introducing new content to avoid overloading the working memory.  </w:t>
            </w:r>
          </w:p>
        </w:tc>
        <w:tc>
          <w:tcPr>
            <w:tcW w:w="3792" w:type="dxa"/>
            <w:shd w:val="clear" w:color="auto" w:fill="F79646" w:themeFill="accent6"/>
          </w:tcPr>
          <w:p w14:paraId="72342F9F" w14:textId="77777777" w:rsidR="00D14E2E" w:rsidRPr="00BF52B7" w:rsidRDefault="00D14E2E" w:rsidP="00F722F3">
            <w:pPr>
              <w:numPr>
                <w:ilvl w:val="0"/>
                <w:numId w:val="3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How can you identify gaps in understanding? Why are deliberate misconceptions and ‘hinge’ questions important? Why is it important to give manageable, specific and sequential instructions?</w:t>
            </w:r>
          </w:p>
          <w:p w14:paraId="5713D295" w14:textId="77777777" w:rsidR="00D14E2E" w:rsidRPr="00BF52B7" w:rsidRDefault="00D14E2E" w:rsidP="00F722F3">
            <w:pPr>
              <w:numPr>
                <w:ilvl w:val="0"/>
                <w:numId w:val="3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do you feel you are developing in your use of questioning and effective classroom talk? Provide an </w:t>
            </w:r>
            <w:r w:rsidRPr="00BF52B7">
              <w:rPr>
                <w:rFonts w:asciiTheme="majorHAnsi" w:hAnsiTheme="majorHAnsi" w:cstheme="majorHAnsi"/>
                <w:color w:val="000000"/>
                <w:sz w:val="20"/>
                <w:szCs w:val="20"/>
              </w:rPr>
              <w:lastRenderedPageBreak/>
              <w:t xml:space="preserve">example of when </w:t>
            </w:r>
            <w:proofErr w:type="gramStart"/>
            <w:r w:rsidRPr="00BF52B7">
              <w:rPr>
                <w:rFonts w:asciiTheme="majorHAnsi" w:hAnsiTheme="majorHAnsi" w:cstheme="majorHAnsi"/>
                <w:color w:val="000000"/>
                <w:sz w:val="20"/>
                <w:szCs w:val="20"/>
              </w:rPr>
              <w:t>you’ve</w:t>
            </w:r>
            <w:proofErr w:type="gramEnd"/>
            <w:r w:rsidRPr="00BF52B7">
              <w:rPr>
                <w:rFonts w:asciiTheme="majorHAnsi" w:hAnsiTheme="majorHAnsi" w:cstheme="majorHAnsi"/>
                <w:color w:val="000000"/>
                <w:sz w:val="20"/>
                <w:szCs w:val="20"/>
              </w:rPr>
              <w:t xml:space="preserve"> used a model to help explain a concept.</w:t>
            </w:r>
          </w:p>
          <w:p w14:paraId="2E8286A8" w14:textId="77777777" w:rsidR="00D14E2E" w:rsidRPr="00BF52B7" w:rsidRDefault="00D14E2E" w:rsidP="00F722F3">
            <w:pPr>
              <w:numPr>
                <w:ilvl w:val="0"/>
                <w:numId w:val="3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When have you used concrete representation of abstract ideas, such as through analogy or metaphor?</w:t>
            </w:r>
          </w:p>
        </w:tc>
        <w:tc>
          <w:tcPr>
            <w:tcW w:w="1031" w:type="dxa"/>
            <w:shd w:val="clear" w:color="auto" w:fill="F79646" w:themeFill="accent6"/>
          </w:tcPr>
          <w:p w14:paraId="60749D6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A.1</w:t>
            </w:r>
          </w:p>
          <w:p w14:paraId="74C7E92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A.5</w:t>
            </w:r>
          </w:p>
          <w:p w14:paraId="3448BB3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A.6</w:t>
            </w:r>
          </w:p>
          <w:p w14:paraId="6541EC7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CP.6</w:t>
            </w:r>
          </w:p>
          <w:p w14:paraId="2D1A5F4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CP.7</w:t>
            </w:r>
          </w:p>
          <w:p w14:paraId="67C55DB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CP.9</w:t>
            </w:r>
          </w:p>
          <w:p w14:paraId="19A9F1AE" w14:textId="77777777" w:rsidR="00D14E2E" w:rsidRPr="00BF52B7" w:rsidRDefault="00D14E2E" w:rsidP="00644F07">
            <w:pPr>
              <w:rPr>
                <w:rFonts w:asciiTheme="majorHAnsi" w:hAnsiTheme="majorHAnsi" w:cstheme="majorHAnsi"/>
                <w:sz w:val="20"/>
                <w:szCs w:val="20"/>
              </w:rPr>
            </w:pPr>
          </w:p>
        </w:tc>
        <w:tc>
          <w:tcPr>
            <w:tcW w:w="1365" w:type="dxa"/>
            <w:shd w:val="clear" w:color="auto" w:fill="F79646" w:themeFill="accent6"/>
          </w:tcPr>
          <w:p w14:paraId="27A967C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279577EF" w14:textId="77777777" w:rsidTr="00644F07">
        <w:trPr>
          <w:trHeight w:val="698"/>
        </w:trPr>
        <w:tc>
          <w:tcPr>
            <w:tcW w:w="1557" w:type="dxa"/>
            <w:shd w:val="clear" w:color="auto" w:fill="E2EFD9"/>
          </w:tcPr>
          <w:p w14:paraId="4E970CC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p w14:paraId="13D15462"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609EE84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Education Endowment Foundation (2016) A marked improvement? A review of the evidence on written marking. Accessible from: </w:t>
            </w:r>
            <w:hyperlink r:id="rId30">
              <w:r w:rsidRPr="00BF52B7">
                <w:rPr>
                  <w:rFonts w:asciiTheme="majorHAnsi" w:hAnsiTheme="majorHAnsi" w:cstheme="majorHAnsi"/>
                  <w:color w:val="0563C1"/>
                  <w:sz w:val="20"/>
                  <w:szCs w:val="20"/>
                  <w:u w:val="single"/>
                </w:rPr>
                <w:t>https://educationendowmentfoundation.org.uk/public/files/Publications/EEF_Marking_Review_April_2016.pdf</w:t>
              </w:r>
            </w:hyperlink>
            <w:r w:rsidRPr="00BF52B7">
              <w:rPr>
                <w:rFonts w:asciiTheme="majorHAnsi" w:hAnsiTheme="majorHAnsi" w:cstheme="majorHAnsi"/>
                <w:sz w:val="20"/>
                <w:szCs w:val="20"/>
              </w:rPr>
              <w:t>.</w:t>
            </w:r>
          </w:p>
          <w:p w14:paraId="4B41B9DE" w14:textId="77777777" w:rsidR="00D14E2E" w:rsidRPr="00BF52B7" w:rsidRDefault="00D14E2E" w:rsidP="00644F07">
            <w:pPr>
              <w:rPr>
                <w:rFonts w:asciiTheme="majorHAnsi" w:hAnsiTheme="majorHAnsi" w:cstheme="majorHAnsi"/>
                <w:sz w:val="20"/>
                <w:szCs w:val="20"/>
              </w:rPr>
            </w:pPr>
          </w:p>
          <w:p w14:paraId="33845DD4" w14:textId="77777777" w:rsidR="00D14E2E" w:rsidRPr="00BF52B7" w:rsidRDefault="00D14E2E" w:rsidP="00644F07">
            <w:pPr>
              <w:rPr>
                <w:rFonts w:asciiTheme="majorHAnsi" w:hAnsiTheme="majorHAnsi" w:cstheme="majorHAnsi"/>
                <w:color w:val="000000"/>
                <w:sz w:val="20"/>
                <w:szCs w:val="20"/>
                <w:highlight w:val="white"/>
              </w:rPr>
            </w:pPr>
            <w:r w:rsidRPr="00BF52B7">
              <w:rPr>
                <w:rFonts w:asciiTheme="majorHAnsi" w:hAnsiTheme="majorHAnsi" w:cstheme="majorHAnsi"/>
                <w:color w:val="000000"/>
                <w:sz w:val="20"/>
                <w:szCs w:val="20"/>
                <w:highlight w:val="white"/>
              </w:rPr>
              <w:t xml:space="preserve">Rich, P. R., Van Loon, M. H., </w:t>
            </w:r>
            <w:proofErr w:type="spellStart"/>
            <w:r w:rsidRPr="00BF52B7">
              <w:rPr>
                <w:rFonts w:asciiTheme="majorHAnsi" w:hAnsiTheme="majorHAnsi" w:cstheme="majorHAnsi"/>
                <w:color w:val="000000"/>
                <w:sz w:val="20"/>
                <w:szCs w:val="20"/>
                <w:highlight w:val="white"/>
              </w:rPr>
              <w:t>Dunlosky</w:t>
            </w:r>
            <w:proofErr w:type="spellEnd"/>
            <w:r w:rsidRPr="00BF52B7">
              <w:rPr>
                <w:rFonts w:asciiTheme="majorHAnsi" w:hAnsiTheme="majorHAnsi" w:cstheme="majorHAnsi"/>
                <w:color w:val="000000"/>
                <w:sz w:val="20"/>
                <w:szCs w:val="20"/>
                <w:highlight w:val="white"/>
              </w:rPr>
              <w:t xml:space="preserve">, J., &amp; Zaragoza, M. S. (2017) Belief in corrective feedback for common misconceptions: Implications for knowledge revision. Journal of Experimental Psychology: Learning, Memory, and Cognition, 43(3), 492-501. </w:t>
            </w:r>
            <w:hyperlink r:id="rId31">
              <w:r w:rsidRPr="00BF52B7">
                <w:rPr>
                  <w:rFonts w:asciiTheme="majorHAnsi" w:hAnsiTheme="majorHAnsi" w:cstheme="majorHAnsi"/>
                  <w:color w:val="0563C1"/>
                  <w:sz w:val="20"/>
                  <w:szCs w:val="20"/>
                  <w:highlight w:val="white"/>
                  <w:u w:val="single"/>
                </w:rPr>
                <w:t>http://dx.doi.org/10.1037/xlm0000322</w:t>
              </w:r>
            </w:hyperlink>
            <w:r w:rsidRPr="00BF52B7">
              <w:rPr>
                <w:rFonts w:asciiTheme="majorHAnsi" w:hAnsiTheme="majorHAnsi" w:cstheme="majorHAnsi"/>
                <w:color w:val="000000"/>
                <w:sz w:val="20"/>
                <w:szCs w:val="20"/>
                <w:highlight w:val="white"/>
              </w:rPr>
              <w:t>.</w:t>
            </w:r>
          </w:p>
          <w:p w14:paraId="7810623B" w14:textId="77777777" w:rsidR="00D14E2E" w:rsidRPr="00BF52B7" w:rsidRDefault="00D14E2E" w:rsidP="00644F07">
            <w:pPr>
              <w:rPr>
                <w:rFonts w:asciiTheme="majorHAnsi" w:hAnsiTheme="majorHAnsi" w:cstheme="majorHAnsi"/>
                <w:sz w:val="20"/>
                <w:szCs w:val="20"/>
              </w:rPr>
            </w:pPr>
          </w:p>
        </w:tc>
      </w:tr>
      <w:tr w:rsidR="00D14E2E" w:rsidRPr="00BF52B7" w14:paraId="1092AA4C" w14:textId="77777777" w:rsidTr="00A44973">
        <w:trPr>
          <w:trHeight w:val="386"/>
        </w:trPr>
        <w:tc>
          <w:tcPr>
            <w:tcW w:w="1557" w:type="dxa"/>
          </w:tcPr>
          <w:p w14:paraId="2C26C11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14</w:t>
            </w:r>
          </w:p>
          <w:p w14:paraId="65CABB8A" w14:textId="77777777" w:rsidR="00D14E2E" w:rsidRPr="00BF52B7" w:rsidRDefault="00D14E2E" w:rsidP="00644F07">
            <w:pPr>
              <w:rPr>
                <w:rFonts w:asciiTheme="majorHAnsi" w:hAnsiTheme="majorHAnsi" w:cstheme="majorHAnsi"/>
                <w:sz w:val="20"/>
                <w:szCs w:val="20"/>
              </w:rPr>
            </w:pPr>
          </w:p>
          <w:p w14:paraId="2D8986B5"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1001A4F9" w14:textId="675957C9" w:rsidR="00D14E2E" w:rsidRPr="00BF52B7" w:rsidRDefault="00D14E2E" w:rsidP="00F722F3">
            <w:pPr>
              <w:numPr>
                <w:ilvl w:val="0"/>
                <w:numId w:val="6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Pupils’ responses to feedback/ feedforward can vary depending on a range of social factors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is the feedback pertinent to the age of the pupil.</w:t>
            </w:r>
          </w:p>
          <w:p w14:paraId="2A22A86B" w14:textId="77777777" w:rsidR="00D14E2E" w:rsidRPr="00BF52B7" w:rsidRDefault="00D14E2E" w:rsidP="00F722F3">
            <w:pPr>
              <w:numPr>
                <w:ilvl w:val="0"/>
                <w:numId w:val="6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0EA3E10C" w14:textId="77777777" w:rsidR="00D14E2E" w:rsidRPr="00BF52B7" w:rsidRDefault="00D14E2E" w:rsidP="00F722F3">
            <w:pPr>
              <w:numPr>
                <w:ilvl w:val="0"/>
                <w:numId w:val="6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High-quality feedback can be written or verbal; it is likely to be accurate and clear, encourage further effort, and provide specific guidance on how to improve. </w:t>
            </w:r>
          </w:p>
        </w:tc>
        <w:tc>
          <w:tcPr>
            <w:tcW w:w="4229" w:type="dxa"/>
            <w:shd w:val="clear" w:color="auto" w:fill="F79646" w:themeFill="accent6"/>
          </w:tcPr>
          <w:p w14:paraId="3FFD4A79" w14:textId="77777777" w:rsidR="00D14E2E" w:rsidRPr="00BF52B7" w:rsidRDefault="00D14E2E" w:rsidP="00F722F3">
            <w:pPr>
              <w:numPr>
                <w:ilvl w:val="0"/>
                <w:numId w:val="6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Plan to scaffold self-assessments by sharing model work with pupils, highlighting key details using technology such as </w:t>
            </w:r>
            <w:proofErr w:type="spellStart"/>
            <w:r w:rsidRPr="00BF52B7">
              <w:rPr>
                <w:rFonts w:asciiTheme="majorHAnsi" w:hAnsiTheme="majorHAnsi" w:cstheme="majorHAnsi"/>
                <w:color w:val="000000"/>
                <w:sz w:val="20"/>
                <w:szCs w:val="20"/>
              </w:rPr>
              <w:t>visualisers</w:t>
            </w:r>
            <w:proofErr w:type="spellEnd"/>
            <w:r w:rsidRPr="00BF52B7">
              <w:rPr>
                <w:rFonts w:asciiTheme="majorHAnsi" w:hAnsiTheme="majorHAnsi" w:cstheme="majorHAnsi"/>
                <w:color w:val="000000"/>
                <w:sz w:val="20"/>
                <w:szCs w:val="20"/>
              </w:rPr>
              <w:t>.</w:t>
            </w:r>
          </w:p>
          <w:p w14:paraId="731ED7E0" w14:textId="77777777" w:rsidR="00D14E2E" w:rsidRPr="00BF52B7" w:rsidRDefault="00D14E2E" w:rsidP="00F722F3">
            <w:pPr>
              <w:numPr>
                <w:ilvl w:val="0"/>
                <w:numId w:val="63"/>
              </w:numPr>
              <w:pBdr>
                <w:top w:val="nil"/>
                <w:left w:val="nil"/>
                <w:bottom w:val="nil"/>
                <w:right w:val="nil"/>
                <w:between w:val="nil"/>
              </w:pBdr>
              <w:spacing w:line="240" w:lineRule="auto"/>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t>Utilise</w:t>
            </w:r>
            <w:proofErr w:type="spellEnd"/>
            <w:r w:rsidRPr="00BF52B7">
              <w:rPr>
                <w:rFonts w:asciiTheme="majorHAnsi" w:hAnsiTheme="majorHAnsi" w:cstheme="majorHAnsi"/>
                <w:color w:val="000000"/>
                <w:sz w:val="20"/>
                <w:szCs w:val="20"/>
              </w:rPr>
              <w:t xml:space="preserve"> feedback that is specific and helpful when using peer- or self- assessment</w:t>
            </w:r>
          </w:p>
          <w:p w14:paraId="014C9701" w14:textId="77777777" w:rsidR="00D14E2E" w:rsidRPr="00BF52B7" w:rsidRDefault="00D14E2E" w:rsidP="00F722F3">
            <w:pPr>
              <w:numPr>
                <w:ilvl w:val="0"/>
                <w:numId w:val="6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Explicitly teach pupils metacognitive strategies linked to PE knowledge, including how to plan, monitor and evaluate, supports independence and academic success using Directed Improvement and Reflection Time (DIRT)</w:t>
            </w:r>
          </w:p>
        </w:tc>
        <w:tc>
          <w:tcPr>
            <w:tcW w:w="3792" w:type="dxa"/>
            <w:shd w:val="clear" w:color="auto" w:fill="F79646" w:themeFill="accent6"/>
          </w:tcPr>
          <w:p w14:paraId="7249A0C1" w14:textId="77777777" w:rsidR="00D14E2E" w:rsidRPr="00BF52B7" w:rsidRDefault="00D14E2E" w:rsidP="00F722F3">
            <w:pPr>
              <w:numPr>
                <w:ilvl w:val="0"/>
                <w:numId w:val="3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can responses to feedback by pupils are respond to feedback? How is feedback adapted? so all children make progress?</w:t>
            </w:r>
          </w:p>
          <w:p w14:paraId="0DA91071" w14:textId="77777777" w:rsidR="00D14E2E" w:rsidRPr="00BF52B7" w:rsidRDefault="00D14E2E" w:rsidP="00F722F3">
            <w:pPr>
              <w:numPr>
                <w:ilvl w:val="0"/>
                <w:numId w:val="3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Reflect on how the placement makes marking manageable and effective. Think about how they record and </w:t>
            </w:r>
            <w:proofErr w:type="spellStart"/>
            <w:r w:rsidRPr="00BF52B7">
              <w:rPr>
                <w:rFonts w:asciiTheme="majorHAnsi" w:hAnsiTheme="majorHAnsi" w:cstheme="majorHAnsi"/>
                <w:color w:val="000000"/>
                <w:sz w:val="20"/>
                <w:szCs w:val="20"/>
              </w:rPr>
              <w:t>utilise</w:t>
            </w:r>
            <w:proofErr w:type="spellEnd"/>
            <w:r w:rsidRPr="00BF52B7">
              <w:rPr>
                <w:rFonts w:asciiTheme="majorHAnsi" w:hAnsiTheme="majorHAnsi" w:cstheme="majorHAnsi"/>
                <w:color w:val="000000"/>
                <w:sz w:val="20"/>
                <w:szCs w:val="20"/>
              </w:rPr>
              <w:t xml:space="preserve"> data to improve pupil outcomes, alternative approaches to providing feedback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whole class feedback or peer-assessment)</w:t>
            </w:r>
          </w:p>
          <w:p w14:paraId="29E87586" w14:textId="77777777" w:rsidR="00D14E2E" w:rsidRPr="00BF52B7" w:rsidRDefault="00D14E2E" w:rsidP="00F722F3">
            <w:pPr>
              <w:numPr>
                <w:ilvl w:val="0"/>
                <w:numId w:val="3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can written and verbal feedback to pupils be implemented in an effective and high-quality approach to ensure adaptations are made.  </w:t>
            </w:r>
          </w:p>
        </w:tc>
        <w:tc>
          <w:tcPr>
            <w:tcW w:w="1031" w:type="dxa"/>
            <w:shd w:val="clear" w:color="auto" w:fill="F79646" w:themeFill="accent6"/>
          </w:tcPr>
          <w:p w14:paraId="55F1718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A.1</w:t>
            </w:r>
          </w:p>
          <w:p w14:paraId="2A9DAF8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A.4</w:t>
            </w:r>
          </w:p>
          <w:p w14:paraId="7E62785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A.5</w:t>
            </w:r>
          </w:p>
          <w:p w14:paraId="22AFC6A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A.6</w:t>
            </w:r>
          </w:p>
          <w:p w14:paraId="4C659451" w14:textId="77777777" w:rsidR="00D14E2E" w:rsidRPr="00BF52B7" w:rsidRDefault="00D14E2E" w:rsidP="00644F07">
            <w:pPr>
              <w:rPr>
                <w:rFonts w:asciiTheme="majorHAnsi" w:hAnsiTheme="majorHAnsi" w:cstheme="majorHAnsi"/>
                <w:sz w:val="20"/>
                <w:szCs w:val="20"/>
              </w:rPr>
            </w:pPr>
          </w:p>
        </w:tc>
        <w:tc>
          <w:tcPr>
            <w:tcW w:w="1365" w:type="dxa"/>
            <w:shd w:val="clear" w:color="auto" w:fill="F79646" w:themeFill="accent6"/>
          </w:tcPr>
          <w:p w14:paraId="6FF7CD7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53C4E171" w14:textId="77777777" w:rsidTr="00644F07">
        <w:trPr>
          <w:trHeight w:val="386"/>
        </w:trPr>
        <w:tc>
          <w:tcPr>
            <w:tcW w:w="1557" w:type="dxa"/>
            <w:shd w:val="clear" w:color="auto" w:fill="E2EFD9"/>
          </w:tcPr>
          <w:p w14:paraId="659BEB8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p>
          <w:p w14:paraId="29A712DA"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098AFE4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 xml:space="preserve">Deans for Impact (2015) The Science of Learning [Online] Accessible from: </w:t>
            </w:r>
            <w:hyperlink r:id="rId32">
              <w:r w:rsidRPr="00BF52B7">
                <w:rPr>
                  <w:rFonts w:asciiTheme="majorHAnsi" w:hAnsiTheme="majorHAnsi" w:cstheme="majorHAnsi"/>
                  <w:color w:val="0563C1"/>
                  <w:sz w:val="20"/>
                  <w:szCs w:val="20"/>
                  <w:u w:val="single"/>
                </w:rPr>
                <w:t>https://deansforimpact.org/resources/the-science-of-learning/</w:t>
              </w:r>
            </w:hyperlink>
            <w:r w:rsidRPr="00BF52B7">
              <w:rPr>
                <w:rFonts w:asciiTheme="majorHAnsi" w:hAnsiTheme="majorHAnsi" w:cstheme="majorHAnsi"/>
                <w:sz w:val="20"/>
                <w:szCs w:val="20"/>
              </w:rPr>
              <w:t>.</w:t>
            </w:r>
          </w:p>
          <w:p w14:paraId="3448BAE9" w14:textId="77777777" w:rsidR="00D14E2E" w:rsidRPr="00BF52B7" w:rsidRDefault="00D14E2E" w:rsidP="00644F07">
            <w:pPr>
              <w:rPr>
                <w:rFonts w:asciiTheme="majorHAnsi" w:hAnsiTheme="majorHAnsi" w:cstheme="majorHAnsi"/>
                <w:sz w:val="20"/>
                <w:szCs w:val="20"/>
              </w:rPr>
            </w:pPr>
          </w:p>
          <w:p w14:paraId="6537586E"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Cordingley</w:t>
            </w:r>
            <w:proofErr w:type="spellEnd"/>
            <w:r w:rsidRPr="00BF52B7">
              <w:rPr>
                <w:rFonts w:asciiTheme="majorHAnsi" w:hAnsiTheme="majorHAnsi" w:cstheme="majorHAnsi"/>
                <w:sz w:val="20"/>
                <w:szCs w:val="20"/>
              </w:rPr>
              <w:t xml:space="preserve">, P., Higgins, S., </w:t>
            </w:r>
            <w:proofErr w:type="spellStart"/>
            <w:r w:rsidRPr="00BF52B7">
              <w:rPr>
                <w:rFonts w:asciiTheme="majorHAnsi" w:hAnsiTheme="majorHAnsi" w:cstheme="majorHAnsi"/>
                <w:sz w:val="20"/>
                <w:szCs w:val="20"/>
              </w:rPr>
              <w:t>Greany</w:t>
            </w:r>
            <w:proofErr w:type="spellEnd"/>
            <w:r w:rsidRPr="00BF52B7">
              <w:rPr>
                <w:rFonts w:asciiTheme="majorHAnsi" w:hAnsiTheme="majorHAnsi" w:cstheme="majorHAnsi"/>
                <w:sz w:val="20"/>
                <w:szCs w:val="20"/>
              </w:rPr>
              <w:t xml:space="preserve">, T., Buckler, N., Coles-Jordan, D., Crisp, B., Saunders, L. &amp; Coe, R. (2015) Developing Great Teaching. Accessible from: </w:t>
            </w:r>
            <w:r w:rsidRPr="00BF52B7">
              <w:rPr>
                <w:rFonts w:asciiTheme="majorHAnsi" w:hAnsiTheme="majorHAnsi" w:cstheme="majorHAnsi"/>
                <w:color w:val="0000FF"/>
                <w:sz w:val="20"/>
                <w:szCs w:val="20"/>
              </w:rPr>
              <w:t>https://tdtrust.org/about/dgt</w:t>
            </w:r>
            <w:r w:rsidRPr="00BF52B7">
              <w:rPr>
                <w:rFonts w:asciiTheme="majorHAnsi" w:hAnsiTheme="majorHAnsi" w:cstheme="majorHAnsi"/>
                <w:sz w:val="20"/>
                <w:szCs w:val="20"/>
              </w:rPr>
              <w:t>. [accessed 18 October 2018].</w:t>
            </w:r>
          </w:p>
          <w:p w14:paraId="1748615C" w14:textId="77777777" w:rsidR="00D14E2E" w:rsidRPr="00BF52B7" w:rsidRDefault="00D14E2E" w:rsidP="00644F07">
            <w:pPr>
              <w:rPr>
                <w:rFonts w:asciiTheme="majorHAnsi" w:hAnsiTheme="majorHAnsi" w:cstheme="majorHAnsi"/>
                <w:sz w:val="20"/>
                <w:szCs w:val="20"/>
              </w:rPr>
            </w:pPr>
          </w:p>
          <w:p w14:paraId="4ECBC164" w14:textId="77777777" w:rsidR="00D14E2E" w:rsidRPr="00BF52B7" w:rsidRDefault="00D14E2E" w:rsidP="00644F07">
            <w:pPr>
              <w:pBdr>
                <w:top w:val="nil"/>
                <w:left w:val="nil"/>
                <w:bottom w:val="nil"/>
                <w:right w:val="nil"/>
                <w:between w:val="nil"/>
              </w:pBdr>
              <w:rPr>
                <w:rFonts w:asciiTheme="majorHAnsi" w:hAnsiTheme="majorHAnsi" w:cstheme="majorHAnsi"/>
                <w:color w:val="0000FF"/>
                <w:sz w:val="20"/>
                <w:szCs w:val="20"/>
              </w:rPr>
            </w:pPr>
            <w:r w:rsidRPr="00BF52B7">
              <w:rPr>
                <w:rFonts w:asciiTheme="majorHAnsi" w:hAnsiTheme="majorHAnsi" w:cstheme="majorHAnsi"/>
                <w:color w:val="000000"/>
                <w:sz w:val="20"/>
                <w:szCs w:val="20"/>
              </w:rPr>
              <w:t xml:space="preserve">Education Endowment Foundation (2017) Metacognition and Self-regulated learning Guidance Report. [Online] Accessible from: </w:t>
            </w:r>
            <w:r w:rsidRPr="00BF52B7">
              <w:rPr>
                <w:rFonts w:asciiTheme="majorHAnsi" w:hAnsiTheme="majorHAnsi" w:cstheme="majorHAnsi"/>
                <w:color w:val="0000FF"/>
                <w:sz w:val="20"/>
                <w:szCs w:val="20"/>
              </w:rPr>
              <w:t xml:space="preserve">https://educationendowmentfoundation.org.uk/tools/guidance-reports/ </w:t>
            </w:r>
          </w:p>
          <w:p w14:paraId="79C6F14A" w14:textId="77777777" w:rsidR="00D14E2E" w:rsidRPr="00BF52B7" w:rsidRDefault="00D14E2E" w:rsidP="00644F07">
            <w:pPr>
              <w:pBdr>
                <w:top w:val="nil"/>
                <w:left w:val="nil"/>
                <w:bottom w:val="nil"/>
                <w:right w:val="nil"/>
                <w:between w:val="nil"/>
              </w:pBdr>
              <w:rPr>
                <w:rFonts w:asciiTheme="majorHAnsi" w:hAnsiTheme="majorHAnsi" w:cstheme="majorHAnsi"/>
                <w:color w:val="0000FF"/>
                <w:sz w:val="20"/>
                <w:szCs w:val="20"/>
              </w:rPr>
            </w:pPr>
          </w:p>
          <w:p w14:paraId="6023AD86"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William, D. (2017) Assessment, marking and feedback. In Hendrick, C. and McPherson, R. (Eds.) </w:t>
            </w:r>
            <w:r w:rsidRPr="00BF52B7">
              <w:rPr>
                <w:rFonts w:asciiTheme="majorHAnsi" w:hAnsiTheme="majorHAnsi" w:cstheme="majorHAnsi"/>
                <w:i/>
                <w:color w:val="000000"/>
                <w:sz w:val="20"/>
                <w:szCs w:val="20"/>
              </w:rPr>
              <w:t>What Does This Look Like in the Classroom? Bridging the gap between research and practice</w:t>
            </w:r>
            <w:r w:rsidRPr="00BF52B7">
              <w:rPr>
                <w:rFonts w:asciiTheme="majorHAnsi" w:hAnsiTheme="majorHAnsi" w:cstheme="majorHAnsi"/>
                <w:color w:val="000000"/>
                <w:sz w:val="20"/>
                <w:szCs w:val="20"/>
              </w:rPr>
              <w:t xml:space="preserve">. Woodbridge: John Catt. </w:t>
            </w:r>
          </w:p>
        </w:tc>
      </w:tr>
      <w:tr w:rsidR="00D14E2E" w:rsidRPr="00BF52B7" w14:paraId="58A86F5B" w14:textId="77777777" w:rsidTr="00A44973">
        <w:trPr>
          <w:trHeight w:val="386"/>
        </w:trPr>
        <w:tc>
          <w:tcPr>
            <w:tcW w:w="1557" w:type="dxa"/>
            <w:shd w:val="clear" w:color="auto" w:fill="F79646" w:themeFill="accent6"/>
          </w:tcPr>
          <w:p w14:paraId="43099E3E"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F79646" w:themeFill="accent6"/>
          </w:tcPr>
          <w:p w14:paraId="63088378" w14:textId="77777777" w:rsidR="00D14E2E" w:rsidRPr="00BF52B7" w:rsidRDefault="00D14E2E" w:rsidP="00644F07">
            <w:pPr>
              <w:rPr>
                <w:rFonts w:asciiTheme="majorHAnsi" w:hAnsiTheme="majorHAnsi" w:cstheme="majorHAnsi"/>
                <w:b/>
                <w:sz w:val="20"/>
                <w:szCs w:val="20"/>
              </w:rPr>
            </w:pPr>
            <w:r w:rsidRPr="00BF52B7">
              <w:rPr>
                <w:rFonts w:asciiTheme="majorHAnsi" w:hAnsiTheme="majorHAnsi" w:cstheme="majorHAnsi"/>
                <w:b/>
                <w:sz w:val="20"/>
                <w:szCs w:val="20"/>
              </w:rPr>
              <w:t>Introductory Placement Ends</w:t>
            </w:r>
          </w:p>
        </w:tc>
      </w:tr>
      <w:tr w:rsidR="00D14E2E" w:rsidRPr="00BF52B7" w14:paraId="3643D1F2" w14:textId="77777777" w:rsidTr="00644F07">
        <w:trPr>
          <w:trHeight w:val="386"/>
        </w:trPr>
        <w:tc>
          <w:tcPr>
            <w:tcW w:w="1557" w:type="dxa"/>
          </w:tcPr>
          <w:p w14:paraId="50C4CAF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15</w:t>
            </w:r>
          </w:p>
          <w:p w14:paraId="28AAC4C4" w14:textId="77777777" w:rsidR="00D14E2E" w:rsidRPr="00BF52B7" w:rsidRDefault="00D14E2E" w:rsidP="00644F07">
            <w:pPr>
              <w:rPr>
                <w:rFonts w:asciiTheme="majorHAnsi" w:hAnsiTheme="majorHAnsi" w:cstheme="majorHAnsi"/>
                <w:sz w:val="20"/>
                <w:szCs w:val="20"/>
              </w:rPr>
            </w:pPr>
          </w:p>
          <w:p w14:paraId="3A4B49AD" w14:textId="77777777" w:rsidR="00D14E2E" w:rsidRPr="00BF52B7" w:rsidRDefault="00D14E2E" w:rsidP="00644F07">
            <w:pPr>
              <w:rPr>
                <w:rFonts w:asciiTheme="majorHAnsi" w:hAnsiTheme="majorHAnsi" w:cstheme="majorHAnsi"/>
                <w:sz w:val="20"/>
                <w:szCs w:val="20"/>
              </w:rPr>
            </w:pPr>
          </w:p>
        </w:tc>
        <w:tc>
          <w:tcPr>
            <w:tcW w:w="4327" w:type="dxa"/>
          </w:tcPr>
          <w:p w14:paraId="75564DB5" w14:textId="77777777" w:rsidR="00D14E2E" w:rsidRPr="00BF52B7" w:rsidRDefault="00D14E2E" w:rsidP="00F722F3">
            <w:pPr>
              <w:numPr>
                <w:ilvl w:val="0"/>
                <w:numId w:val="3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Pupils are likely to learn at different rates and to require different levels and types of support from teachers to succeed.</w:t>
            </w:r>
          </w:p>
          <w:p w14:paraId="0AF00D1F" w14:textId="77777777" w:rsidR="00D14E2E" w:rsidRPr="00BF52B7" w:rsidRDefault="00D14E2E" w:rsidP="00F722F3">
            <w:pPr>
              <w:numPr>
                <w:ilvl w:val="0"/>
                <w:numId w:val="3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Adapting teaching in a responsive way, including by providing targeted support to pupils who are struggling, is likely to increase pupil success.</w:t>
            </w:r>
          </w:p>
          <w:p w14:paraId="3634152F" w14:textId="77777777" w:rsidR="00D14E2E" w:rsidRPr="00BF52B7" w:rsidRDefault="00D14E2E" w:rsidP="00F722F3">
            <w:pPr>
              <w:numPr>
                <w:ilvl w:val="0"/>
                <w:numId w:val="3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Adaptive teaching is less likely to be valuable if it causes the teacher to artificially create distinct tasks for different groups of pupils or to set lower expectations for </w:t>
            </w:r>
            <w:proofErr w:type="gramStart"/>
            <w:r w:rsidRPr="00BF52B7">
              <w:rPr>
                <w:rFonts w:asciiTheme="majorHAnsi" w:hAnsiTheme="majorHAnsi" w:cstheme="majorHAnsi"/>
                <w:color w:val="000000"/>
                <w:sz w:val="20"/>
                <w:szCs w:val="20"/>
              </w:rPr>
              <w:t>particular pupils</w:t>
            </w:r>
            <w:proofErr w:type="gramEnd"/>
            <w:r w:rsidRPr="00BF52B7">
              <w:rPr>
                <w:rFonts w:asciiTheme="majorHAnsi" w:hAnsiTheme="majorHAnsi" w:cstheme="majorHAnsi"/>
                <w:color w:val="000000"/>
                <w:sz w:val="20"/>
                <w:szCs w:val="20"/>
              </w:rPr>
              <w:t>.</w:t>
            </w:r>
          </w:p>
        </w:tc>
        <w:tc>
          <w:tcPr>
            <w:tcW w:w="4229" w:type="dxa"/>
          </w:tcPr>
          <w:p w14:paraId="071D8B63" w14:textId="77777777" w:rsidR="00D14E2E" w:rsidRPr="00BF52B7" w:rsidRDefault="00D14E2E" w:rsidP="00F722F3">
            <w:pPr>
              <w:numPr>
                <w:ilvl w:val="0"/>
                <w:numId w:val="3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Identify pupils who need new content further broken down and/or who benefit from additional </w:t>
            </w:r>
            <w:r w:rsidRPr="00BF52B7">
              <w:rPr>
                <w:rFonts w:asciiTheme="majorHAnsi" w:hAnsiTheme="majorHAnsi" w:cstheme="majorHAnsi"/>
                <w:sz w:val="20"/>
                <w:szCs w:val="20"/>
              </w:rPr>
              <w:t>adaptations</w:t>
            </w:r>
          </w:p>
          <w:p w14:paraId="13790A3E" w14:textId="77777777" w:rsidR="00D14E2E" w:rsidRPr="00BF52B7" w:rsidRDefault="00D14E2E" w:rsidP="00F722F3">
            <w:pPr>
              <w:numPr>
                <w:ilvl w:val="0"/>
                <w:numId w:val="3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Support pupils with a range of educational needs including how to use guidance in the SEND code of practice.</w:t>
            </w:r>
          </w:p>
          <w:p w14:paraId="258AA59F" w14:textId="77777777" w:rsidR="00D14E2E" w:rsidRPr="00BF52B7" w:rsidRDefault="00D14E2E" w:rsidP="00F722F3">
            <w:pPr>
              <w:numPr>
                <w:ilvl w:val="0"/>
                <w:numId w:val="3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Ensure that all pupils </w:t>
            </w:r>
            <w:proofErr w:type="gramStart"/>
            <w:r w:rsidRPr="00BF52B7">
              <w:rPr>
                <w:rFonts w:asciiTheme="majorHAnsi" w:hAnsiTheme="majorHAnsi" w:cstheme="majorHAnsi"/>
                <w:color w:val="000000"/>
                <w:sz w:val="20"/>
                <w:szCs w:val="20"/>
              </w:rPr>
              <w:t>have the opportunity to</w:t>
            </w:r>
            <w:proofErr w:type="gramEnd"/>
            <w:r w:rsidRPr="00BF52B7">
              <w:rPr>
                <w:rFonts w:asciiTheme="majorHAnsi" w:hAnsiTheme="majorHAnsi" w:cstheme="majorHAnsi"/>
                <w:color w:val="000000"/>
                <w:sz w:val="20"/>
                <w:szCs w:val="20"/>
              </w:rPr>
              <w:t xml:space="preserve"> meet high expectations, rather than artificially creating distinct tasks for specific classes/pupils. Plan and include questions and tasks to extend and challenge pupils.</w:t>
            </w:r>
          </w:p>
        </w:tc>
        <w:tc>
          <w:tcPr>
            <w:tcW w:w="3792" w:type="dxa"/>
          </w:tcPr>
          <w:p w14:paraId="530087F9" w14:textId="77777777" w:rsidR="00D14E2E" w:rsidRPr="00BF52B7" w:rsidRDefault="00D14E2E" w:rsidP="00F722F3">
            <w:pPr>
              <w:numPr>
                <w:ilvl w:val="0"/>
                <w:numId w:val="2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has the teaching been adapted to ensure that pupils with specific needs are able to access learning within </w:t>
            </w:r>
            <w:proofErr w:type="gramStart"/>
            <w:r w:rsidRPr="00BF52B7">
              <w:rPr>
                <w:rFonts w:asciiTheme="majorHAnsi" w:hAnsiTheme="majorHAnsi" w:cstheme="majorHAnsi"/>
                <w:color w:val="000000"/>
                <w:sz w:val="20"/>
                <w:szCs w:val="20"/>
              </w:rPr>
              <w:t>their  classroom</w:t>
            </w:r>
            <w:proofErr w:type="gramEnd"/>
            <w:r w:rsidRPr="00BF52B7">
              <w:rPr>
                <w:rFonts w:asciiTheme="majorHAnsi" w:hAnsiTheme="majorHAnsi" w:cstheme="majorHAnsi"/>
                <w:color w:val="000000"/>
                <w:sz w:val="20"/>
                <w:szCs w:val="20"/>
              </w:rPr>
              <w:t>/lessons? How effective has this been?</w:t>
            </w:r>
          </w:p>
          <w:p w14:paraId="566D32AC" w14:textId="77777777" w:rsidR="00D14E2E" w:rsidRPr="00BF52B7" w:rsidRDefault="00D14E2E" w:rsidP="00F722F3">
            <w:pPr>
              <w:numPr>
                <w:ilvl w:val="0"/>
                <w:numId w:val="2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does challenging pupils look like in your Physical Education lessons? How could you develop this?</w:t>
            </w:r>
          </w:p>
          <w:p w14:paraId="363DDACF" w14:textId="77777777" w:rsidR="00D14E2E" w:rsidRPr="00BF52B7" w:rsidRDefault="00D14E2E" w:rsidP="00F722F3">
            <w:pPr>
              <w:numPr>
                <w:ilvl w:val="0"/>
                <w:numId w:val="2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have high expectations for all pupils leaning been implemented? </w:t>
            </w:r>
          </w:p>
        </w:tc>
        <w:tc>
          <w:tcPr>
            <w:tcW w:w="1031" w:type="dxa"/>
          </w:tcPr>
          <w:p w14:paraId="7E00075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AT.1</w:t>
            </w:r>
          </w:p>
          <w:p w14:paraId="6227AEF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AT.2</w:t>
            </w:r>
          </w:p>
          <w:p w14:paraId="2770F3E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AT.3</w:t>
            </w:r>
          </w:p>
          <w:p w14:paraId="3349D68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AT.4</w:t>
            </w:r>
          </w:p>
          <w:p w14:paraId="32B7212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AT.5</w:t>
            </w:r>
          </w:p>
          <w:p w14:paraId="367FAC8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AT.6</w:t>
            </w:r>
          </w:p>
          <w:p w14:paraId="5B0AD5A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AT.7</w:t>
            </w:r>
          </w:p>
          <w:p w14:paraId="49B3C90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HE.3</w:t>
            </w:r>
          </w:p>
          <w:p w14:paraId="1134DFF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HE.4</w:t>
            </w:r>
          </w:p>
        </w:tc>
        <w:tc>
          <w:tcPr>
            <w:tcW w:w="1365" w:type="dxa"/>
          </w:tcPr>
          <w:p w14:paraId="34803A2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33B27F75" w14:textId="77777777" w:rsidTr="00644F07">
        <w:trPr>
          <w:trHeight w:val="698"/>
        </w:trPr>
        <w:tc>
          <w:tcPr>
            <w:tcW w:w="1557" w:type="dxa"/>
            <w:shd w:val="clear" w:color="auto" w:fill="E2EFD9"/>
          </w:tcPr>
          <w:p w14:paraId="62D9FA5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p w14:paraId="5F65DC1B"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61B9E55A"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Education Endowment Foundation (2018) Sutton Trust-Education Endowment Foundation Teaching and Learning Toolkit: </w:t>
            </w:r>
          </w:p>
          <w:p w14:paraId="33A09CF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Special Educational Needs in Mainstream Schools </w:t>
            </w:r>
            <w:proofErr w:type="spellStart"/>
            <w:r w:rsidRPr="00BF52B7">
              <w:rPr>
                <w:rFonts w:asciiTheme="majorHAnsi" w:hAnsiTheme="majorHAnsi" w:cstheme="majorHAnsi"/>
                <w:sz w:val="20"/>
                <w:szCs w:val="20"/>
              </w:rPr>
              <w:t>Accesible</w:t>
            </w:r>
            <w:proofErr w:type="spellEnd"/>
            <w:r w:rsidRPr="00BF52B7">
              <w:rPr>
                <w:rFonts w:asciiTheme="majorHAnsi" w:hAnsiTheme="majorHAnsi" w:cstheme="majorHAnsi"/>
                <w:sz w:val="20"/>
                <w:szCs w:val="20"/>
              </w:rPr>
              <w:t xml:space="preserve"> from </w:t>
            </w:r>
            <w:hyperlink r:id="rId33">
              <w:r w:rsidRPr="00BF52B7">
                <w:rPr>
                  <w:rFonts w:asciiTheme="majorHAnsi" w:hAnsiTheme="majorHAnsi" w:cstheme="majorHAnsi"/>
                  <w:color w:val="0563C1"/>
                  <w:sz w:val="20"/>
                  <w:szCs w:val="20"/>
                  <w:u w:val="single"/>
                </w:rPr>
                <w:t>https://educationendowmentfoundation.org.uk/education-evidence/guidance-reports/send</w:t>
              </w:r>
            </w:hyperlink>
          </w:p>
        </w:tc>
      </w:tr>
      <w:tr w:rsidR="00D14E2E" w:rsidRPr="00BF52B7" w14:paraId="07116DAA" w14:textId="77777777" w:rsidTr="00644F07">
        <w:trPr>
          <w:trHeight w:val="386"/>
        </w:trPr>
        <w:tc>
          <w:tcPr>
            <w:tcW w:w="1557" w:type="dxa"/>
          </w:tcPr>
          <w:p w14:paraId="61D0692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16</w:t>
            </w:r>
          </w:p>
          <w:p w14:paraId="135F8345" w14:textId="77777777" w:rsidR="00D14E2E" w:rsidRPr="00BF52B7" w:rsidRDefault="00D14E2E" w:rsidP="00644F07">
            <w:pPr>
              <w:rPr>
                <w:rFonts w:asciiTheme="majorHAnsi" w:hAnsiTheme="majorHAnsi" w:cstheme="majorHAnsi"/>
                <w:b/>
                <w:sz w:val="20"/>
                <w:szCs w:val="20"/>
              </w:rPr>
            </w:pPr>
          </w:p>
          <w:p w14:paraId="523BB014" w14:textId="77777777" w:rsidR="00D14E2E" w:rsidRPr="00BF52B7" w:rsidRDefault="00D14E2E" w:rsidP="00644F07">
            <w:pPr>
              <w:rPr>
                <w:rFonts w:asciiTheme="majorHAnsi" w:hAnsiTheme="majorHAnsi" w:cstheme="majorHAnsi"/>
                <w:b/>
                <w:sz w:val="20"/>
                <w:szCs w:val="20"/>
              </w:rPr>
            </w:pPr>
          </w:p>
        </w:tc>
        <w:tc>
          <w:tcPr>
            <w:tcW w:w="4327" w:type="dxa"/>
          </w:tcPr>
          <w:p w14:paraId="56DECA14" w14:textId="77777777" w:rsidR="00D14E2E" w:rsidRPr="00BF52B7" w:rsidRDefault="00D14E2E" w:rsidP="00F722F3">
            <w:pPr>
              <w:numPr>
                <w:ilvl w:val="0"/>
                <w:numId w:val="4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Positive framing plays an important part in developing a growth mindset</w:t>
            </w:r>
          </w:p>
          <w:p w14:paraId="3BFB40CD" w14:textId="77777777" w:rsidR="00D14E2E" w:rsidRPr="00BF52B7" w:rsidRDefault="00D14E2E" w:rsidP="00F722F3">
            <w:pPr>
              <w:numPr>
                <w:ilvl w:val="0"/>
                <w:numId w:val="4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Additional members of staff provide valuable support with individual/ groups of pupils</w:t>
            </w:r>
          </w:p>
          <w:p w14:paraId="30F1C2A7" w14:textId="77777777" w:rsidR="00D14E2E" w:rsidRPr="00BF52B7" w:rsidRDefault="00D14E2E" w:rsidP="00F722F3">
            <w:pPr>
              <w:numPr>
                <w:ilvl w:val="0"/>
                <w:numId w:val="4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The issues and challenges facing EAL and PP pupils and meeting individual needs without creating unnecessary workload avoiding different lessons for different groups of pupils. </w:t>
            </w:r>
          </w:p>
          <w:p w14:paraId="45C553C3" w14:textId="77777777" w:rsidR="00D14E2E" w:rsidRPr="00BF52B7" w:rsidRDefault="00D14E2E" w:rsidP="00644F07">
            <w:pPr>
              <w:ind w:left="360"/>
              <w:rPr>
                <w:rFonts w:asciiTheme="majorHAnsi" w:hAnsiTheme="majorHAnsi" w:cstheme="majorHAnsi"/>
                <w:color w:val="000000"/>
                <w:sz w:val="20"/>
                <w:szCs w:val="20"/>
              </w:rPr>
            </w:pPr>
          </w:p>
          <w:p w14:paraId="3E2B4A8A" w14:textId="77777777" w:rsidR="00D14E2E" w:rsidRPr="00BF52B7" w:rsidRDefault="00D14E2E" w:rsidP="00644F07">
            <w:pPr>
              <w:rPr>
                <w:rFonts w:asciiTheme="majorHAnsi" w:hAnsiTheme="majorHAnsi" w:cstheme="majorHAnsi"/>
                <w:sz w:val="20"/>
                <w:szCs w:val="20"/>
              </w:rPr>
            </w:pPr>
          </w:p>
        </w:tc>
        <w:tc>
          <w:tcPr>
            <w:tcW w:w="4229" w:type="dxa"/>
          </w:tcPr>
          <w:p w14:paraId="1DD75CC9" w14:textId="77777777" w:rsidR="00D14E2E" w:rsidRPr="00BF52B7" w:rsidRDefault="00D14E2E" w:rsidP="00F722F3">
            <w:pPr>
              <w:numPr>
                <w:ilvl w:val="0"/>
                <w:numId w:val="4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Develop activities that can stretch and challenge pupils of all abilities</w:t>
            </w:r>
          </w:p>
          <w:p w14:paraId="6A0F5DE3" w14:textId="77777777" w:rsidR="00D14E2E" w:rsidRPr="00BF52B7" w:rsidRDefault="00D14E2E" w:rsidP="00F722F3">
            <w:pPr>
              <w:numPr>
                <w:ilvl w:val="0"/>
                <w:numId w:val="4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Use a variety of strategies to meets the needs of their pupils and critically reflect on their ability to model and scaffold</w:t>
            </w:r>
          </w:p>
          <w:p w14:paraId="6A91C99E" w14:textId="77777777" w:rsidR="00D14E2E" w:rsidRPr="00BF52B7" w:rsidRDefault="00D14E2E" w:rsidP="00F722F3">
            <w:pPr>
              <w:numPr>
                <w:ilvl w:val="0"/>
                <w:numId w:val="4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Engage support staff effectively and develop strategies to support EAL pupils with language acquisition, for example identifying key terminology in PE associated with declarative knowledge (facts: safety, rules) and applying the procedural knowledge to apply these in </w:t>
            </w:r>
            <w:r w:rsidRPr="00BF52B7">
              <w:rPr>
                <w:rFonts w:asciiTheme="majorHAnsi" w:hAnsiTheme="majorHAnsi" w:cstheme="majorHAnsi"/>
                <w:color w:val="000000"/>
                <w:sz w:val="20"/>
                <w:szCs w:val="20"/>
              </w:rPr>
              <w:lastRenderedPageBreak/>
              <w:t>physical demonstrations (</w:t>
            </w:r>
            <w:proofErr w:type="spellStart"/>
            <w:r w:rsidRPr="00BF52B7">
              <w:rPr>
                <w:rFonts w:asciiTheme="majorHAnsi" w:hAnsiTheme="majorHAnsi" w:cstheme="majorHAnsi"/>
                <w:color w:val="0B0C0C"/>
                <w:sz w:val="20"/>
                <w:szCs w:val="20"/>
                <w:highlight w:val="white"/>
              </w:rPr>
              <w:t>Chatzipanteli</w:t>
            </w:r>
            <w:proofErr w:type="spellEnd"/>
            <w:r w:rsidRPr="00BF52B7">
              <w:rPr>
                <w:rFonts w:asciiTheme="majorHAnsi" w:hAnsiTheme="majorHAnsi" w:cstheme="majorHAnsi"/>
                <w:color w:val="0B0C0C"/>
                <w:sz w:val="20"/>
                <w:szCs w:val="20"/>
                <w:highlight w:val="white"/>
              </w:rPr>
              <w:t xml:space="preserve"> 2016)</w:t>
            </w:r>
          </w:p>
        </w:tc>
        <w:tc>
          <w:tcPr>
            <w:tcW w:w="3792" w:type="dxa"/>
          </w:tcPr>
          <w:p w14:paraId="75F0B1C6" w14:textId="77777777" w:rsidR="00D14E2E" w:rsidRPr="00BF52B7" w:rsidRDefault="00D14E2E" w:rsidP="00F722F3">
            <w:pPr>
              <w:numPr>
                <w:ilvl w:val="0"/>
                <w:numId w:val="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How successful are you at making use of specialist support (such as TA’s) in your lessons? How could this be developed?</w:t>
            </w:r>
          </w:p>
          <w:p w14:paraId="2DE0F10B" w14:textId="77777777" w:rsidR="00D14E2E" w:rsidRPr="00BF52B7" w:rsidRDefault="00D14E2E" w:rsidP="00F722F3">
            <w:pPr>
              <w:numPr>
                <w:ilvl w:val="0"/>
                <w:numId w:val="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Critically reflect on your use of modelling and scaffolding.</w:t>
            </w:r>
          </w:p>
          <w:p w14:paraId="298BED11" w14:textId="77777777" w:rsidR="00D14E2E" w:rsidRPr="00BF52B7" w:rsidRDefault="00D14E2E" w:rsidP="00F722F3">
            <w:pPr>
              <w:numPr>
                <w:ilvl w:val="0"/>
                <w:numId w:val="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knowledge and understanding of teaching pupils for whom English is an additional language have you gained through your academic reading? How does this relate to your practice?</w:t>
            </w:r>
          </w:p>
        </w:tc>
        <w:tc>
          <w:tcPr>
            <w:tcW w:w="1031" w:type="dxa"/>
          </w:tcPr>
          <w:p w14:paraId="7812763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AT.1</w:t>
            </w:r>
          </w:p>
          <w:p w14:paraId="774F3D4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AT.2</w:t>
            </w:r>
          </w:p>
          <w:p w14:paraId="35EDD5E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AT.3</w:t>
            </w:r>
          </w:p>
          <w:p w14:paraId="00330EE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AT.4</w:t>
            </w:r>
          </w:p>
          <w:p w14:paraId="41CF788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AT.5</w:t>
            </w:r>
          </w:p>
          <w:p w14:paraId="4F50A1C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AT.6</w:t>
            </w:r>
          </w:p>
          <w:p w14:paraId="635A138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AT.7</w:t>
            </w:r>
          </w:p>
        </w:tc>
        <w:tc>
          <w:tcPr>
            <w:tcW w:w="1365" w:type="dxa"/>
          </w:tcPr>
          <w:p w14:paraId="11ABCE2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4F3E6319" w14:textId="77777777" w:rsidTr="00644F07">
        <w:trPr>
          <w:trHeight w:val="386"/>
        </w:trPr>
        <w:tc>
          <w:tcPr>
            <w:tcW w:w="1557" w:type="dxa"/>
            <w:shd w:val="clear" w:color="auto" w:fill="E2EFD9"/>
          </w:tcPr>
          <w:p w14:paraId="42A8DA0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p>
          <w:p w14:paraId="62C09B53"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1213B11F"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t>Deunk</w:t>
            </w:r>
            <w:proofErr w:type="spellEnd"/>
            <w:r w:rsidRPr="00BF52B7">
              <w:rPr>
                <w:rFonts w:asciiTheme="majorHAnsi" w:hAnsiTheme="majorHAnsi" w:cstheme="majorHAnsi"/>
                <w:color w:val="000000"/>
                <w:sz w:val="20"/>
                <w:szCs w:val="20"/>
              </w:rPr>
              <w:t xml:space="preserve">, M. I., </w:t>
            </w:r>
            <w:proofErr w:type="spellStart"/>
            <w:r w:rsidRPr="00BF52B7">
              <w:rPr>
                <w:rFonts w:asciiTheme="majorHAnsi" w:hAnsiTheme="majorHAnsi" w:cstheme="majorHAnsi"/>
                <w:color w:val="000000"/>
                <w:sz w:val="20"/>
                <w:szCs w:val="20"/>
              </w:rPr>
              <w:t>Smale-Jacobse</w:t>
            </w:r>
            <w:proofErr w:type="spellEnd"/>
            <w:r w:rsidRPr="00BF52B7">
              <w:rPr>
                <w:rFonts w:asciiTheme="majorHAnsi" w:hAnsiTheme="majorHAnsi" w:cstheme="majorHAnsi"/>
                <w:color w:val="000000"/>
                <w:sz w:val="20"/>
                <w:szCs w:val="20"/>
              </w:rPr>
              <w:t xml:space="preserve">, A. E., de Boer, H., </w:t>
            </w:r>
            <w:proofErr w:type="spellStart"/>
            <w:r w:rsidRPr="00BF52B7">
              <w:rPr>
                <w:rFonts w:asciiTheme="majorHAnsi" w:hAnsiTheme="majorHAnsi" w:cstheme="majorHAnsi"/>
                <w:color w:val="000000"/>
                <w:sz w:val="20"/>
                <w:szCs w:val="20"/>
              </w:rPr>
              <w:t>Doolaard</w:t>
            </w:r>
            <w:proofErr w:type="spellEnd"/>
            <w:r w:rsidRPr="00BF52B7">
              <w:rPr>
                <w:rFonts w:asciiTheme="majorHAnsi" w:hAnsiTheme="majorHAnsi" w:cstheme="majorHAnsi"/>
                <w:color w:val="000000"/>
                <w:sz w:val="20"/>
                <w:szCs w:val="20"/>
              </w:rPr>
              <w:t xml:space="preserve">, S., &amp; Bosker, R. J. (2018) Effective differentiation Practices: A systematic review and meta-analysis of studies on the cognitive effects of differentiation practices in primary education. </w:t>
            </w:r>
            <w:r w:rsidRPr="00BF52B7">
              <w:rPr>
                <w:rFonts w:asciiTheme="majorHAnsi" w:hAnsiTheme="majorHAnsi" w:cstheme="majorHAnsi"/>
                <w:i/>
                <w:color w:val="000000"/>
                <w:sz w:val="20"/>
                <w:szCs w:val="20"/>
              </w:rPr>
              <w:t>Educational Research Review</w:t>
            </w:r>
            <w:r w:rsidRPr="00BF52B7">
              <w:rPr>
                <w:rFonts w:asciiTheme="majorHAnsi" w:hAnsiTheme="majorHAnsi" w:cstheme="majorHAnsi"/>
                <w:color w:val="000000"/>
                <w:sz w:val="20"/>
                <w:szCs w:val="20"/>
              </w:rPr>
              <w:t xml:space="preserve">, </w:t>
            </w:r>
            <w:r w:rsidRPr="00BF52B7">
              <w:rPr>
                <w:rFonts w:asciiTheme="majorHAnsi" w:hAnsiTheme="majorHAnsi" w:cstheme="majorHAnsi"/>
                <w:i/>
                <w:color w:val="000000"/>
                <w:sz w:val="20"/>
                <w:szCs w:val="20"/>
              </w:rPr>
              <w:t>24</w:t>
            </w:r>
            <w:r w:rsidRPr="00BF52B7">
              <w:rPr>
                <w:rFonts w:asciiTheme="majorHAnsi" w:hAnsiTheme="majorHAnsi" w:cstheme="majorHAnsi"/>
                <w:color w:val="000000"/>
                <w:sz w:val="20"/>
                <w:szCs w:val="20"/>
              </w:rPr>
              <w:t xml:space="preserve">(February), 31–54. </w:t>
            </w:r>
            <w:r w:rsidRPr="00BF52B7">
              <w:rPr>
                <w:rFonts w:asciiTheme="majorHAnsi" w:hAnsiTheme="majorHAnsi" w:cstheme="majorHAnsi"/>
                <w:color w:val="0000FF"/>
                <w:sz w:val="20"/>
                <w:szCs w:val="20"/>
              </w:rPr>
              <w:t>https://doi.org/10.1016/j.edurev.2018.02.002</w:t>
            </w:r>
            <w:r w:rsidRPr="00BF52B7">
              <w:rPr>
                <w:rFonts w:asciiTheme="majorHAnsi" w:hAnsiTheme="majorHAnsi" w:cstheme="majorHAnsi"/>
                <w:color w:val="000000"/>
                <w:sz w:val="20"/>
                <w:szCs w:val="20"/>
              </w:rPr>
              <w:t xml:space="preserve">. </w:t>
            </w:r>
          </w:p>
          <w:p w14:paraId="187EB04E" w14:textId="77777777" w:rsidR="00D14E2E" w:rsidRPr="00BF52B7" w:rsidRDefault="00D14E2E" w:rsidP="00644F07">
            <w:pPr>
              <w:rPr>
                <w:rFonts w:asciiTheme="majorHAnsi" w:hAnsiTheme="majorHAnsi" w:cstheme="majorHAnsi"/>
                <w:sz w:val="20"/>
                <w:szCs w:val="20"/>
              </w:rPr>
            </w:pPr>
          </w:p>
        </w:tc>
      </w:tr>
      <w:tr w:rsidR="00D14E2E" w:rsidRPr="00BF52B7" w14:paraId="091F4808" w14:textId="77777777" w:rsidTr="00644F07">
        <w:trPr>
          <w:trHeight w:val="386"/>
        </w:trPr>
        <w:tc>
          <w:tcPr>
            <w:tcW w:w="1557" w:type="dxa"/>
            <w:shd w:val="clear" w:color="auto" w:fill="F2F2F2"/>
          </w:tcPr>
          <w:p w14:paraId="276C89D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17</w:t>
            </w:r>
          </w:p>
        </w:tc>
        <w:tc>
          <w:tcPr>
            <w:tcW w:w="14744" w:type="dxa"/>
            <w:gridSpan w:val="5"/>
            <w:vMerge w:val="restart"/>
            <w:shd w:val="clear" w:color="auto" w:fill="F2F2F2"/>
          </w:tcPr>
          <w:p w14:paraId="09F14CE3" w14:textId="77777777" w:rsidR="00D14E2E" w:rsidRPr="00BF52B7" w:rsidRDefault="00D14E2E" w:rsidP="00644F07">
            <w:pPr>
              <w:jc w:val="center"/>
              <w:rPr>
                <w:rFonts w:asciiTheme="majorHAnsi" w:hAnsiTheme="majorHAnsi" w:cstheme="majorHAnsi"/>
                <w:sz w:val="20"/>
                <w:szCs w:val="20"/>
              </w:rPr>
            </w:pPr>
            <w:r w:rsidRPr="00BF52B7">
              <w:rPr>
                <w:rFonts w:asciiTheme="majorHAnsi" w:hAnsiTheme="majorHAnsi" w:cstheme="majorHAnsi"/>
                <w:sz w:val="20"/>
                <w:szCs w:val="20"/>
              </w:rPr>
              <w:t>CHRISTMAS VACATION</w:t>
            </w:r>
          </w:p>
        </w:tc>
      </w:tr>
      <w:tr w:rsidR="00D14E2E" w:rsidRPr="00BF52B7" w14:paraId="6C9B5711" w14:textId="77777777" w:rsidTr="00644F07">
        <w:trPr>
          <w:trHeight w:val="386"/>
        </w:trPr>
        <w:tc>
          <w:tcPr>
            <w:tcW w:w="1557" w:type="dxa"/>
            <w:shd w:val="clear" w:color="auto" w:fill="F2F2F2"/>
          </w:tcPr>
          <w:p w14:paraId="101B0AC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18</w:t>
            </w:r>
          </w:p>
        </w:tc>
        <w:tc>
          <w:tcPr>
            <w:tcW w:w="14744" w:type="dxa"/>
            <w:gridSpan w:val="5"/>
            <w:vMerge/>
            <w:shd w:val="clear" w:color="auto" w:fill="F2F2F2"/>
          </w:tcPr>
          <w:p w14:paraId="78799D7A" w14:textId="77777777" w:rsidR="00D14E2E" w:rsidRPr="00BF52B7" w:rsidRDefault="00D14E2E" w:rsidP="00644F07">
            <w:pPr>
              <w:widowControl w:val="0"/>
              <w:pBdr>
                <w:top w:val="nil"/>
                <w:left w:val="nil"/>
                <w:bottom w:val="nil"/>
                <w:right w:val="nil"/>
                <w:between w:val="nil"/>
              </w:pBdr>
              <w:rPr>
                <w:rFonts w:asciiTheme="majorHAnsi" w:hAnsiTheme="majorHAnsi" w:cstheme="majorHAnsi"/>
                <w:sz w:val="20"/>
                <w:szCs w:val="20"/>
              </w:rPr>
            </w:pPr>
          </w:p>
        </w:tc>
      </w:tr>
      <w:tr w:rsidR="00D14E2E" w:rsidRPr="00BF52B7" w14:paraId="28B0FBFC" w14:textId="77777777" w:rsidTr="00644F07">
        <w:trPr>
          <w:trHeight w:val="386"/>
        </w:trPr>
        <w:tc>
          <w:tcPr>
            <w:tcW w:w="1557" w:type="dxa"/>
            <w:shd w:val="clear" w:color="auto" w:fill="E2EFD9"/>
          </w:tcPr>
          <w:p w14:paraId="1E6809D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184EF8F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*PISA (2015) PISA in Focus: Do teacher-student relations affect students’ well-being at school? Accessible from: https://doi.org/10.1787/22260919.</w:t>
            </w:r>
          </w:p>
        </w:tc>
      </w:tr>
      <w:tr w:rsidR="00D14E2E" w:rsidRPr="00BF52B7" w14:paraId="2BFD0145" w14:textId="77777777" w:rsidTr="00644F07">
        <w:trPr>
          <w:trHeight w:val="386"/>
        </w:trPr>
        <w:tc>
          <w:tcPr>
            <w:tcW w:w="1557" w:type="dxa"/>
          </w:tcPr>
          <w:p w14:paraId="28BFC27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19</w:t>
            </w:r>
          </w:p>
        </w:tc>
        <w:tc>
          <w:tcPr>
            <w:tcW w:w="4327" w:type="dxa"/>
          </w:tcPr>
          <w:p w14:paraId="5F9554B5" w14:textId="77777777" w:rsidR="00D14E2E" w:rsidRPr="00BF52B7" w:rsidRDefault="00D14E2E" w:rsidP="00F722F3">
            <w:pPr>
              <w:numPr>
                <w:ilvl w:val="0"/>
                <w:numId w:val="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teachers can be generators of educational knowledge and how action research can be used as a tool to help develop pupil learning. </w:t>
            </w:r>
          </w:p>
          <w:p w14:paraId="7EDF8409" w14:textId="77777777" w:rsidR="00D14E2E" w:rsidRPr="00BF52B7" w:rsidRDefault="00D14E2E" w:rsidP="00F722F3">
            <w:pPr>
              <w:numPr>
                <w:ilvl w:val="0"/>
                <w:numId w:val="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Reflective practice, supported by feedback from and observation of experienced colleagues, professional debate, and learning from educational research, is also likely to support improvement</w:t>
            </w:r>
          </w:p>
          <w:p w14:paraId="5FD936C4" w14:textId="77777777" w:rsidR="00D14E2E" w:rsidRPr="00BF52B7" w:rsidRDefault="00D14E2E" w:rsidP="00F722F3">
            <w:pPr>
              <w:numPr>
                <w:ilvl w:val="0"/>
                <w:numId w:val="6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Effective RSE supports people, throughout life, to develop safe, fulfilling and healthy sexual relationships, at the appropriate life stage</w:t>
            </w:r>
          </w:p>
        </w:tc>
        <w:tc>
          <w:tcPr>
            <w:tcW w:w="4229" w:type="dxa"/>
          </w:tcPr>
          <w:p w14:paraId="2B16F3D1" w14:textId="77777777" w:rsidR="00D14E2E" w:rsidRPr="00BF52B7" w:rsidRDefault="00D14E2E" w:rsidP="00F722F3">
            <w:pPr>
              <w:numPr>
                <w:ilvl w:val="0"/>
                <w:numId w:val="6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Understand the RSE (2021) statutory guidance and </w:t>
            </w:r>
            <w:proofErr w:type="spellStart"/>
            <w:r w:rsidRPr="00BF52B7">
              <w:rPr>
                <w:rFonts w:asciiTheme="majorHAnsi" w:hAnsiTheme="majorHAnsi" w:cstheme="majorHAnsi"/>
                <w:color w:val="000000"/>
                <w:sz w:val="20"/>
                <w:szCs w:val="20"/>
              </w:rPr>
              <w:t>recognise</w:t>
            </w:r>
            <w:proofErr w:type="spellEnd"/>
            <w:r w:rsidRPr="00BF52B7">
              <w:rPr>
                <w:rFonts w:asciiTheme="majorHAnsi" w:hAnsiTheme="majorHAnsi" w:cstheme="majorHAnsi"/>
                <w:color w:val="000000"/>
                <w:sz w:val="20"/>
                <w:szCs w:val="20"/>
              </w:rPr>
              <w:t xml:space="preserve"> the importance in their role as teachers whilst teaching the 4 core areas of the curriculum: Identity, gender and sexuality, Consent and healthy relationships, Anatomy, sexual health and fertility, and RSE in a digital context within a safe space.</w:t>
            </w:r>
          </w:p>
          <w:p w14:paraId="2A946102" w14:textId="77777777" w:rsidR="00D14E2E" w:rsidRPr="00BF52B7" w:rsidRDefault="00D14E2E" w:rsidP="00F722F3">
            <w:pPr>
              <w:numPr>
                <w:ilvl w:val="0"/>
                <w:numId w:val="6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Strengthen and extend pedagogical and PE knowledge by participating in wider networks and lesson preparation such as National Governing Bodies, Sports England and Youth Sport Trust.</w:t>
            </w:r>
          </w:p>
          <w:p w14:paraId="195A5987" w14:textId="77777777" w:rsidR="00D14E2E" w:rsidRPr="00BF52B7" w:rsidRDefault="00D14E2E" w:rsidP="00F722F3">
            <w:pPr>
              <w:numPr>
                <w:ilvl w:val="0"/>
                <w:numId w:val="6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Trial and critically evaluate new approaches in their practice with a view to developing practice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w:t>
            </w:r>
            <w:proofErr w:type="spellStart"/>
            <w:r w:rsidRPr="00BF52B7">
              <w:rPr>
                <w:rFonts w:asciiTheme="majorHAnsi" w:hAnsiTheme="majorHAnsi" w:cstheme="majorHAnsi"/>
                <w:color w:val="000000"/>
                <w:sz w:val="20"/>
                <w:szCs w:val="20"/>
              </w:rPr>
              <w:t>Utilising</w:t>
            </w:r>
            <w:proofErr w:type="spellEnd"/>
            <w:r w:rsidRPr="00BF52B7">
              <w:rPr>
                <w:rFonts w:asciiTheme="majorHAnsi" w:hAnsiTheme="majorHAnsi" w:cstheme="majorHAnsi"/>
                <w:color w:val="000000"/>
                <w:sz w:val="20"/>
                <w:szCs w:val="20"/>
              </w:rPr>
              <w:t xml:space="preserve"> feedback to improve performance in atheistic focused activities. </w:t>
            </w:r>
          </w:p>
        </w:tc>
        <w:tc>
          <w:tcPr>
            <w:tcW w:w="3792" w:type="dxa"/>
          </w:tcPr>
          <w:p w14:paraId="3A2954AE" w14:textId="77777777" w:rsidR="00D14E2E" w:rsidRPr="00BF52B7" w:rsidRDefault="00D14E2E" w:rsidP="00F722F3">
            <w:pPr>
              <w:numPr>
                <w:ilvl w:val="0"/>
                <w:numId w:val="6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ideas from research and first-hand experience have you used, adapted, and developed to inspire and motivate pupils in the Physical Education theory classroom, changing room and other learning environments?</w:t>
            </w:r>
          </w:p>
          <w:p w14:paraId="5EA2595F" w14:textId="77777777" w:rsidR="00D14E2E" w:rsidRPr="00BF52B7" w:rsidRDefault="00D14E2E" w:rsidP="00F722F3">
            <w:pPr>
              <w:numPr>
                <w:ilvl w:val="0"/>
                <w:numId w:val="6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Think about something you have learnt – how would you do things differently next time?</w:t>
            </w:r>
            <w:r w:rsidRPr="00BF52B7">
              <w:rPr>
                <w:rFonts w:asciiTheme="majorHAnsi" w:hAnsiTheme="majorHAnsi" w:cstheme="majorHAnsi"/>
                <w:b/>
                <w:color w:val="000000"/>
                <w:sz w:val="20"/>
                <w:szCs w:val="20"/>
              </w:rPr>
              <w:t xml:space="preserve"> </w:t>
            </w:r>
            <w:r w:rsidRPr="00BF52B7">
              <w:rPr>
                <w:rFonts w:asciiTheme="majorHAnsi" w:hAnsiTheme="majorHAnsi" w:cstheme="majorHAnsi"/>
                <w:color w:val="000000"/>
                <w:sz w:val="20"/>
                <w:szCs w:val="20"/>
              </w:rPr>
              <w:t>What research did you carry out to help you understand this further? What are your strengths and weaknesses?</w:t>
            </w:r>
          </w:p>
          <w:p w14:paraId="154B7A44" w14:textId="77777777" w:rsidR="00D14E2E" w:rsidRPr="00BF52B7" w:rsidRDefault="00D14E2E" w:rsidP="00F722F3">
            <w:pPr>
              <w:numPr>
                <w:ilvl w:val="0"/>
                <w:numId w:val="6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are effective tools in teaching RSE?</w:t>
            </w:r>
          </w:p>
          <w:p w14:paraId="0B9E33A3" w14:textId="77777777" w:rsidR="00D14E2E" w:rsidRPr="00BF52B7" w:rsidRDefault="00D14E2E" w:rsidP="00644F07">
            <w:pPr>
              <w:rPr>
                <w:rFonts w:asciiTheme="majorHAnsi" w:hAnsiTheme="majorHAnsi" w:cstheme="majorHAnsi"/>
                <w:sz w:val="20"/>
                <w:szCs w:val="20"/>
              </w:rPr>
            </w:pPr>
          </w:p>
        </w:tc>
        <w:tc>
          <w:tcPr>
            <w:tcW w:w="1031" w:type="dxa"/>
          </w:tcPr>
          <w:p w14:paraId="4F2F98C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 1</w:t>
            </w:r>
          </w:p>
          <w:p w14:paraId="7004FCB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PB.2</w:t>
            </w:r>
          </w:p>
          <w:p w14:paraId="0A5F939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PB.7</w:t>
            </w:r>
          </w:p>
          <w:p w14:paraId="0FAE71D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HP.1</w:t>
            </w:r>
          </w:p>
        </w:tc>
        <w:tc>
          <w:tcPr>
            <w:tcW w:w="1365" w:type="dxa"/>
          </w:tcPr>
          <w:p w14:paraId="3252C28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4C9F76C9" w14:textId="77777777" w:rsidTr="00644F07">
        <w:trPr>
          <w:trHeight w:val="386"/>
        </w:trPr>
        <w:tc>
          <w:tcPr>
            <w:tcW w:w="1557" w:type="dxa"/>
            <w:shd w:val="clear" w:color="auto" w:fill="E2EFD9"/>
          </w:tcPr>
          <w:p w14:paraId="24267A3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732AD0F7"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Education Endowment Foundation (2018) Sutton Trust-Education Endowment Foundation Teaching and Learning Toolkit: Accessible from: https://educationendowmentfoundation.org.uk/evidence-summaries/teaching-learning-toolkit/ [retrieved 10 October 2018].</w:t>
            </w:r>
          </w:p>
        </w:tc>
      </w:tr>
      <w:tr w:rsidR="00D14E2E" w:rsidRPr="00BF52B7" w14:paraId="7ECDEC2A" w14:textId="77777777" w:rsidTr="00644F07">
        <w:trPr>
          <w:trHeight w:val="386"/>
        </w:trPr>
        <w:tc>
          <w:tcPr>
            <w:tcW w:w="1557" w:type="dxa"/>
          </w:tcPr>
          <w:p w14:paraId="1C9CDBF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20</w:t>
            </w:r>
          </w:p>
          <w:p w14:paraId="48AEFECD" w14:textId="77777777" w:rsidR="00D14E2E" w:rsidRPr="00BF52B7" w:rsidRDefault="00D14E2E" w:rsidP="00644F07">
            <w:pPr>
              <w:rPr>
                <w:rFonts w:asciiTheme="majorHAnsi" w:hAnsiTheme="majorHAnsi" w:cstheme="majorHAnsi"/>
                <w:sz w:val="20"/>
                <w:szCs w:val="20"/>
              </w:rPr>
            </w:pPr>
          </w:p>
          <w:p w14:paraId="7C71CC2C" w14:textId="77777777" w:rsidR="00D14E2E" w:rsidRPr="00BF52B7" w:rsidRDefault="00D14E2E" w:rsidP="00644F07">
            <w:pPr>
              <w:rPr>
                <w:rFonts w:asciiTheme="majorHAnsi" w:hAnsiTheme="majorHAnsi" w:cstheme="majorHAnsi"/>
                <w:sz w:val="20"/>
                <w:szCs w:val="20"/>
              </w:rPr>
            </w:pPr>
          </w:p>
        </w:tc>
        <w:tc>
          <w:tcPr>
            <w:tcW w:w="4327" w:type="dxa"/>
          </w:tcPr>
          <w:p w14:paraId="34B29BB0" w14:textId="77777777" w:rsidR="00D14E2E" w:rsidRPr="00BF52B7" w:rsidRDefault="00D14E2E" w:rsidP="00F722F3">
            <w:pPr>
              <w:numPr>
                <w:ilvl w:val="0"/>
                <w:numId w:val="1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Every teacher has a responsibility to develop pupils’ literacy through the promotion of systematic synthetic </w:t>
            </w:r>
            <w:r w:rsidRPr="00BF52B7">
              <w:rPr>
                <w:rFonts w:asciiTheme="majorHAnsi" w:hAnsiTheme="majorHAnsi" w:cstheme="majorHAnsi"/>
                <w:color w:val="000000"/>
                <w:sz w:val="20"/>
                <w:szCs w:val="20"/>
              </w:rPr>
              <w:lastRenderedPageBreak/>
              <w:t>phonics, particularly if teaching early reading and spelling.</w:t>
            </w:r>
          </w:p>
          <w:p w14:paraId="430B7166" w14:textId="77777777" w:rsidR="00D14E2E" w:rsidRPr="00BF52B7" w:rsidRDefault="00D14E2E" w:rsidP="00F722F3">
            <w:pPr>
              <w:numPr>
                <w:ilvl w:val="0"/>
                <w:numId w:val="1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To access the curriculum, early literacy provides fundamental knowledge; reading comprises two elements: word reading and language comprehension; systematic synthetic phonics is the most effective approach for teaching pupils to decode</w:t>
            </w:r>
          </w:p>
          <w:p w14:paraId="290A3451" w14:textId="77777777" w:rsidR="00D14E2E" w:rsidRPr="00BF52B7" w:rsidRDefault="00D14E2E" w:rsidP="00F722F3">
            <w:pPr>
              <w:numPr>
                <w:ilvl w:val="0"/>
                <w:numId w:val="1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High-quality classroom talk can support pupils to articulate key ideas, consolidate understanding and extend their vocabulary</w:t>
            </w:r>
          </w:p>
        </w:tc>
        <w:tc>
          <w:tcPr>
            <w:tcW w:w="4229" w:type="dxa"/>
          </w:tcPr>
          <w:p w14:paraId="0785CE3D" w14:textId="77777777" w:rsidR="00D14E2E" w:rsidRPr="00BF52B7" w:rsidRDefault="00D14E2E" w:rsidP="00F722F3">
            <w:pPr>
              <w:numPr>
                <w:ilvl w:val="0"/>
                <w:numId w:val="1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Teach unfamiliar vocabulary explicitly and plan for pupils to be repeatedly exposed to high-utility and high-</w:t>
            </w:r>
            <w:r w:rsidRPr="00BF52B7">
              <w:rPr>
                <w:rFonts w:asciiTheme="majorHAnsi" w:hAnsiTheme="majorHAnsi" w:cstheme="majorHAnsi"/>
                <w:color w:val="000000"/>
                <w:sz w:val="20"/>
                <w:szCs w:val="20"/>
              </w:rPr>
              <w:lastRenderedPageBreak/>
              <w:t xml:space="preserve">frequency vocabulary in what is taught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GCSE / Vocational terminology in PE</w:t>
            </w:r>
          </w:p>
          <w:p w14:paraId="3345A03A" w14:textId="77777777" w:rsidR="00D14E2E" w:rsidRPr="00BF52B7" w:rsidRDefault="00D14E2E" w:rsidP="00F722F3">
            <w:pPr>
              <w:numPr>
                <w:ilvl w:val="0"/>
                <w:numId w:val="1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Model and require high-quality oral language, </w:t>
            </w:r>
            <w:proofErr w:type="spellStart"/>
            <w:r w:rsidRPr="00BF52B7">
              <w:rPr>
                <w:rFonts w:asciiTheme="majorHAnsi" w:hAnsiTheme="majorHAnsi" w:cstheme="majorHAnsi"/>
                <w:color w:val="000000"/>
                <w:sz w:val="20"/>
                <w:szCs w:val="20"/>
              </w:rPr>
              <w:t>recognising</w:t>
            </w:r>
            <w:proofErr w:type="spellEnd"/>
            <w:r w:rsidRPr="00BF52B7">
              <w:rPr>
                <w:rFonts w:asciiTheme="majorHAnsi" w:hAnsiTheme="majorHAnsi" w:cstheme="majorHAnsi"/>
                <w:color w:val="000000"/>
                <w:sz w:val="20"/>
                <w:szCs w:val="20"/>
              </w:rPr>
              <w:t xml:space="preserve"> that spoken language underpins the development of reading and writing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requiring pupils to respond to questions in full sentences, making use of relevant technical vocabulary).</w:t>
            </w:r>
          </w:p>
          <w:p w14:paraId="11208F0A" w14:textId="77777777" w:rsidR="00D14E2E" w:rsidRPr="00BF52B7" w:rsidRDefault="00D14E2E" w:rsidP="00F722F3">
            <w:pPr>
              <w:numPr>
                <w:ilvl w:val="0"/>
                <w:numId w:val="1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Promote reading for pleasure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by using a range of whole class reading approaches and regularly reading high-quality texts to children</w:t>
            </w:r>
          </w:p>
        </w:tc>
        <w:tc>
          <w:tcPr>
            <w:tcW w:w="3792" w:type="dxa"/>
          </w:tcPr>
          <w:p w14:paraId="291C2E6D" w14:textId="77777777" w:rsidR="00D14E2E" w:rsidRPr="00BF52B7" w:rsidRDefault="00D14E2E" w:rsidP="00F722F3">
            <w:pPr>
              <w:numPr>
                <w:ilvl w:val="0"/>
                <w:numId w:val="5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Are we all literacy teachers? Note down some examples of PE’s ability to contribute to literacy</w:t>
            </w:r>
          </w:p>
          <w:p w14:paraId="392DE37D" w14:textId="77777777" w:rsidR="00D14E2E" w:rsidRPr="00BF52B7" w:rsidRDefault="00D14E2E" w:rsidP="00F722F3">
            <w:pPr>
              <w:numPr>
                <w:ilvl w:val="0"/>
                <w:numId w:val="5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How could you introduce unfamiliar vocabulary in a new topic and reinforce ‘sticky’ substantive concepts in a new topic?</w:t>
            </w:r>
          </w:p>
          <w:p w14:paraId="307D0EB9" w14:textId="77777777" w:rsidR="00D14E2E" w:rsidRPr="00BF52B7" w:rsidRDefault="00D14E2E" w:rsidP="00F722F3">
            <w:pPr>
              <w:numPr>
                <w:ilvl w:val="0"/>
                <w:numId w:val="5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can we approach promoting reading for pleasure and engagement with academic scholarship in the Physical Education classroom?</w:t>
            </w:r>
          </w:p>
        </w:tc>
        <w:tc>
          <w:tcPr>
            <w:tcW w:w="1031" w:type="dxa"/>
          </w:tcPr>
          <w:p w14:paraId="48AAA0A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CP.7</w:t>
            </w:r>
          </w:p>
          <w:p w14:paraId="54E2118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 9</w:t>
            </w:r>
          </w:p>
          <w:p w14:paraId="7FC6CF8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S&amp;C 10</w:t>
            </w:r>
          </w:p>
        </w:tc>
        <w:tc>
          <w:tcPr>
            <w:tcW w:w="1365" w:type="dxa"/>
          </w:tcPr>
          <w:p w14:paraId="0914D22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WDS</w:t>
            </w:r>
          </w:p>
        </w:tc>
      </w:tr>
      <w:tr w:rsidR="00D14E2E" w:rsidRPr="00BF52B7" w14:paraId="1544D7BF" w14:textId="77777777" w:rsidTr="00644F07">
        <w:trPr>
          <w:trHeight w:val="386"/>
        </w:trPr>
        <w:tc>
          <w:tcPr>
            <w:tcW w:w="1557" w:type="dxa"/>
            <w:shd w:val="clear" w:color="auto" w:fill="E2EFD9"/>
          </w:tcPr>
          <w:p w14:paraId="3CE9FF9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77FF394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Machin, S., McNally, S., &amp; </w:t>
            </w:r>
            <w:proofErr w:type="spellStart"/>
            <w:r w:rsidRPr="00BF52B7">
              <w:rPr>
                <w:rFonts w:asciiTheme="majorHAnsi" w:hAnsiTheme="majorHAnsi" w:cstheme="majorHAnsi"/>
                <w:sz w:val="20"/>
                <w:szCs w:val="20"/>
              </w:rPr>
              <w:t>Viarengo</w:t>
            </w:r>
            <w:proofErr w:type="spellEnd"/>
            <w:r w:rsidRPr="00BF52B7">
              <w:rPr>
                <w:rFonts w:asciiTheme="majorHAnsi" w:hAnsiTheme="majorHAnsi" w:cstheme="majorHAnsi"/>
                <w:sz w:val="20"/>
                <w:szCs w:val="20"/>
              </w:rPr>
              <w:t>, M. (2018) Changing how literacy is taught: Evidence on synthetic phonics. American Economic Journal: Economic Policy, 10(2), 217–241. https://doi.org/10.1257/pol.20160514.</w:t>
            </w:r>
          </w:p>
        </w:tc>
      </w:tr>
      <w:tr w:rsidR="00D14E2E" w:rsidRPr="00BF52B7" w14:paraId="5F909697" w14:textId="77777777" w:rsidTr="00A44973">
        <w:trPr>
          <w:trHeight w:val="386"/>
        </w:trPr>
        <w:tc>
          <w:tcPr>
            <w:tcW w:w="1557" w:type="dxa"/>
            <w:shd w:val="clear" w:color="auto" w:fill="F79646" w:themeFill="accent6"/>
          </w:tcPr>
          <w:p w14:paraId="0D157F8D"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F79646" w:themeFill="accent6"/>
          </w:tcPr>
          <w:p w14:paraId="0CCAEA71" w14:textId="77777777" w:rsidR="00D14E2E" w:rsidRPr="00BF52B7" w:rsidRDefault="00D14E2E" w:rsidP="00644F07">
            <w:pPr>
              <w:rPr>
                <w:rFonts w:asciiTheme="majorHAnsi" w:hAnsiTheme="majorHAnsi" w:cstheme="majorHAnsi"/>
                <w:b/>
                <w:sz w:val="20"/>
                <w:szCs w:val="20"/>
              </w:rPr>
            </w:pPr>
            <w:r w:rsidRPr="00BF52B7">
              <w:rPr>
                <w:rFonts w:asciiTheme="majorHAnsi" w:hAnsiTheme="majorHAnsi" w:cstheme="majorHAnsi"/>
                <w:b/>
                <w:sz w:val="20"/>
                <w:szCs w:val="20"/>
              </w:rPr>
              <w:t>Start of Developmental Placement (Week 21)</w:t>
            </w:r>
          </w:p>
        </w:tc>
      </w:tr>
      <w:tr w:rsidR="00D14E2E" w:rsidRPr="00BF52B7" w14:paraId="656F2A3B" w14:textId="77777777" w:rsidTr="00BF32F1">
        <w:trPr>
          <w:trHeight w:val="386"/>
        </w:trPr>
        <w:tc>
          <w:tcPr>
            <w:tcW w:w="1557" w:type="dxa"/>
            <w:shd w:val="clear" w:color="auto" w:fill="F79646" w:themeFill="accent6"/>
          </w:tcPr>
          <w:p w14:paraId="48EDF8C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21</w:t>
            </w:r>
          </w:p>
          <w:p w14:paraId="6C6D763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Start of consolidation phase</w:t>
            </w:r>
          </w:p>
          <w:p w14:paraId="3E5CA486"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0320776F" w14:textId="77777777" w:rsidR="00D14E2E" w:rsidRPr="00BF52B7" w:rsidRDefault="00D14E2E" w:rsidP="00F722F3">
            <w:pPr>
              <w:numPr>
                <w:ilvl w:val="0"/>
                <w:numId w:val="5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Learning involves a lasting change in pupils’ capabilities or understanding (HPL)</w:t>
            </w:r>
          </w:p>
          <w:p w14:paraId="0F928D22" w14:textId="77777777" w:rsidR="00D14E2E" w:rsidRPr="00BF52B7" w:rsidRDefault="00D14E2E" w:rsidP="00F722F3">
            <w:pPr>
              <w:numPr>
                <w:ilvl w:val="0"/>
                <w:numId w:val="5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Explicitly teaching pupils the knowledge, concepts and skills they need to succeed within Physical Education is beneficial. The notion of schema and schemata linked to PE knowledge, content, and learning is important in achieving this.</w:t>
            </w:r>
          </w:p>
          <w:p w14:paraId="043D007D" w14:textId="77777777" w:rsidR="00D14E2E" w:rsidRPr="00BF52B7" w:rsidRDefault="00D14E2E" w:rsidP="00F722F3">
            <w:pPr>
              <w:numPr>
                <w:ilvl w:val="0"/>
                <w:numId w:val="54"/>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Bruner’s (1960) Spiral Curriculum linked to curriculum design and sequencing to </w:t>
            </w:r>
            <w:r w:rsidRPr="00BF52B7">
              <w:rPr>
                <w:rFonts w:asciiTheme="majorHAnsi" w:hAnsiTheme="majorHAnsi" w:cstheme="majorHAnsi"/>
                <w:sz w:val="20"/>
                <w:szCs w:val="20"/>
              </w:rPr>
              <w:t>secure foundational knowledge before encountering more complex content.</w:t>
            </w:r>
          </w:p>
          <w:p w14:paraId="33486931" w14:textId="77777777" w:rsidR="00D14E2E" w:rsidRPr="00BF52B7" w:rsidRDefault="00D14E2E" w:rsidP="00644F07">
            <w:pPr>
              <w:rPr>
                <w:rFonts w:asciiTheme="majorHAnsi" w:hAnsiTheme="majorHAnsi" w:cstheme="majorHAnsi"/>
                <w:color w:val="000000"/>
                <w:sz w:val="20"/>
                <w:szCs w:val="20"/>
              </w:rPr>
            </w:pPr>
          </w:p>
          <w:p w14:paraId="7BF855F6" w14:textId="77777777" w:rsidR="00D14E2E" w:rsidRPr="00BF52B7" w:rsidRDefault="00D14E2E" w:rsidP="00644F07">
            <w:pPr>
              <w:rPr>
                <w:rFonts w:asciiTheme="majorHAnsi" w:hAnsiTheme="majorHAnsi" w:cstheme="majorHAnsi"/>
                <w:color w:val="000000"/>
                <w:sz w:val="20"/>
                <w:szCs w:val="20"/>
              </w:rPr>
            </w:pPr>
          </w:p>
        </w:tc>
        <w:tc>
          <w:tcPr>
            <w:tcW w:w="4229" w:type="dxa"/>
            <w:shd w:val="clear" w:color="auto" w:fill="F79646" w:themeFill="accent6"/>
          </w:tcPr>
          <w:p w14:paraId="0106C46B" w14:textId="77777777" w:rsidR="00D14E2E" w:rsidRPr="00BF52B7" w:rsidRDefault="00D14E2E" w:rsidP="00F722F3">
            <w:pPr>
              <w:numPr>
                <w:ilvl w:val="0"/>
                <w:numId w:val="5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Teach lessons for all pupils to learn and master essential concepts, knowledge, skills and principles of Physical Education building on prior learning and retrieval practices </w:t>
            </w:r>
          </w:p>
          <w:p w14:paraId="7BA9EEB2" w14:textId="77777777" w:rsidR="00D14E2E" w:rsidRPr="00BF52B7" w:rsidRDefault="00D14E2E" w:rsidP="00F722F3">
            <w:pPr>
              <w:numPr>
                <w:ilvl w:val="0"/>
                <w:numId w:val="5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Accumulate and refine a collection of powerful analogies, illustrations, examples, explanations and demonstrations. This should include using resources and materials aligned with the school curriculum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textbooks) </w:t>
            </w:r>
          </w:p>
          <w:p w14:paraId="1EE1B6A2" w14:textId="77777777" w:rsidR="00252B4B" w:rsidRDefault="00D14E2E" w:rsidP="00F722F3">
            <w:pPr>
              <w:numPr>
                <w:ilvl w:val="0"/>
                <w:numId w:val="5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Critically review PE knowledge for this setting and create an action plan to aid development in weaker areas</w:t>
            </w:r>
          </w:p>
          <w:p w14:paraId="7A0DE9B2" w14:textId="099471E3" w:rsidR="00D14E2E" w:rsidRPr="00252B4B" w:rsidRDefault="00D14E2E" w:rsidP="00F722F3">
            <w:pPr>
              <w:numPr>
                <w:ilvl w:val="0"/>
                <w:numId w:val="54"/>
              </w:numPr>
              <w:pBdr>
                <w:top w:val="nil"/>
                <w:left w:val="nil"/>
                <w:bottom w:val="nil"/>
                <w:right w:val="nil"/>
                <w:between w:val="nil"/>
              </w:pBdr>
              <w:spacing w:line="240" w:lineRule="auto"/>
              <w:rPr>
                <w:rFonts w:asciiTheme="majorHAnsi" w:hAnsiTheme="majorHAnsi" w:cstheme="majorHAnsi"/>
                <w:color w:val="000000"/>
                <w:sz w:val="20"/>
                <w:szCs w:val="20"/>
              </w:rPr>
            </w:pPr>
            <w:r w:rsidRPr="00252B4B">
              <w:rPr>
                <w:rFonts w:asciiTheme="majorHAnsi" w:hAnsiTheme="majorHAnsi" w:cstheme="majorHAnsi"/>
                <w:sz w:val="20"/>
                <w:szCs w:val="20"/>
              </w:rPr>
              <w:t xml:space="preserve">Identify and </w:t>
            </w:r>
            <w:proofErr w:type="spellStart"/>
            <w:r w:rsidRPr="00252B4B">
              <w:rPr>
                <w:rFonts w:asciiTheme="majorHAnsi" w:hAnsiTheme="majorHAnsi" w:cstheme="majorHAnsi"/>
                <w:sz w:val="20"/>
                <w:szCs w:val="20"/>
              </w:rPr>
              <w:t>familiarise</w:t>
            </w:r>
            <w:proofErr w:type="spellEnd"/>
            <w:r w:rsidRPr="00252B4B">
              <w:rPr>
                <w:rFonts w:asciiTheme="majorHAnsi" w:hAnsiTheme="majorHAnsi" w:cstheme="majorHAnsi"/>
                <w:sz w:val="20"/>
                <w:szCs w:val="20"/>
              </w:rPr>
              <w:t xml:space="preserve"> themselves with placement setting safeguarding procedure, including the name of the Safeguarding Lead. They should know </w:t>
            </w:r>
            <w:r w:rsidRPr="00252B4B">
              <w:rPr>
                <w:rFonts w:asciiTheme="majorHAnsi" w:hAnsiTheme="majorHAnsi" w:cstheme="majorHAnsi"/>
                <w:sz w:val="20"/>
                <w:szCs w:val="20"/>
              </w:rPr>
              <w:lastRenderedPageBreak/>
              <w:t>their role and responsibilities in this process to keeping children safe</w:t>
            </w:r>
          </w:p>
        </w:tc>
        <w:tc>
          <w:tcPr>
            <w:tcW w:w="3792" w:type="dxa"/>
            <w:shd w:val="clear" w:color="auto" w:fill="F79646" w:themeFill="accent6"/>
          </w:tcPr>
          <w:p w14:paraId="02CB3CF7" w14:textId="77777777" w:rsidR="00D14E2E" w:rsidRPr="00BF52B7" w:rsidRDefault="00D14E2E" w:rsidP="00F722F3">
            <w:pPr>
              <w:numPr>
                <w:ilvl w:val="0"/>
                <w:numId w:val="6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Can you give an example of how a specific teaching technique has supported students to make progress?</w:t>
            </w:r>
          </w:p>
          <w:p w14:paraId="49EE8767" w14:textId="77777777" w:rsidR="00D14E2E" w:rsidRPr="00BF52B7" w:rsidRDefault="00D14E2E" w:rsidP="00F722F3">
            <w:pPr>
              <w:numPr>
                <w:ilvl w:val="0"/>
                <w:numId w:val="6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When planning a sequence of lessons, how have expert colleagues ensured that pupils have secure foundational knowledge before moving on to more complex content?</w:t>
            </w:r>
          </w:p>
          <w:p w14:paraId="5ECD52AF" w14:textId="77777777" w:rsidR="00D14E2E" w:rsidRPr="00BF52B7" w:rsidRDefault="00D14E2E" w:rsidP="00F722F3">
            <w:pPr>
              <w:numPr>
                <w:ilvl w:val="0"/>
                <w:numId w:val="6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does the curriculum in PE promote the wider vision, values and skills of the school? What is the rationale behind the curriculum sequence and design in your PE area? </w:t>
            </w:r>
          </w:p>
        </w:tc>
        <w:tc>
          <w:tcPr>
            <w:tcW w:w="1031" w:type="dxa"/>
            <w:shd w:val="clear" w:color="auto" w:fill="F79646" w:themeFill="accent6"/>
          </w:tcPr>
          <w:p w14:paraId="05E9F35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HPL.1</w:t>
            </w:r>
          </w:p>
          <w:p w14:paraId="7B2A374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S&amp;C.5</w:t>
            </w:r>
          </w:p>
        </w:tc>
        <w:tc>
          <w:tcPr>
            <w:tcW w:w="1365" w:type="dxa"/>
            <w:shd w:val="clear" w:color="auto" w:fill="F79646" w:themeFill="accent6"/>
          </w:tcPr>
          <w:p w14:paraId="1D97D91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2A30668F" w14:textId="77777777" w:rsidTr="00644F07">
        <w:trPr>
          <w:trHeight w:val="386"/>
        </w:trPr>
        <w:tc>
          <w:tcPr>
            <w:tcW w:w="1557" w:type="dxa"/>
            <w:shd w:val="clear" w:color="auto" w:fill="E2EFD9"/>
          </w:tcPr>
          <w:p w14:paraId="74B3F717" w14:textId="77777777" w:rsidR="00D14E2E" w:rsidRPr="00BF52B7" w:rsidRDefault="00D14E2E" w:rsidP="00644F07">
            <w:pPr>
              <w:rPr>
                <w:rFonts w:asciiTheme="majorHAnsi" w:hAnsiTheme="majorHAnsi" w:cstheme="majorHAnsi"/>
                <w:sz w:val="20"/>
                <w:szCs w:val="20"/>
              </w:rPr>
            </w:pPr>
            <w:bookmarkStart w:id="2" w:name="_heading=h.3znysh7" w:colFirst="0" w:colLast="0"/>
            <w:bookmarkEnd w:id="2"/>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371B2F82"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t>Sweller</w:t>
            </w:r>
            <w:proofErr w:type="spellEnd"/>
            <w:r w:rsidRPr="00BF52B7">
              <w:rPr>
                <w:rFonts w:asciiTheme="majorHAnsi" w:hAnsiTheme="majorHAnsi" w:cstheme="majorHAnsi"/>
                <w:color w:val="000000"/>
                <w:sz w:val="20"/>
                <w:szCs w:val="20"/>
              </w:rPr>
              <w:t xml:space="preserve">, J. (2016). Working Memory, Long-term Memory, and Instructional Design. Journal of Applied Research in Memory and Cognition, 5(4), 360–367. </w:t>
            </w:r>
            <w:hyperlink r:id="rId34">
              <w:r w:rsidRPr="00BF52B7">
                <w:rPr>
                  <w:rFonts w:asciiTheme="majorHAnsi" w:hAnsiTheme="majorHAnsi" w:cstheme="majorHAnsi"/>
                  <w:color w:val="0563C1"/>
                  <w:sz w:val="20"/>
                  <w:szCs w:val="20"/>
                  <w:u w:val="single"/>
                </w:rPr>
                <w:t>http://doi.org/10.1016/j.jarmac.2015.12.002</w:t>
              </w:r>
            </w:hyperlink>
            <w:r w:rsidRPr="00BF52B7">
              <w:rPr>
                <w:rFonts w:asciiTheme="majorHAnsi" w:hAnsiTheme="majorHAnsi" w:cstheme="majorHAnsi"/>
                <w:color w:val="000000"/>
                <w:sz w:val="20"/>
                <w:szCs w:val="20"/>
              </w:rPr>
              <w:t>.</w:t>
            </w:r>
          </w:p>
          <w:p w14:paraId="28FA5556"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p>
          <w:p w14:paraId="26A8862E"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Van de Pol, J., </w:t>
            </w:r>
            <w:proofErr w:type="spellStart"/>
            <w:r w:rsidRPr="00BF52B7">
              <w:rPr>
                <w:rFonts w:asciiTheme="majorHAnsi" w:hAnsiTheme="majorHAnsi" w:cstheme="majorHAnsi"/>
                <w:color w:val="000000"/>
                <w:sz w:val="20"/>
                <w:szCs w:val="20"/>
              </w:rPr>
              <w:t>Volman</w:t>
            </w:r>
            <w:proofErr w:type="spellEnd"/>
            <w:r w:rsidRPr="00BF52B7">
              <w:rPr>
                <w:rFonts w:asciiTheme="majorHAnsi" w:hAnsiTheme="majorHAnsi" w:cstheme="majorHAnsi"/>
                <w:color w:val="000000"/>
                <w:sz w:val="20"/>
                <w:szCs w:val="20"/>
              </w:rPr>
              <w:t xml:space="preserve">, M., Oort, F., &amp; </w:t>
            </w:r>
            <w:proofErr w:type="spellStart"/>
            <w:r w:rsidRPr="00BF52B7">
              <w:rPr>
                <w:rFonts w:asciiTheme="majorHAnsi" w:hAnsiTheme="majorHAnsi" w:cstheme="majorHAnsi"/>
                <w:color w:val="000000"/>
                <w:sz w:val="20"/>
                <w:szCs w:val="20"/>
              </w:rPr>
              <w:t>Beishuizen</w:t>
            </w:r>
            <w:proofErr w:type="spellEnd"/>
            <w:r w:rsidRPr="00BF52B7">
              <w:rPr>
                <w:rFonts w:asciiTheme="majorHAnsi" w:hAnsiTheme="majorHAnsi" w:cstheme="majorHAnsi"/>
                <w:color w:val="000000"/>
                <w:sz w:val="20"/>
                <w:szCs w:val="20"/>
              </w:rPr>
              <w:t>, J. (2015) The effects of scaffolding in the classroom: support contingency and student independent working time in relation to student achievement, task effort and appreciation of support. Instructional Science, 43(5), 615-641</w:t>
            </w:r>
          </w:p>
        </w:tc>
      </w:tr>
      <w:tr w:rsidR="00D14E2E" w:rsidRPr="00BF52B7" w14:paraId="436A5099" w14:textId="77777777" w:rsidTr="00BF32F1">
        <w:trPr>
          <w:trHeight w:val="386"/>
        </w:trPr>
        <w:tc>
          <w:tcPr>
            <w:tcW w:w="1557" w:type="dxa"/>
            <w:shd w:val="clear" w:color="auto" w:fill="F79646" w:themeFill="accent6"/>
          </w:tcPr>
          <w:p w14:paraId="1DDB393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22</w:t>
            </w:r>
          </w:p>
          <w:p w14:paraId="7E2FC953" w14:textId="77777777" w:rsidR="00D14E2E" w:rsidRPr="00BF52B7" w:rsidRDefault="00D14E2E" w:rsidP="00644F07">
            <w:pPr>
              <w:rPr>
                <w:rFonts w:asciiTheme="majorHAnsi" w:hAnsiTheme="majorHAnsi" w:cstheme="majorHAnsi"/>
                <w:sz w:val="20"/>
                <w:szCs w:val="20"/>
              </w:rPr>
            </w:pPr>
          </w:p>
          <w:p w14:paraId="0A4B7223"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0B665B4C" w14:textId="77777777" w:rsidR="00D14E2E" w:rsidRPr="00BF52B7" w:rsidRDefault="00D14E2E" w:rsidP="00F722F3">
            <w:pPr>
              <w:numPr>
                <w:ilvl w:val="0"/>
                <w:numId w:val="3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Giving clear, manageable, specific and sequential instructions for tasks and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which use consistent language and/or non-verbal signals promotes high expectations</w:t>
            </w:r>
          </w:p>
          <w:p w14:paraId="70C91706" w14:textId="77777777" w:rsidR="00D14E2E" w:rsidRPr="00BF52B7" w:rsidRDefault="00D14E2E" w:rsidP="00F722F3">
            <w:pPr>
              <w:numPr>
                <w:ilvl w:val="0"/>
                <w:numId w:val="3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Check pupils’ understanding of a task before it begins and address any misconceptions in a positive learning environment linked to Dweck’s (1996) idea of Growth Mindset</w:t>
            </w:r>
          </w:p>
          <w:p w14:paraId="6D8525A8" w14:textId="77777777" w:rsidR="00D14E2E" w:rsidRPr="00BF52B7" w:rsidRDefault="00D14E2E" w:rsidP="00F722F3">
            <w:pPr>
              <w:numPr>
                <w:ilvl w:val="0"/>
                <w:numId w:val="3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Reinforce established school and classroom routines </w:t>
            </w:r>
            <w:proofErr w:type="spellStart"/>
            <w:r w:rsidRPr="00BF52B7">
              <w:rPr>
                <w:rFonts w:asciiTheme="majorHAnsi" w:hAnsiTheme="majorHAnsi" w:cstheme="majorHAnsi"/>
                <w:color w:val="000000"/>
                <w:sz w:val="20"/>
                <w:szCs w:val="20"/>
              </w:rPr>
              <w:t>maximises</w:t>
            </w:r>
            <w:proofErr w:type="spellEnd"/>
            <w:r w:rsidRPr="00BF52B7">
              <w:rPr>
                <w:rFonts w:asciiTheme="majorHAnsi" w:hAnsiTheme="majorHAnsi" w:cstheme="majorHAnsi"/>
                <w:color w:val="000000"/>
                <w:sz w:val="20"/>
                <w:szCs w:val="20"/>
              </w:rPr>
              <w:t xml:space="preserve"> time for learning linked to Skinner’s (1953) theory of Operant conditioning linked to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management.</w:t>
            </w:r>
          </w:p>
        </w:tc>
        <w:tc>
          <w:tcPr>
            <w:tcW w:w="4229" w:type="dxa"/>
            <w:shd w:val="clear" w:color="auto" w:fill="F79646" w:themeFill="accent6"/>
          </w:tcPr>
          <w:p w14:paraId="28028E33" w14:textId="77777777" w:rsidR="00D14E2E" w:rsidRPr="00BF52B7" w:rsidRDefault="00D14E2E" w:rsidP="00F722F3">
            <w:pPr>
              <w:numPr>
                <w:ilvl w:val="0"/>
                <w:numId w:val="18"/>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Manage pupil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using a range of strategies including the school policy</w:t>
            </w:r>
          </w:p>
          <w:p w14:paraId="05161139" w14:textId="33C56749" w:rsidR="00D14E2E" w:rsidRPr="00BF52B7" w:rsidRDefault="00D14E2E" w:rsidP="00F722F3">
            <w:pPr>
              <w:numPr>
                <w:ilvl w:val="0"/>
                <w:numId w:val="18"/>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Reflect on the need to set high expectations and the impact of this in the classroom</w:t>
            </w:r>
          </w:p>
          <w:p w14:paraId="3A9F7141" w14:textId="77777777" w:rsidR="00D14E2E" w:rsidRPr="00BF52B7" w:rsidRDefault="00D14E2E" w:rsidP="00F722F3">
            <w:pPr>
              <w:numPr>
                <w:ilvl w:val="0"/>
                <w:numId w:val="18"/>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Identify and address misconceptions by re-teaching or providing additional resources/strategies to aid understanding. This is essential at the lesson planning stage.</w:t>
            </w:r>
          </w:p>
        </w:tc>
        <w:tc>
          <w:tcPr>
            <w:tcW w:w="3792" w:type="dxa"/>
            <w:shd w:val="clear" w:color="auto" w:fill="F79646" w:themeFill="accent6"/>
          </w:tcPr>
          <w:p w14:paraId="11C89146" w14:textId="77777777" w:rsidR="00D14E2E" w:rsidRPr="00BF52B7" w:rsidRDefault="00D14E2E" w:rsidP="00F722F3">
            <w:pPr>
              <w:numPr>
                <w:ilvl w:val="0"/>
                <w:numId w:val="18"/>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knowledge and understanding of the issues related to HE and MB have you gained through your academic reading? How does this relate to your current practice?</w:t>
            </w:r>
          </w:p>
          <w:p w14:paraId="5679E8EB" w14:textId="77777777" w:rsidR="00D14E2E" w:rsidRPr="00BF52B7" w:rsidRDefault="00D14E2E" w:rsidP="00F722F3">
            <w:pPr>
              <w:numPr>
                <w:ilvl w:val="0"/>
                <w:numId w:val="18"/>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have your expectations of pupils’ learning and progress developed and/or changed </w:t>
            </w:r>
            <w:proofErr w:type="gramStart"/>
            <w:r w:rsidRPr="00BF52B7">
              <w:rPr>
                <w:rFonts w:asciiTheme="majorHAnsi" w:hAnsiTheme="majorHAnsi" w:cstheme="majorHAnsi"/>
                <w:color w:val="000000"/>
                <w:sz w:val="20"/>
                <w:szCs w:val="20"/>
              </w:rPr>
              <w:t>in light of</w:t>
            </w:r>
            <w:proofErr w:type="gramEnd"/>
            <w:r w:rsidRPr="00BF52B7">
              <w:rPr>
                <w:rFonts w:asciiTheme="majorHAnsi" w:hAnsiTheme="majorHAnsi" w:cstheme="majorHAnsi"/>
                <w:color w:val="000000"/>
                <w:sz w:val="20"/>
                <w:szCs w:val="20"/>
              </w:rPr>
              <w:t xml:space="preserve"> your previous placement experience?</w:t>
            </w:r>
          </w:p>
          <w:p w14:paraId="1DE96BF2" w14:textId="77777777" w:rsidR="00D14E2E" w:rsidRPr="00BF52B7" w:rsidRDefault="00D14E2E" w:rsidP="00F722F3">
            <w:pPr>
              <w:numPr>
                <w:ilvl w:val="0"/>
                <w:numId w:val="18"/>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can you ensure pupils are motivated? </w:t>
            </w:r>
            <w:r w:rsidRPr="00BF52B7">
              <w:rPr>
                <w:rFonts w:asciiTheme="majorHAnsi" w:hAnsiTheme="majorHAnsi" w:cstheme="majorHAnsi"/>
                <w:sz w:val="20"/>
                <w:szCs w:val="20"/>
              </w:rPr>
              <w:t>What have you done to get to know the pupils in your classroom as individuals?</w:t>
            </w:r>
          </w:p>
        </w:tc>
        <w:tc>
          <w:tcPr>
            <w:tcW w:w="1031" w:type="dxa"/>
            <w:shd w:val="clear" w:color="auto" w:fill="F79646" w:themeFill="accent6"/>
          </w:tcPr>
          <w:p w14:paraId="1EDEDDF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MB.1</w:t>
            </w:r>
          </w:p>
          <w:p w14:paraId="66F5DEF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MB.2</w:t>
            </w:r>
          </w:p>
          <w:p w14:paraId="01767C5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MB.6</w:t>
            </w:r>
          </w:p>
          <w:p w14:paraId="398D300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MB.7</w:t>
            </w:r>
          </w:p>
        </w:tc>
        <w:tc>
          <w:tcPr>
            <w:tcW w:w="1365" w:type="dxa"/>
            <w:shd w:val="clear" w:color="auto" w:fill="F79646" w:themeFill="accent6"/>
          </w:tcPr>
          <w:p w14:paraId="78788A9B" w14:textId="23B35931" w:rsidR="00D14E2E" w:rsidRPr="00BF52B7" w:rsidRDefault="00BF32F1" w:rsidP="00644F07">
            <w:pPr>
              <w:rPr>
                <w:rFonts w:asciiTheme="majorHAnsi" w:hAnsiTheme="majorHAnsi" w:cstheme="majorHAnsi"/>
                <w:sz w:val="20"/>
                <w:szCs w:val="20"/>
              </w:rPr>
            </w:pPr>
            <w:r>
              <w:rPr>
                <w:rFonts w:asciiTheme="majorHAnsi" w:hAnsiTheme="majorHAnsi" w:cstheme="majorHAnsi"/>
                <w:sz w:val="20"/>
                <w:szCs w:val="20"/>
              </w:rPr>
              <w:t>WDS</w:t>
            </w:r>
          </w:p>
        </w:tc>
      </w:tr>
      <w:tr w:rsidR="00D14E2E" w:rsidRPr="00BF52B7" w14:paraId="651C2AD8" w14:textId="77777777" w:rsidTr="00644F07">
        <w:trPr>
          <w:trHeight w:val="386"/>
        </w:trPr>
        <w:tc>
          <w:tcPr>
            <w:tcW w:w="1557" w:type="dxa"/>
            <w:shd w:val="clear" w:color="auto" w:fill="E2EFD9"/>
          </w:tcPr>
          <w:p w14:paraId="60A2D3D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p>
          <w:p w14:paraId="61A5221D"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171A91E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Kern, L., &amp; Clemens, N. H. (2007) Antecedent strategies to promote appropriate classroom behavior. Psychology in the Schools, 44(1), 65–75. </w:t>
            </w:r>
            <w:hyperlink r:id="rId35">
              <w:r w:rsidRPr="00BF52B7">
                <w:rPr>
                  <w:rFonts w:asciiTheme="majorHAnsi" w:hAnsiTheme="majorHAnsi" w:cstheme="majorHAnsi"/>
                  <w:color w:val="0563C1"/>
                  <w:sz w:val="20"/>
                  <w:szCs w:val="20"/>
                  <w:u w:val="single"/>
                </w:rPr>
                <w:t>https://doi.org/10.1002/pits.20206</w:t>
              </w:r>
            </w:hyperlink>
            <w:r w:rsidRPr="00BF52B7">
              <w:rPr>
                <w:rFonts w:asciiTheme="majorHAnsi" w:hAnsiTheme="majorHAnsi" w:cstheme="majorHAnsi"/>
                <w:sz w:val="20"/>
                <w:szCs w:val="20"/>
              </w:rPr>
              <w:t>.</w:t>
            </w:r>
          </w:p>
          <w:p w14:paraId="715CC6F9" w14:textId="77777777" w:rsidR="00D14E2E" w:rsidRPr="00BF52B7" w:rsidRDefault="00D14E2E" w:rsidP="00644F07">
            <w:pPr>
              <w:rPr>
                <w:rFonts w:asciiTheme="majorHAnsi" w:hAnsiTheme="majorHAnsi" w:cstheme="majorHAnsi"/>
                <w:sz w:val="20"/>
                <w:szCs w:val="20"/>
              </w:rPr>
            </w:pPr>
          </w:p>
          <w:p w14:paraId="0F4A4029"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Lazowski</w:t>
            </w:r>
            <w:proofErr w:type="spellEnd"/>
            <w:r w:rsidRPr="00BF52B7">
              <w:rPr>
                <w:rFonts w:asciiTheme="majorHAnsi" w:hAnsiTheme="majorHAnsi" w:cstheme="majorHAnsi"/>
                <w:sz w:val="20"/>
                <w:szCs w:val="20"/>
              </w:rPr>
              <w:t xml:space="preserve">, R. A., &amp; </w:t>
            </w:r>
            <w:proofErr w:type="spellStart"/>
            <w:r w:rsidRPr="00BF52B7">
              <w:rPr>
                <w:rFonts w:asciiTheme="majorHAnsi" w:hAnsiTheme="majorHAnsi" w:cstheme="majorHAnsi"/>
                <w:sz w:val="20"/>
                <w:szCs w:val="20"/>
              </w:rPr>
              <w:t>Hulleman</w:t>
            </w:r>
            <w:proofErr w:type="spellEnd"/>
            <w:r w:rsidRPr="00BF52B7">
              <w:rPr>
                <w:rFonts w:asciiTheme="majorHAnsi" w:hAnsiTheme="majorHAnsi" w:cstheme="majorHAnsi"/>
                <w:sz w:val="20"/>
                <w:szCs w:val="20"/>
              </w:rPr>
              <w:t xml:space="preserve">, C. S. (2016) Motivation Interventions in Education: A Meta-Analytic Review. Review of Educational Research, 86(2), 602–640. </w:t>
            </w:r>
            <w:hyperlink r:id="rId36">
              <w:r w:rsidRPr="00BF52B7">
                <w:rPr>
                  <w:rFonts w:asciiTheme="majorHAnsi" w:hAnsiTheme="majorHAnsi" w:cstheme="majorHAnsi"/>
                  <w:color w:val="0563C1"/>
                  <w:sz w:val="20"/>
                  <w:szCs w:val="20"/>
                  <w:u w:val="single"/>
                </w:rPr>
                <w:t>https://doi.org/10.3102/0034654315617832</w:t>
              </w:r>
            </w:hyperlink>
            <w:r w:rsidRPr="00BF52B7">
              <w:rPr>
                <w:rFonts w:asciiTheme="majorHAnsi" w:hAnsiTheme="majorHAnsi" w:cstheme="majorHAnsi"/>
                <w:sz w:val="20"/>
                <w:szCs w:val="20"/>
              </w:rPr>
              <w:t>.</w:t>
            </w:r>
          </w:p>
          <w:p w14:paraId="2E8C288E" w14:textId="77777777" w:rsidR="00D14E2E" w:rsidRPr="00BF52B7" w:rsidRDefault="00D14E2E" w:rsidP="00644F07">
            <w:pPr>
              <w:rPr>
                <w:rFonts w:asciiTheme="majorHAnsi" w:hAnsiTheme="majorHAnsi" w:cstheme="majorHAnsi"/>
                <w:sz w:val="20"/>
                <w:szCs w:val="20"/>
              </w:rPr>
            </w:pPr>
          </w:p>
          <w:p w14:paraId="51FCAA40"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Sibieta</w:t>
            </w:r>
            <w:proofErr w:type="spellEnd"/>
            <w:r w:rsidRPr="00BF52B7">
              <w:rPr>
                <w:rFonts w:asciiTheme="majorHAnsi" w:hAnsiTheme="majorHAnsi" w:cstheme="majorHAnsi"/>
                <w:sz w:val="20"/>
                <w:szCs w:val="20"/>
              </w:rPr>
              <w:t xml:space="preserve">, L., Greaves, E. &amp; </w:t>
            </w:r>
            <w:proofErr w:type="spellStart"/>
            <w:r w:rsidRPr="00BF52B7">
              <w:rPr>
                <w:rFonts w:asciiTheme="majorHAnsi" w:hAnsiTheme="majorHAnsi" w:cstheme="majorHAnsi"/>
                <w:sz w:val="20"/>
                <w:szCs w:val="20"/>
              </w:rPr>
              <w:t>Sianesi</w:t>
            </w:r>
            <w:proofErr w:type="spellEnd"/>
            <w:r w:rsidRPr="00BF52B7">
              <w:rPr>
                <w:rFonts w:asciiTheme="majorHAnsi" w:hAnsiTheme="majorHAnsi" w:cstheme="majorHAnsi"/>
                <w:sz w:val="20"/>
                <w:szCs w:val="20"/>
              </w:rPr>
              <w:t>, B. (2014) Increasing Pupil Motivation: Evaluation Report. [Online] Accessible from: https://educationendowmentfoundation.org.uk/projects-and-evaluation/projects/increasing-pupil-motivation/ [retrieved 10 October 2018].</w:t>
            </w:r>
          </w:p>
        </w:tc>
      </w:tr>
      <w:tr w:rsidR="00D14E2E" w:rsidRPr="00BF52B7" w14:paraId="3BE743AC" w14:textId="77777777" w:rsidTr="00BF32F1">
        <w:trPr>
          <w:trHeight w:val="386"/>
        </w:trPr>
        <w:tc>
          <w:tcPr>
            <w:tcW w:w="1557" w:type="dxa"/>
            <w:shd w:val="clear" w:color="auto" w:fill="F79646" w:themeFill="accent6"/>
          </w:tcPr>
          <w:p w14:paraId="04A4994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23</w:t>
            </w:r>
          </w:p>
          <w:p w14:paraId="399824F6" w14:textId="77777777" w:rsidR="00D14E2E" w:rsidRPr="00BF52B7" w:rsidRDefault="00D14E2E" w:rsidP="00644F07">
            <w:pPr>
              <w:rPr>
                <w:rFonts w:asciiTheme="majorHAnsi" w:hAnsiTheme="majorHAnsi" w:cstheme="majorHAnsi"/>
                <w:sz w:val="20"/>
                <w:szCs w:val="20"/>
              </w:rPr>
            </w:pPr>
          </w:p>
          <w:p w14:paraId="1CCEBCBF" w14:textId="77777777" w:rsidR="00D14E2E" w:rsidRPr="00BF52B7" w:rsidRDefault="00D14E2E" w:rsidP="00644F07">
            <w:pPr>
              <w:rPr>
                <w:rFonts w:asciiTheme="majorHAnsi" w:hAnsiTheme="majorHAnsi" w:cstheme="majorHAnsi"/>
                <w:sz w:val="20"/>
                <w:szCs w:val="20"/>
              </w:rPr>
            </w:pPr>
          </w:p>
          <w:p w14:paraId="422BBAE3"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22AD6597" w14:textId="77777777" w:rsidR="00D14E2E" w:rsidRPr="00BF52B7" w:rsidRDefault="00D14E2E" w:rsidP="00F722F3">
            <w:pPr>
              <w:numPr>
                <w:ilvl w:val="0"/>
                <w:numId w:val="1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Teachers can make valuable contributions to the wider life of the school. This includes developing effective professional relationships with colleagues, in addition to parents, </w:t>
            </w:r>
            <w:proofErr w:type="spellStart"/>
            <w:r w:rsidRPr="00BF52B7">
              <w:rPr>
                <w:rFonts w:asciiTheme="majorHAnsi" w:hAnsiTheme="majorHAnsi" w:cstheme="majorHAnsi"/>
                <w:color w:val="000000"/>
                <w:sz w:val="20"/>
                <w:szCs w:val="20"/>
              </w:rPr>
              <w:t>carers</w:t>
            </w:r>
            <w:proofErr w:type="spellEnd"/>
            <w:r w:rsidRPr="00BF52B7">
              <w:rPr>
                <w:rFonts w:asciiTheme="majorHAnsi" w:hAnsiTheme="majorHAnsi" w:cstheme="majorHAnsi"/>
                <w:color w:val="000000"/>
                <w:sz w:val="20"/>
                <w:szCs w:val="20"/>
              </w:rPr>
              <w:t xml:space="preserve"> and families with a view to improving </w:t>
            </w:r>
            <w:r w:rsidRPr="00BF52B7">
              <w:rPr>
                <w:rFonts w:asciiTheme="majorHAnsi" w:hAnsiTheme="majorHAnsi" w:cstheme="majorHAnsi"/>
                <w:color w:val="000000"/>
                <w:sz w:val="20"/>
                <w:szCs w:val="20"/>
              </w:rPr>
              <w:lastRenderedPageBreak/>
              <w:t xml:space="preserve">pupils’ motivation,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and academic success  </w:t>
            </w:r>
          </w:p>
          <w:p w14:paraId="711F2480" w14:textId="77777777" w:rsidR="00D14E2E" w:rsidRPr="00BF52B7" w:rsidRDefault="00D14E2E" w:rsidP="00F722F3">
            <w:pPr>
              <w:numPr>
                <w:ilvl w:val="0"/>
                <w:numId w:val="1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Teaching assistants (TAs) can support pupils more effectively when they are prepared for lessons by teachers, and when TAs supplement rather than replace support from teachers</w:t>
            </w:r>
          </w:p>
          <w:p w14:paraId="52C829C0" w14:textId="77777777" w:rsidR="00D14E2E" w:rsidRPr="00BF52B7" w:rsidRDefault="00D14E2E" w:rsidP="00F722F3">
            <w:pPr>
              <w:numPr>
                <w:ilvl w:val="0"/>
                <w:numId w:val="1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SENCOs, pastoral leaders, careers advisors and other specialist colleagues also have valuable expertise and can ensure that appropriate support is in place for pupils </w:t>
            </w:r>
          </w:p>
        </w:tc>
        <w:tc>
          <w:tcPr>
            <w:tcW w:w="4229" w:type="dxa"/>
            <w:shd w:val="clear" w:color="auto" w:fill="F79646" w:themeFill="accent6"/>
          </w:tcPr>
          <w:p w14:paraId="63F69047" w14:textId="77777777" w:rsidR="00D14E2E" w:rsidRPr="00BF52B7" w:rsidRDefault="00D14E2E" w:rsidP="00F722F3">
            <w:pPr>
              <w:numPr>
                <w:ilvl w:val="0"/>
                <w:numId w:val="1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Engage critically with research and using evidence to critique practice. </w:t>
            </w:r>
          </w:p>
          <w:p w14:paraId="0509D25B" w14:textId="77777777" w:rsidR="00D14E2E" w:rsidRPr="00BF52B7" w:rsidRDefault="00D14E2E" w:rsidP="00F722F3">
            <w:pPr>
              <w:numPr>
                <w:ilvl w:val="0"/>
                <w:numId w:val="1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Reflect upon and work towards being an effective and professional team member in a Physical Education or performing Arts department</w:t>
            </w:r>
          </w:p>
          <w:p w14:paraId="64D7A960" w14:textId="77777777" w:rsidR="00D14E2E" w:rsidRPr="00BF52B7" w:rsidRDefault="00D14E2E" w:rsidP="00F722F3">
            <w:pPr>
              <w:numPr>
                <w:ilvl w:val="0"/>
                <w:numId w:val="1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Contribute positively to the wider school culture and developing a feeling of shared responsibility for improving the lives of all pupils within the school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by supporting expert colleagues with their pastoral responsibilities, such as careers advice).  </w:t>
            </w:r>
          </w:p>
          <w:p w14:paraId="4089AA2E" w14:textId="77777777" w:rsidR="00D14E2E" w:rsidRPr="00BF52B7" w:rsidRDefault="00D14E2E" w:rsidP="00644F07">
            <w:pPr>
              <w:rPr>
                <w:rFonts w:asciiTheme="majorHAnsi" w:hAnsiTheme="majorHAnsi" w:cstheme="majorHAnsi"/>
                <w:sz w:val="20"/>
                <w:szCs w:val="20"/>
              </w:rPr>
            </w:pPr>
          </w:p>
        </w:tc>
        <w:tc>
          <w:tcPr>
            <w:tcW w:w="3792" w:type="dxa"/>
            <w:shd w:val="clear" w:color="auto" w:fill="F79646" w:themeFill="accent6"/>
          </w:tcPr>
          <w:p w14:paraId="7C528C89" w14:textId="77777777" w:rsidR="00D14E2E" w:rsidRPr="00BF52B7" w:rsidRDefault="00D14E2E" w:rsidP="00F722F3">
            <w:pPr>
              <w:numPr>
                <w:ilvl w:val="0"/>
                <w:numId w:val="4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How has your knowledge of teaching and learning developed so far?</w:t>
            </w:r>
          </w:p>
          <w:p w14:paraId="05E65E35" w14:textId="77777777" w:rsidR="00D14E2E" w:rsidRPr="00BF52B7" w:rsidRDefault="00D14E2E" w:rsidP="00F722F3">
            <w:pPr>
              <w:numPr>
                <w:ilvl w:val="0"/>
                <w:numId w:val="4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Beyond teaching Physical Education, how might/ have you </w:t>
            </w:r>
            <w:r w:rsidRPr="00BF52B7">
              <w:rPr>
                <w:rFonts w:asciiTheme="majorHAnsi" w:hAnsiTheme="majorHAnsi" w:cstheme="majorHAnsi"/>
                <w:color w:val="000000"/>
                <w:sz w:val="20"/>
                <w:szCs w:val="20"/>
              </w:rPr>
              <w:lastRenderedPageBreak/>
              <w:t>contributed to the wider school culture?</w:t>
            </w:r>
          </w:p>
          <w:p w14:paraId="71B8C33C" w14:textId="77777777" w:rsidR="00D14E2E" w:rsidRPr="00BF52B7" w:rsidRDefault="00D14E2E" w:rsidP="00F722F3">
            <w:pPr>
              <w:numPr>
                <w:ilvl w:val="0"/>
                <w:numId w:val="4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Describe how </w:t>
            </w:r>
            <w:proofErr w:type="gramStart"/>
            <w:r w:rsidRPr="00BF52B7">
              <w:rPr>
                <w:rFonts w:asciiTheme="majorHAnsi" w:hAnsiTheme="majorHAnsi" w:cstheme="majorHAnsi"/>
                <w:color w:val="000000"/>
                <w:sz w:val="20"/>
                <w:szCs w:val="20"/>
              </w:rPr>
              <w:t>you’ve</w:t>
            </w:r>
            <w:proofErr w:type="gramEnd"/>
            <w:r w:rsidRPr="00BF52B7">
              <w:rPr>
                <w:rFonts w:asciiTheme="majorHAnsi" w:hAnsiTheme="majorHAnsi" w:cstheme="majorHAnsi"/>
                <w:color w:val="000000"/>
                <w:sz w:val="20"/>
                <w:szCs w:val="20"/>
              </w:rPr>
              <w:t xml:space="preserve"> implemented Physical Education research into your practice.</w:t>
            </w:r>
          </w:p>
        </w:tc>
        <w:tc>
          <w:tcPr>
            <w:tcW w:w="1031" w:type="dxa"/>
            <w:shd w:val="clear" w:color="auto" w:fill="F79646" w:themeFill="accent6"/>
          </w:tcPr>
          <w:p w14:paraId="5826C68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PB.3</w:t>
            </w:r>
          </w:p>
          <w:p w14:paraId="629B6BC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PB.4</w:t>
            </w:r>
          </w:p>
          <w:p w14:paraId="7F82B4B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PB.5</w:t>
            </w:r>
          </w:p>
          <w:p w14:paraId="545BC13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PB.6</w:t>
            </w:r>
          </w:p>
        </w:tc>
        <w:tc>
          <w:tcPr>
            <w:tcW w:w="1365" w:type="dxa"/>
            <w:shd w:val="clear" w:color="auto" w:fill="F79646" w:themeFill="accent6"/>
          </w:tcPr>
          <w:p w14:paraId="5F1175F6" w14:textId="332325AD" w:rsidR="00D14E2E" w:rsidRPr="00BF52B7" w:rsidRDefault="00BF32F1" w:rsidP="00644F07">
            <w:pPr>
              <w:rPr>
                <w:rFonts w:asciiTheme="majorHAnsi" w:hAnsiTheme="majorHAnsi" w:cstheme="majorHAnsi"/>
                <w:sz w:val="20"/>
                <w:szCs w:val="20"/>
              </w:rPr>
            </w:pPr>
            <w:r>
              <w:rPr>
                <w:rFonts w:asciiTheme="majorHAnsi" w:hAnsiTheme="majorHAnsi" w:cstheme="majorHAnsi"/>
                <w:sz w:val="20"/>
                <w:szCs w:val="20"/>
              </w:rPr>
              <w:t>WDS</w:t>
            </w:r>
          </w:p>
        </w:tc>
      </w:tr>
      <w:tr w:rsidR="00D14E2E" w:rsidRPr="00BF52B7" w14:paraId="40C15465" w14:textId="77777777" w:rsidTr="00644F07">
        <w:trPr>
          <w:trHeight w:val="386"/>
        </w:trPr>
        <w:tc>
          <w:tcPr>
            <w:tcW w:w="1557" w:type="dxa"/>
            <w:shd w:val="clear" w:color="auto" w:fill="E2EFD9"/>
          </w:tcPr>
          <w:p w14:paraId="321BE72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p w14:paraId="737F18C1"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6DE5ABA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Carroll, J., Bradley, L., Crawford, H., </w:t>
            </w:r>
            <w:proofErr w:type="spellStart"/>
            <w:r w:rsidRPr="00BF52B7">
              <w:rPr>
                <w:rFonts w:asciiTheme="majorHAnsi" w:hAnsiTheme="majorHAnsi" w:cstheme="majorHAnsi"/>
                <w:sz w:val="20"/>
                <w:szCs w:val="20"/>
              </w:rPr>
              <w:t>Hannant</w:t>
            </w:r>
            <w:proofErr w:type="spellEnd"/>
            <w:r w:rsidRPr="00BF52B7">
              <w:rPr>
                <w:rFonts w:asciiTheme="majorHAnsi" w:hAnsiTheme="majorHAnsi" w:cstheme="majorHAnsi"/>
                <w:sz w:val="20"/>
                <w:szCs w:val="20"/>
              </w:rPr>
              <w:t>, P., Johnson, H., &amp; Thompson, A. (2017) SEN support: A rapid evidence assessment. Accessible from: https://assets.publishing.service.gov.uk/government/uploads/system/uploads/attachment_data/file/628630/DfE_SEN_Support_REA _Report.pdf</w:t>
            </w:r>
          </w:p>
          <w:p w14:paraId="1EF73C80" w14:textId="77777777" w:rsidR="00D14E2E" w:rsidRPr="00BF52B7" w:rsidRDefault="00D14E2E" w:rsidP="00644F07">
            <w:pPr>
              <w:rPr>
                <w:rFonts w:asciiTheme="majorHAnsi" w:hAnsiTheme="majorHAnsi" w:cstheme="majorHAnsi"/>
                <w:sz w:val="20"/>
                <w:szCs w:val="20"/>
              </w:rPr>
            </w:pPr>
          </w:p>
          <w:p w14:paraId="0DD8C6B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t>
            </w:r>
            <w:proofErr w:type="spellStart"/>
            <w:r w:rsidRPr="00BF52B7">
              <w:rPr>
                <w:rFonts w:asciiTheme="majorHAnsi" w:hAnsiTheme="majorHAnsi" w:cstheme="majorHAnsi"/>
                <w:sz w:val="20"/>
                <w:szCs w:val="20"/>
              </w:rPr>
              <w:t>Cordingley</w:t>
            </w:r>
            <w:proofErr w:type="spellEnd"/>
            <w:r w:rsidRPr="00BF52B7">
              <w:rPr>
                <w:rFonts w:asciiTheme="majorHAnsi" w:hAnsiTheme="majorHAnsi" w:cstheme="majorHAnsi"/>
                <w:sz w:val="20"/>
                <w:szCs w:val="20"/>
              </w:rPr>
              <w:t xml:space="preserve">, P., Higgins, S., </w:t>
            </w:r>
            <w:proofErr w:type="spellStart"/>
            <w:r w:rsidRPr="00BF52B7">
              <w:rPr>
                <w:rFonts w:asciiTheme="majorHAnsi" w:hAnsiTheme="majorHAnsi" w:cstheme="majorHAnsi"/>
                <w:sz w:val="20"/>
                <w:szCs w:val="20"/>
              </w:rPr>
              <w:t>Greany</w:t>
            </w:r>
            <w:proofErr w:type="spellEnd"/>
            <w:r w:rsidRPr="00BF52B7">
              <w:rPr>
                <w:rFonts w:asciiTheme="majorHAnsi" w:hAnsiTheme="majorHAnsi" w:cstheme="majorHAnsi"/>
                <w:sz w:val="20"/>
                <w:szCs w:val="20"/>
              </w:rPr>
              <w:t xml:space="preserve">, T., Buckler, N., Coles-Jordan, D., Crisp, B., Saunders, L. &amp; Coe, R. (2015) Developing Great Teaching. Accessible from: </w:t>
            </w:r>
            <w:hyperlink r:id="rId37">
              <w:r w:rsidRPr="00BF52B7">
                <w:rPr>
                  <w:rFonts w:asciiTheme="majorHAnsi" w:hAnsiTheme="majorHAnsi" w:cstheme="majorHAnsi"/>
                  <w:color w:val="0563C1"/>
                  <w:sz w:val="20"/>
                  <w:szCs w:val="20"/>
                  <w:u w:val="single"/>
                </w:rPr>
                <w:t>https://tdtrust.org/about/dgt</w:t>
              </w:r>
            </w:hyperlink>
            <w:r w:rsidRPr="00BF52B7">
              <w:rPr>
                <w:rFonts w:asciiTheme="majorHAnsi" w:hAnsiTheme="majorHAnsi" w:cstheme="majorHAnsi"/>
                <w:sz w:val="20"/>
                <w:szCs w:val="20"/>
              </w:rPr>
              <w:t>.</w:t>
            </w:r>
          </w:p>
          <w:p w14:paraId="504BB6D0" w14:textId="77777777" w:rsidR="00D14E2E" w:rsidRPr="00BF52B7" w:rsidRDefault="00D14E2E" w:rsidP="00644F07">
            <w:pPr>
              <w:rPr>
                <w:rFonts w:asciiTheme="majorHAnsi" w:hAnsiTheme="majorHAnsi" w:cstheme="majorHAnsi"/>
                <w:sz w:val="20"/>
                <w:szCs w:val="20"/>
              </w:rPr>
            </w:pPr>
          </w:p>
          <w:p w14:paraId="03B1381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Education Endowment Foundation (2015) Making Best Use of Teaching Assistants Guidance Report. [Online] Accessible from: https://educationendowmentfoundation.org.uk/tools/guidance-reports/ [retrieved 10 October 2018].</w:t>
            </w:r>
          </w:p>
        </w:tc>
      </w:tr>
      <w:tr w:rsidR="00D14E2E" w:rsidRPr="00BF52B7" w14:paraId="62A16736" w14:textId="77777777" w:rsidTr="00BF32F1">
        <w:trPr>
          <w:trHeight w:val="386"/>
        </w:trPr>
        <w:tc>
          <w:tcPr>
            <w:tcW w:w="1557" w:type="dxa"/>
            <w:shd w:val="clear" w:color="auto" w:fill="F79646" w:themeFill="accent6"/>
          </w:tcPr>
          <w:p w14:paraId="53CF8D9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24</w:t>
            </w:r>
          </w:p>
          <w:p w14:paraId="5C76DC93" w14:textId="77777777" w:rsidR="00D14E2E" w:rsidRPr="00BF52B7" w:rsidRDefault="00D14E2E" w:rsidP="00644F07">
            <w:pPr>
              <w:rPr>
                <w:rFonts w:asciiTheme="majorHAnsi" w:hAnsiTheme="majorHAnsi" w:cstheme="majorHAnsi"/>
                <w:sz w:val="20"/>
                <w:szCs w:val="20"/>
              </w:rPr>
            </w:pPr>
          </w:p>
          <w:p w14:paraId="56F8D8A1" w14:textId="77777777" w:rsidR="00D14E2E" w:rsidRPr="00BF52B7" w:rsidRDefault="00D14E2E" w:rsidP="00644F07">
            <w:pPr>
              <w:rPr>
                <w:rFonts w:asciiTheme="majorHAnsi" w:hAnsiTheme="majorHAnsi" w:cstheme="majorHAnsi"/>
                <w:sz w:val="20"/>
                <w:szCs w:val="20"/>
              </w:rPr>
            </w:pPr>
          </w:p>
          <w:p w14:paraId="239B818A"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1FC557F0" w14:textId="77777777" w:rsidR="00D14E2E" w:rsidRPr="00BF52B7" w:rsidRDefault="00D14E2E" w:rsidP="00F722F3">
            <w:pPr>
              <w:numPr>
                <w:ilvl w:val="0"/>
                <w:numId w:val="5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Important to sequence learning so pupils are secure in foundational knowledge before introducing more complex material</w:t>
            </w:r>
          </w:p>
          <w:p w14:paraId="70CB4CA1" w14:textId="77777777" w:rsidR="00D14E2E" w:rsidRPr="00BF52B7" w:rsidRDefault="00D14E2E" w:rsidP="00F722F3">
            <w:pPr>
              <w:numPr>
                <w:ilvl w:val="0"/>
                <w:numId w:val="5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Use modelling, scaffolding and explanations to assist with structuring learning, and </w:t>
            </w:r>
            <w:proofErr w:type="spellStart"/>
            <w:r w:rsidRPr="00BF52B7">
              <w:rPr>
                <w:rFonts w:asciiTheme="majorHAnsi" w:hAnsiTheme="majorHAnsi" w:cstheme="majorHAnsi"/>
                <w:color w:val="000000"/>
                <w:sz w:val="20"/>
                <w:szCs w:val="20"/>
              </w:rPr>
              <w:t>recognise</w:t>
            </w:r>
            <w:proofErr w:type="spellEnd"/>
            <w:r w:rsidRPr="00BF52B7">
              <w:rPr>
                <w:rFonts w:asciiTheme="majorHAnsi" w:hAnsiTheme="majorHAnsi" w:cstheme="majorHAnsi"/>
                <w:color w:val="000000"/>
                <w:sz w:val="20"/>
                <w:szCs w:val="20"/>
              </w:rPr>
              <w:t xml:space="preserve"> the need to remove this when pupils can apply such structures to prior learning</w:t>
            </w:r>
          </w:p>
          <w:p w14:paraId="4247B067" w14:textId="77777777" w:rsidR="00D14E2E" w:rsidRPr="00BF52B7" w:rsidRDefault="00D14E2E" w:rsidP="00F722F3">
            <w:pPr>
              <w:numPr>
                <w:ilvl w:val="0"/>
                <w:numId w:val="57"/>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Important to provide opportunities for all pupils to learn and master essential concepts, knowledge and skills in PE</w:t>
            </w:r>
          </w:p>
          <w:p w14:paraId="53473942" w14:textId="77777777" w:rsidR="00D14E2E" w:rsidRPr="00BF52B7" w:rsidRDefault="00D14E2E" w:rsidP="00644F07">
            <w:pPr>
              <w:rPr>
                <w:rFonts w:asciiTheme="majorHAnsi" w:hAnsiTheme="majorHAnsi" w:cstheme="majorHAnsi"/>
                <w:sz w:val="20"/>
                <w:szCs w:val="20"/>
              </w:rPr>
            </w:pPr>
          </w:p>
        </w:tc>
        <w:tc>
          <w:tcPr>
            <w:tcW w:w="4229" w:type="dxa"/>
            <w:shd w:val="clear" w:color="auto" w:fill="F79646" w:themeFill="accent6"/>
          </w:tcPr>
          <w:p w14:paraId="6E6C6AA5" w14:textId="77777777" w:rsidR="00D14E2E" w:rsidRPr="00BF52B7" w:rsidRDefault="00D14E2E" w:rsidP="00F722F3">
            <w:pPr>
              <w:numPr>
                <w:ilvl w:val="0"/>
                <w:numId w:val="57"/>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Plan lessons to promote, practice and revisit key concepts and skills required in Physical Education that are taught within secondary education linked to Bruner’s (1960) Spiral Curriculum to master knowledge.</w:t>
            </w:r>
          </w:p>
          <w:p w14:paraId="4F34E6AF" w14:textId="5419DC49" w:rsidR="00425DAE" w:rsidRDefault="00D14E2E" w:rsidP="00425DAE">
            <w:pPr>
              <w:numPr>
                <w:ilvl w:val="0"/>
                <w:numId w:val="57"/>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Critique the core PE concepts and skills to allow for contemporary in-roads into PE</w:t>
            </w:r>
            <w:r w:rsidR="00425DAE">
              <w:rPr>
                <w:rFonts w:asciiTheme="majorHAnsi" w:hAnsiTheme="majorHAnsi" w:cstheme="majorHAnsi"/>
                <w:color w:val="000000"/>
                <w:sz w:val="20"/>
                <w:szCs w:val="20"/>
              </w:rPr>
              <w:t xml:space="preserve"> </w:t>
            </w:r>
            <w:proofErr w:type="gramStart"/>
            <w:r w:rsidR="00425DAE">
              <w:rPr>
                <w:rFonts w:asciiTheme="majorHAnsi" w:hAnsiTheme="majorHAnsi" w:cstheme="majorHAnsi"/>
                <w:color w:val="000000"/>
                <w:sz w:val="20"/>
                <w:szCs w:val="20"/>
              </w:rPr>
              <w:t>e.g.</w:t>
            </w:r>
            <w:proofErr w:type="gramEnd"/>
            <w:r w:rsidR="00425DAE">
              <w:rPr>
                <w:rFonts w:asciiTheme="majorHAnsi" w:hAnsiTheme="majorHAnsi" w:cstheme="majorHAnsi"/>
                <w:color w:val="000000"/>
                <w:sz w:val="20"/>
                <w:szCs w:val="20"/>
              </w:rPr>
              <w:t xml:space="preserve"> motor competence, strategies and healthy </w:t>
            </w:r>
            <w:r w:rsidR="00DB643C">
              <w:rPr>
                <w:rFonts w:asciiTheme="majorHAnsi" w:hAnsiTheme="majorHAnsi" w:cstheme="majorHAnsi"/>
                <w:color w:val="000000"/>
                <w:sz w:val="20"/>
                <w:szCs w:val="20"/>
              </w:rPr>
              <w:t>participation</w:t>
            </w:r>
          </w:p>
          <w:p w14:paraId="64B2E9F6" w14:textId="6F9F5962" w:rsidR="00D14E2E" w:rsidRPr="00BF52B7" w:rsidRDefault="00D14E2E" w:rsidP="00425DAE">
            <w:pPr>
              <w:numPr>
                <w:ilvl w:val="0"/>
                <w:numId w:val="57"/>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Draw explicit links between new content and the core concepts and principles in Physical Education.</w:t>
            </w:r>
          </w:p>
        </w:tc>
        <w:tc>
          <w:tcPr>
            <w:tcW w:w="3792" w:type="dxa"/>
            <w:shd w:val="clear" w:color="auto" w:fill="F79646" w:themeFill="accent6"/>
          </w:tcPr>
          <w:p w14:paraId="3EC67B74" w14:textId="77777777" w:rsidR="00D14E2E" w:rsidRPr="00BF52B7" w:rsidRDefault="00D14E2E" w:rsidP="00F722F3">
            <w:pPr>
              <w:numPr>
                <w:ilvl w:val="0"/>
                <w:numId w:val="3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Give an example of when you have used a model to help explain a concept.</w:t>
            </w:r>
          </w:p>
          <w:p w14:paraId="5F7AD8FF" w14:textId="77777777" w:rsidR="00D14E2E" w:rsidRPr="00BF52B7" w:rsidRDefault="00D14E2E" w:rsidP="00F722F3">
            <w:pPr>
              <w:numPr>
                <w:ilvl w:val="0"/>
                <w:numId w:val="35"/>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are the essential skills, knowledge, concepts and principles in your PE area? Can you identify this in the department’s approach to T&amp;L?</w:t>
            </w:r>
          </w:p>
          <w:p w14:paraId="06E38FE6" w14:textId="77777777" w:rsidR="00D14E2E" w:rsidRPr="00BF52B7" w:rsidRDefault="00D14E2E" w:rsidP="00F722F3">
            <w:pPr>
              <w:numPr>
                <w:ilvl w:val="0"/>
                <w:numId w:val="35"/>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Have you been able to identify how students are supported in mastering important concepts in your PE? What made this effective?</w:t>
            </w:r>
          </w:p>
        </w:tc>
        <w:tc>
          <w:tcPr>
            <w:tcW w:w="1031" w:type="dxa"/>
            <w:shd w:val="clear" w:color="auto" w:fill="F79646" w:themeFill="accent6"/>
          </w:tcPr>
          <w:p w14:paraId="6314153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CP.2</w:t>
            </w:r>
          </w:p>
          <w:p w14:paraId="147DB9D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CP.8</w:t>
            </w:r>
          </w:p>
          <w:p w14:paraId="364F3A0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S&amp;C.1</w:t>
            </w:r>
          </w:p>
          <w:p w14:paraId="187319D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S&amp;C.3</w:t>
            </w:r>
          </w:p>
          <w:p w14:paraId="12B2C5B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S&amp;C.5</w:t>
            </w:r>
          </w:p>
          <w:p w14:paraId="6F56CB7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S&amp;C.7</w:t>
            </w:r>
          </w:p>
        </w:tc>
        <w:tc>
          <w:tcPr>
            <w:tcW w:w="1365" w:type="dxa"/>
            <w:shd w:val="clear" w:color="auto" w:fill="F79646" w:themeFill="accent6"/>
          </w:tcPr>
          <w:p w14:paraId="6FC7E4CC" w14:textId="39C3773F" w:rsidR="00D14E2E" w:rsidRPr="00BF52B7" w:rsidRDefault="00BF32F1" w:rsidP="00644F07">
            <w:pPr>
              <w:rPr>
                <w:rFonts w:asciiTheme="majorHAnsi" w:hAnsiTheme="majorHAnsi" w:cstheme="majorHAnsi"/>
                <w:sz w:val="20"/>
                <w:szCs w:val="20"/>
              </w:rPr>
            </w:pPr>
            <w:r>
              <w:rPr>
                <w:rFonts w:asciiTheme="majorHAnsi" w:hAnsiTheme="majorHAnsi" w:cstheme="majorHAnsi"/>
                <w:sz w:val="20"/>
                <w:szCs w:val="20"/>
              </w:rPr>
              <w:t>WDS</w:t>
            </w:r>
          </w:p>
        </w:tc>
      </w:tr>
      <w:tr w:rsidR="00D14E2E" w:rsidRPr="00BF52B7" w14:paraId="050CE77E" w14:textId="77777777" w:rsidTr="00644F07">
        <w:trPr>
          <w:trHeight w:val="386"/>
        </w:trPr>
        <w:tc>
          <w:tcPr>
            <w:tcW w:w="1557" w:type="dxa"/>
            <w:shd w:val="clear" w:color="auto" w:fill="E2EFD9"/>
          </w:tcPr>
          <w:p w14:paraId="65015B4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CCF evidence base</w:t>
            </w:r>
            <w:r w:rsidRPr="00BF52B7">
              <w:rPr>
                <w:rFonts w:asciiTheme="majorHAnsi" w:hAnsiTheme="majorHAnsi" w:cstheme="majorHAnsi"/>
                <w:sz w:val="20"/>
                <w:szCs w:val="20"/>
              </w:rPr>
              <w:tab/>
            </w:r>
          </w:p>
        </w:tc>
        <w:tc>
          <w:tcPr>
            <w:tcW w:w="14744" w:type="dxa"/>
            <w:gridSpan w:val="5"/>
            <w:shd w:val="clear" w:color="auto" w:fill="E2EFD9"/>
          </w:tcPr>
          <w:p w14:paraId="0016C84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Deans for Impact (2015) The Science of Learning [Online] Accessible from: https://deansforimpact.org/resources/the-science-of-learning/.</w:t>
            </w:r>
          </w:p>
        </w:tc>
      </w:tr>
      <w:tr w:rsidR="00D14E2E" w:rsidRPr="00BF52B7" w14:paraId="67B22B3A" w14:textId="77777777" w:rsidTr="00644F07">
        <w:trPr>
          <w:trHeight w:val="386"/>
        </w:trPr>
        <w:tc>
          <w:tcPr>
            <w:tcW w:w="1557" w:type="dxa"/>
            <w:shd w:val="clear" w:color="auto" w:fill="F2F2F2"/>
          </w:tcPr>
          <w:p w14:paraId="5B196EA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25</w:t>
            </w:r>
          </w:p>
        </w:tc>
        <w:tc>
          <w:tcPr>
            <w:tcW w:w="14744" w:type="dxa"/>
            <w:gridSpan w:val="5"/>
            <w:shd w:val="clear" w:color="auto" w:fill="F2F2F2"/>
          </w:tcPr>
          <w:p w14:paraId="79B674F7" w14:textId="77777777" w:rsidR="00D14E2E" w:rsidRPr="00BF52B7" w:rsidRDefault="00D14E2E" w:rsidP="00644F07">
            <w:pPr>
              <w:jc w:val="center"/>
              <w:rPr>
                <w:rFonts w:asciiTheme="majorHAnsi" w:hAnsiTheme="majorHAnsi" w:cstheme="majorHAnsi"/>
                <w:sz w:val="20"/>
                <w:szCs w:val="20"/>
              </w:rPr>
            </w:pPr>
            <w:r w:rsidRPr="00BF52B7">
              <w:rPr>
                <w:rFonts w:asciiTheme="majorHAnsi" w:hAnsiTheme="majorHAnsi" w:cstheme="majorHAnsi"/>
                <w:sz w:val="20"/>
                <w:szCs w:val="20"/>
              </w:rPr>
              <w:t>HALF TERM</w:t>
            </w:r>
          </w:p>
        </w:tc>
      </w:tr>
      <w:tr w:rsidR="00D14E2E" w:rsidRPr="00BF52B7" w14:paraId="7CDC184B" w14:textId="77777777" w:rsidTr="00BF32F1">
        <w:trPr>
          <w:trHeight w:val="386"/>
        </w:trPr>
        <w:tc>
          <w:tcPr>
            <w:tcW w:w="1557" w:type="dxa"/>
            <w:shd w:val="clear" w:color="auto" w:fill="F79646" w:themeFill="accent6"/>
          </w:tcPr>
          <w:p w14:paraId="393147E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26</w:t>
            </w:r>
          </w:p>
          <w:p w14:paraId="329F6D96"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293BEE15" w14:textId="77777777" w:rsidR="00D14E2E" w:rsidRPr="00BF52B7" w:rsidRDefault="00D14E2E" w:rsidP="00F722F3">
            <w:pPr>
              <w:numPr>
                <w:ilvl w:val="0"/>
                <w:numId w:val="25"/>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Additional members of staff provide valuable support with individual/ groups of pupils in addition to flexibly grouping within a class to provide tailored support </w:t>
            </w:r>
          </w:p>
          <w:p w14:paraId="7B296641" w14:textId="77777777" w:rsidR="00D14E2E" w:rsidRPr="00BF52B7" w:rsidRDefault="00D14E2E" w:rsidP="00F722F3">
            <w:pPr>
              <w:numPr>
                <w:ilvl w:val="0"/>
                <w:numId w:val="2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Seeking to understand pupils’ differences, including their different levels of prior knowledge and potential barriers to learning, is an essential part of Physical Education teaching.</w:t>
            </w:r>
          </w:p>
          <w:p w14:paraId="7E44C884" w14:textId="77777777" w:rsidR="00D14E2E" w:rsidRPr="00BF52B7" w:rsidRDefault="00D14E2E" w:rsidP="00F722F3">
            <w:pPr>
              <w:numPr>
                <w:ilvl w:val="0"/>
                <w:numId w:val="2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 predictable and secure environment benefits all pupils but is particularly valuable for pupils with special educational needs.</w:t>
            </w:r>
          </w:p>
        </w:tc>
        <w:tc>
          <w:tcPr>
            <w:tcW w:w="4229" w:type="dxa"/>
            <w:shd w:val="clear" w:color="auto" w:fill="F79646" w:themeFill="accent6"/>
          </w:tcPr>
          <w:p w14:paraId="2FCD685D" w14:textId="77777777" w:rsidR="00D14E2E" w:rsidRPr="00BF52B7" w:rsidRDefault="00D14E2E" w:rsidP="00F722F3">
            <w:pPr>
              <w:numPr>
                <w:ilvl w:val="0"/>
                <w:numId w:val="25"/>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Develop activities that can stretch and challenge pupils of all abilities. This may include critically reflecting on the use of modelling and scaffolding.</w:t>
            </w:r>
          </w:p>
          <w:p w14:paraId="76298DBA" w14:textId="77777777" w:rsidR="00D14E2E" w:rsidRPr="00BF52B7" w:rsidRDefault="00D14E2E" w:rsidP="00F722F3">
            <w:pPr>
              <w:numPr>
                <w:ilvl w:val="0"/>
                <w:numId w:val="25"/>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Use a variety of questioning strategies</w:t>
            </w:r>
          </w:p>
          <w:p w14:paraId="332EFF86" w14:textId="759BDA57" w:rsidR="00D14E2E" w:rsidRPr="00BF52B7" w:rsidRDefault="00D14E2E" w:rsidP="00F722F3">
            <w:pPr>
              <w:numPr>
                <w:ilvl w:val="0"/>
                <w:numId w:val="2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Develop strategies to support EAL pupils such a</w:t>
            </w:r>
            <w:r w:rsidR="00DB643C">
              <w:rPr>
                <w:rFonts w:asciiTheme="majorHAnsi" w:hAnsiTheme="majorHAnsi" w:cstheme="majorHAnsi"/>
                <w:color w:val="000000"/>
                <w:sz w:val="20"/>
                <w:szCs w:val="20"/>
              </w:rPr>
              <w:t>s understanding the cultural backgrounds and incorporating visual aids through the STEP model in PE.</w:t>
            </w:r>
          </w:p>
        </w:tc>
        <w:tc>
          <w:tcPr>
            <w:tcW w:w="3792" w:type="dxa"/>
            <w:shd w:val="clear" w:color="auto" w:fill="F79646" w:themeFill="accent6"/>
          </w:tcPr>
          <w:p w14:paraId="2D0D8156" w14:textId="77777777" w:rsidR="00D14E2E" w:rsidRPr="00BF52B7" w:rsidRDefault="00D14E2E" w:rsidP="00F722F3">
            <w:pPr>
              <w:numPr>
                <w:ilvl w:val="0"/>
                <w:numId w:val="21"/>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successful are you at making use of specialist support (such as TA’s) in your lessons? How could this be developed?</w:t>
            </w:r>
          </w:p>
          <w:p w14:paraId="7A2788EB" w14:textId="77777777" w:rsidR="00D14E2E" w:rsidRPr="00BF52B7" w:rsidRDefault="00D14E2E" w:rsidP="00F722F3">
            <w:pPr>
              <w:numPr>
                <w:ilvl w:val="0"/>
                <w:numId w:val="21"/>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Critically reflect on your use of modelling and scaffolding.</w:t>
            </w:r>
          </w:p>
          <w:p w14:paraId="59BCA6EA" w14:textId="77777777" w:rsidR="00D14E2E" w:rsidRPr="00BF52B7" w:rsidRDefault="00D14E2E" w:rsidP="00F722F3">
            <w:pPr>
              <w:numPr>
                <w:ilvl w:val="0"/>
                <w:numId w:val="21"/>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knowledge and understanding of teaching pupils for whom English is an additional language have you gained through your academic reading? How does this relate to your current practice and/or setting?</w:t>
            </w:r>
          </w:p>
        </w:tc>
        <w:tc>
          <w:tcPr>
            <w:tcW w:w="1031" w:type="dxa"/>
            <w:shd w:val="clear" w:color="auto" w:fill="F79646" w:themeFill="accent6"/>
          </w:tcPr>
          <w:p w14:paraId="355C4F7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AT.3</w:t>
            </w:r>
          </w:p>
          <w:p w14:paraId="3161C77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AT.5</w:t>
            </w:r>
          </w:p>
          <w:p w14:paraId="0F2D4F3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AT.7</w:t>
            </w:r>
          </w:p>
        </w:tc>
        <w:tc>
          <w:tcPr>
            <w:tcW w:w="1365" w:type="dxa"/>
            <w:shd w:val="clear" w:color="auto" w:fill="F79646" w:themeFill="accent6"/>
          </w:tcPr>
          <w:p w14:paraId="58457D13" w14:textId="280238B2" w:rsidR="00D14E2E" w:rsidRPr="00BF52B7" w:rsidRDefault="00BF32F1" w:rsidP="00644F07">
            <w:pPr>
              <w:rPr>
                <w:rFonts w:asciiTheme="majorHAnsi" w:hAnsiTheme="majorHAnsi" w:cstheme="majorHAnsi"/>
                <w:sz w:val="20"/>
                <w:szCs w:val="20"/>
              </w:rPr>
            </w:pPr>
            <w:r>
              <w:rPr>
                <w:rFonts w:asciiTheme="majorHAnsi" w:hAnsiTheme="majorHAnsi" w:cstheme="majorHAnsi"/>
                <w:sz w:val="20"/>
                <w:szCs w:val="20"/>
              </w:rPr>
              <w:t>WDS</w:t>
            </w:r>
          </w:p>
        </w:tc>
      </w:tr>
      <w:tr w:rsidR="00D14E2E" w:rsidRPr="00BF52B7" w14:paraId="44646A7A" w14:textId="77777777" w:rsidTr="00644F07">
        <w:trPr>
          <w:trHeight w:val="386"/>
        </w:trPr>
        <w:tc>
          <w:tcPr>
            <w:tcW w:w="1557" w:type="dxa"/>
            <w:shd w:val="clear" w:color="auto" w:fill="E2EFD9"/>
          </w:tcPr>
          <w:p w14:paraId="229CDFA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p>
          <w:p w14:paraId="773C9414"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6A09CCF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Carroll, J., Bradley, L., Crawford, H., </w:t>
            </w:r>
            <w:proofErr w:type="spellStart"/>
            <w:r w:rsidRPr="00BF52B7">
              <w:rPr>
                <w:rFonts w:asciiTheme="majorHAnsi" w:hAnsiTheme="majorHAnsi" w:cstheme="majorHAnsi"/>
                <w:sz w:val="20"/>
                <w:szCs w:val="20"/>
              </w:rPr>
              <w:t>Hannant</w:t>
            </w:r>
            <w:proofErr w:type="spellEnd"/>
            <w:r w:rsidRPr="00BF52B7">
              <w:rPr>
                <w:rFonts w:asciiTheme="majorHAnsi" w:hAnsiTheme="majorHAnsi" w:cstheme="majorHAnsi"/>
                <w:sz w:val="20"/>
                <w:szCs w:val="20"/>
              </w:rPr>
              <w:t>, P., Johnson, H., &amp; Thompson, A. (2017) SEN support: A rapid evidence assessment. Accessible from: https://assets.publishing.service.gov.uk/government/uploads/system/uploads/attachment_data/file/628630/DfE_SEN_Support_REA _Report.pdf</w:t>
            </w:r>
          </w:p>
          <w:p w14:paraId="1509B3FE" w14:textId="77777777" w:rsidR="00D14E2E" w:rsidRPr="00BF52B7" w:rsidRDefault="00D14E2E" w:rsidP="00644F07">
            <w:pPr>
              <w:rPr>
                <w:rFonts w:asciiTheme="majorHAnsi" w:hAnsiTheme="majorHAnsi" w:cstheme="majorHAnsi"/>
                <w:sz w:val="20"/>
                <w:szCs w:val="20"/>
              </w:rPr>
            </w:pPr>
          </w:p>
          <w:p w14:paraId="304AE5F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Education Endowment Foundation (2015) Making Best Use of Teaching Assistants Guidance Report. [Online] Accessible from: https://educationendowmentfoundation.org.uk/tools/guidance-reports/ [retrieved 10 October 2018].</w:t>
            </w:r>
          </w:p>
        </w:tc>
      </w:tr>
      <w:tr w:rsidR="00D14E2E" w:rsidRPr="00BF52B7" w14:paraId="0DA04ABE" w14:textId="77777777" w:rsidTr="00BF32F1">
        <w:trPr>
          <w:trHeight w:val="386"/>
        </w:trPr>
        <w:tc>
          <w:tcPr>
            <w:tcW w:w="1557" w:type="dxa"/>
            <w:shd w:val="clear" w:color="auto" w:fill="F79646" w:themeFill="accent6"/>
          </w:tcPr>
          <w:p w14:paraId="5B55A3E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27</w:t>
            </w:r>
          </w:p>
          <w:p w14:paraId="7F7EEAF3" w14:textId="77777777" w:rsidR="00D14E2E" w:rsidRPr="00BF52B7" w:rsidRDefault="00D14E2E" w:rsidP="00644F07">
            <w:pPr>
              <w:rPr>
                <w:rFonts w:asciiTheme="majorHAnsi" w:hAnsiTheme="majorHAnsi" w:cstheme="majorHAnsi"/>
                <w:sz w:val="20"/>
                <w:szCs w:val="20"/>
              </w:rPr>
            </w:pPr>
          </w:p>
          <w:p w14:paraId="43087865"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36FF87F1" w14:textId="77777777" w:rsidR="00D14E2E" w:rsidRPr="00BF52B7" w:rsidRDefault="00D14E2E" w:rsidP="00F722F3">
            <w:pPr>
              <w:numPr>
                <w:ilvl w:val="0"/>
                <w:numId w:val="2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Effective assessment is critical to teaching because it provides teachers with information about pupils’ understanding and needs.</w:t>
            </w:r>
          </w:p>
          <w:p w14:paraId="040F0CCF" w14:textId="77777777" w:rsidR="00D14E2E" w:rsidRPr="00BF52B7" w:rsidRDefault="00D14E2E" w:rsidP="00F722F3">
            <w:pPr>
              <w:numPr>
                <w:ilvl w:val="0"/>
                <w:numId w:val="2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Good assessment helps teachers avoid being over-influenced by potentially misleading factors, such as how busy pupils appear.</w:t>
            </w:r>
          </w:p>
          <w:p w14:paraId="506B1606" w14:textId="77777777" w:rsidR="00D14E2E" w:rsidRPr="00BF52B7" w:rsidRDefault="00D14E2E" w:rsidP="00F722F3">
            <w:pPr>
              <w:numPr>
                <w:ilvl w:val="0"/>
                <w:numId w:val="4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Before using any assessment, teachers should be clear about the decision it will be used to support and be able to justify its use.</w:t>
            </w:r>
          </w:p>
        </w:tc>
        <w:tc>
          <w:tcPr>
            <w:tcW w:w="4229" w:type="dxa"/>
            <w:shd w:val="clear" w:color="auto" w:fill="F79646" w:themeFill="accent6"/>
          </w:tcPr>
          <w:p w14:paraId="3738C031" w14:textId="77777777" w:rsidR="00D14E2E" w:rsidRPr="00BF52B7" w:rsidRDefault="00D14E2E" w:rsidP="00F722F3">
            <w:pPr>
              <w:numPr>
                <w:ilvl w:val="0"/>
                <w:numId w:val="2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Plan formative assessment tasks linked to lesson objectives and how to think ahead about what would indicate understanding (e.g., using hinge questions) and monitor pupil work during lessons, including checking for misconceptions.</w:t>
            </w:r>
          </w:p>
          <w:p w14:paraId="1731F3BE" w14:textId="77777777" w:rsidR="00D14E2E" w:rsidRPr="00BF52B7" w:rsidRDefault="00D14E2E" w:rsidP="00F722F3">
            <w:pPr>
              <w:numPr>
                <w:ilvl w:val="0"/>
                <w:numId w:val="2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Structure assessment tasks to check for prior knowledge, knowledge gaps, and pre-existing misconceptions</w:t>
            </w:r>
          </w:p>
          <w:p w14:paraId="72606EA0" w14:textId="77777777" w:rsidR="00D14E2E" w:rsidRPr="00BF52B7" w:rsidRDefault="00D14E2E" w:rsidP="00F722F3">
            <w:pPr>
              <w:numPr>
                <w:ilvl w:val="0"/>
                <w:numId w:val="2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Draw conclusions about the level of pupil learning based on effective assessment tasks and the use of data</w:t>
            </w:r>
          </w:p>
        </w:tc>
        <w:tc>
          <w:tcPr>
            <w:tcW w:w="3792" w:type="dxa"/>
            <w:shd w:val="clear" w:color="auto" w:fill="F79646" w:themeFill="accent6"/>
          </w:tcPr>
          <w:p w14:paraId="7880EF93" w14:textId="77777777" w:rsidR="00D14E2E" w:rsidRPr="00BF52B7" w:rsidRDefault="00D14E2E" w:rsidP="00F722F3">
            <w:pPr>
              <w:numPr>
                <w:ilvl w:val="0"/>
                <w:numId w:val="24"/>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have you developed in your understanding and ability to set formative assessment tasks linked to objectives? What are your areas of development? </w:t>
            </w:r>
          </w:p>
          <w:p w14:paraId="0573D98F" w14:textId="77777777" w:rsidR="00D14E2E" w:rsidRPr="00BF52B7" w:rsidRDefault="00D14E2E" w:rsidP="00F722F3">
            <w:pPr>
              <w:numPr>
                <w:ilvl w:val="0"/>
                <w:numId w:val="24"/>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do you ensure that you are checking pupils have developed in their understanding rather than just checking they understand the task or completed the work? Why is this important?</w:t>
            </w:r>
          </w:p>
          <w:p w14:paraId="486DFFDE" w14:textId="77777777" w:rsidR="00D14E2E" w:rsidRPr="00BF52B7" w:rsidRDefault="00D14E2E" w:rsidP="00F722F3">
            <w:pPr>
              <w:numPr>
                <w:ilvl w:val="0"/>
                <w:numId w:val="24"/>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Where have you been able to </w:t>
            </w:r>
            <w:proofErr w:type="spellStart"/>
            <w:r w:rsidRPr="00BF52B7">
              <w:rPr>
                <w:rFonts w:asciiTheme="majorHAnsi" w:hAnsiTheme="majorHAnsi" w:cstheme="majorHAnsi"/>
                <w:color w:val="000000"/>
                <w:sz w:val="20"/>
                <w:szCs w:val="20"/>
              </w:rPr>
              <w:t>utilise</w:t>
            </w:r>
            <w:proofErr w:type="spellEnd"/>
            <w:r w:rsidRPr="00BF52B7">
              <w:rPr>
                <w:rFonts w:asciiTheme="majorHAnsi" w:hAnsiTheme="majorHAnsi" w:cstheme="majorHAnsi"/>
                <w:color w:val="000000"/>
                <w:sz w:val="20"/>
                <w:szCs w:val="20"/>
              </w:rPr>
              <w:t xml:space="preserve"> summative and formative assessment? How effectively do </w:t>
            </w:r>
            <w:r w:rsidRPr="00BF52B7">
              <w:rPr>
                <w:rFonts w:asciiTheme="majorHAnsi" w:hAnsiTheme="majorHAnsi" w:cstheme="majorHAnsi"/>
                <w:color w:val="000000"/>
                <w:sz w:val="20"/>
                <w:szCs w:val="20"/>
              </w:rPr>
              <w:lastRenderedPageBreak/>
              <w:t xml:space="preserve">you </w:t>
            </w:r>
            <w:proofErr w:type="spellStart"/>
            <w:r w:rsidRPr="00BF52B7">
              <w:rPr>
                <w:rFonts w:asciiTheme="majorHAnsi" w:hAnsiTheme="majorHAnsi" w:cstheme="majorHAnsi"/>
                <w:color w:val="000000"/>
                <w:sz w:val="20"/>
                <w:szCs w:val="20"/>
              </w:rPr>
              <w:t>utilise</w:t>
            </w:r>
            <w:proofErr w:type="spellEnd"/>
            <w:r w:rsidRPr="00BF52B7">
              <w:rPr>
                <w:rFonts w:asciiTheme="majorHAnsi" w:hAnsiTheme="majorHAnsi" w:cstheme="majorHAnsi"/>
                <w:color w:val="000000"/>
                <w:sz w:val="20"/>
                <w:szCs w:val="20"/>
              </w:rPr>
              <w:t xml:space="preserve"> your formative feedback to help pupils progress?</w:t>
            </w:r>
          </w:p>
        </w:tc>
        <w:tc>
          <w:tcPr>
            <w:tcW w:w="1031" w:type="dxa"/>
            <w:shd w:val="clear" w:color="auto" w:fill="F79646" w:themeFill="accent6"/>
          </w:tcPr>
          <w:p w14:paraId="3EFDB4F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AS.1</w:t>
            </w:r>
          </w:p>
          <w:p w14:paraId="26149FA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AS.2</w:t>
            </w:r>
          </w:p>
          <w:p w14:paraId="003EAD4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AS.3</w:t>
            </w:r>
          </w:p>
          <w:p w14:paraId="7F8A592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AS.4</w:t>
            </w:r>
          </w:p>
        </w:tc>
        <w:tc>
          <w:tcPr>
            <w:tcW w:w="1365" w:type="dxa"/>
            <w:shd w:val="clear" w:color="auto" w:fill="F79646" w:themeFill="accent6"/>
          </w:tcPr>
          <w:p w14:paraId="798C1220" w14:textId="134E2614" w:rsidR="00D14E2E" w:rsidRPr="00BF52B7" w:rsidRDefault="00BF32F1" w:rsidP="00644F07">
            <w:pPr>
              <w:rPr>
                <w:rFonts w:asciiTheme="majorHAnsi" w:hAnsiTheme="majorHAnsi" w:cstheme="majorHAnsi"/>
                <w:sz w:val="20"/>
                <w:szCs w:val="20"/>
              </w:rPr>
            </w:pPr>
            <w:r>
              <w:rPr>
                <w:rFonts w:asciiTheme="majorHAnsi" w:hAnsiTheme="majorHAnsi" w:cstheme="majorHAnsi"/>
                <w:sz w:val="20"/>
                <w:szCs w:val="20"/>
              </w:rPr>
              <w:t>WDS</w:t>
            </w:r>
          </w:p>
        </w:tc>
      </w:tr>
      <w:tr w:rsidR="00D14E2E" w:rsidRPr="00BF52B7" w14:paraId="669B4B33" w14:textId="77777777" w:rsidTr="00644F07">
        <w:trPr>
          <w:trHeight w:val="386"/>
        </w:trPr>
        <w:tc>
          <w:tcPr>
            <w:tcW w:w="1557" w:type="dxa"/>
            <w:shd w:val="clear" w:color="auto" w:fill="E2EFD9"/>
          </w:tcPr>
          <w:p w14:paraId="59600AE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548F1C61"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Speckesser</w:t>
            </w:r>
            <w:proofErr w:type="spellEnd"/>
            <w:r w:rsidRPr="00BF52B7">
              <w:rPr>
                <w:rFonts w:asciiTheme="majorHAnsi" w:hAnsiTheme="majorHAnsi" w:cstheme="majorHAnsi"/>
                <w:sz w:val="20"/>
                <w:szCs w:val="20"/>
              </w:rPr>
              <w:t xml:space="preserve">, S., Runge, J., </w:t>
            </w:r>
            <w:proofErr w:type="spellStart"/>
            <w:r w:rsidRPr="00BF52B7">
              <w:rPr>
                <w:rFonts w:asciiTheme="majorHAnsi" w:hAnsiTheme="majorHAnsi" w:cstheme="majorHAnsi"/>
                <w:sz w:val="20"/>
                <w:szCs w:val="20"/>
              </w:rPr>
              <w:t>Foliano</w:t>
            </w:r>
            <w:proofErr w:type="spellEnd"/>
            <w:r w:rsidRPr="00BF52B7">
              <w:rPr>
                <w:rFonts w:asciiTheme="majorHAnsi" w:hAnsiTheme="majorHAnsi" w:cstheme="majorHAnsi"/>
                <w:sz w:val="20"/>
                <w:szCs w:val="20"/>
              </w:rPr>
              <w:t xml:space="preserve">, F., </w:t>
            </w:r>
            <w:proofErr w:type="spellStart"/>
            <w:r w:rsidRPr="00BF52B7">
              <w:rPr>
                <w:rFonts w:asciiTheme="majorHAnsi" w:hAnsiTheme="majorHAnsi" w:cstheme="majorHAnsi"/>
                <w:sz w:val="20"/>
                <w:szCs w:val="20"/>
              </w:rPr>
              <w:t>Bursnall</w:t>
            </w:r>
            <w:proofErr w:type="spellEnd"/>
            <w:r w:rsidRPr="00BF52B7">
              <w:rPr>
                <w:rFonts w:asciiTheme="majorHAnsi" w:hAnsiTheme="majorHAnsi" w:cstheme="majorHAnsi"/>
                <w:sz w:val="20"/>
                <w:szCs w:val="20"/>
              </w:rPr>
              <w:t>, M., Hudson-Sharp, N., Rolfe, H. &amp; Anders, J. (2018) Embedding Formative Assessment: Evaluation Report. [Online] Accessible from: https://educationendowmentfoundation.org.uk/public/files/EFA_evaluation_report.pdf [retrieved 10 October 2018].</w:t>
            </w:r>
          </w:p>
          <w:p w14:paraId="114094A0" w14:textId="77777777" w:rsidR="00D14E2E" w:rsidRPr="00BF52B7" w:rsidRDefault="00D14E2E" w:rsidP="00644F07">
            <w:pPr>
              <w:rPr>
                <w:rFonts w:asciiTheme="majorHAnsi" w:hAnsiTheme="majorHAnsi" w:cstheme="majorHAnsi"/>
                <w:sz w:val="20"/>
                <w:szCs w:val="20"/>
              </w:rPr>
            </w:pPr>
          </w:p>
          <w:p w14:paraId="75927A5D" w14:textId="77777777" w:rsidR="00D14E2E" w:rsidRPr="00BF52B7" w:rsidRDefault="00D14E2E" w:rsidP="00644F07">
            <w:pPr>
              <w:rPr>
                <w:rFonts w:asciiTheme="majorHAnsi" w:eastAsia="Times New Roman" w:hAnsiTheme="majorHAnsi" w:cstheme="majorHAnsi"/>
              </w:rPr>
            </w:pPr>
            <w:proofErr w:type="spellStart"/>
            <w:r w:rsidRPr="00BF52B7">
              <w:rPr>
                <w:rFonts w:asciiTheme="majorHAnsi" w:hAnsiTheme="majorHAnsi" w:cstheme="majorHAnsi"/>
                <w:color w:val="000000"/>
                <w:sz w:val="20"/>
                <w:szCs w:val="20"/>
              </w:rPr>
              <w:t>Wiliam</w:t>
            </w:r>
            <w:proofErr w:type="spellEnd"/>
            <w:r w:rsidRPr="00BF52B7">
              <w:rPr>
                <w:rFonts w:asciiTheme="majorHAnsi" w:hAnsiTheme="majorHAnsi" w:cstheme="majorHAnsi"/>
                <w:color w:val="000000"/>
                <w:sz w:val="20"/>
                <w:szCs w:val="20"/>
              </w:rPr>
              <w:t>, D. (2017) Assessment, marking and feedback. In Hendrick, C. and McPherson, R. (Eds.) What Does This Look Like in</w:t>
            </w:r>
          </w:p>
          <w:p w14:paraId="0F6D437D"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 xml:space="preserve">the </w:t>
            </w:r>
            <w:proofErr w:type="gramStart"/>
            <w:r w:rsidRPr="00BF52B7">
              <w:rPr>
                <w:rFonts w:asciiTheme="majorHAnsi" w:hAnsiTheme="majorHAnsi" w:cstheme="majorHAnsi"/>
                <w:color w:val="000000"/>
                <w:sz w:val="20"/>
                <w:szCs w:val="20"/>
              </w:rPr>
              <w:t>Classroom</w:t>
            </w:r>
            <w:proofErr w:type="gramEnd"/>
            <w:r w:rsidRPr="00BF52B7">
              <w:rPr>
                <w:rFonts w:asciiTheme="majorHAnsi" w:hAnsiTheme="majorHAnsi" w:cstheme="majorHAnsi"/>
                <w:color w:val="000000"/>
                <w:sz w:val="20"/>
                <w:szCs w:val="20"/>
              </w:rPr>
              <w:t>? Bridging the gap between research and practice. Woodbridge: John Catt.</w:t>
            </w:r>
          </w:p>
          <w:p w14:paraId="6DC2D611" w14:textId="77777777" w:rsidR="00D14E2E" w:rsidRPr="00BF52B7" w:rsidRDefault="00D14E2E" w:rsidP="00644F07">
            <w:pPr>
              <w:rPr>
                <w:rFonts w:asciiTheme="majorHAnsi" w:hAnsiTheme="majorHAnsi" w:cstheme="majorHAnsi"/>
                <w:sz w:val="20"/>
                <w:szCs w:val="20"/>
              </w:rPr>
            </w:pPr>
          </w:p>
        </w:tc>
      </w:tr>
      <w:tr w:rsidR="00D14E2E" w:rsidRPr="00BF52B7" w14:paraId="0418BDA9" w14:textId="77777777" w:rsidTr="00BF32F1">
        <w:trPr>
          <w:trHeight w:val="386"/>
        </w:trPr>
        <w:tc>
          <w:tcPr>
            <w:tcW w:w="1557" w:type="dxa"/>
            <w:shd w:val="clear" w:color="auto" w:fill="F79646" w:themeFill="accent6"/>
          </w:tcPr>
          <w:p w14:paraId="6EA0DBA3" w14:textId="77777777" w:rsidR="00D14E2E" w:rsidRPr="00BF52B7" w:rsidRDefault="00D14E2E" w:rsidP="00644F07">
            <w:pPr>
              <w:rPr>
                <w:rFonts w:asciiTheme="majorHAnsi" w:hAnsiTheme="majorHAnsi" w:cstheme="majorHAnsi"/>
                <w:b/>
                <w:sz w:val="20"/>
                <w:szCs w:val="20"/>
              </w:rPr>
            </w:pPr>
          </w:p>
        </w:tc>
        <w:tc>
          <w:tcPr>
            <w:tcW w:w="14744" w:type="dxa"/>
            <w:gridSpan w:val="5"/>
            <w:shd w:val="clear" w:color="auto" w:fill="F79646" w:themeFill="accent6"/>
          </w:tcPr>
          <w:p w14:paraId="2C16DC93" w14:textId="77777777" w:rsidR="00D14E2E" w:rsidRPr="00BF52B7" w:rsidRDefault="00D14E2E" w:rsidP="00644F07">
            <w:pPr>
              <w:rPr>
                <w:rFonts w:asciiTheme="majorHAnsi" w:hAnsiTheme="majorHAnsi" w:cstheme="majorHAnsi"/>
                <w:b/>
                <w:sz w:val="20"/>
                <w:szCs w:val="20"/>
              </w:rPr>
            </w:pPr>
            <w:r w:rsidRPr="00BF52B7">
              <w:rPr>
                <w:rFonts w:asciiTheme="majorHAnsi" w:hAnsiTheme="majorHAnsi" w:cstheme="majorHAnsi"/>
                <w:b/>
                <w:sz w:val="20"/>
                <w:szCs w:val="20"/>
              </w:rPr>
              <w:t>End of Developmental Placement</w:t>
            </w:r>
          </w:p>
        </w:tc>
      </w:tr>
      <w:tr w:rsidR="00D14E2E" w:rsidRPr="00BF52B7" w14:paraId="1B7730A8" w14:textId="77777777" w:rsidTr="00644F07">
        <w:trPr>
          <w:trHeight w:val="386"/>
        </w:trPr>
        <w:tc>
          <w:tcPr>
            <w:tcW w:w="1557" w:type="dxa"/>
          </w:tcPr>
          <w:p w14:paraId="4430B01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28</w:t>
            </w:r>
          </w:p>
          <w:p w14:paraId="1AE06F4C" w14:textId="77777777" w:rsidR="00D14E2E" w:rsidRPr="00BF52B7" w:rsidRDefault="00D14E2E" w:rsidP="00644F07">
            <w:pPr>
              <w:rPr>
                <w:rFonts w:asciiTheme="majorHAnsi" w:hAnsiTheme="majorHAnsi" w:cstheme="majorHAnsi"/>
                <w:sz w:val="20"/>
                <w:szCs w:val="20"/>
              </w:rPr>
            </w:pPr>
          </w:p>
          <w:p w14:paraId="2F1A83A3" w14:textId="77777777" w:rsidR="00D14E2E" w:rsidRPr="00BF52B7" w:rsidRDefault="00D14E2E" w:rsidP="00644F07">
            <w:pPr>
              <w:rPr>
                <w:rFonts w:asciiTheme="majorHAnsi" w:hAnsiTheme="majorHAnsi" w:cstheme="majorHAnsi"/>
                <w:sz w:val="20"/>
                <w:szCs w:val="20"/>
              </w:rPr>
            </w:pPr>
          </w:p>
        </w:tc>
        <w:tc>
          <w:tcPr>
            <w:tcW w:w="4327" w:type="dxa"/>
          </w:tcPr>
          <w:p w14:paraId="2738D391" w14:textId="77777777" w:rsidR="00D14E2E" w:rsidRPr="00BF52B7" w:rsidRDefault="00D14E2E" w:rsidP="00F722F3">
            <w:pPr>
              <w:numPr>
                <w:ilvl w:val="0"/>
                <w:numId w:val="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The importance of engagement with </w:t>
            </w:r>
            <w:proofErr w:type="spellStart"/>
            <w:r w:rsidRPr="00BF52B7">
              <w:rPr>
                <w:rFonts w:asciiTheme="majorHAnsi" w:hAnsiTheme="majorHAnsi" w:cstheme="majorHAnsi"/>
                <w:color w:val="000000"/>
                <w:sz w:val="20"/>
                <w:szCs w:val="20"/>
              </w:rPr>
              <w:t>carers</w:t>
            </w:r>
            <w:proofErr w:type="spellEnd"/>
            <w:r w:rsidRPr="00BF52B7">
              <w:rPr>
                <w:rFonts w:asciiTheme="majorHAnsi" w:hAnsiTheme="majorHAnsi" w:cstheme="majorHAnsi"/>
                <w:color w:val="000000"/>
                <w:sz w:val="20"/>
                <w:szCs w:val="20"/>
              </w:rPr>
              <w:t xml:space="preserve"> and parents about the education of the pupil’s (including effective use of parents’ evenings / feedback through phone calls / celebrations of success in extracurricular PE) individual circumstance that ensure high academic and </w:t>
            </w:r>
            <w:proofErr w:type="spellStart"/>
            <w:r w:rsidRPr="00BF52B7">
              <w:rPr>
                <w:rFonts w:asciiTheme="majorHAnsi" w:hAnsiTheme="majorHAnsi" w:cstheme="majorHAnsi"/>
                <w:color w:val="000000"/>
                <w:sz w:val="20"/>
                <w:szCs w:val="20"/>
              </w:rPr>
              <w:t>behavioural</w:t>
            </w:r>
            <w:proofErr w:type="spellEnd"/>
            <w:r w:rsidRPr="00BF52B7">
              <w:rPr>
                <w:rFonts w:asciiTheme="majorHAnsi" w:hAnsiTheme="majorHAnsi" w:cstheme="majorHAnsi"/>
                <w:color w:val="000000"/>
                <w:sz w:val="20"/>
                <w:szCs w:val="20"/>
              </w:rPr>
              <w:t xml:space="preserve"> expectations and proactively highlight successes.</w:t>
            </w:r>
          </w:p>
          <w:p w14:paraId="4A1922DD" w14:textId="77777777" w:rsidR="00D14E2E" w:rsidRPr="00BF52B7" w:rsidRDefault="00D14E2E" w:rsidP="00F722F3">
            <w:pPr>
              <w:numPr>
                <w:ilvl w:val="0"/>
                <w:numId w:val="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Critically engage with research and use evidence to critique practice. Leading to an identification of areas for development and engage in appropriate CPD with clear intentions for pupil outcomes</w:t>
            </w:r>
          </w:p>
          <w:p w14:paraId="415B532C" w14:textId="77777777" w:rsidR="00D14E2E" w:rsidRPr="00BF52B7" w:rsidRDefault="00D14E2E" w:rsidP="00F722F3">
            <w:pPr>
              <w:numPr>
                <w:ilvl w:val="0"/>
                <w:numId w:val="4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It is important to build effective working relationships, working with colleagues as part of a team implementing strategies to support this. </w:t>
            </w:r>
          </w:p>
        </w:tc>
        <w:tc>
          <w:tcPr>
            <w:tcW w:w="4229" w:type="dxa"/>
          </w:tcPr>
          <w:p w14:paraId="6792A57C" w14:textId="77777777" w:rsidR="00D14E2E" w:rsidRPr="00BF52B7" w:rsidRDefault="00D14E2E" w:rsidP="00F722F3">
            <w:pPr>
              <w:numPr>
                <w:ilvl w:val="0"/>
                <w:numId w:val="8"/>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Consider the development of professional relationships within your wider department and school teams, in addition to those with pupils/parents/</w:t>
            </w:r>
            <w:proofErr w:type="spellStart"/>
            <w:r w:rsidRPr="00BF52B7">
              <w:rPr>
                <w:rFonts w:asciiTheme="majorHAnsi" w:hAnsiTheme="majorHAnsi" w:cstheme="majorHAnsi"/>
                <w:color w:val="000000"/>
                <w:sz w:val="20"/>
                <w:szCs w:val="20"/>
              </w:rPr>
              <w:t>carers</w:t>
            </w:r>
            <w:proofErr w:type="spellEnd"/>
          </w:p>
          <w:p w14:paraId="7FE37277" w14:textId="77777777" w:rsidR="00D14E2E" w:rsidRPr="00BF52B7" w:rsidRDefault="00D14E2E" w:rsidP="00F722F3">
            <w:pPr>
              <w:numPr>
                <w:ilvl w:val="0"/>
                <w:numId w:val="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Action research can be used as a tool to help develop pupil learning through the impact of drawing on a wider evidence base and how to use a critical lens in PE and whole school approaches.</w:t>
            </w:r>
          </w:p>
          <w:p w14:paraId="53AB3910" w14:textId="77777777" w:rsidR="00D14E2E" w:rsidRPr="00BF52B7" w:rsidRDefault="00D14E2E" w:rsidP="00F722F3">
            <w:pPr>
              <w:numPr>
                <w:ilvl w:val="0"/>
                <w:numId w:val="8"/>
              </w:numPr>
              <w:pBdr>
                <w:top w:val="nil"/>
                <w:left w:val="nil"/>
                <w:bottom w:val="nil"/>
                <w:right w:val="nil"/>
                <w:between w:val="nil"/>
              </w:pBdr>
              <w:spacing w:line="240" w:lineRule="auto"/>
              <w:rPr>
                <w:rFonts w:asciiTheme="majorHAnsi" w:hAnsiTheme="majorHAnsi" w:cstheme="majorHAnsi"/>
                <w:color w:val="000000"/>
                <w:sz w:val="20"/>
                <w:szCs w:val="20"/>
              </w:rPr>
            </w:pPr>
            <w:proofErr w:type="spellStart"/>
            <w:r w:rsidRPr="00BF52B7">
              <w:rPr>
                <w:rFonts w:asciiTheme="majorHAnsi" w:hAnsiTheme="majorHAnsi" w:cstheme="majorHAnsi"/>
                <w:color w:val="000000"/>
                <w:sz w:val="20"/>
                <w:szCs w:val="20"/>
              </w:rPr>
              <w:t>Recognise</w:t>
            </w:r>
            <w:proofErr w:type="spellEnd"/>
            <w:r w:rsidRPr="00BF52B7">
              <w:rPr>
                <w:rFonts w:asciiTheme="majorHAnsi" w:hAnsiTheme="majorHAnsi" w:cstheme="majorHAnsi"/>
                <w:color w:val="000000"/>
                <w:sz w:val="20"/>
                <w:szCs w:val="20"/>
              </w:rPr>
              <w:t xml:space="preserve"> that high quality teacher exposition, with effective questioning and modelling on a consistent basis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Convergent and Divergent approaches to engage.</w:t>
            </w:r>
          </w:p>
          <w:p w14:paraId="6AB90223" w14:textId="77777777" w:rsidR="00D14E2E" w:rsidRPr="00BF52B7" w:rsidRDefault="00D14E2E" w:rsidP="00644F07">
            <w:pPr>
              <w:rPr>
                <w:rFonts w:asciiTheme="majorHAnsi" w:hAnsiTheme="majorHAnsi" w:cstheme="majorHAnsi"/>
                <w:sz w:val="20"/>
                <w:szCs w:val="20"/>
              </w:rPr>
            </w:pPr>
          </w:p>
        </w:tc>
        <w:tc>
          <w:tcPr>
            <w:tcW w:w="3792" w:type="dxa"/>
          </w:tcPr>
          <w:p w14:paraId="5693E50F" w14:textId="77777777" w:rsidR="00D14E2E" w:rsidRPr="00BF52B7" w:rsidRDefault="00D14E2E" w:rsidP="00F722F3">
            <w:pPr>
              <w:numPr>
                <w:ilvl w:val="0"/>
                <w:numId w:val="1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have you built relationships with parents and </w:t>
            </w:r>
            <w:proofErr w:type="spellStart"/>
            <w:r w:rsidRPr="00BF52B7">
              <w:rPr>
                <w:rFonts w:asciiTheme="majorHAnsi" w:hAnsiTheme="majorHAnsi" w:cstheme="majorHAnsi"/>
                <w:color w:val="000000"/>
                <w:sz w:val="20"/>
                <w:szCs w:val="20"/>
              </w:rPr>
              <w:t>carers</w:t>
            </w:r>
            <w:proofErr w:type="spellEnd"/>
            <w:r w:rsidRPr="00BF52B7">
              <w:rPr>
                <w:rFonts w:asciiTheme="majorHAnsi" w:hAnsiTheme="majorHAnsi" w:cstheme="majorHAnsi"/>
                <w:color w:val="000000"/>
                <w:sz w:val="20"/>
                <w:szCs w:val="20"/>
              </w:rPr>
              <w:t>? How have you communicated with TAs to enable them to support learners in your lessons?</w:t>
            </w:r>
          </w:p>
          <w:p w14:paraId="02C76351" w14:textId="77777777" w:rsidR="00D14E2E" w:rsidRPr="00BF52B7" w:rsidRDefault="00D14E2E" w:rsidP="00F722F3">
            <w:pPr>
              <w:numPr>
                <w:ilvl w:val="0"/>
                <w:numId w:val="1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Talk about a time when you have shown your understanding of professional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by reacting differently to the way you would have done early on your training.</w:t>
            </w:r>
          </w:p>
          <w:p w14:paraId="3639DF5C" w14:textId="77777777" w:rsidR="00D14E2E" w:rsidRPr="00BF52B7" w:rsidRDefault="00D14E2E" w:rsidP="00F722F3">
            <w:pPr>
              <w:numPr>
                <w:ilvl w:val="0"/>
                <w:numId w:val="68"/>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are your targets? How will you independently and with the support of others decide on, meet and plan further targets in the future?</w:t>
            </w:r>
          </w:p>
        </w:tc>
        <w:tc>
          <w:tcPr>
            <w:tcW w:w="1031" w:type="dxa"/>
          </w:tcPr>
          <w:p w14:paraId="653AAA75" w14:textId="77777777" w:rsidR="00D14E2E" w:rsidRPr="00BF52B7" w:rsidRDefault="00D14E2E" w:rsidP="00644F07">
            <w:pPr>
              <w:rPr>
                <w:rFonts w:asciiTheme="majorHAnsi" w:hAnsiTheme="majorHAnsi" w:cstheme="majorHAnsi"/>
                <w:sz w:val="20"/>
                <w:szCs w:val="20"/>
              </w:rPr>
            </w:pPr>
          </w:p>
        </w:tc>
        <w:tc>
          <w:tcPr>
            <w:tcW w:w="1365" w:type="dxa"/>
          </w:tcPr>
          <w:p w14:paraId="16AA39C6" w14:textId="77777777" w:rsidR="00D14E2E" w:rsidRPr="00BF52B7" w:rsidRDefault="00D14E2E" w:rsidP="00644F07">
            <w:pPr>
              <w:rPr>
                <w:rFonts w:asciiTheme="majorHAnsi" w:hAnsiTheme="majorHAnsi" w:cstheme="majorHAnsi"/>
                <w:sz w:val="20"/>
                <w:szCs w:val="20"/>
              </w:rPr>
            </w:pPr>
          </w:p>
        </w:tc>
      </w:tr>
      <w:tr w:rsidR="00D14E2E" w:rsidRPr="00BF52B7" w14:paraId="44E8CA65" w14:textId="77777777" w:rsidTr="00644F07">
        <w:trPr>
          <w:trHeight w:val="386"/>
        </w:trPr>
        <w:tc>
          <w:tcPr>
            <w:tcW w:w="1557" w:type="dxa"/>
            <w:shd w:val="clear" w:color="auto" w:fill="E2EFD9"/>
          </w:tcPr>
          <w:p w14:paraId="46925AB2" w14:textId="77777777" w:rsidR="00D14E2E" w:rsidRPr="00BF52B7" w:rsidRDefault="00D14E2E" w:rsidP="00644F07">
            <w:pPr>
              <w:rPr>
                <w:rFonts w:asciiTheme="majorHAnsi" w:hAnsiTheme="majorHAnsi" w:cstheme="majorHAnsi"/>
                <w:sz w:val="20"/>
                <w:szCs w:val="20"/>
              </w:rPr>
            </w:pPr>
            <w:bookmarkStart w:id="3" w:name="_heading=h.2et92p0" w:colFirst="0" w:colLast="0"/>
            <w:bookmarkEnd w:id="3"/>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77AE4B4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Blatchford, P., Bassett, P., Brown, P., Martin, C., Russell, A., &amp; Webster, R. (2009) Deployment and impact of support staff in schools: Characteristics, Working Conditions and Job Satisfaction of Support Staff in Schools. Retrieved from </w:t>
            </w:r>
            <w:hyperlink r:id="rId38">
              <w:r w:rsidRPr="00BF52B7">
                <w:rPr>
                  <w:rFonts w:asciiTheme="majorHAnsi" w:hAnsiTheme="majorHAnsi" w:cstheme="majorHAnsi"/>
                  <w:color w:val="0563C1"/>
                  <w:sz w:val="20"/>
                  <w:szCs w:val="20"/>
                  <w:u w:val="single"/>
                </w:rPr>
                <w:t>http://eprints.uwe.ac.uk/12342/</w:t>
              </w:r>
            </w:hyperlink>
          </w:p>
          <w:p w14:paraId="748BFE12" w14:textId="77777777" w:rsidR="00D14E2E" w:rsidRPr="00BF52B7" w:rsidRDefault="00D14E2E" w:rsidP="00644F07">
            <w:pPr>
              <w:rPr>
                <w:rFonts w:asciiTheme="majorHAnsi" w:hAnsiTheme="majorHAnsi" w:cstheme="majorHAnsi"/>
                <w:sz w:val="20"/>
                <w:szCs w:val="20"/>
              </w:rPr>
            </w:pPr>
          </w:p>
          <w:p w14:paraId="399EF9CB"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proofErr w:type="spellStart"/>
            <w:r w:rsidRPr="00BF52B7">
              <w:rPr>
                <w:rFonts w:asciiTheme="majorHAnsi" w:hAnsiTheme="majorHAnsi" w:cstheme="majorHAnsi"/>
                <w:color w:val="000000"/>
                <w:sz w:val="20"/>
                <w:szCs w:val="20"/>
              </w:rPr>
              <w:t>Wittwer</w:t>
            </w:r>
            <w:proofErr w:type="spellEnd"/>
            <w:r w:rsidRPr="00BF52B7">
              <w:rPr>
                <w:rFonts w:asciiTheme="majorHAnsi" w:hAnsiTheme="majorHAnsi" w:cstheme="majorHAnsi"/>
                <w:color w:val="000000"/>
                <w:sz w:val="20"/>
                <w:szCs w:val="20"/>
              </w:rPr>
              <w:t xml:space="preserve">, J., &amp; </w:t>
            </w:r>
            <w:proofErr w:type="spellStart"/>
            <w:r w:rsidRPr="00BF52B7">
              <w:rPr>
                <w:rFonts w:asciiTheme="majorHAnsi" w:hAnsiTheme="majorHAnsi" w:cstheme="majorHAnsi"/>
                <w:color w:val="000000"/>
                <w:sz w:val="20"/>
                <w:szCs w:val="20"/>
              </w:rPr>
              <w:t>Renkl</w:t>
            </w:r>
            <w:proofErr w:type="spellEnd"/>
            <w:r w:rsidRPr="00BF52B7">
              <w:rPr>
                <w:rFonts w:asciiTheme="majorHAnsi" w:hAnsiTheme="majorHAnsi" w:cstheme="majorHAnsi"/>
                <w:color w:val="000000"/>
                <w:sz w:val="20"/>
                <w:szCs w:val="20"/>
              </w:rPr>
              <w:t>, A. (2010) How Effective are Instructional Explanations in Example-Based Learning? A Meta-Analytic</w:t>
            </w:r>
          </w:p>
          <w:p w14:paraId="22E1A0F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color w:val="000000"/>
                <w:sz w:val="20"/>
                <w:szCs w:val="20"/>
              </w:rPr>
              <w:t xml:space="preserve">Review. Educational Psychology Review, 22(4), 393–409. </w:t>
            </w:r>
            <w:hyperlink r:id="rId39">
              <w:r w:rsidRPr="00BF52B7">
                <w:rPr>
                  <w:rFonts w:asciiTheme="majorHAnsi" w:hAnsiTheme="majorHAnsi" w:cstheme="majorHAnsi"/>
                  <w:color w:val="000000"/>
                  <w:sz w:val="20"/>
                  <w:szCs w:val="20"/>
                  <w:u w:val="single"/>
                </w:rPr>
                <w:t>https://doi.org/10.1007/s10648-010-9136-5</w:t>
              </w:r>
            </w:hyperlink>
            <w:r w:rsidRPr="00BF52B7">
              <w:rPr>
                <w:rFonts w:asciiTheme="majorHAnsi" w:hAnsiTheme="majorHAnsi" w:cstheme="majorHAnsi"/>
                <w:color w:val="000000"/>
                <w:sz w:val="20"/>
                <w:szCs w:val="20"/>
              </w:rPr>
              <w:t>.</w:t>
            </w:r>
          </w:p>
        </w:tc>
      </w:tr>
      <w:tr w:rsidR="00D14E2E" w:rsidRPr="00BF52B7" w14:paraId="1D0521E7" w14:textId="77777777" w:rsidTr="00644F07">
        <w:trPr>
          <w:trHeight w:val="386"/>
        </w:trPr>
        <w:tc>
          <w:tcPr>
            <w:tcW w:w="1557" w:type="dxa"/>
          </w:tcPr>
          <w:p w14:paraId="31A9540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29</w:t>
            </w:r>
          </w:p>
        </w:tc>
        <w:tc>
          <w:tcPr>
            <w:tcW w:w="4327" w:type="dxa"/>
          </w:tcPr>
          <w:p w14:paraId="4809EB2F" w14:textId="77777777" w:rsidR="00D14E2E" w:rsidRPr="00BF52B7" w:rsidRDefault="00D14E2E" w:rsidP="00F722F3">
            <w:pPr>
              <w:numPr>
                <w:ilvl w:val="0"/>
                <w:numId w:val="27"/>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The importance of personal well-being and workload for teachers.</w:t>
            </w:r>
          </w:p>
          <w:p w14:paraId="3F9044F6" w14:textId="77777777" w:rsidR="00D14E2E" w:rsidRPr="00BF52B7" w:rsidRDefault="00D14E2E" w:rsidP="00F722F3">
            <w:pPr>
              <w:numPr>
                <w:ilvl w:val="0"/>
                <w:numId w:val="27"/>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The benefits of independent study for pupils </w:t>
            </w:r>
          </w:p>
          <w:p w14:paraId="1CB277DF" w14:textId="77777777" w:rsidR="00D14E2E" w:rsidRPr="00BF52B7" w:rsidRDefault="00D14E2E" w:rsidP="00F722F3">
            <w:pPr>
              <w:numPr>
                <w:ilvl w:val="0"/>
                <w:numId w:val="27"/>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Homework can improve pupil outcomes, particularly for older pupils, but it is likely that the quality of homework and its relevance to main class teaching is more important than the amount set. </w:t>
            </w:r>
          </w:p>
        </w:tc>
        <w:tc>
          <w:tcPr>
            <w:tcW w:w="4229" w:type="dxa"/>
          </w:tcPr>
          <w:p w14:paraId="05AD6C13" w14:textId="77777777" w:rsidR="00D14E2E" w:rsidRPr="00BF52B7" w:rsidRDefault="00D14E2E" w:rsidP="00F722F3">
            <w:pPr>
              <w:numPr>
                <w:ilvl w:val="0"/>
                <w:numId w:val="27"/>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Plan to manage their work/life balance</w:t>
            </w:r>
          </w:p>
          <w:p w14:paraId="6917C202" w14:textId="77777777" w:rsidR="00D14E2E" w:rsidRPr="00BF52B7" w:rsidRDefault="00D14E2E" w:rsidP="00F722F3">
            <w:pPr>
              <w:numPr>
                <w:ilvl w:val="0"/>
                <w:numId w:val="27"/>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Use a range of strategies that allows pupils to work independently in lessons and to use homework as a consolidation of their learning in lessons.</w:t>
            </w:r>
          </w:p>
          <w:p w14:paraId="4F7AADE7" w14:textId="77777777" w:rsidR="00D14E2E" w:rsidRPr="00BF52B7" w:rsidRDefault="00D14E2E" w:rsidP="00F722F3">
            <w:pPr>
              <w:numPr>
                <w:ilvl w:val="0"/>
                <w:numId w:val="27"/>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Critically reflect on their own practice</w:t>
            </w:r>
          </w:p>
        </w:tc>
        <w:tc>
          <w:tcPr>
            <w:tcW w:w="3792" w:type="dxa"/>
          </w:tcPr>
          <w:p w14:paraId="306E5554" w14:textId="77777777" w:rsidR="00D14E2E" w:rsidRPr="00BF52B7" w:rsidRDefault="00D14E2E" w:rsidP="00F722F3">
            <w:pPr>
              <w:numPr>
                <w:ilvl w:val="0"/>
                <w:numId w:val="2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Do you promote equality in your practice? What evidence is there?</w:t>
            </w:r>
          </w:p>
          <w:p w14:paraId="13CC4C43" w14:textId="77777777" w:rsidR="00D14E2E" w:rsidRPr="00BF52B7" w:rsidRDefault="00D14E2E" w:rsidP="00F722F3">
            <w:pPr>
              <w:numPr>
                <w:ilvl w:val="0"/>
                <w:numId w:val="2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well do you react to formative feedback? How have you acted on the feedback you have received this week?</w:t>
            </w:r>
          </w:p>
          <w:p w14:paraId="1F966A87" w14:textId="77777777" w:rsidR="00D14E2E" w:rsidRPr="00BF52B7" w:rsidRDefault="00D14E2E" w:rsidP="00F722F3">
            <w:pPr>
              <w:numPr>
                <w:ilvl w:val="0"/>
                <w:numId w:val="2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are your areas for CPD looking ahead to your consolidation placement? What opportunities exist outside of your ITT course to develop these?</w:t>
            </w:r>
          </w:p>
        </w:tc>
        <w:tc>
          <w:tcPr>
            <w:tcW w:w="1031" w:type="dxa"/>
          </w:tcPr>
          <w:p w14:paraId="68817BC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CP.11</w:t>
            </w:r>
          </w:p>
        </w:tc>
        <w:tc>
          <w:tcPr>
            <w:tcW w:w="1365" w:type="dxa"/>
          </w:tcPr>
          <w:p w14:paraId="4A759C97" w14:textId="77777777" w:rsidR="00D14E2E" w:rsidRPr="00BF52B7" w:rsidRDefault="00D14E2E" w:rsidP="00644F07">
            <w:pPr>
              <w:rPr>
                <w:rFonts w:asciiTheme="majorHAnsi" w:hAnsiTheme="majorHAnsi" w:cstheme="majorHAnsi"/>
                <w:sz w:val="20"/>
                <w:szCs w:val="20"/>
              </w:rPr>
            </w:pPr>
          </w:p>
        </w:tc>
      </w:tr>
      <w:tr w:rsidR="00D14E2E" w:rsidRPr="00BF52B7" w14:paraId="5D12EC83" w14:textId="77777777" w:rsidTr="00644F07">
        <w:trPr>
          <w:trHeight w:val="386"/>
        </w:trPr>
        <w:tc>
          <w:tcPr>
            <w:tcW w:w="1557" w:type="dxa"/>
            <w:shd w:val="clear" w:color="auto" w:fill="E2EFD9"/>
          </w:tcPr>
          <w:p w14:paraId="68F2549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33A4DFA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Mitchell, D. (2014). What really works in special and inclusive education. Oxford: Routledge.</w:t>
            </w:r>
          </w:p>
          <w:p w14:paraId="57240019" w14:textId="77777777" w:rsidR="00D14E2E" w:rsidRPr="00BF52B7" w:rsidRDefault="00D14E2E" w:rsidP="00644F07">
            <w:pPr>
              <w:rPr>
                <w:rFonts w:asciiTheme="majorHAnsi" w:hAnsiTheme="majorHAnsi" w:cstheme="majorHAnsi"/>
                <w:sz w:val="20"/>
                <w:szCs w:val="20"/>
              </w:rPr>
            </w:pPr>
          </w:p>
          <w:p w14:paraId="1B24AC68"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Skaalvik</w:t>
            </w:r>
            <w:proofErr w:type="spellEnd"/>
            <w:r w:rsidRPr="00BF52B7">
              <w:rPr>
                <w:rFonts w:asciiTheme="majorHAnsi" w:hAnsiTheme="majorHAnsi" w:cstheme="majorHAnsi"/>
                <w:sz w:val="20"/>
                <w:szCs w:val="20"/>
              </w:rPr>
              <w:t xml:space="preserve">, E. M., &amp; </w:t>
            </w:r>
            <w:proofErr w:type="spellStart"/>
            <w:r w:rsidRPr="00BF52B7">
              <w:rPr>
                <w:rFonts w:asciiTheme="majorHAnsi" w:hAnsiTheme="majorHAnsi" w:cstheme="majorHAnsi"/>
                <w:sz w:val="20"/>
                <w:szCs w:val="20"/>
              </w:rPr>
              <w:t>Skaalvik</w:t>
            </w:r>
            <w:proofErr w:type="spellEnd"/>
            <w:r w:rsidRPr="00BF52B7">
              <w:rPr>
                <w:rFonts w:asciiTheme="majorHAnsi" w:hAnsiTheme="majorHAnsi" w:cstheme="majorHAnsi"/>
                <w:sz w:val="20"/>
                <w:szCs w:val="20"/>
              </w:rPr>
              <w:t xml:space="preserve">, S. (2017) Still motivated to teach? A study of school context variables, stress and job satisfaction among teachers in senior high school. Social Psychology of Education, 20(1), 15–37. </w:t>
            </w:r>
            <w:hyperlink r:id="rId40">
              <w:r w:rsidRPr="00BF52B7">
                <w:rPr>
                  <w:rFonts w:asciiTheme="majorHAnsi" w:hAnsiTheme="majorHAnsi" w:cstheme="majorHAnsi"/>
                  <w:color w:val="0563C1"/>
                  <w:sz w:val="20"/>
                  <w:szCs w:val="20"/>
                  <w:u w:val="single"/>
                </w:rPr>
                <w:t>https://doi.org/10.1007/s11218-016-9363-9</w:t>
              </w:r>
            </w:hyperlink>
          </w:p>
          <w:p w14:paraId="68F6C5C8" w14:textId="77777777" w:rsidR="00D14E2E" w:rsidRPr="00BF52B7" w:rsidRDefault="00D14E2E" w:rsidP="00644F07">
            <w:pPr>
              <w:rPr>
                <w:rFonts w:asciiTheme="majorHAnsi" w:hAnsiTheme="majorHAnsi" w:cstheme="majorHAnsi"/>
                <w:sz w:val="20"/>
                <w:szCs w:val="20"/>
              </w:rPr>
            </w:pPr>
          </w:p>
          <w:p w14:paraId="5E0E65BE"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Gibson, S., Oliver, L. and Dennison, M. (2015) Workload Challenge: Analysis of teacher consultation responses. Department for</w:t>
            </w:r>
          </w:p>
          <w:p w14:paraId="69620CED"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Education. Accessible from:</w:t>
            </w:r>
          </w:p>
          <w:p w14:paraId="7196D74E"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https://assets.publishing.service.gov.uk/government/uploads/system/uploads/attachment_data/file/485075/DFE-RR456A_-</w:t>
            </w:r>
          </w:p>
          <w:p w14:paraId="42CECB2A"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_Workload_Challenge_Analysis_of_teacher_consultation_responses_sixth_form_colleges.pdf</w:t>
            </w:r>
          </w:p>
          <w:p w14:paraId="1254DF9B" w14:textId="77777777" w:rsidR="00D14E2E" w:rsidRPr="00BF52B7" w:rsidRDefault="00D14E2E" w:rsidP="00644F07">
            <w:pPr>
              <w:rPr>
                <w:rFonts w:asciiTheme="majorHAnsi" w:hAnsiTheme="majorHAnsi" w:cstheme="majorHAnsi"/>
                <w:sz w:val="20"/>
                <w:szCs w:val="20"/>
              </w:rPr>
            </w:pPr>
          </w:p>
        </w:tc>
      </w:tr>
      <w:tr w:rsidR="00D14E2E" w:rsidRPr="00BF52B7" w14:paraId="19561BF9" w14:textId="77777777" w:rsidTr="00BF32F1">
        <w:trPr>
          <w:trHeight w:val="386"/>
        </w:trPr>
        <w:tc>
          <w:tcPr>
            <w:tcW w:w="1557" w:type="dxa"/>
            <w:shd w:val="clear" w:color="auto" w:fill="F79646" w:themeFill="accent6"/>
          </w:tcPr>
          <w:p w14:paraId="3A084810"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F79646" w:themeFill="accent6"/>
          </w:tcPr>
          <w:p w14:paraId="6AC16BEC" w14:textId="77777777" w:rsidR="00D14E2E" w:rsidRPr="00BF52B7" w:rsidRDefault="00D14E2E" w:rsidP="00644F07">
            <w:pPr>
              <w:rPr>
                <w:rFonts w:asciiTheme="majorHAnsi" w:hAnsiTheme="majorHAnsi" w:cstheme="majorHAnsi"/>
                <w:b/>
                <w:sz w:val="20"/>
                <w:szCs w:val="20"/>
              </w:rPr>
            </w:pPr>
            <w:r w:rsidRPr="00BF52B7">
              <w:rPr>
                <w:rFonts w:asciiTheme="majorHAnsi" w:hAnsiTheme="majorHAnsi" w:cstheme="majorHAnsi"/>
                <w:b/>
                <w:sz w:val="20"/>
                <w:szCs w:val="20"/>
              </w:rPr>
              <w:t>Start of Consolidation Placement (Week 30)</w:t>
            </w:r>
          </w:p>
        </w:tc>
      </w:tr>
      <w:tr w:rsidR="00D14E2E" w:rsidRPr="00BF52B7" w14:paraId="73805908" w14:textId="77777777" w:rsidTr="00BF32F1">
        <w:trPr>
          <w:trHeight w:val="386"/>
        </w:trPr>
        <w:tc>
          <w:tcPr>
            <w:tcW w:w="1557" w:type="dxa"/>
            <w:shd w:val="clear" w:color="auto" w:fill="F79646" w:themeFill="accent6"/>
          </w:tcPr>
          <w:p w14:paraId="177BCDC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30</w:t>
            </w:r>
          </w:p>
          <w:p w14:paraId="0391956C" w14:textId="77777777" w:rsidR="00D14E2E" w:rsidRPr="00BF52B7" w:rsidRDefault="00D14E2E" w:rsidP="00644F07">
            <w:pPr>
              <w:rPr>
                <w:rFonts w:asciiTheme="majorHAnsi" w:hAnsiTheme="majorHAnsi" w:cstheme="majorHAnsi"/>
                <w:sz w:val="20"/>
                <w:szCs w:val="20"/>
              </w:rPr>
            </w:pPr>
          </w:p>
        </w:tc>
        <w:tc>
          <w:tcPr>
            <w:tcW w:w="4327" w:type="dxa"/>
            <w:shd w:val="clear" w:color="auto" w:fill="F79646" w:themeFill="accent6"/>
          </w:tcPr>
          <w:p w14:paraId="031E1313" w14:textId="77777777" w:rsidR="00D14E2E" w:rsidRPr="00BF52B7" w:rsidRDefault="00D14E2E" w:rsidP="00F722F3">
            <w:pPr>
              <w:numPr>
                <w:ilvl w:val="0"/>
                <w:numId w:val="4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Teachers need to respond consistently and decisively to pupil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(inc. the use of rewards, praise and sanctions)</w:t>
            </w:r>
          </w:p>
          <w:p w14:paraId="33CE7447" w14:textId="77777777" w:rsidR="00D14E2E" w:rsidRPr="00BF52B7" w:rsidRDefault="00D14E2E" w:rsidP="00F722F3">
            <w:pPr>
              <w:numPr>
                <w:ilvl w:val="0"/>
                <w:numId w:val="4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Important to motivate pupils via the use of challenging content which builds towards pupils’ long-term goals and aspirations. This will include supporting pupils to journey from needing extrinsic motivation to being motivated to work intrinsically</w:t>
            </w:r>
          </w:p>
          <w:p w14:paraId="124FA05D" w14:textId="77777777" w:rsidR="00D14E2E" w:rsidRPr="00BF52B7" w:rsidRDefault="00D14E2E" w:rsidP="00F722F3">
            <w:pPr>
              <w:numPr>
                <w:ilvl w:val="0"/>
                <w:numId w:val="4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Work alongside and learn from expert colleagues as part of a wider system of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management</w:t>
            </w:r>
          </w:p>
        </w:tc>
        <w:tc>
          <w:tcPr>
            <w:tcW w:w="4229" w:type="dxa"/>
            <w:shd w:val="clear" w:color="auto" w:fill="F79646" w:themeFill="accent6"/>
          </w:tcPr>
          <w:p w14:paraId="13C7CEBA" w14:textId="77777777" w:rsidR="00D14E2E" w:rsidRPr="00BF52B7" w:rsidRDefault="00D14E2E" w:rsidP="00F722F3">
            <w:pPr>
              <w:numPr>
                <w:ilvl w:val="0"/>
                <w:numId w:val="5"/>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Effectively apply a range of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management strategies. Including the </w:t>
            </w:r>
            <w:r w:rsidRPr="00BF52B7">
              <w:rPr>
                <w:rFonts w:asciiTheme="majorHAnsi" w:hAnsiTheme="majorHAnsi" w:cstheme="majorHAnsi"/>
                <w:sz w:val="20"/>
                <w:szCs w:val="20"/>
              </w:rPr>
              <w:t>use of positive</w:t>
            </w:r>
            <w:r w:rsidRPr="00BF52B7">
              <w:rPr>
                <w:rFonts w:asciiTheme="majorHAnsi" w:hAnsiTheme="majorHAnsi" w:cstheme="majorHAnsi"/>
                <w:color w:val="000000"/>
                <w:sz w:val="20"/>
                <w:szCs w:val="20"/>
              </w:rPr>
              <w:t xml:space="preserve"> framing to set high expectations and develop motivated students</w:t>
            </w:r>
            <w:r w:rsidRPr="00BF52B7">
              <w:rPr>
                <w:rFonts w:asciiTheme="majorHAnsi" w:hAnsiTheme="majorHAnsi" w:cstheme="majorHAnsi"/>
                <w:sz w:val="20"/>
                <w:szCs w:val="20"/>
              </w:rPr>
              <w:t>. Consideration of the difference between intrinsic and extrinsic rewards</w:t>
            </w:r>
          </w:p>
          <w:p w14:paraId="73527F39" w14:textId="77777777" w:rsidR="00D14E2E" w:rsidRPr="00BF52B7" w:rsidRDefault="00D14E2E" w:rsidP="00F722F3">
            <w:pPr>
              <w:numPr>
                <w:ilvl w:val="0"/>
                <w:numId w:val="5"/>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Bronfenbrenner’s (1979) ecological systems theory related to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management and relationships.</w:t>
            </w:r>
          </w:p>
          <w:p w14:paraId="3EE79CC0" w14:textId="77777777" w:rsidR="00D14E2E" w:rsidRPr="00BF52B7" w:rsidRDefault="00D14E2E" w:rsidP="00F722F3">
            <w:pPr>
              <w:numPr>
                <w:ilvl w:val="0"/>
                <w:numId w:val="5"/>
              </w:numPr>
              <w:spacing w:line="240" w:lineRule="auto"/>
              <w:rPr>
                <w:rFonts w:asciiTheme="majorHAnsi" w:hAnsiTheme="majorHAnsi" w:cstheme="majorHAnsi"/>
                <w:color w:val="000000"/>
                <w:sz w:val="20"/>
                <w:szCs w:val="20"/>
              </w:rPr>
            </w:pPr>
            <w:r w:rsidRPr="00BF52B7">
              <w:rPr>
                <w:rFonts w:asciiTheme="majorHAnsi" w:hAnsiTheme="majorHAnsi" w:cstheme="majorHAnsi"/>
                <w:sz w:val="20"/>
                <w:szCs w:val="20"/>
              </w:rPr>
              <w:t xml:space="preserve">Identify and </w:t>
            </w:r>
            <w:proofErr w:type="spellStart"/>
            <w:r w:rsidRPr="00BF52B7">
              <w:rPr>
                <w:rFonts w:asciiTheme="majorHAnsi" w:hAnsiTheme="majorHAnsi" w:cstheme="majorHAnsi"/>
                <w:sz w:val="20"/>
                <w:szCs w:val="20"/>
              </w:rPr>
              <w:t>familiarise</w:t>
            </w:r>
            <w:proofErr w:type="spellEnd"/>
            <w:r w:rsidRPr="00BF52B7">
              <w:rPr>
                <w:rFonts w:asciiTheme="majorHAnsi" w:hAnsiTheme="majorHAnsi" w:cstheme="majorHAnsi"/>
                <w:sz w:val="20"/>
                <w:szCs w:val="20"/>
              </w:rPr>
              <w:t xml:space="preserve"> themselves with placement setting safeguarding </w:t>
            </w:r>
            <w:r w:rsidRPr="00BF52B7">
              <w:rPr>
                <w:rFonts w:asciiTheme="majorHAnsi" w:hAnsiTheme="majorHAnsi" w:cstheme="majorHAnsi"/>
                <w:sz w:val="20"/>
                <w:szCs w:val="20"/>
              </w:rPr>
              <w:lastRenderedPageBreak/>
              <w:t>procedure, including the name of the Safeguarding Lead. They should know their role and responsibilities in this process to keeping children safe</w:t>
            </w:r>
          </w:p>
        </w:tc>
        <w:tc>
          <w:tcPr>
            <w:tcW w:w="3792" w:type="dxa"/>
            <w:shd w:val="clear" w:color="auto" w:fill="F79646" w:themeFill="accent6"/>
          </w:tcPr>
          <w:p w14:paraId="56755315" w14:textId="77777777" w:rsidR="00D14E2E" w:rsidRPr="00BF52B7" w:rsidRDefault="00D14E2E" w:rsidP="00F722F3">
            <w:pPr>
              <w:numPr>
                <w:ilvl w:val="0"/>
                <w:numId w:val="71"/>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How does the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policy in your school operate?  How well does it work? Are there exceptions? Does it reach all children? – If not, what adaptations might need to be made and why?</w:t>
            </w:r>
          </w:p>
          <w:p w14:paraId="6E012498" w14:textId="77777777" w:rsidR="00D14E2E" w:rsidRPr="00BF52B7" w:rsidRDefault="00D14E2E" w:rsidP="00F722F3">
            <w:pPr>
              <w:numPr>
                <w:ilvl w:val="0"/>
                <w:numId w:val="71"/>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Based on your experiences and academic reading, what promotes high expectations and/or a high level of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xml:space="preserve"> management?</w:t>
            </w:r>
          </w:p>
          <w:p w14:paraId="3CE5BE80" w14:textId="77777777" w:rsidR="00D14E2E" w:rsidRPr="00BF52B7" w:rsidRDefault="00D14E2E" w:rsidP="00F722F3">
            <w:pPr>
              <w:numPr>
                <w:ilvl w:val="0"/>
                <w:numId w:val="71"/>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What are your areas of development with regards setting high expectations and managing </w:t>
            </w:r>
            <w:proofErr w:type="spellStart"/>
            <w:r w:rsidRPr="00BF52B7">
              <w:rPr>
                <w:rFonts w:asciiTheme="majorHAnsi" w:hAnsiTheme="majorHAnsi" w:cstheme="majorHAnsi"/>
                <w:color w:val="000000"/>
                <w:sz w:val="20"/>
                <w:szCs w:val="20"/>
              </w:rPr>
              <w:t>behaviour</w:t>
            </w:r>
            <w:proofErr w:type="spellEnd"/>
            <w:r w:rsidRPr="00BF52B7">
              <w:rPr>
                <w:rFonts w:asciiTheme="majorHAnsi" w:hAnsiTheme="majorHAnsi" w:cstheme="majorHAnsi"/>
                <w:color w:val="000000"/>
                <w:sz w:val="20"/>
                <w:szCs w:val="20"/>
              </w:rPr>
              <w:t>? What impact will these developments have on the learning in your classroom?</w:t>
            </w:r>
          </w:p>
        </w:tc>
        <w:tc>
          <w:tcPr>
            <w:tcW w:w="1031" w:type="dxa"/>
            <w:shd w:val="clear" w:color="auto" w:fill="F79646" w:themeFill="accent6"/>
          </w:tcPr>
          <w:p w14:paraId="54CA01E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MB1</w:t>
            </w:r>
          </w:p>
          <w:p w14:paraId="64B7C6B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MB4</w:t>
            </w:r>
          </w:p>
          <w:p w14:paraId="7950605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MB5</w:t>
            </w:r>
          </w:p>
          <w:p w14:paraId="1B8C79A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MB6</w:t>
            </w:r>
          </w:p>
          <w:p w14:paraId="77235D9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MB7</w:t>
            </w:r>
          </w:p>
        </w:tc>
        <w:tc>
          <w:tcPr>
            <w:tcW w:w="1365" w:type="dxa"/>
            <w:shd w:val="clear" w:color="auto" w:fill="F79646" w:themeFill="accent6"/>
          </w:tcPr>
          <w:p w14:paraId="22CB7CD2" w14:textId="03AC7724" w:rsidR="00D14E2E" w:rsidRPr="00BF52B7" w:rsidRDefault="00BF32F1" w:rsidP="00644F07">
            <w:pPr>
              <w:rPr>
                <w:rFonts w:asciiTheme="majorHAnsi" w:hAnsiTheme="majorHAnsi" w:cstheme="majorHAnsi"/>
                <w:sz w:val="20"/>
                <w:szCs w:val="20"/>
              </w:rPr>
            </w:pPr>
            <w:r>
              <w:rPr>
                <w:rFonts w:asciiTheme="majorHAnsi" w:hAnsiTheme="majorHAnsi" w:cstheme="majorHAnsi"/>
                <w:sz w:val="20"/>
                <w:szCs w:val="20"/>
              </w:rPr>
              <w:t>WDS</w:t>
            </w:r>
          </w:p>
        </w:tc>
      </w:tr>
      <w:tr w:rsidR="00D14E2E" w:rsidRPr="00BF52B7" w14:paraId="67F1D07F" w14:textId="77777777" w:rsidTr="00644F07">
        <w:trPr>
          <w:trHeight w:val="386"/>
        </w:trPr>
        <w:tc>
          <w:tcPr>
            <w:tcW w:w="1557" w:type="dxa"/>
            <w:shd w:val="clear" w:color="auto" w:fill="E2EFD9"/>
          </w:tcPr>
          <w:p w14:paraId="1DE4727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6007B15E"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Chapman, R. L., Buckley, L., &amp; Sheehan, M. (2013) School-Based Programs for Increasing Connectedness and Reducing Risk Behavior: A Systematic Review, </w:t>
            </w:r>
            <w:r w:rsidRPr="00BF52B7">
              <w:rPr>
                <w:rFonts w:asciiTheme="majorHAnsi" w:hAnsiTheme="majorHAnsi" w:cstheme="majorHAnsi"/>
                <w:i/>
                <w:color w:val="000000"/>
                <w:sz w:val="20"/>
                <w:szCs w:val="20"/>
              </w:rPr>
              <w:t>25</w:t>
            </w:r>
            <w:r w:rsidRPr="00BF52B7">
              <w:rPr>
                <w:rFonts w:asciiTheme="majorHAnsi" w:hAnsiTheme="majorHAnsi" w:cstheme="majorHAnsi"/>
                <w:color w:val="000000"/>
                <w:sz w:val="20"/>
                <w:szCs w:val="20"/>
              </w:rPr>
              <w:t xml:space="preserve">(1), 95–114. </w:t>
            </w:r>
          </w:p>
          <w:p w14:paraId="222C4C33" w14:textId="77777777" w:rsidR="00D14E2E" w:rsidRPr="00BF52B7" w:rsidRDefault="00D14E2E" w:rsidP="00644F07">
            <w:pPr>
              <w:rPr>
                <w:rFonts w:asciiTheme="majorHAnsi" w:hAnsiTheme="majorHAnsi" w:cstheme="majorHAnsi"/>
                <w:sz w:val="20"/>
                <w:szCs w:val="20"/>
              </w:rPr>
            </w:pPr>
          </w:p>
          <w:p w14:paraId="18740D5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Institute of Education Sciences (2008) Reducing Behavior Problems in the Elementary School Classroom. Accessible from </w:t>
            </w:r>
            <w:hyperlink r:id="rId41">
              <w:r w:rsidRPr="00BF52B7">
                <w:rPr>
                  <w:rFonts w:asciiTheme="majorHAnsi" w:hAnsiTheme="majorHAnsi" w:cstheme="majorHAnsi"/>
                  <w:color w:val="0563C1"/>
                  <w:sz w:val="20"/>
                  <w:szCs w:val="20"/>
                  <w:u w:val="single"/>
                </w:rPr>
                <w:t>https://ies.ed.gov/ncee/wwc/PracticeGuide/4</w:t>
              </w:r>
            </w:hyperlink>
            <w:r w:rsidRPr="00BF52B7">
              <w:rPr>
                <w:rFonts w:asciiTheme="majorHAnsi" w:hAnsiTheme="majorHAnsi" w:cstheme="majorHAnsi"/>
                <w:sz w:val="20"/>
                <w:szCs w:val="20"/>
              </w:rPr>
              <w:t>.</w:t>
            </w:r>
          </w:p>
          <w:p w14:paraId="37303053" w14:textId="77777777" w:rsidR="00D14E2E" w:rsidRPr="00BF52B7" w:rsidRDefault="00D14E2E" w:rsidP="00644F07">
            <w:pPr>
              <w:rPr>
                <w:rFonts w:asciiTheme="majorHAnsi" w:hAnsiTheme="majorHAnsi" w:cstheme="majorHAnsi"/>
                <w:sz w:val="20"/>
                <w:szCs w:val="20"/>
              </w:rPr>
            </w:pPr>
          </w:p>
          <w:p w14:paraId="4EBAADB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PISA (2015) PISA in Focus: Do teacher-student relations affect students’ well-being at school? Accessible from: </w:t>
            </w:r>
            <w:hyperlink r:id="rId42">
              <w:r w:rsidRPr="00BF52B7">
                <w:rPr>
                  <w:rFonts w:asciiTheme="majorHAnsi" w:hAnsiTheme="majorHAnsi" w:cstheme="majorHAnsi"/>
                  <w:color w:val="0563C1"/>
                  <w:sz w:val="20"/>
                  <w:szCs w:val="20"/>
                  <w:u w:val="single"/>
                </w:rPr>
                <w:t>https://doi.org/10.1787/22260919</w:t>
              </w:r>
            </w:hyperlink>
            <w:r w:rsidRPr="00BF52B7">
              <w:rPr>
                <w:rFonts w:asciiTheme="majorHAnsi" w:hAnsiTheme="majorHAnsi" w:cstheme="majorHAnsi"/>
                <w:sz w:val="20"/>
                <w:szCs w:val="20"/>
              </w:rPr>
              <w:t>.</w:t>
            </w:r>
          </w:p>
          <w:p w14:paraId="6AA6AC27" w14:textId="77777777" w:rsidR="00D14E2E" w:rsidRPr="00BF52B7" w:rsidRDefault="00D14E2E" w:rsidP="00644F07">
            <w:pPr>
              <w:rPr>
                <w:rFonts w:asciiTheme="majorHAnsi" w:hAnsiTheme="majorHAnsi" w:cstheme="majorHAnsi"/>
                <w:sz w:val="20"/>
                <w:szCs w:val="20"/>
              </w:rPr>
            </w:pPr>
          </w:p>
          <w:p w14:paraId="1727453D"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Slater, H., Davies, N. M., &amp; Burgess, S. (2011) Do Teachers Matter? Measuring the Variation in Teacher Effectiveness in</w:t>
            </w:r>
          </w:p>
          <w:p w14:paraId="5897EC4E"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England. Oxford Bulletin of Economics and Statistics, https://doi.org/10.1111/j.1468-0084.2011.00666.x.</w:t>
            </w:r>
          </w:p>
          <w:p w14:paraId="5751608C" w14:textId="77777777" w:rsidR="00D14E2E" w:rsidRPr="00BF52B7" w:rsidRDefault="00D14E2E" w:rsidP="00644F07">
            <w:pPr>
              <w:rPr>
                <w:rFonts w:asciiTheme="majorHAnsi" w:hAnsiTheme="majorHAnsi" w:cstheme="majorHAnsi"/>
                <w:sz w:val="20"/>
                <w:szCs w:val="20"/>
              </w:rPr>
            </w:pPr>
          </w:p>
        </w:tc>
      </w:tr>
      <w:tr w:rsidR="00D14E2E" w:rsidRPr="00BF52B7" w14:paraId="60D00E6E" w14:textId="77777777" w:rsidTr="00BF32F1">
        <w:trPr>
          <w:trHeight w:val="386"/>
        </w:trPr>
        <w:tc>
          <w:tcPr>
            <w:tcW w:w="1557" w:type="dxa"/>
            <w:shd w:val="clear" w:color="auto" w:fill="F79646" w:themeFill="accent6"/>
          </w:tcPr>
          <w:p w14:paraId="42D878B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31</w:t>
            </w:r>
          </w:p>
        </w:tc>
        <w:tc>
          <w:tcPr>
            <w:tcW w:w="4327" w:type="dxa"/>
            <w:shd w:val="clear" w:color="auto" w:fill="F79646" w:themeFill="accent6"/>
          </w:tcPr>
          <w:p w14:paraId="059C09DB" w14:textId="77777777" w:rsidR="00D14E2E" w:rsidRPr="00BF52B7" w:rsidRDefault="00D14E2E" w:rsidP="00F722F3">
            <w:pPr>
              <w:numPr>
                <w:ilvl w:val="0"/>
                <w:numId w:val="6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Anticipating common misconceptions within PE is also an important aspect of curricular knowledge; working closely with colleagues to develop an understanding of misconceptions is valuable in the teaching of literacy.</w:t>
            </w:r>
          </w:p>
          <w:p w14:paraId="4E32D652" w14:textId="77777777" w:rsidR="00D14E2E" w:rsidRPr="00BF52B7" w:rsidRDefault="00D14E2E" w:rsidP="00F722F3">
            <w:pPr>
              <w:numPr>
                <w:ilvl w:val="0"/>
                <w:numId w:val="6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Every teacher can improve pupils’ literacy, including by explicitly teaching reading, writing and oral language skills specific to individual disciplines</w:t>
            </w:r>
          </w:p>
          <w:p w14:paraId="0F54F7BC" w14:textId="77777777" w:rsidR="00D14E2E" w:rsidRPr="00BF52B7" w:rsidRDefault="00D14E2E" w:rsidP="00F722F3">
            <w:pPr>
              <w:numPr>
                <w:ilvl w:val="0"/>
                <w:numId w:val="6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Stimulate pupil thinking and check for understanding by providing scaffolds and collaborative/ paired work for pupil talk to increase the focus and </w:t>
            </w:r>
            <w:proofErr w:type="spellStart"/>
            <w:r w:rsidRPr="00BF52B7">
              <w:rPr>
                <w:rFonts w:asciiTheme="majorHAnsi" w:hAnsiTheme="majorHAnsi" w:cstheme="majorHAnsi"/>
                <w:color w:val="000000"/>
                <w:sz w:val="20"/>
                <w:szCs w:val="20"/>
              </w:rPr>
              <w:t>rigour</w:t>
            </w:r>
            <w:proofErr w:type="spellEnd"/>
            <w:r w:rsidRPr="00BF52B7">
              <w:rPr>
                <w:rFonts w:asciiTheme="majorHAnsi" w:hAnsiTheme="majorHAnsi" w:cstheme="majorHAnsi"/>
                <w:color w:val="000000"/>
                <w:sz w:val="20"/>
                <w:szCs w:val="20"/>
              </w:rPr>
              <w:t xml:space="preserve"> of dialogue.</w:t>
            </w:r>
          </w:p>
        </w:tc>
        <w:tc>
          <w:tcPr>
            <w:tcW w:w="4229" w:type="dxa"/>
            <w:shd w:val="clear" w:color="auto" w:fill="F79646" w:themeFill="accent6"/>
          </w:tcPr>
          <w:p w14:paraId="49B0A902" w14:textId="77777777" w:rsidR="00D14E2E" w:rsidRPr="00BF52B7" w:rsidRDefault="00D14E2E" w:rsidP="00F722F3">
            <w:pPr>
              <w:numPr>
                <w:ilvl w:val="0"/>
                <w:numId w:val="6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Collaborate with colleagues to effectively use resources and materials (such as shared planning or textbooks)</w:t>
            </w:r>
          </w:p>
          <w:p w14:paraId="19509708" w14:textId="77777777" w:rsidR="00D14E2E" w:rsidRPr="00BF52B7" w:rsidRDefault="00D14E2E" w:rsidP="00F722F3">
            <w:pPr>
              <w:numPr>
                <w:ilvl w:val="0"/>
                <w:numId w:val="6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Ensure that learning is sequenced so that pupils’ master foundational concepts before moving on</w:t>
            </w:r>
          </w:p>
          <w:p w14:paraId="43BED790" w14:textId="77777777" w:rsidR="00D14E2E" w:rsidRPr="00BF52B7" w:rsidRDefault="00D14E2E" w:rsidP="00F722F3">
            <w:pPr>
              <w:numPr>
                <w:ilvl w:val="0"/>
                <w:numId w:val="6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Anticipate, plan for and encourage pupils to share common misconceptions to address those pupils have relevance to and accurate PE specific knowledge such as substantive concepts.</w:t>
            </w:r>
          </w:p>
          <w:p w14:paraId="0B6077FF" w14:textId="77777777" w:rsidR="00D14E2E" w:rsidRPr="00BF52B7" w:rsidRDefault="00D14E2E" w:rsidP="00F722F3">
            <w:pPr>
              <w:numPr>
                <w:ilvl w:val="0"/>
                <w:numId w:val="6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Promote/improve pupils’ literacy levels in Physical Education (the use of PE and activity specific language) using appropriate scaffolding and modelling</w:t>
            </w:r>
          </w:p>
        </w:tc>
        <w:tc>
          <w:tcPr>
            <w:tcW w:w="3792" w:type="dxa"/>
            <w:shd w:val="clear" w:color="auto" w:fill="F79646" w:themeFill="accent6"/>
          </w:tcPr>
          <w:p w14:paraId="0EE82C75" w14:textId="77777777" w:rsidR="00D14E2E" w:rsidRPr="00BF52B7" w:rsidRDefault="00D14E2E" w:rsidP="00F722F3">
            <w:pPr>
              <w:numPr>
                <w:ilvl w:val="0"/>
                <w:numId w:val="6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effective have you been in helping to address pupils’ misconceptions? How could you develop this?</w:t>
            </w:r>
          </w:p>
          <w:p w14:paraId="7BFE4E88" w14:textId="77777777" w:rsidR="00D14E2E" w:rsidRPr="00BF52B7" w:rsidRDefault="00D14E2E" w:rsidP="00F722F3">
            <w:pPr>
              <w:numPr>
                <w:ilvl w:val="0"/>
                <w:numId w:val="6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Reflect on a topic you will be teaching during this placement; how will you help pupils develop their literacy skills within the context of this topic?</w:t>
            </w:r>
          </w:p>
          <w:p w14:paraId="6617A2ED" w14:textId="77777777" w:rsidR="00D14E2E" w:rsidRPr="00BF52B7" w:rsidRDefault="00D14E2E" w:rsidP="00F722F3">
            <w:pPr>
              <w:numPr>
                <w:ilvl w:val="0"/>
                <w:numId w:val="69"/>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What are the key words and definitions (high frequency vocabulary) that pupils need to know and use for this topic?</w:t>
            </w:r>
          </w:p>
          <w:p w14:paraId="33D2511D" w14:textId="77777777" w:rsidR="00D14E2E" w:rsidRPr="00BF52B7" w:rsidRDefault="00D14E2E" w:rsidP="00644F07">
            <w:pPr>
              <w:rPr>
                <w:rFonts w:asciiTheme="majorHAnsi" w:hAnsiTheme="majorHAnsi" w:cstheme="majorHAnsi"/>
                <w:sz w:val="20"/>
                <w:szCs w:val="20"/>
              </w:rPr>
            </w:pPr>
          </w:p>
          <w:p w14:paraId="267E9868" w14:textId="77777777" w:rsidR="00D14E2E" w:rsidRPr="00BF52B7" w:rsidRDefault="00D14E2E" w:rsidP="00644F07">
            <w:pPr>
              <w:rPr>
                <w:rFonts w:asciiTheme="majorHAnsi" w:hAnsiTheme="majorHAnsi" w:cstheme="majorHAnsi"/>
                <w:sz w:val="20"/>
                <w:szCs w:val="20"/>
              </w:rPr>
            </w:pPr>
          </w:p>
        </w:tc>
        <w:tc>
          <w:tcPr>
            <w:tcW w:w="1031" w:type="dxa"/>
            <w:shd w:val="clear" w:color="auto" w:fill="F79646" w:themeFill="accent6"/>
          </w:tcPr>
          <w:p w14:paraId="61A9A39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S&amp;C.4</w:t>
            </w:r>
          </w:p>
          <w:p w14:paraId="43F5176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S&amp;C.10</w:t>
            </w:r>
          </w:p>
          <w:p w14:paraId="2C90359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CP.3</w:t>
            </w:r>
          </w:p>
          <w:p w14:paraId="3365CEC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CP.4</w:t>
            </w:r>
          </w:p>
          <w:p w14:paraId="63B9B294" w14:textId="77777777" w:rsidR="00D14E2E" w:rsidRPr="00BF52B7" w:rsidRDefault="00D14E2E" w:rsidP="00644F07">
            <w:pPr>
              <w:rPr>
                <w:rFonts w:asciiTheme="majorHAnsi" w:hAnsiTheme="majorHAnsi" w:cstheme="majorHAnsi"/>
                <w:sz w:val="20"/>
                <w:szCs w:val="20"/>
              </w:rPr>
            </w:pPr>
          </w:p>
        </w:tc>
        <w:tc>
          <w:tcPr>
            <w:tcW w:w="1365" w:type="dxa"/>
            <w:shd w:val="clear" w:color="auto" w:fill="F79646" w:themeFill="accent6"/>
          </w:tcPr>
          <w:p w14:paraId="6604CA4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64C31122" w14:textId="77777777" w:rsidTr="00644F07">
        <w:trPr>
          <w:trHeight w:val="386"/>
        </w:trPr>
        <w:tc>
          <w:tcPr>
            <w:tcW w:w="1557" w:type="dxa"/>
            <w:shd w:val="clear" w:color="auto" w:fill="E2EFD9"/>
          </w:tcPr>
          <w:p w14:paraId="28C6849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62D9DE5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Education Endowment Foundation (2018) Preparing for Literacy Guidance Report. [Online] Accessible from: </w:t>
            </w:r>
            <w:hyperlink r:id="rId43">
              <w:r w:rsidRPr="00BF52B7">
                <w:rPr>
                  <w:rFonts w:asciiTheme="majorHAnsi" w:hAnsiTheme="majorHAnsi" w:cstheme="majorHAnsi"/>
                  <w:color w:val="0563C1"/>
                  <w:sz w:val="20"/>
                  <w:szCs w:val="20"/>
                  <w:u w:val="single"/>
                </w:rPr>
                <w:t>https://educationendowmentfoundation.org.uk/public/files/Preparing_Literacy_Guidance_2018.pdf</w:t>
              </w:r>
            </w:hyperlink>
            <w:r w:rsidRPr="00BF52B7">
              <w:rPr>
                <w:rFonts w:asciiTheme="majorHAnsi" w:hAnsiTheme="majorHAnsi" w:cstheme="majorHAnsi"/>
                <w:sz w:val="20"/>
                <w:szCs w:val="20"/>
              </w:rPr>
              <w:t xml:space="preserve"> </w:t>
            </w:r>
          </w:p>
          <w:p w14:paraId="5B3373A4" w14:textId="77777777" w:rsidR="00D14E2E" w:rsidRPr="00BF52B7" w:rsidRDefault="00D14E2E" w:rsidP="00644F07">
            <w:pPr>
              <w:rPr>
                <w:rFonts w:asciiTheme="majorHAnsi" w:hAnsiTheme="majorHAnsi" w:cstheme="majorHAnsi"/>
                <w:sz w:val="20"/>
                <w:szCs w:val="20"/>
              </w:rPr>
            </w:pPr>
          </w:p>
          <w:p w14:paraId="5FE831B8"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 xml:space="preserve">Zimmerman, B. J. (2002) Becoming a Self-Regulated Learner: An Overview, Theory </w:t>
            </w:r>
            <w:proofErr w:type="gramStart"/>
            <w:r w:rsidRPr="00BF52B7">
              <w:rPr>
                <w:rFonts w:asciiTheme="majorHAnsi" w:hAnsiTheme="majorHAnsi" w:cstheme="majorHAnsi"/>
                <w:color w:val="000000"/>
                <w:sz w:val="20"/>
                <w:szCs w:val="20"/>
              </w:rPr>
              <w:t>Into</w:t>
            </w:r>
            <w:proofErr w:type="gramEnd"/>
            <w:r w:rsidRPr="00BF52B7">
              <w:rPr>
                <w:rFonts w:asciiTheme="majorHAnsi" w:hAnsiTheme="majorHAnsi" w:cstheme="majorHAnsi"/>
                <w:color w:val="000000"/>
                <w:sz w:val="20"/>
                <w:szCs w:val="20"/>
              </w:rPr>
              <w:t xml:space="preserve"> Practice. Theory Into Practice, 41(2),</w:t>
            </w:r>
          </w:p>
          <w:p w14:paraId="69C84332"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lastRenderedPageBreak/>
              <w:t xml:space="preserve">64–70. </w:t>
            </w:r>
            <w:hyperlink r:id="rId44" w:anchor="page_scan_tab_contents">
              <w:r w:rsidRPr="00BF52B7">
                <w:rPr>
                  <w:rFonts w:asciiTheme="majorHAnsi" w:hAnsiTheme="majorHAnsi" w:cstheme="majorHAnsi"/>
                  <w:color w:val="000000"/>
                  <w:sz w:val="20"/>
                  <w:szCs w:val="20"/>
                  <w:u w:val="single"/>
                </w:rPr>
                <w:t>https://www.jstor.org/stable/1477457?seq=1#page_scan_tab_contents</w:t>
              </w:r>
            </w:hyperlink>
            <w:r w:rsidRPr="00BF52B7">
              <w:rPr>
                <w:rFonts w:asciiTheme="majorHAnsi" w:hAnsiTheme="majorHAnsi" w:cstheme="majorHAnsi"/>
                <w:color w:val="000000"/>
                <w:sz w:val="20"/>
                <w:szCs w:val="20"/>
              </w:rPr>
              <w:t> </w:t>
            </w:r>
          </w:p>
          <w:p w14:paraId="42C6CFD2"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 </w:t>
            </w:r>
          </w:p>
          <w:p w14:paraId="601F9264"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 xml:space="preserve">Rich, P. R., Van Loon, M. H., </w:t>
            </w:r>
            <w:proofErr w:type="spellStart"/>
            <w:r w:rsidRPr="00BF52B7">
              <w:rPr>
                <w:rFonts w:asciiTheme="majorHAnsi" w:hAnsiTheme="majorHAnsi" w:cstheme="majorHAnsi"/>
                <w:color w:val="000000"/>
                <w:sz w:val="20"/>
                <w:szCs w:val="20"/>
              </w:rPr>
              <w:t>Dunlosky</w:t>
            </w:r>
            <w:proofErr w:type="spellEnd"/>
            <w:r w:rsidRPr="00BF52B7">
              <w:rPr>
                <w:rFonts w:asciiTheme="majorHAnsi" w:hAnsiTheme="majorHAnsi" w:cstheme="majorHAnsi"/>
                <w:color w:val="000000"/>
                <w:sz w:val="20"/>
                <w:szCs w:val="20"/>
              </w:rPr>
              <w:t>, J., &amp; Zaragoza, M. S. (2017) Belief in corrective feedback for common misconceptions:</w:t>
            </w:r>
          </w:p>
          <w:p w14:paraId="363FDDC5"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Implications for knowledge revision. Journal of Experimental Psychology: Learning, Memory, and Cognition, 43(3), 492-501.</w:t>
            </w:r>
          </w:p>
          <w:p w14:paraId="4B2BA76E" w14:textId="77777777" w:rsidR="00D14E2E" w:rsidRPr="00BF52B7" w:rsidRDefault="000866CD" w:rsidP="00644F07">
            <w:pPr>
              <w:rPr>
                <w:rFonts w:asciiTheme="majorHAnsi" w:hAnsiTheme="majorHAnsi" w:cstheme="majorHAnsi"/>
                <w:sz w:val="20"/>
                <w:szCs w:val="20"/>
              </w:rPr>
            </w:pPr>
            <w:hyperlink r:id="rId45">
              <w:r w:rsidR="00D14E2E" w:rsidRPr="00BF52B7">
                <w:rPr>
                  <w:rFonts w:asciiTheme="majorHAnsi" w:hAnsiTheme="majorHAnsi" w:cstheme="majorHAnsi"/>
                  <w:color w:val="000000"/>
                  <w:sz w:val="20"/>
                  <w:szCs w:val="20"/>
                  <w:u w:val="single"/>
                </w:rPr>
                <w:t>http://dx.doi.org/10.1037/xlm0000322</w:t>
              </w:r>
            </w:hyperlink>
            <w:r w:rsidR="00D14E2E" w:rsidRPr="00BF52B7">
              <w:rPr>
                <w:rFonts w:asciiTheme="majorHAnsi" w:hAnsiTheme="majorHAnsi" w:cstheme="majorHAnsi"/>
                <w:color w:val="000000"/>
                <w:sz w:val="20"/>
                <w:szCs w:val="20"/>
              </w:rPr>
              <w:t>.</w:t>
            </w:r>
          </w:p>
        </w:tc>
      </w:tr>
      <w:tr w:rsidR="00D14E2E" w:rsidRPr="00BF52B7" w14:paraId="3A8FB3CF" w14:textId="77777777" w:rsidTr="00644F07">
        <w:trPr>
          <w:trHeight w:val="386"/>
        </w:trPr>
        <w:tc>
          <w:tcPr>
            <w:tcW w:w="1557" w:type="dxa"/>
            <w:shd w:val="clear" w:color="auto" w:fill="F2F2F2"/>
          </w:tcPr>
          <w:p w14:paraId="2A752DF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32</w:t>
            </w:r>
          </w:p>
        </w:tc>
        <w:tc>
          <w:tcPr>
            <w:tcW w:w="14744" w:type="dxa"/>
            <w:gridSpan w:val="5"/>
            <w:vMerge w:val="restart"/>
            <w:shd w:val="clear" w:color="auto" w:fill="F2F2F2"/>
          </w:tcPr>
          <w:p w14:paraId="6C70B2FE" w14:textId="77777777" w:rsidR="00D14E2E" w:rsidRPr="00BF52B7" w:rsidRDefault="00D14E2E" w:rsidP="00644F07">
            <w:pPr>
              <w:jc w:val="center"/>
              <w:rPr>
                <w:rFonts w:asciiTheme="majorHAnsi" w:hAnsiTheme="majorHAnsi" w:cstheme="majorHAnsi"/>
                <w:sz w:val="20"/>
                <w:szCs w:val="20"/>
              </w:rPr>
            </w:pPr>
            <w:r w:rsidRPr="00BF52B7">
              <w:rPr>
                <w:rFonts w:asciiTheme="majorHAnsi" w:hAnsiTheme="majorHAnsi" w:cstheme="majorHAnsi"/>
                <w:sz w:val="20"/>
                <w:szCs w:val="20"/>
              </w:rPr>
              <w:t>EASTER VACATION</w:t>
            </w:r>
          </w:p>
        </w:tc>
      </w:tr>
      <w:tr w:rsidR="00D14E2E" w:rsidRPr="00BF52B7" w14:paraId="663E21B7" w14:textId="77777777" w:rsidTr="00644F07">
        <w:trPr>
          <w:trHeight w:val="386"/>
        </w:trPr>
        <w:tc>
          <w:tcPr>
            <w:tcW w:w="1557" w:type="dxa"/>
            <w:shd w:val="clear" w:color="auto" w:fill="F2F2F2"/>
          </w:tcPr>
          <w:p w14:paraId="35F1D7A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33</w:t>
            </w:r>
          </w:p>
        </w:tc>
        <w:tc>
          <w:tcPr>
            <w:tcW w:w="14744" w:type="dxa"/>
            <w:gridSpan w:val="5"/>
            <w:vMerge/>
            <w:shd w:val="clear" w:color="auto" w:fill="F2F2F2"/>
          </w:tcPr>
          <w:p w14:paraId="19EAF823" w14:textId="77777777" w:rsidR="00D14E2E" w:rsidRPr="00BF52B7" w:rsidRDefault="00D14E2E" w:rsidP="00644F07">
            <w:pPr>
              <w:widowControl w:val="0"/>
              <w:pBdr>
                <w:top w:val="nil"/>
                <w:left w:val="nil"/>
                <w:bottom w:val="nil"/>
                <w:right w:val="nil"/>
                <w:between w:val="nil"/>
              </w:pBdr>
              <w:rPr>
                <w:rFonts w:asciiTheme="majorHAnsi" w:hAnsiTheme="majorHAnsi" w:cstheme="majorHAnsi"/>
                <w:sz w:val="20"/>
                <w:szCs w:val="20"/>
              </w:rPr>
            </w:pPr>
          </w:p>
        </w:tc>
      </w:tr>
      <w:tr w:rsidR="00D14E2E" w:rsidRPr="00BF52B7" w14:paraId="04D274C5" w14:textId="77777777" w:rsidTr="00BF32F1">
        <w:trPr>
          <w:trHeight w:val="386"/>
        </w:trPr>
        <w:tc>
          <w:tcPr>
            <w:tcW w:w="1557" w:type="dxa"/>
            <w:shd w:val="clear" w:color="auto" w:fill="F79646" w:themeFill="accent6"/>
          </w:tcPr>
          <w:p w14:paraId="78A062D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34</w:t>
            </w:r>
          </w:p>
        </w:tc>
        <w:tc>
          <w:tcPr>
            <w:tcW w:w="4327" w:type="dxa"/>
            <w:shd w:val="clear" w:color="auto" w:fill="F79646" w:themeFill="accent6"/>
          </w:tcPr>
          <w:p w14:paraId="3BFD9C04"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Effective Physical Education teachers introduce new material in steps, explicitly linking new ideas to what has been previously studied and learned</w:t>
            </w:r>
          </w:p>
          <w:p w14:paraId="0B57164E"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Explicitly teaching pupils metacognitive strategies linked to PE knowledge, including how to plan, monitor and evaluate, supports independence and academic success.</w:t>
            </w:r>
          </w:p>
          <w:p w14:paraId="26FF6170"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Practice is an integral part of effective Physical Education teaching; ensuring pupils have repeated opportunities to </w:t>
            </w:r>
            <w:proofErr w:type="spellStart"/>
            <w:r w:rsidRPr="00BF52B7">
              <w:rPr>
                <w:rFonts w:asciiTheme="majorHAnsi" w:hAnsiTheme="majorHAnsi" w:cstheme="majorHAnsi"/>
                <w:color w:val="000000"/>
                <w:sz w:val="20"/>
                <w:szCs w:val="20"/>
              </w:rPr>
              <w:t>practise</w:t>
            </w:r>
            <w:proofErr w:type="spellEnd"/>
            <w:r w:rsidRPr="00BF52B7">
              <w:rPr>
                <w:rFonts w:asciiTheme="majorHAnsi" w:hAnsiTheme="majorHAnsi" w:cstheme="majorHAnsi"/>
                <w:color w:val="000000"/>
                <w:sz w:val="20"/>
                <w:szCs w:val="20"/>
              </w:rPr>
              <w:t>, with appropriate guidance and support, increases success.</w:t>
            </w:r>
          </w:p>
        </w:tc>
        <w:tc>
          <w:tcPr>
            <w:tcW w:w="4229" w:type="dxa"/>
            <w:shd w:val="clear" w:color="auto" w:fill="F79646" w:themeFill="accent6"/>
          </w:tcPr>
          <w:p w14:paraId="2E49DAE2"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Balancing exposition, repetition, practice and retrieval of critical knowledge and skills. </w:t>
            </w:r>
          </w:p>
          <w:p w14:paraId="625ED7BB"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Break tasks down into constituent components when first setting up independent practice (e.g., using tasks that scaffold pupils through meta-cognitive and procedural processes). </w:t>
            </w:r>
          </w:p>
          <w:p w14:paraId="6B8713A5"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Use modelling, explanations and scaffolds, acknowledging that novices need more structure early in a domain. </w:t>
            </w:r>
          </w:p>
          <w:p w14:paraId="3809A4AB"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Enable critical thinking and problem solving by first teaching the necessary foundational content knowledge.</w:t>
            </w:r>
          </w:p>
          <w:p w14:paraId="64FEF42F" w14:textId="77777777" w:rsidR="00D14E2E" w:rsidRPr="00BF52B7" w:rsidRDefault="00D14E2E" w:rsidP="00F722F3">
            <w:pPr>
              <w:numPr>
                <w:ilvl w:val="0"/>
                <w:numId w:val="6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Remove scaffolding only when pupils are achieving a high degree of success in applying previously taught material.</w:t>
            </w:r>
          </w:p>
        </w:tc>
        <w:tc>
          <w:tcPr>
            <w:tcW w:w="3792" w:type="dxa"/>
            <w:shd w:val="clear" w:color="auto" w:fill="F79646" w:themeFill="accent6"/>
          </w:tcPr>
          <w:p w14:paraId="23EA9487" w14:textId="77777777" w:rsidR="00D14E2E" w:rsidRPr="00BF52B7" w:rsidRDefault="00D14E2E" w:rsidP="00F722F3">
            <w:pPr>
              <w:numPr>
                <w:ilvl w:val="1"/>
                <w:numId w:val="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can critical thinking be developed within Physical Education lessons? How could you model critical thinking to pupils?</w:t>
            </w:r>
          </w:p>
          <w:p w14:paraId="7950D6A2" w14:textId="77777777" w:rsidR="00D14E2E" w:rsidRPr="00BF52B7" w:rsidRDefault="00D14E2E" w:rsidP="00F722F3">
            <w:pPr>
              <w:numPr>
                <w:ilvl w:val="1"/>
                <w:numId w:val="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Can you give examples of how you have developed metacognition and motivation with pupils? E.g., how have you helped pupils to develop a weak argument into a stronger one?</w:t>
            </w:r>
          </w:p>
          <w:p w14:paraId="2D46EBA8" w14:textId="77777777" w:rsidR="00D14E2E" w:rsidRPr="00BF52B7" w:rsidRDefault="00D14E2E" w:rsidP="00F722F3">
            <w:pPr>
              <w:numPr>
                <w:ilvl w:val="1"/>
                <w:numId w:val="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can you make models more useful for learning? For example, can you provide more than one model and how do you compare the models to the concept you are explaining?</w:t>
            </w:r>
          </w:p>
        </w:tc>
        <w:tc>
          <w:tcPr>
            <w:tcW w:w="1031" w:type="dxa"/>
            <w:shd w:val="clear" w:color="auto" w:fill="F79646" w:themeFill="accent6"/>
          </w:tcPr>
          <w:p w14:paraId="14CB479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CP.1</w:t>
            </w:r>
          </w:p>
          <w:p w14:paraId="5586A1E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CP.2</w:t>
            </w:r>
          </w:p>
          <w:p w14:paraId="28FF102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CP.6</w:t>
            </w:r>
          </w:p>
          <w:p w14:paraId="5C1ADF0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CP.8</w:t>
            </w:r>
          </w:p>
          <w:p w14:paraId="0DEB51A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CP.3</w:t>
            </w:r>
          </w:p>
          <w:p w14:paraId="17A97241"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CP.4</w:t>
            </w:r>
          </w:p>
        </w:tc>
        <w:tc>
          <w:tcPr>
            <w:tcW w:w="1365" w:type="dxa"/>
            <w:shd w:val="clear" w:color="auto" w:fill="F79646" w:themeFill="accent6"/>
          </w:tcPr>
          <w:p w14:paraId="5A90EC9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408B990F" w14:textId="77777777" w:rsidTr="00644F07">
        <w:trPr>
          <w:trHeight w:val="386"/>
        </w:trPr>
        <w:tc>
          <w:tcPr>
            <w:tcW w:w="1557" w:type="dxa"/>
            <w:shd w:val="clear" w:color="auto" w:fill="E2EFD9"/>
          </w:tcPr>
          <w:p w14:paraId="18D6575A"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71E1CA7E" w14:textId="77777777" w:rsidR="00D14E2E" w:rsidRPr="00BF52B7" w:rsidRDefault="00D14E2E" w:rsidP="00644F07">
            <w:p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Kirschner, P., </w:t>
            </w:r>
            <w:proofErr w:type="spellStart"/>
            <w:r w:rsidRPr="00BF52B7">
              <w:rPr>
                <w:rFonts w:asciiTheme="majorHAnsi" w:hAnsiTheme="majorHAnsi" w:cstheme="majorHAnsi"/>
                <w:color w:val="000000"/>
                <w:sz w:val="20"/>
                <w:szCs w:val="20"/>
              </w:rPr>
              <w:t>Sweller</w:t>
            </w:r>
            <w:proofErr w:type="spellEnd"/>
            <w:r w:rsidRPr="00BF52B7">
              <w:rPr>
                <w:rFonts w:asciiTheme="majorHAnsi" w:hAnsiTheme="majorHAnsi" w:cstheme="majorHAnsi"/>
                <w:color w:val="000000"/>
                <w:sz w:val="20"/>
                <w:szCs w:val="20"/>
              </w:rPr>
              <w:t xml:space="preserve">, J., Kirschner, F. &amp; Zambrano, J. (2018) From cognitive load theory to collaborative cognitive load theory. In International Journal of Computer-Supported Collaborative Learning, 13(2), 213-233. </w:t>
            </w:r>
          </w:p>
          <w:p w14:paraId="7E2249D1" w14:textId="77777777" w:rsidR="00D14E2E" w:rsidRPr="00BF52B7" w:rsidRDefault="00D14E2E" w:rsidP="00644F07">
            <w:pPr>
              <w:rPr>
                <w:rFonts w:asciiTheme="majorHAnsi" w:hAnsiTheme="majorHAnsi" w:cstheme="majorHAnsi"/>
                <w:sz w:val="20"/>
                <w:szCs w:val="20"/>
              </w:rPr>
            </w:pPr>
          </w:p>
          <w:p w14:paraId="0476D57C"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Jay, T., Willis, B., Thomas, P., Taylor, R., Moore, N., Burnett, C., Merchant, G., Stevens, A. (2017) Dialogic Teaching: Evaluation</w:t>
            </w:r>
          </w:p>
          <w:p w14:paraId="5DE8A19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color w:val="000000"/>
                <w:sz w:val="20"/>
                <w:szCs w:val="20"/>
              </w:rPr>
              <w:t xml:space="preserve">Report. [Online] Accessible from: </w:t>
            </w:r>
            <w:hyperlink r:id="rId46">
              <w:r w:rsidRPr="00BF52B7">
                <w:rPr>
                  <w:rFonts w:asciiTheme="majorHAnsi" w:hAnsiTheme="majorHAnsi" w:cstheme="majorHAnsi"/>
                  <w:color w:val="000000"/>
                  <w:sz w:val="20"/>
                  <w:szCs w:val="20"/>
                  <w:u w:val="single"/>
                </w:rPr>
                <w:t>https://files.eric.ed.gov/fulltext/ED581114.pdf</w:t>
              </w:r>
            </w:hyperlink>
            <w:r w:rsidRPr="00BF52B7">
              <w:rPr>
                <w:rFonts w:asciiTheme="majorHAnsi" w:hAnsiTheme="majorHAnsi" w:cstheme="majorHAnsi"/>
                <w:color w:val="000000"/>
                <w:sz w:val="20"/>
                <w:szCs w:val="20"/>
              </w:rPr>
              <w:t xml:space="preserve"> [accessed 16.08.22]</w:t>
            </w:r>
          </w:p>
        </w:tc>
      </w:tr>
      <w:tr w:rsidR="00D14E2E" w:rsidRPr="00BF52B7" w14:paraId="6D68AA7F" w14:textId="77777777" w:rsidTr="00BF32F1">
        <w:trPr>
          <w:trHeight w:val="386"/>
        </w:trPr>
        <w:tc>
          <w:tcPr>
            <w:tcW w:w="1557" w:type="dxa"/>
            <w:shd w:val="clear" w:color="auto" w:fill="F79646" w:themeFill="accent6"/>
          </w:tcPr>
          <w:p w14:paraId="467BBCA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35</w:t>
            </w:r>
          </w:p>
        </w:tc>
        <w:tc>
          <w:tcPr>
            <w:tcW w:w="4327" w:type="dxa"/>
            <w:shd w:val="clear" w:color="auto" w:fill="F79646" w:themeFill="accent6"/>
          </w:tcPr>
          <w:p w14:paraId="140205BA" w14:textId="77777777" w:rsidR="00D14E2E" w:rsidRPr="00BF52B7" w:rsidRDefault="00D14E2E" w:rsidP="00F722F3">
            <w:pPr>
              <w:numPr>
                <w:ilvl w:val="0"/>
                <w:numId w:val="3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Include a range of types of questions in class discussions to extend and challenge pupils (e.g., by modelling new vocabulary or asking pupils to justify answers).</w:t>
            </w:r>
          </w:p>
          <w:p w14:paraId="2CA271FC" w14:textId="77777777" w:rsidR="00D14E2E" w:rsidRPr="00BF52B7" w:rsidRDefault="00D14E2E" w:rsidP="00F722F3">
            <w:pPr>
              <w:numPr>
                <w:ilvl w:val="0"/>
                <w:numId w:val="33"/>
              </w:numP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 xml:space="preserve">Scaffolding and modelling </w:t>
            </w:r>
            <w:proofErr w:type="gramStart"/>
            <w:r w:rsidRPr="00BF52B7">
              <w:rPr>
                <w:rFonts w:asciiTheme="majorHAnsi" w:hAnsiTheme="majorHAnsi" w:cstheme="majorHAnsi"/>
                <w:color w:val="000000"/>
                <w:sz w:val="20"/>
                <w:szCs w:val="20"/>
              </w:rPr>
              <w:t>helps</w:t>
            </w:r>
            <w:proofErr w:type="gramEnd"/>
            <w:r w:rsidRPr="00BF52B7">
              <w:rPr>
                <w:rFonts w:asciiTheme="majorHAnsi" w:hAnsiTheme="majorHAnsi" w:cstheme="majorHAnsi"/>
                <w:color w:val="000000"/>
                <w:sz w:val="20"/>
                <w:szCs w:val="20"/>
              </w:rPr>
              <w:t xml:space="preserve"> to reduce cognitive load.</w:t>
            </w:r>
          </w:p>
          <w:p w14:paraId="6EFB99F9" w14:textId="77777777" w:rsidR="00D14E2E" w:rsidRPr="00BF52B7" w:rsidRDefault="00D14E2E" w:rsidP="00F722F3">
            <w:pPr>
              <w:numPr>
                <w:ilvl w:val="0"/>
                <w:numId w:val="3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to assess against a GCSE criteria</w:t>
            </w:r>
          </w:p>
          <w:p w14:paraId="454EE5F6" w14:textId="77777777" w:rsidR="00D14E2E" w:rsidRPr="00BF52B7" w:rsidRDefault="00D14E2E" w:rsidP="00F722F3">
            <w:pPr>
              <w:numPr>
                <w:ilvl w:val="0"/>
                <w:numId w:val="3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As part of the Teaching, Learning and Assessment cycle, assessment enables teachers to draw conclusions about what pupils have learned by looking at patterns of performance over </w:t>
            </w:r>
            <w:proofErr w:type="gramStart"/>
            <w:r w:rsidRPr="00BF52B7">
              <w:rPr>
                <w:rFonts w:asciiTheme="majorHAnsi" w:hAnsiTheme="majorHAnsi" w:cstheme="majorHAnsi"/>
                <w:color w:val="000000"/>
                <w:sz w:val="20"/>
                <w:szCs w:val="20"/>
              </w:rPr>
              <w:t>a number of</w:t>
            </w:r>
            <w:proofErr w:type="gramEnd"/>
            <w:r w:rsidRPr="00BF52B7">
              <w:rPr>
                <w:rFonts w:asciiTheme="majorHAnsi" w:hAnsiTheme="majorHAnsi" w:cstheme="majorHAnsi"/>
                <w:color w:val="000000"/>
                <w:sz w:val="20"/>
                <w:szCs w:val="20"/>
              </w:rPr>
              <w:t xml:space="preserve"> assessments (e.g., appreciating that assessments draw inferences about learning from performance).</w:t>
            </w:r>
          </w:p>
        </w:tc>
        <w:tc>
          <w:tcPr>
            <w:tcW w:w="4229" w:type="dxa"/>
            <w:shd w:val="clear" w:color="auto" w:fill="F79646" w:themeFill="accent6"/>
          </w:tcPr>
          <w:p w14:paraId="7ED8D59F" w14:textId="77777777" w:rsidR="00D14E2E" w:rsidRPr="00BF52B7" w:rsidRDefault="00D14E2E" w:rsidP="00F722F3">
            <w:pPr>
              <w:numPr>
                <w:ilvl w:val="0"/>
                <w:numId w:val="2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Use data to effectively enable pupils to learn and make progress checking for prior knowledge and pre-existing misconceptions.</w:t>
            </w:r>
          </w:p>
          <w:p w14:paraId="5F882AFF" w14:textId="77777777" w:rsidR="00D14E2E" w:rsidRPr="00BF52B7" w:rsidRDefault="00D14E2E" w:rsidP="00F722F3">
            <w:pPr>
              <w:numPr>
                <w:ilvl w:val="0"/>
                <w:numId w:val="2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Identify common strategies to provide feedback/feedforward to pupils.</w:t>
            </w:r>
          </w:p>
          <w:p w14:paraId="05E66AC2" w14:textId="77777777" w:rsidR="00D14E2E" w:rsidRPr="00BF52B7" w:rsidRDefault="00D14E2E" w:rsidP="00F722F3">
            <w:pPr>
              <w:numPr>
                <w:ilvl w:val="0"/>
                <w:numId w:val="22"/>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Use PE examination material to structure assessment tasks</w:t>
            </w:r>
          </w:p>
        </w:tc>
        <w:tc>
          <w:tcPr>
            <w:tcW w:w="3792" w:type="dxa"/>
            <w:shd w:val="clear" w:color="auto" w:fill="F79646" w:themeFill="accent6"/>
          </w:tcPr>
          <w:p w14:paraId="739A3A16" w14:textId="77777777" w:rsidR="00D14E2E" w:rsidRPr="00BF52B7" w:rsidRDefault="00D14E2E" w:rsidP="00F722F3">
            <w:pPr>
              <w:numPr>
                <w:ilvl w:val="0"/>
                <w:numId w:val="5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How do assessment practices in your school motivate pupils to take ownership of their learning? How does it prepare them for GCSE or future study?</w:t>
            </w:r>
          </w:p>
          <w:p w14:paraId="7EB3653C" w14:textId="77777777" w:rsidR="00D14E2E" w:rsidRPr="00BF52B7" w:rsidRDefault="00D14E2E" w:rsidP="00F722F3">
            <w:pPr>
              <w:numPr>
                <w:ilvl w:val="0"/>
                <w:numId w:val="5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lastRenderedPageBreak/>
              <w:t>How do you plan to check for prior knowledge and pre-existing misconceptions?</w:t>
            </w:r>
          </w:p>
          <w:p w14:paraId="433FA9C1" w14:textId="77777777" w:rsidR="00D14E2E" w:rsidRPr="00BF52B7" w:rsidRDefault="00D14E2E" w:rsidP="00F722F3">
            <w:pPr>
              <w:numPr>
                <w:ilvl w:val="0"/>
                <w:numId w:val="5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are you managing the workload of assessment? Have you been able to identify any effective practice which would make assessment less onerous?</w:t>
            </w:r>
          </w:p>
        </w:tc>
        <w:tc>
          <w:tcPr>
            <w:tcW w:w="1031" w:type="dxa"/>
            <w:shd w:val="clear" w:color="auto" w:fill="F79646" w:themeFill="accent6"/>
          </w:tcPr>
          <w:p w14:paraId="7C602DC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CP.2</w:t>
            </w:r>
          </w:p>
          <w:p w14:paraId="10C9DF67"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CP.3</w:t>
            </w:r>
          </w:p>
          <w:p w14:paraId="2B8C224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CP.4</w:t>
            </w:r>
          </w:p>
          <w:p w14:paraId="3A0C9A1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CP.5</w:t>
            </w:r>
          </w:p>
          <w:p w14:paraId="107F83E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AS.1</w:t>
            </w:r>
          </w:p>
          <w:p w14:paraId="06F4D75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AS.2</w:t>
            </w:r>
          </w:p>
        </w:tc>
        <w:tc>
          <w:tcPr>
            <w:tcW w:w="1365" w:type="dxa"/>
            <w:shd w:val="clear" w:color="auto" w:fill="F79646" w:themeFill="accent6"/>
          </w:tcPr>
          <w:p w14:paraId="79F5FFF1" w14:textId="5320FC62" w:rsidR="00D14E2E" w:rsidRPr="00BF52B7" w:rsidRDefault="00622419" w:rsidP="00644F07">
            <w:pPr>
              <w:rPr>
                <w:rFonts w:asciiTheme="majorHAnsi" w:hAnsiTheme="majorHAnsi" w:cstheme="majorHAnsi"/>
                <w:sz w:val="20"/>
                <w:szCs w:val="20"/>
              </w:rPr>
            </w:pPr>
            <w:r>
              <w:rPr>
                <w:rFonts w:asciiTheme="majorHAnsi" w:hAnsiTheme="majorHAnsi" w:cstheme="majorHAnsi"/>
                <w:sz w:val="20"/>
                <w:szCs w:val="20"/>
              </w:rPr>
              <w:lastRenderedPageBreak/>
              <w:t>WDS</w:t>
            </w:r>
          </w:p>
        </w:tc>
      </w:tr>
      <w:tr w:rsidR="00D14E2E" w:rsidRPr="00BF52B7" w14:paraId="7AABC8EB" w14:textId="77777777" w:rsidTr="00644F07">
        <w:trPr>
          <w:trHeight w:val="386"/>
        </w:trPr>
        <w:tc>
          <w:tcPr>
            <w:tcW w:w="1557" w:type="dxa"/>
            <w:shd w:val="clear" w:color="auto" w:fill="E2EFD9"/>
          </w:tcPr>
          <w:p w14:paraId="6361C45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p>
          <w:p w14:paraId="38B647B3"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E2EFD9"/>
          </w:tcPr>
          <w:p w14:paraId="43E96ECD"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Christodoulou, D. (2017) Making Good Progress: The Future of Assessment for Learning. Oxford: OUP.</w:t>
            </w:r>
          </w:p>
          <w:p w14:paraId="6D4C80F7" w14:textId="77777777" w:rsidR="00D14E2E" w:rsidRPr="00BF52B7" w:rsidRDefault="00D14E2E" w:rsidP="00644F07">
            <w:pPr>
              <w:rPr>
                <w:rFonts w:asciiTheme="majorHAnsi" w:hAnsiTheme="majorHAnsi" w:cstheme="majorHAnsi"/>
                <w:sz w:val="20"/>
                <w:szCs w:val="20"/>
              </w:rPr>
            </w:pPr>
          </w:p>
          <w:p w14:paraId="2AFC836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Hattie, J., &amp; Timperley, H. (2007) The Power of Feedback. Review of Educational Research, 77(1), 81–112. </w:t>
            </w:r>
            <w:hyperlink r:id="rId47">
              <w:r w:rsidRPr="00BF52B7">
                <w:rPr>
                  <w:rFonts w:asciiTheme="majorHAnsi" w:hAnsiTheme="majorHAnsi" w:cstheme="majorHAnsi"/>
                  <w:color w:val="0563C1"/>
                  <w:sz w:val="20"/>
                  <w:szCs w:val="20"/>
                  <w:u w:val="single"/>
                </w:rPr>
                <w:t>https://doi.org/10.3102/003465430298487</w:t>
              </w:r>
            </w:hyperlink>
          </w:p>
          <w:p w14:paraId="344A1A67" w14:textId="77777777" w:rsidR="00D14E2E" w:rsidRPr="00BF52B7" w:rsidRDefault="00D14E2E" w:rsidP="00644F07">
            <w:pPr>
              <w:rPr>
                <w:rFonts w:asciiTheme="majorHAnsi" w:hAnsiTheme="majorHAnsi" w:cstheme="majorHAnsi"/>
                <w:sz w:val="20"/>
                <w:szCs w:val="20"/>
              </w:rPr>
            </w:pPr>
          </w:p>
          <w:p w14:paraId="19E3B14B"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Coe, R. (2013) Improving Education: A triumph of hope over experience. Centre for Evaluation and Monitoring. Accessible from:</w:t>
            </w:r>
          </w:p>
          <w:p w14:paraId="4F1555D9" w14:textId="77777777" w:rsidR="00D14E2E" w:rsidRPr="00BF52B7" w:rsidRDefault="00D14E2E" w:rsidP="00644F07">
            <w:pPr>
              <w:rPr>
                <w:rFonts w:asciiTheme="majorHAnsi" w:eastAsia="Times New Roman" w:hAnsiTheme="majorHAnsi" w:cstheme="majorHAnsi"/>
              </w:rPr>
            </w:pPr>
            <w:r w:rsidRPr="00BF52B7">
              <w:rPr>
                <w:rFonts w:asciiTheme="majorHAnsi" w:hAnsiTheme="majorHAnsi" w:cstheme="majorHAnsi"/>
                <w:color w:val="000000"/>
                <w:sz w:val="20"/>
                <w:szCs w:val="20"/>
              </w:rPr>
              <w:t>http://eachandeverydog.net/wp-content/uploads/2015/05/ImprovingEducation2013.pdf</w:t>
            </w:r>
          </w:p>
          <w:p w14:paraId="008B4A3D" w14:textId="77777777" w:rsidR="00D14E2E" w:rsidRPr="00BF52B7" w:rsidRDefault="00D14E2E" w:rsidP="00644F07">
            <w:pPr>
              <w:rPr>
                <w:rFonts w:asciiTheme="majorHAnsi" w:hAnsiTheme="majorHAnsi" w:cstheme="majorHAnsi"/>
                <w:sz w:val="20"/>
                <w:szCs w:val="20"/>
              </w:rPr>
            </w:pPr>
          </w:p>
        </w:tc>
      </w:tr>
      <w:tr w:rsidR="00D14E2E" w:rsidRPr="00BF52B7" w14:paraId="30FE3DC3" w14:textId="77777777" w:rsidTr="00BF32F1">
        <w:trPr>
          <w:trHeight w:val="386"/>
        </w:trPr>
        <w:tc>
          <w:tcPr>
            <w:tcW w:w="1557" w:type="dxa"/>
            <w:shd w:val="clear" w:color="auto" w:fill="F79646" w:themeFill="accent6"/>
          </w:tcPr>
          <w:p w14:paraId="2B47D98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36</w:t>
            </w:r>
          </w:p>
        </w:tc>
        <w:tc>
          <w:tcPr>
            <w:tcW w:w="4327" w:type="dxa"/>
            <w:shd w:val="clear" w:color="auto" w:fill="F79646" w:themeFill="accent6"/>
          </w:tcPr>
          <w:p w14:paraId="7E701216" w14:textId="77777777" w:rsidR="00D14E2E" w:rsidRPr="00BF52B7" w:rsidRDefault="00D14E2E" w:rsidP="00F722F3">
            <w:pPr>
              <w:numPr>
                <w:ilvl w:val="0"/>
                <w:numId w:val="5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The importance of developing positive working relationships with pupils/parents/</w:t>
            </w:r>
            <w:proofErr w:type="spellStart"/>
            <w:r w:rsidRPr="00BF52B7">
              <w:rPr>
                <w:rFonts w:asciiTheme="majorHAnsi" w:hAnsiTheme="majorHAnsi" w:cstheme="majorHAnsi"/>
                <w:color w:val="000000"/>
                <w:sz w:val="20"/>
                <w:szCs w:val="20"/>
              </w:rPr>
              <w:t>carers</w:t>
            </w:r>
            <w:proofErr w:type="spellEnd"/>
          </w:p>
          <w:p w14:paraId="2C72C93C" w14:textId="77777777" w:rsidR="00D14E2E" w:rsidRPr="00BF52B7" w:rsidRDefault="00D14E2E" w:rsidP="00F722F3">
            <w:pPr>
              <w:numPr>
                <w:ilvl w:val="0"/>
                <w:numId w:val="5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action research can be used as a tool to help develop pupil learning</w:t>
            </w:r>
          </w:p>
          <w:p w14:paraId="4A9EC45C" w14:textId="5D3123AA" w:rsidR="00D14E2E" w:rsidRPr="00BF52B7" w:rsidRDefault="00D14E2E" w:rsidP="00F722F3">
            <w:pPr>
              <w:numPr>
                <w:ilvl w:val="0"/>
                <w:numId w:val="5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Professional development is a sustained process over time that will impact positively on pupil outcomes. Teachers of Physical Education need to </w:t>
            </w:r>
            <w:proofErr w:type="spellStart"/>
            <w:r w:rsidRPr="00BF52B7">
              <w:rPr>
                <w:rFonts w:asciiTheme="majorHAnsi" w:hAnsiTheme="majorHAnsi" w:cstheme="majorHAnsi"/>
                <w:color w:val="000000"/>
                <w:sz w:val="20"/>
                <w:szCs w:val="20"/>
              </w:rPr>
              <w:t>decolonise</w:t>
            </w:r>
            <w:proofErr w:type="spellEnd"/>
            <w:r w:rsidRPr="00BF52B7">
              <w:rPr>
                <w:rFonts w:asciiTheme="majorHAnsi" w:hAnsiTheme="majorHAnsi" w:cstheme="majorHAnsi"/>
                <w:color w:val="000000"/>
                <w:sz w:val="20"/>
                <w:szCs w:val="20"/>
              </w:rPr>
              <w:t xml:space="preserve"> own thinking, be sensitive and should model how to engage with emotional and controversial topics</w:t>
            </w:r>
            <w:r w:rsidR="00DB643C">
              <w:rPr>
                <w:rFonts w:asciiTheme="majorHAnsi" w:hAnsiTheme="majorHAnsi" w:cstheme="majorHAnsi"/>
                <w:color w:val="000000"/>
                <w:sz w:val="20"/>
                <w:szCs w:val="20"/>
              </w:rPr>
              <w:t xml:space="preserve"> </w:t>
            </w:r>
            <w:proofErr w:type="gramStart"/>
            <w:r w:rsidR="00DB643C">
              <w:rPr>
                <w:rFonts w:asciiTheme="majorHAnsi" w:hAnsiTheme="majorHAnsi" w:cstheme="majorHAnsi"/>
                <w:color w:val="000000"/>
                <w:sz w:val="20"/>
                <w:szCs w:val="20"/>
              </w:rPr>
              <w:t>e.g.</w:t>
            </w:r>
            <w:proofErr w:type="gramEnd"/>
            <w:r w:rsidR="00DB643C">
              <w:rPr>
                <w:rFonts w:asciiTheme="majorHAnsi" w:hAnsiTheme="majorHAnsi" w:cstheme="majorHAnsi"/>
                <w:color w:val="000000"/>
                <w:sz w:val="20"/>
                <w:szCs w:val="20"/>
              </w:rPr>
              <w:t xml:space="preserve"> obesity and eating disorders aligning to body image in school PE and Professional sport.</w:t>
            </w:r>
          </w:p>
          <w:p w14:paraId="47DFD4CA" w14:textId="77777777" w:rsidR="00D14E2E" w:rsidRPr="00BF52B7" w:rsidRDefault="00D14E2E" w:rsidP="00644F07">
            <w:pPr>
              <w:rPr>
                <w:rFonts w:asciiTheme="majorHAnsi" w:hAnsiTheme="majorHAnsi" w:cstheme="majorHAnsi"/>
                <w:sz w:val="20"/>
                <w:szCs w:val="20"/>
              </w:rPr>
            </w:pPr>
          </w:p>
        </w:tc>
        <w:tc>
          <w:tcPr>
            <w:tcW w:w="4229" w:type="dxa"/>
            <w:shd w:val="clear" w:color="auto" w:fill="F79646" w:themeFill="accent6"/>
          </w:tcPr>
          <w:p w14:paraId="70F31B47" w14:textId="77777777" w:rsidR="00D14E2E" w:rsidRPr="00BF52B7" w:rsidRDefault="00D14E2E" w:rsidP="00F722F3">
            <w:pPr>
              <w:numPr>
                <w:ilvl w:val="0"/>
                <w:numId w:val="5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Work effectively individually and as part of a team</w:t>
            </w:r>
          </w:p>
          <w:p w14:paraId="396A6117" w14:textId="77777777" w:rsidR="00D14E2E" w:rsidRPr="00BF52B7" w:rsidRDefault="00D14E2E" w:rsidP="00F722F3">
            <w:pPr>
              <w:numPr>
                <w:ilvl w:val="0"/>
                <w:numId w:val="5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Deliver high quality teacher exposition, with effective questioning and modelling on a consistent basis.</w:t>
            </w:r>
          </w:p>
          <w:p w14:paraId="411B7138" w14:textId="77777777" w:rsidR="00D14E2E" w:rsidRPr="00BF52B7" w:rsidRDefault="00D14E2E" w:rsidP="00F722F3">
            <w:pPr>
              <w:numPr>
                <w:ilvl w:val="0"/>
                <w:numId w:val="5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Trial and critically evaluate new approaches in their practice with a view to developing practice e.g., </w:t>
            </w:r>
            <w:proofErr w:type="spellStart"/>
            <w:r w:rsidRPr="00BF52B7">
              <w:rPr>
                <w:rFonts w:asciiTheme="majorHAnsi" w:hAnsiTheme="majorHAnsi" w:cstheme="majorHAnsi"/>
                <w:color w:val="000000"/>
                <w:sz w:val="20"/>
                <w:szCs w:val="20"/>
              </w:rPr>
              <w:t>Ofsted</w:t>
            </w:r>
            <w:proofErr w:type="spellEnd"/>
            <w:r w:rsidRPr="00BF52B7">
              <w:rPr>
                <w:rFonts w:asciiTheme="majorHAnsi" w:hAnsiTheme="majorHAnsi" w:cstheme="majorHAnsi"/>
                <w:color w:val="000000"/>
                <w:sz w:val="20"/>
                <w:szCs w:val="20"/>
              </w:rPr>
              <w:t xml:space="preserve"> Research Review (2022) and Physical Educational journals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the impact of Physical Literacy</w:t>
            </w:r>
          </w:p>
        </w:tc>
        <w:tc>
          <w:tcPr>
            <w:tcW w:w="3792" w:type="dxa"/>
            <w:shd w:val="clear" w:color="auto" w:fill="F79646" w:themeFill="accent6"/>
          </w:tcPr>
          <w:p w14:paraId="54D33E38" w14:textId="77777777" w:rsidR="00D14E2E" w:rsidRPr="00BF52B7" w:rsidRDefault="00D14E2E" w:rsidP="00F722F3">
            <w:pPr>
              <w:numPr>
                <w:ilvl w:val="0"/>
                <w:numId w:val="3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effective is your communication to parents/</w:t>
            </w:r>
            <w:proofErr w:type="spellStart"/>
            <w:r w:rsidRPr="00BF52B7">
              <w:rPr>
                <w:rFonts w:asciiTheme="majorHAnsi" w:hAnsiTheme="majorHAnsi" w:cstheme="majorHAnsi"/>
                <w:color w:val="000000"/>
                <w:sz w:val="20"/>
                <w:szCs w:val="20"/>
              </w:rPr>
              <w:t>carers</w:t>
            </w:r>
            <w:proofErr w:type="spellEnd"/>
            <w:r w:rsidRPr="00BF52B7">
              <w:rPr>
                <w:rFonts w:asciiTheme="majorHAnsi" w:hAnsiTheme="majorHAnsi" w:cstheme="majorHAnsi"/>
                <w:color w:val="000000"/>
                <w:sz w:val="20"/>
                <w:szCs w:val="20"/>
              </w:rPr>
              <w:t xml:space="preserve"> in relation to pupil’s achievements and well-being?</w:t>
            </w:r>
          </w:p>
          <w:p w14:paraId="4706D21F" w14:textId="77777777" w:rsidR="00D14E2E" w:rsidRPr="00BF52B7" w:rsidRDefault="00D14E2E" w:rsidP="00F722F3">
            <w:pPr>
              <w:numPr>
                <w:ilvl w:val="0"/>
                <w:numId w:val="3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sz w:val="20"/>
                <w:szCs w:val="20"/>
              </w:rPr>
              <w:t>What CPD you engaged with? Reflect upon what impact this has had upon your practice)?</w:t>
            </w:r>
          </w:p>
          <w:p w14:paraId="6BB7B8B0" w14:textId="77777777" w:rsidR="00D14E2E" w:rsidRPr="00BF52B7" w:rsidRDefault="00D14E2E" w:rsidP="00F722F3">
            <w:pPr>
              <w:numPr>
                <w:ilvl w:val="0"/>
                <w:numId w:val="36"/>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How has your understanding of ‘professionalism’ developed since the start of your ITT </w:t>
            </w:r>
            <w:proofErr w:type="spellStart"/>
            <w:r w:rsidRPr="00BF52B7">
              <w:rPr>
                <w:rFonts w:asciiTheme="majorHAnsi" w:hAnsiTheme="majorHAnsi" w:cstheme="majorHAnsi"/>
                <w:color w:val="000000"/>
                <w:sz w:val="20"/>
                <w:szCs w:val="20"/>
              </w:rPr>
              <w:t>programme</w:t>
            </w:r>
            <w:proofErr w:type="spellEnd"/>
            <w:r w:rsidRPr="00BF52B7">
              <w:rPr>
                <w:rFonts w:asciiTheme="majorHAnsi" w:hAnsiTheme="majorHAnsi" w:cstheme="majorHAnsi"/>
                <w:color w:val="000000"/>
                <w:sz w:val="20"/>
                <w:szCs w:val="20"/>
              </w:rPr>
              <w:t>? What insights have you made?</w:t>
            </w:r>
          </w:p>
        </w:tc>
        <w:tc>
          <w:tcPr>
            <w:tcW w:w="1031" w:type="dxa"/>
            <w:shd w:val="clear" w:color="auto" w:fill="F79646" w:themeFill="accent6"/>
          </w:tcPr>
          <w:p w14:paraId="02353872"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PB.7</w:t>
            </w:r>
          </w:p>
          <w:p w14:paraId="4EC30E4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CP.6</w:t>
            </w:r>
          </w:p>
          <w:p w14:paraId="2C08BC9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CP.7</w:t>
            </w:r>
          </w:p>
          <w:p w14:paraId="66373602" w14:textId="77777777" w:rsidR="00D14E2E" w:rsidRPr="00BF52B7" w:rsidRDefault="00D14E2E" w:rsidP="00644F07">
            <w:pPr>
              <w:rPr>
                <w:rFonts w:asciiTheme="majorHAnsi" w:hAnsiTheme="majorHAnsi" w:cstheme="majorHAnsi"/>
                <w:sz w:val="20"/>
                <w:szCs w:val="20"/>
              </w:rPr>
            </w:pPr>
          </w:p>
        </w:tc>
        <w:tc>
          <w:tcPr>
            <w:tcW w:w="1365" w:type="dxa"/>
            <w:shd w:val="clear" w:color="auto" w:fill="F79646" w:themeFill="accent6"/>
          </w:tcPr>
          <w:p w14:paraId="6F1FC61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2C4345C7" w14:textId="77777777" w:rsidTr="00644F07">
        <w:trPr>
          <w:trHeight w:val="386"/>
        </w:trPr>
        <w:tc>
          <w:tcPr>
            <w:tcW w:w="1557" w:type="dxa"/>
            <w:shd w:val="clear" w:color="auto" w:fill="E2EFD9"/>
          </w:tcPr>
          <w:p w14:paraId="249435B0"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64DC5E3A" w14:textId="77777777" w:rsidR="00D14E2E" w:rsidRPr="00BF52B7" w:rsidRDefault="00D14E2E" w:rsidP="00644F07">
            <w:pPr>
              <w:rPr>
                <w:rFonts w:asciiTheme="majorHAnsi" w:hAnsiTheme="majorHAnsi" w:cstheme="majorHAnsi"/>
                <w:sz w:val="20"/>
                <w:szCs w:val="20"/>
              </w:rPr>
            </w:pPr>
            <w:proofErr w:type="spellStart"/>
            <w:r w:rsidRPr="00BF52B7">
              <w:rPr>
                <w:rFonts w:asciiTheme="majorHAnsi" w:hAnsiTheme="majorHAnsi" w:cstheme="majorHAnsi"/>
                <w:sz w:val="20"/>
                <w:szCs w:val="20"/>
              </w:rPr>
              <w:t>Cordingley</w:t>
            </w:r>
            <w:proofErr w:type="spellEnd"/>
            <w:r w:rsidRPr="00BF52B7">
              <w:rPr>
                <w:rFonts w:asciiTheme="majorHAnsi" w:hAnsiTheme="majorHAnsi" w:cstheme="majorHAnsi"/>
                <w:sz w:val="20"/>
                <w:szCs w:val="20"/>
              </w:rPr>
              <w:t xml:space="preserve">, P., Higgins, S., </w:t>
            </w:r>
            <w:proofErr w:type="spellStart"/>
            <w:r w:rsidRPr="00BF52B7">
              <w:rPr>
                <w:rFonts w:asciiTheme="majorHAnsi" w:hAnsiTheme="majorHAnsi" w:cstheme="majorHAnsi"/>
                <w:sz w:val="20"/>
                <w:szCs w:val="20"/>
              </w:rPr>
              <w:t>Greany</w:t>
            </w:r>
            <w:proofErr w:type="spellEnd"/>
            <w:r w:rsidRPr="00BF52B7">
              <w:rPr>
                <w:rFonts w:asciiTheme="majorHAnsi" w:hAnsiTheme="majorHAnsi" w:cstheme="majorHAnsi"/>
                <w:sz w:val="20"/>
                <w:szCs w:val="20"/>
              </w:rPr>
              <w:t>, T., Buckler, N., Coles-Jordan, D., Crisp, B., Saunders, L. &amp; Coe, R. (2015) Developing Great</w:t>
            </w:r>
          </w:p>
          <w:p w14:paraId="7517C73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Teaching. Accessible from: https://tdtrust.org/about/dgt. [accessed 18 October 2018].</w:t>
            </w:r>
          </w:p>
        </w:tc>
      </w:tr>
      <w:tr w:rsidR="00D14E2E" w:rsidRPr="00BF52B7" w14:paraId="57D7F7B5" w14:textId="77777777" w:rsidTr="00F722F3">
        <w:trPr>
          <w:trHeight w:val="386"/>
        </w:trPr>
        <w:tc>
          <w:tcPr>
            <w:tcW w:w="1557" w:type="dxa"/>
            <w:shd w:val="clear" w:color="auto" w:fill="F79646" w:themeFill="accent6"/>
          </w:tcPr>
          <w:p w14:paraId="2BD8BC3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37</w:t>
            </w:r>
          </w:p>
        </w:tc>
        <w:tc>
          <w:tcPr>
            <w:tcW w:w="4327" w:type="dxa"/>
            <w:shd w:val="clear" w:color="auto" w:fill="F79646" w:themeFill="accent6"/>
          </w:tcPr>
          <w:p w14:paraId="34BA1494" w14:textId="77777777" w:rsidR="00D14E2E" w:rsidRPr="00BF52B7" w:rsidRDefault="00D14E2E" w:rsidP="00F722F3">
            <w:pPr>
              <w:numPr>
                <w:ilvl w:val="0"/>
                <w:numId w:val="50"/>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The importance of developing their professional identity and educational philosophies</w:t>
            </w:r>
          </w:p>
          <w:p w14:paraId="61B42FE1" w14:textId="77777777" w:rsidR="00D14E2E" w:rsidRPr="00BF52B7" w:rsidRDefault="00D14E2E" w:rsidP="00F722F3">
            <w:pPr>
              <w:numPr>
                <w:ilvl w:val="0"/>
                <w:numId w:val="50"/>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Prominent models of reflection e.g., Gibbs (1988)</w:t>
            </w:r>
          </w:p>
          <w:p w14:paraId="589DBAD4" w14:textId="77777777" w:rsidR="00D14E2E" w:rsidRPr="00BF52B7" w:rsidRDefault="00D14E2E" w:rsidP="00F722F3">
            <w:pPr>
              <w:numPr>
                <w:ilvl w:val="0"/>
                <w:numId w:val="50"/>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Know how asking questions and researching subject knowledge and content can aid their development as a teacher of PE.</w:t>
            </w:r>
          </w:p>
        </w:tc>
        <w:tc>
          <w:tcPr>
            <w:tcW w:w="4229" w:type="dxa"/>
            <w:shd w:val="clear" w:color="auto" w:fill="F79646" w:themeFill="accent6"/>
          </w:tcPr>
          <w:p w14:paraId="36154D07" w14:textId="77777777" w:rsidR="00D14E2E" w:rsidRPr="00BF52B7" w:rsidRDefault="00D14E2E" w:rsidP="00F722F3">
            <w:pPr>
              <w:numPr>
                <w:ilvl w:val="0"/>
                <w:numId w:val="50"/>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Critically reflect on their own practice</w:t>
            </w:r>
          </w:p>
          <w:p w14:paraId="6A38E29A" w14:textId="77777777" w:rsidR="00D14E2E" w:rsidRPr="00BF52B7" w:rsidRDefault="00D14E2E" w:rsidP="00F722F3">
            <w:pPr>
              <w:numPr>
                <w:ilvl w:val="0"/>
                <w:numId w:val="50"/>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Ask a range of questions (in relation to working with your mentor) to ensure progression of knowledge/pedagogies/application in PE</w:t>
            </w:r>
          </w:p>
        </w:tc>
        <w:tc>
          <w:tcPr>
            <w:tcW w:w="3792" w:type="dxa"/>
            <w:shd w:val="clear" w:color="auto" w:fill="F79646" w:themeFill="accent6"/>
          </w:tcPr>
          <w:p w14:paraId="235A1EB7" w14:textId="77777777" w:rsidR="00D14E2E" w:rsidRPr="00BF52B7" w:rsidRDefault="00D14E2E" w:rsidP="00F722F3">
            <w:pPr>
              <w:numPr>
                <w:ilvl w:val="0"/>
                <w:numId w:val="1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‘No one is born a great teacher. Great teachers continuously improve over time, benefitting from the mentoring of expert colleagues and a structured introduction to the core body of knowledge, skills and </w:t>
            </w:r>
            <w:proofErr w:type="spellStart"/>
            <w:r w:rsidRPr="00BF52B7">
              <w:rPr>
                <w:rFonts w:asciiTheme="majorHAnsi" w:hAnsiTheme="majorHAnsi" w:cstheme="majorHAnsi"/>
                <w:color w:val="000000"/>
                <w:sz w:val="20"/>
                <w:szCs w:val="20"/>
              </w:rPr>
              <w:t>behaviours</w:t>
            </w:r>
            <w:proofErr w:type="spellEnd"/>
            <w:r w:rsidRPr="00BF52B7">
              <w:rPr>
                <w:rFonts w:asciiTheme="majorHAnsi" w:hAnsiTheme="majorHAnsi" w:cstheme="majorHAnsi"/>
                <w:color w:val="000000"/>
                <w:sz w:val="20"/>
                <w:szCs w:val="20"/>
              </w:rPr>
              <w:t xml:space="preserve"> that define great teaching’ (DfE, 2019, p.3). Critically reflect on this statement. Do you agree? To what extent is this true for you?</w:t>
            </w:r>
          </w:p>
        </w:tc>
        <w:tc>
          <w:tcPr>
            <w:tcW w:w="1031" w:type="dxa"/>
            <w:shd w:val="clear" w:color="auto" w:fill="F79646" w:themeFill="accent6"/>
          </w:tcPr>
          <w:p w14:paraId="5359141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PB.2</w:t>
            </w:r>
          </w:p>
          <w:p w14:paraId="1B65A13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PB.7</w:t>
            </w:r>
          </w:p>
        </w:tc>
        <w:tc>
          <w:tcPr>
            <w:tcW w:w="1365" w:type="dxa"/>
            <w:shd w:val="clear" w:color="auto" w:fill="F79646" w:themeFill="accent6"/>
          </w:tcPr>
          <w:p w14:paraId="24E7489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56F68A5D" w14:textId="77777777" w:rsidTr="00644F07">
        <w:trPr>
          <w:trHeight w:val="386"/>
        </w:trPr>
        <w:tc>
          <w:tcPr>
            <w:tcW w:w="1557" w:type="dxa"/>
            <w:shd w:val="clear" w:color="auto" w:fill="E2EFD9"/>
          </w:tcPr>
          <w:p w14:paraId="1346BF7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1C2BCA2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Basma, B. &amp; Savage, R. (2018) Teacher Professional Development and Student Literacy Growth: </w:t>
            </w:r>
            <w:proofErr w:type="gramStart"/>
            <w:r w:rsidRPr="00BF52B7">
              <w:rPr>
                <w:rFonts w:asciiTheme="majorHAnsi" w:hAnsiTheme="majorHAnsi" w:cstheme="majorHAnsi"/>
                <w:sz w:val="20"/>
                <w:szCs w:val="20"/>
              </w:rPr>
              <w:t>a</w:t>
            </w:r>
            <w:proofErr w:type="gramEnd"/>
            <w:r w:rsidRPr="00BF52B7">
              <w:rPr>
                <w:rFonts w:asciiTheme="majorHAnsi" w:hAnsiTheme="majorHAnsi" w:cstheme="majorHAnsi"/>
                <w:sz w:val="20"/>
                <w:szCs w:val="20"/>
              </w:rPr>
              <w:t xml:space="preserve"> Systematic Review and Meta analysis. Education Psychology Review. 30: 457 https://doi.org/10.1007/s10648-017-9416-4.</w:t>
            </w:r>
          </w:p>
        </w:tc>
      </w:tr>
      <w:tr w:rsidR="00D14E2E" w:rsidRPr="00BF52B7" w14:paraId="5A198714" w14:textId="77777777" w:rsidTr="00F722F3">
        <w:trPr>
          <w:trHeight w:val="386"/>
        </w:trPr>
        <w:tc>
          <w:tcPr>
            <w:tcW w:w="1557" w:type="dxa"/>
            <w:shd w:val="clear" w:color="auto" w:fill="F79646" w:themeFill="accent6"/>
          </w:tcPr>
          <w:p w14:paraId="4B26EFF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38</w:t>
            </w:r>
          </w:p>
        </w:tc>
        <w:tc>
          <w:tcPr>
            <w:tcW w:w="4327" w:type="dxa"/>
            <w:shd w:val="clear" w:color="auto" w:fill="F79646" w:themeFill="accent6"/>
          </w:tcPr>
          <w:p w14:paraId="2FD0E34C" w14:textId="77777777" w:rsidR="00D14E2E" w:rsidRPr="00BF52B7" w:rsidRDefault="00D14E2E" w:rsidP="00F722F3">
            <w:pPr>
              <w:numPr>
                <w:ilvl w:val="0"/>
                <w:numId w:val="2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The importance of CPD beyond the PGCE: Looking ahead to Early Career Teaching, MA and Doctoral study</w:t>
            </w:r>
          </w:p>
          <w:p w14:paraId="7BACAB27" w14:textId="77777777" w:rsidR="00D14E2E" w:rsidRPr="00BF52B7" w:rsidRDefault="00D14E2E" w:rsidP="00F722F3">
            <w:pPr>
              <w:numPr>
                <w:ilvl w:val="0"/>
                <w:numId w:val="2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Reflective practice, supported by feedback from and observation of experienced colleagues, professional debate, and learning from educational research, is also likely to support improvement</w:t>
            </w:r>
          </w:p>
          <w:p w14:paraId="2A2F017D" w14:textId="77777777" w:rsidR="00D14E2E" w:rsidRPr="00BF52B7" w:rsidRDefault="00D14E2E" w:rsidP="00F722F3">
            <w:pPr>
              <w:numPr>
                <w:ilvl w:val="0"/>
                <w:numId w:val="2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Effective professional development is likely to be sustained over time, involve expert support or coaching and opportunities for collaboration</w:t>
            </w:r>
          </w:p>
        </w:tc>
        <w:tc>
          <w:tcPr>
            <w:tcW w:w="4229" w:type="dxa"/>
            <w:shd w:val="clear" w:color="auto" w:fill="F79646" w:themeFill="accent6"/>
          </w:tcPr>
          <w:p w14:paraId="6858D7DF" w14:textId="77777777" w:rsidR="00D14E2E" w:rsidRPr="00BF52B7" w:rsidRDefault="00D14E2E" w:rsidP="00F722F3">
            <w:pPr>
              <w:numPr>
                <w:ilvl w:val="0"/>
                <w:numId w:val="2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Set targets and identity next steps for career/ECT progression</w:t>
            </w:r>
          </w:p>
          <w:p w14:paraId="335E8072" w14:textId="77777777" w:rsidR="00D14E2E" w:rsidRPr="00BF52B7" w:rsidRDefault="00D14E2E" w:rsidP="00F722F3">
            <w:pPr>
              <w:numPr>
                <w:ilvl w:val="0"/>
                <w:numId w:val="2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Work with mentors to develop effective relationships and act on the coaching support.</w:t>
            </w:r>
          </w:p>
          <w:p w14:paraId="4B72679C" w14:textId="77777777" w:rsidR="00D14E2E" w:rsidRPr="00BF52B7" w:rsidRDefault="00D14E2E" w:rsidP="00F722F3">
            <w:pPr>
              <w:numPr>
                <w:ilvl w:val="0"/>
                <w:numId w:val="23"/>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Know that planning should always be underpinned by up-to-date research and scholarship in Physical Education or teaching becomes inaccurate and stale</w:t>
            </w:r>
          </w:p>
          <w:p w14:paraId="7EFDAF79" w14:textId="77777777" w:rsidR="00D14E2E" w:rsidRPr="00BF52B7" w:rsidRDefault="00D14E2E" w:rsidP="00644F07">
            <w:pPr>
              <w:rPr>
                <w:rFonts w:asciiTheme="majorHAnsi" w:hAnsiTheme="majorHAnsi" w:cstheme="majorHAnsi"/>
                <w:sz w:val="20"/>
                <w:szCs w:val="20"/>
              </w:rPr>
            </w:pPr>
          </w:p>
        </w:tc>
        <w:tc>
          <w:tcPr>
            <w:tcW w:w="3792" w:type="dxa"/>
            <w:shd w:val="clear" w:color="auto" w:fill="F79646" w:themeFill="accent6"/>
          </w:tcPr>
          <w:p w14:paraId="6541B30F" w14:textId="77777777" w:rsidR="00D14E2E" w:rsidRPr="00BF52B7" w:rsidRDefault="00D14E2E" w:rsidP="00F722F3">
            <w:pPr>
              <w:numPr>
                <w:ilvl w:val="0"/>
                <w:numId w:val="1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In preparation for your Professional Reflective Viva at the end of the course, what are the areas that you feel are a current strength for you? </w:t>
            </w:r>
          </w:p>
          <w:p w14:paraId="247F3B44" w14:textId="77777777" w:rsidR="00D14E2E" w:rsidRPr="00BF52B7" w:rsidRDefault="00D14E2E" w:rsidP="00F722F3">
            <w:pPr>
              <w:numPr>
                <w:ilvl w:val="0"/>
                <w:numId w:val="15"/>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How could you develop these existing strengths areas next year (for example as you transition in your ECT phase)? Looking at the expectations laid out in the Early Career Framework or speaking to the ECT lead in your setting may be helpful.</w:t>
            </w:r>
          </w:p>
          <w:p w14:paraId="401159FF" w14:textId="77777777" w:rsidR="00D14E2E" w:rsidRPr="00BF52B7" w:rsidRDefault="00D14E2E" w:rsidP="00644F07">
            <w:pPr>
              <w:rPr>
                <w:rFonts w:asciiTheme="majorHAnsi" w:hAnsiTheme="majorHAnsi" w:cstheme="majorHAnsi"/>
                <w:sz w:val="20"/>
                <w:szCs w:val="20"/>
              </w:rPr>
            </w:pPr>
          </w:p>
        </w:tc>
        <w:tc>
          <w:tcPr>
            <w:tcW w:w="1031" w:type="dxa"/>
            <w:shd w:val="clear" w:color="auto" w:fill="F79646" w:themeFill="accent6"/>
          </w:tcPr>
          <w:p w14:paraId="74B6719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PB.7</w:t>
            </w:r>
          </w:p>
          <w:p w14:paraId="1631760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PB.2</w:t>
            </w:r>
          </w:p>
          <w:p w14:paraId="028A4DF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PB.1</w:t>
            </w:r>
          </w:p>
        </w:tc>
        <w:tc>
          <w:tcPr>
            <w:tcW w:w="1365" w:type="dxa"/>
            <w:shd w:val="clear" w:color="auto" w:fill="F79646" w:themeFill="accent6"/>
          </w:tcPr>
          <w:p w14:paraId="0EDD47D6"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27171FA6" w14:textId="77777777" w:rsidTr="00644F07">
        <w:trPr>
          <w:trHeight w:val="386"/>
        </w:trPr>
        <w:tc>
          <w:tcPr>
            <w:tcW w:w="1557" w:type="dxa"/>
            <w:shd w:val="clear" w:color="auto" w:fill="E2EFD9"/>
          </w:tcPr>
          <w:p w14:paraId="205FECCC"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p>
        </w:tc>
        <w:tc>
          <w:tcPr>
            <w:tcW w:w="14744" w:type="dxa"/>
            <w:gridSpan w:val="5"/>
            <w:shd w:val="clear" w:color="auto" w:fill="E2EFD9"/>
          </w:tcPr>
          <w:p w14:paraId="1B0C227B"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Education Endowment Foundation (2018) Sutton Trust-Education Endowment Foundation Teaching and Learning Toolkit:</w:t>
            </w:r>
          </w:p>
          <w:p w14:paraId="3B93906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color w:val="000000"/>
                <w:sz w:val="20"/>
                <w:szCs w:val="20"/>
              </w:rPr>
              <w:t xml:space="preserve">Accessible from: </w:t>
            </w:r>
            <w:hyperlink r:id="rId48">
              <w:r w:rsidRPr="00BF52B7">
                <w:rPr>
                  <w:rFonts w:asciiTheme="majorHAnsi" w:hAnsiTheme="majorHAnsi" w:cstheme="majorHAnsi"/>
                  <w:color w:val="000000"/>
                  <w:sz w:val="20"/>
                  <w:szCs w:val="20"/>
                  <w:u w:val="single"/>
                </w:rPr>
                <w:t>https://educationendowmentfoundation.org.uk/evidence-summaries/teaching-learning-toolkit/</w:t>
              </w:r>
            </w:hyperlink>
            <w:r w:rsidRPr="00BF52B7">
              <w:rPr>
                <w:rFonts w:asciiTheme="majorHAnsi" w:hAnsiTheme="majorHAnsi" w:cstheme="majorHAnsi"/>
                <w:color w:val="000000"/>
                <w:sz w:val="20"/>
                <w:szCs w:val="20"/>
              </w:rPr>
              <w:t xml:space="preserve"> [date accessed 16.08.22]</w:t>
            </w:r>
          </w:p>
        </w:tc>
      </w:tr>
      <w:tr w:rsidR="00D14E2E" w:rsidRPr="00BF52B7" w14:paraId="4A1317E0" w14:textId="77777777" w:rsidTr="00F722F3">
        <w:trPr>
          <w:trHeight w:val="386"/>
        </w:trPr>
        <w:tc>
          <w:tcPr>
            <w:tcW w:w="1557" w:type="dxa"/>
            <w:shd w:val="clear" w:color="auto" w:fill="F79646" w:themeFill="accent6"/>
          </w:tcPr>
          <w:p w14:paraId="3D25FC8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39</w:t>
            </w:r>
          </w:p>
        </w:tc>
        <w:tc>
          <w:tcPr>
            <w:tcW w:w="4327" w:type="dxa"/>
            <w:shd w:val="clear" w:color="auto" w:fill="F79646" w:themeFill="accent6"/>
          </w:tcPr>
          <w:p w14:paraId="75564725" w14:textId="77777777" w:rsidR="00D14E2E" w:rsidRPr="00BF52B7" w:rsidRDefault="00D14E2E" w:rsidP="00F722F3">
            <w:pPr>
              <w:numPr>
                <w:ilvl w:val="0"/>
                <w:numId w:val="4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Ongoing CPD is important for professional and personal development in teaching </w:t>
            </w:r>
            <w:proofErr w:type="gramStart"/>
            <w:r w:rsidRPr="00BF52B7">
              <w:rPr>
                <w:rFonts w:asciiTheme="majorHAnsi" w:hAnsiTheme="majorHAnsi" w:cstheme="majorHAnsi"/>
                <w:color w:val="000000"/>
                <w:sz w:val="20"/>
                <w:szCs w:val="20"/>
              </w:rPr>
              <w:t>e.g.</w:t>
            </w:r>
            <w:proofErr w:type="gramEnd"/>
            <w:r w:rsidRPr="00BF52B7">
              <w:rPr>
                <w:rFonts w:asciiTheme="majorHAnsi" w:hAnsiTheme="majorHAnsi" w:cstheme="majorHAnsi"/>
                <w:color w:val="000000"/>
                <w:sz w:val="20"/>
                <w:szCs w:val="20"/>
              </w:rPr>
              <w:t xml:space="preserve"> Association for Physical Education (</w:t>
            </w:r>
            <w:proofErr w:type="spellStart"/>
            <w:r w:rsidRPr="00BF52B7">
              <w:rPr>
                <w:rFonts w:asciiTheme="majorHAnsi" w:hAnsiTheme="majorHAnsi" w:cstheme="majorHAnsi"/>
                <w:color w:val="000000"/>
                <w:sz w:val="20"/>
                <w:szCs w:val="20"/>
              </w:rPr>
              <w:t>AfPE</w:t>
            </w:r>
            <w:proofErr w:type="spellEnd"/>
            <w:r w:rsidRPr="00BF52B7">
              <w:rPr>
                <w:rFonts w:asciiTheme="majorHAnsi" w:hAnsiTheme="majorHAnsi" w:cstheme="majorHAnsi"/>
                <w:color w:val="000000"/>
                <w:sz w:val="20"/>
                <w:szCs w:val="20"/>
              </w:rPr>
              <w:t>)</w:t>
            </w:r>
          </w:p>
          <w:p w14:paraId="09F450CE" w14:textId="77777777" w:rsidR="00D14E2E" w:rsidRPr="00BF52B7" w:rsidRDefault="00D14E2E" w:rsidP="00F722F3">
            <w:pPr>
              <w:numPr>
                <w:ilvl w:val="0"/>
                <w:numId w:val="4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Progression on ITE should underpin their development as Physical Education ECTS.</w:t>
            </w:r>
          </w:p>
        </w:tc>
        <w:tc>
          <w:tcPr>
            <w:tcW w:w="4229" w:type="dxa"/>
            <w:shd w:val="clear" w:color="auto" w:fill="F79646" w:themeFill="accent6"/>
          </w:tcPr>
          <w:p w14:paraId="7CCC93C6" w14:textId="77777777" w:rsidR="00D14E2E" w:rsidRPr="00BF52B7" w:rsidRDefault="00D14E2E" w:rsidP="00F722F3">
            <w:pPr>
              <w:numPr>
                <w:ilvl w:val="0"/>
                <w:numId w:val="4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Set targets and identity next steps for career/ECT progression</w:t>
            </w:r>
          </w:p>
          <w:p w14:paraId="4F4E01D3" w14:textId="77777777" w:rsidR="00D14E2E" w:rsidRPr="00BF52B7" w:rsidRDefault="00D14E2E" w:rsidP="00F722F3">
            <w:pPr>
              <w:numPr>
                <w:ilvl w:val="0"/>
                <w:numId w:val="4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Reflect on your ongoing contribution to the effective working of a Physical Education department </w:t>
            </w:r>
          </w:p>
          <w:p w14:paraId="7EA8CEE5" w14:textId="77777777" w:rsidR="00D14E2E" w:rsidRPr="00BF52B7" w:rsidRDefault="00D14E2E" w:rsidP="00F722F3">
            <w:pPr>
              <w:numPr>
                <w:ilvl w:val="0"/>
                <w:numId w:val="44"/>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Use of resources and materials to support further development. </w:t>
            </w:r>
          </w:p>
        </w:tc>
        <w:tc>
          <w:tcPr>
            <w:tcW w:w="3792" w:type="dxa"/>
            <w:shd w:val="clear" w:color="auto" w:fill="F79646" w:themeFill="accent6"/>
          </w:tcPr>
          <w:p w14:paraId="2D161FD4" w14:textId="77777777" w:rsidR="00D14E2E" w:rsidRPr="00BF52B7" w:rsidRDefault="00D14E2E" w:rsidP="00644F07">
            <w:pPr>
              <w:rPr>
                <w:rFonts w:asciiTheme="majorHAnsi" w:hAnsiTheme="majorHAnsi" w:cstheme="majorHAnsi"/>
                <w:sz w:val="20"/>
                <w:szCs w:val="20"/>
                <w:highlight w:val="yellow"/>
              </w:rPr>
            </w:pPr>
            <w:r w:rsidRPr="00BF52B7">
              <w:rPr>
                <w:rFonts w:asciiTheme="majorHAnsi" w:hAnsiTheme="majorHAnsi" w:cstheme="majorHAnsi"/>
                <w:sz w:val="20"/>
                <w:szCs w:val="20"/>
              </w:rPr>
              <w:t xml:space="preserve">1.As you prepare for your Professional Reflective Viva, what are the areas that you need to develop or focus on as you progress as an ECT?  How could you develop in these areas? Looking at the expectations laid out in the Early Career </w:t>
            </w:r>
            <w:r w:rsidRPr="00BF52B7">
              <w:rPr>
                <w:rFonts w:asciiTheme="majorHAnsi" w:hAnsiTheme="majorHAnsi" w:cstheme="majorHAnsi"/>
                <w:sz w:val="20"/>
                <w:szCs w:val="20"/>
              </w:rPr>
              <w:lastRenderedPageBreak/>
              <w:t>Framework or speaking to the ECT lead in your setting may be helpful.</w:t>
            </w:r>
          </w:p>
        </w:tc>
        <w:tc>
          <w:tcPr>
            <w:tcW w:w="1031" w:type="dxa"/>
            <w:shd w:val="clear" w:color="auto" w:fill="F79646" w:themeFill="accent6"/>
          </w:tcPr>
          <w:p w14:paraId="44CFCC93"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lastRenderedPageBreak/>
              <w:t>PB.7</w:t>
            </w:r>
          </w:p>
        </w:tc>
        <w:tc>
          <w:tcPr>
            <w:tcW w:w="1365" w:type="dxa"/>
            <w:shd w:val="clear" w:color="auto" w:fill="F79646" w:themeFill="accent6"/>
          </w:tcPr>
          <w:p w14:paraId="72E804F5"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676D4ABA" w14:textId="77777777" w:rsidTr="00644F07">
        <w:trPr>
          <w:trHeight w:val="386"/>
        </w:trPr>
        <w:tc>
          <w:tcPr>
            <w:tcW w:w="1557" w:type="dxa"/>
            <w:shd w:val="clear" w:color="auto" w:fill="E2EFD9"/>
          </w:tcPr>
          <w:p w14:paraId="5987C35E"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485EC291" w14:textId="77777777" w:rsidR="00D14E2E" w:rsidRPr="00BF52B7" w:rsidRDefault="00D14E2E" w:rsidP="00644F07">
            <w:pPr>
              <w:rPr>
                <w:rFonts w:asciiTheme="majorHAnsi" w:hAnsiTheme="majorHAnsi" w:cstheme="majorHAnsi"/>
                <w:sz w:val="20"/>
                <w:szCs w:val="20"/>
              </w:rPr>
            </w:pPr>
          </w:p>
          <w:p w14:paraId="765B1136"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Education Endowment Foundation (2018) Sutton Trust-Education Endowment Foundation Teaching and Learning Toolkit:</w:t>
            </w:r>
          </w:p>
          <w:p w14:paraId="1EB02AF9"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color w:val="000000"/>
                <w:sz w:val="20"/>
                <w:szCs w:val="20"/>
              </w:rPr>
              <w:t xml:space="preserve">Accessible from: </w:t>
            </w:r>
            <w:hyperlink r:id="rId49">
              <w:r w:rsidRPr="00BF52B7">
                <w:rPr>
                  <w:rFonts w:asciiTheme="majorHAnsi" w:hAnsiTheme="majorHAnsi" w:cstheme="majorHAnsi"/>
                  <w:color w:val="000000"/>
                  <w:sz w:val="20"/>
                  <w:szCs w:val="20"/>
                  <w:u w:val="single"/>
                </w:rPr>
                <w:t>https://educationendowmentfoundation.org.uk/evidence-summaries/teaching-learning-toolkit/</w:t>
              </w:r>
            </w:hyperlink>
            <w:r w:rsidRPr="00BF52B7">
              <w:rPr>
                <w:rFonts w:asciiTheme="majorHAnsi" w:hAnsiTheme="majorHAnsi" w:cstheme="majorHAnsi"/>
                <w:color w:val="000000"/>
                <w:sz w:val="20"/>
                <w:szCs w:val="20"/>
              </w:rPr>
              <w:t xml:space="preserve"> [date accessed 16.08.22]</w:t>
            </w:r>
          </w:p>
        </w:tc>
      </w:tr>
      <w:tr w:rsidR="00D14E2E" w:rsidRPr="00BF52B7" w14:paraId="65035E3E" w14:textId="77777777" w:rsidTr="00644F07">
        <w:trPr>
          <w:trHeight w:val="386"/>
        </w:trPr>
        <w:tc>
          <w:tcPr>
            <w:tcW w:w="1557" w:type="dxa"/>
            <w:shd w:val="clear" w:color="auto" w:fill="F2F2F2"/>
          </w:tcPr>
          <w:p w14:paraId="66D8AB38"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40</w:t>
            </w:r>
          </w:p>
        </w:tc>
        <w:tc>
          <w:tcPr>
            <w:tcW w:w="14744" w:type="dxa"/>
            <w:gridSpan w:val="5"/>
            <w:shd w:val="clear" w:color="auto" w:fill="F2F2F2"/>
          </w:tcPr>
          <w:p w14:paraId="212D6188" w14:textId="77777777" w:rsidR="00D14E2E" w:rsidRPr="00BF52B7" w:rsidRDefault="00D14E2E" w:rsidP="00644F07">
            <w:pPr>
              <w:jc w:val="center"/>
              <w:rPr>
                <w:rFonts w:asciiTheme="majorHAnsi" w:hAnsiTheme="majorHAnsi" w:cstheme="majorHAnsi"/>
                <w:sz w:val="20"/>
                <w:szCs w:val="20"/>
              </w:rPr>
            </w:pPr>
            <w:r w:rsidRPr="00BF52B7">
              <w:rPr>
                <w:rFonts w:asciiTheme="majorHAnsi" w:hAnsiTheme="majorHAnsi" w:cstheme="majorHAnsi"/>
                <w:sz w:val="20"/>
                <w:szCs w:val="20"/>
              </w:rPr>
              <w:t>HALF TERM</w:t>
            </w:r>
          </w:p>
        </w:tc>
      </w:tr>
      <w:tr w:rsidR="00D14E2E" w:rsidRPr="00BF52B7" w14:paraId="78DDF85C" w14:textId="77777777" w:rsidTr="00F722F3">
        <w:trPr>
          <w:trHeight w:val="386"/>
        </w:trPr>
        <w:tc>
          <w:tcPr>
            <w:tcW w:w="1557" w:type="dxa"/>
            <w:shd w:val="clear" w:color="auto" w:fill="F79646" w:themeFill="accent6"/>
          </w:tcPr>
          <w:p w14:paraId="4D43676F"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41</w:t>
            </w:r>
          </w:p>
        </w:tc>
        <w:tc>
          <w:tcPr>
            <w:tcW w:w="4327" w:type="dxa"/>
            <w:shd w:val="clear" w:color="auto" w:fill="F79646" w:themeFill="accent6"/>
          </w:tcPr>
          <w:p w14:paraId="2DE3F148" w14:textId="0400EB78" w:rsidR="00D14E2E" w:rsidRPr="00BF52B7" w:rsidRDefault="00D14E2E" w:rsidP="00F722F3">
            <w:pPr>
              <w:numPr>
                <w:ilvl w:val="0"/>
                <w:numId w:val="11"/>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Areas of curriculum that are controversial</w:t>
            </w:r>
            <w:r w:rsidR="00D35448">
              <w:rPr>
                <w:rFonts w:asciiTheme="majorHAnsi" w:hAnsiTheme="majorHAnsi" w:cstheme="majorHAnsi"/>
                <w:color w:val="000000"/>
                <w:sz w:val="20"/>
                <w:szCs w:val="20"/>
              </w:rPr>
              <w:t xml:space="preserve"> </w:t>
            </w:r>
            <w:proofErr w:type="gramStart"/>
            <w:r w:rsidR="001D0A38">
              <w:rPr>
                <w:rFonts w:asciiTheme="majorHAnsi" w:hAnsiTheme="majorHAnsi" w:cstheme="majorHAnsi"/>
                <w:color w:val="000000"/>
                <w:sz w:val="20"/>
                <w:szCs w:val="20"/>
              </w:rPr>
              <w:t>e.g.</w:t>
            </w:r>
            <w:proofErr w:type="gramEnd"/>
            <w:r w:rsidR="001D0A38">
              <w:rPr>
                <w:rFonts w:asciiTheme="majorHAnsi" w:hAnsiTheme="majorHAnsi" w:cstheme="majorHAnsi"/>
                <w:color w:val="000000"/>
                <w:sz w:val="20"/>
                <w:szCs w:val="20"/>
              </w:rPr>
              <w:t xml:space="preserve"> Teaching versus coaching to ensure adaptive approaches provide access for all not just the elite performers. </w:t>
            </w:r>
          </w:p>
          <w:p w14:paraId="2F6E7CDC" w14:textId="63573B77" w:rsidR="00DB643C" w:rsidRDefault="00D14E2E" w:rsidP="00DB643C">
            <w:pPr>
              <w:numPr>
                <w:ilvl w:val="0"/>
                <w:numId w:val="11"/>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Awareness of standards required by classroom teachers</w:t>
            </w:r>
          </w:p>
          <w:p w14:paraId="10E6E618" w14:textId="42DF1A4E" w:rsidR="00D14E2E" w:rsidRPr="00BF52B7" w:rsidRDefault="00D14E2E" w:rsidP="00DB643C">
            <w:pPr>
              <w:numPr>
                <w:ilvl w:val="0"/>
                <w:numId w:val="11"/>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It is important that teachers use reflection models such a</w:t>
            </w:r>
            <w:r w:rsidR="00633BB7">
              <w:rPr>
                <w:rFonts w:asciiTheme="majorHAnsi" w:hAnsiTheme="majorHAnsi" w:cstheme="majorHAnsi"/>
                <w:color w:val="000000"/>
                <w:sz w:val="20"/>
                <w:szCs w:val="20"/>
              </w:rPr>
              <w:t>s Gibb’s cycle to identify success and learn from challenges / barriers.</w:t>
            </w:r>
          </w:p>
        </w:tc>
        <w:tc>
          <w:tcPr>
            <w:tcW w:w="4229" w:type="dxa"/>
            <w:shd w:val="clear" w:color="auto" w:fill="F79646" w:themeFill="accent6"/>
          </w:tcPr>
          <w:p w14:paraId="0515DACC" w14:textId="77777777" w:rsidR="00D14E2E" w:rsidRPr="00BF52B7" w:rsidRDefault="00D14E2E" w:rsidP="00F722F3">
            <w:pPr>
              <w:numPr>
                <w:ilvl w:val="0"/>
                <w:numId w:val="11"/>
              </w:numPr>
              <w:pBdr>
                <w:top w:val="nil"/>
                <w:left w:val="nil"/>
                <w:bottom w:val="nil"/>
                <w:right w:val="nil"/>
                <w:between w:val="nil"/>
              </w:pBdr>
              <w:rPr>
                <w:rFonts w:asciiTheme="majorHAnsi" w:hAnsiTheme="majorHAnsi" w:cstheme="majorHAnsi"/>
                <w:color w:val="000000"/>
                <w:sz w:val="20"/>
                <w:szCs w:val="20"/>
              </w:rPr>
            </w:pPr>
            <w:r w:rsidRPr="00BF52B7">
              <w:rPr>
                <w:rFonts w:asciiTheme="majorHAnsi" w:hAnsiTheme="majorHAnsi" w:cstheme="majorHAnsi"/>
                <w:color w:val="000000"/>
                <w:sz w:val="20"/>
                <w:szCs w:val="20"/>
              </w:rPr>
              <w:t>Critique the links they have established between theory and practice</w:t>
            </w:r>
          </w:p>
          <w:p w14:paraId="327780CD" w14:textId="77777777" w:rsidR="00D14E2E" w:rsidRPr="00BF52B7" w:rsidRDefault="00D14E2E" w:rsidP="00F722F3">
            <w:pPr>
              <w:numPr>
                <w:ilvl w:val="0"/>
                <w:numId w:val="1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Use research informed methods/results to offer insights into how curriculum and practice can be enhanced.</w:t>
            </w:r>
          </w:p>
          <w:p w14:paraId="2D951742" w14:textId="77777777" w:rsidR="00D14E2E" w:rsidRPr="00BF52B7" w:rsidRDefault="00D14E2E" w:rsidP="00F722F3">
            <w:pPr>
              <w:numPr>
                <w:ilvl w:val="0"/>
                <w:numId w:val="11"/>
              </w:numPr>
              <w:pBdr>
                <w:top w:val="nil"/>
                <w:left w:val="nil"/>
                <w:bottom w:val="nil"/>
                <w:right w:val="nil"/>
                <w:between w:val="nil"/>
              </w:pBdr>
              <w:spacing w:line="240" w:lineRule="auto"/>
              <w:rPr>
                <w:rFonts w:asciiTheme="majorHAnsi" w:hAnsiTheme="majorHAnsi" w:cstheme="majorHAnsi"/>
                <w:color w:val="000000"/>
                <w:sz w:val="20"/>
                <w:szCs w:val="20"/>
              </w:rPr>
            </w:pPr>
            <w:r w:rsidRPr="00BF52B7">
              <w:rPr>
                <w:rFonts w:asciiTheme="majorHAnsi" w:hAnsiTheme="majorHAnsi" w:cstheme="majorHAnsi"/>
                <w:color w:val="000000"/>
                <w:sz w:val="20"/>
                <w:szCs w:val="20"/>
              </w:rPr>
              <w:t xml:space="preserve">To ensure progression through Substantive and Disciplinary knowledge which is enquiry based and plans for and assesses progress in pupils’ understanding of Physical Education concepts and processes drawing from N.C, </w:t>
            </w:r>
            <w:proofErr w:type="spellStart"/>
            <w:r w:rsidRPr="00BF52B7">
              <w:rPr>
                <w:rFonts w:asciiTheme="majorHAnsi" w:hAnsiTheme="majorHAnsi" w:cstheme="majorHAnsi"/>
                <w:color w:val="000000"/>
                <w:sz w:val="20"/>
                <w:szCs w:val="20"/>
              </w:rPr>
              <w:t>Ofsted</w:t>
            </w:r>
            <w:proofErr w:type="spellEnd"/>
            <w:r w:rsidRPr="00BF52B7">
              <w:rPr>
                <w:rFonts w:asciiTheme="majorHAnsi" w:hAnsiTheme="majorHAnsi" w:cstheme="majorHAnsi"/>
                <w:color w:val="000000"/>
                <w:sz w:val="20"/>
                <w:szCs w:val="20"/>
              </w:rPr>
              <w:t xml:space="preserve"> Research Review and relevant reports.</w:t>
            </w:r>
          </w:p>
        </w:tc>
        <w:tc>
          <w:tcPr>
            <w:tcW w:w="3792" w:type="dxa"/>
            <w:shd w:val="clear" w:color="auto" w:fill="F79646" w:themeFill="accent6"/>
          </w:tcPr>
          <w:p w14:paraId="4BAA1033" w14:textId="26764F32"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 xml:space="preserve">1. Thinking back over the past 41 weeks of your ITE course, in what ways do you feel you have developed as a novice teacher in PE? </w:t>
            </w:r>
            <w:proofErr w:type="gramStart"/>
            <w:r w:rsidRPr="00BF52B7">
              <w:rPr>
                <w:rFonts w:asciiTheme="majorHAnsi" w:hAnsiTheme="majorHAnsi" w:cstheme="majorHAnsi"/>
                <w:sz w:val="20"/>
                <w:szCs w:val="20"/>
              </w:rPr>
              <w:t>Don’t</w:t>
            </w:r>
            <w:proofErr w:type="gramEnd"/>
            <w:r w:rsidRPr="00BF52B7">
              <w:rPr>
                <w:rFonts w:asciiTheme="majorHAnsi" w:hAnsiTheme="majorHAnsi" w:cstheme="majorHAnsi"/>
                <w:sz w:val="20"/>
                <w:szCs w:val="20"/>
              </w:rPr>
              <w:t xml:space="preserve"> forget to include your university learning, all your placement experiences, plus your own personal reflections.</w:t>
            </w:r>
          </w:p>
        </w:tc>
        <w:tc>
          <w:tcPr>
            <w:tcW w:w="1031" w:type="dxa"/>
            <w:shd w:val="clear" w:color="auto" w:fill="F79646" w:themeFill="accent6"/>
          </w:tcPr>
          <w:p w14:paraId="563C4A78" w14:textId="77777777" w:rsidR="00D14E2E" w:rsidRPr="00BF52B7" w:rsidRDefault="00D14E2E" w:rsidP="00644F07">
            <w:pPr>
              <w:rPr>
                <w:rFonts w:asciiTheme="majorHAnsi" w:hAnsiTheme="majorHAnsi" w:cstheme="majorHAnsi"/>
                <w:sz w:val="20"/>
                <w:szCs w:val="20"/>
              </w:rPr>
            </w:pPr>
          </w:p>
        </w:tc>
        <w:tc>
          <w:tcPr>
            <w:tcW w:w="1365" w:type="dxa"/>
            <w:shd w:val="clear" w:color="auto" w:fill="F79646" w:themeFill="accent6"/>
          </w:tcPr>
          <w:p w14:paraId="6201C48B"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WDS</w:t>
            </w:r>
          </w:p>
        </w:tc>
      </w:tr>
      <w:tr w:rsidR="00D14E2E" w:rsidRPr="00BF52B7" w14:paraId="3604E744" w14:textId="77777777" w:rsidTr="00644F07">
        <w:trPr>
          <w:trHeight w:val="386"/>
        </w:trPr>
        <w:tc>
          <w:tcPr>
            <w:tcW w:w="1557" w:type="dxa"/>
            <w:shd w:val="clear" w:color="auto" w:fill="E2EFD9"/>
          </w:tcPr>
          <w:p w14:paraId="768DE8E4" w14:textId="77777777" w:rsidR="00D14E2E" w:rsidRPr="00BF52B7" w:rsidRDefault="00D14E2E" w:rsidP="00644F07">
            <w:pPr>
              <w:rPr>
                <w:rFonts w:asciiTheme="majorHAnsi" w:hAnsiTheme="majorHAnsi" w:cstheme="majorHAnsi"/>
                <w:sz w:val="20"/>
                <w:szCs w:val="20"/>
              </w:rPr>
            </w:pPr>
            <w:r w:rsidRPr="00BF52B7">
              <w:rPr>
                <w:rFonts w:asciiTheme="majorHAnsi" w:hAnsiTheme="majorHAnsi" w:cstheme="majorHAnsi"/>
                <w:sz w:val="20"/>
                <w:szCs w:val="20"/>
              </w:rPr>
              <w:t>CCF evidence base</w:t>
            </w:r>
            <w:r w:rsidRPr="00BF52B7">
              <w:rPr>
                <w:rFonts w:asciiTheme="majorHAnsi" w:hAnsiTheme="majorHAnsi" w:cstheme="majorHAnsi"/>
                <w:sz w:val="20"/>
                <w:szCs w:val="20"/>
              </w:rPr>
              <w:tab/>
            </w:r>
            <w:r w:rsidRPr="00BF52B7">
              <w:rPr>
                <w:rFonts w:asciiTheme="majorHAnsi" w:hAnsiTheme="majorHAnsi" w:cstheme="majorHAnsi"/>
                <w:sz w:val="20"/>
                <w:szCs w:val="20"/>
              </w:rPr>
              <w:tab/>
            </w:r>
          </w:p>
        </w:tc>
        <w:tc>
          <w:tcPr>
            <w:tcW w:w="14744" w:type="dxa"/>
            <w:gridSpan w:val="5"/>
            <w:shd w:val="clear" w:color="auto" w:fill="E2EFD9"/>
          </w:tcPr>
          <w:p w14:paraId="3D2C5C41" w14:textId="77777777" w:rsidR="00D14E2E" w:rsidRPr="00BF52B7" w:rsidRDefault="00D14E2E" w:rsidP="00644F07">
            <w:pPr>
              <w:pBdr>
                <w:top w:val="nil"/>
                <w:left w:val="nil"/>
                <w:bottom w:val="nil"/>
                <w:right w:val="nil"/>
                <w:between w:val="nil"/>
              </w:pBdr>
              <w:rPr>
                <w:rFonts w:asciiTheme="majorHAnsi" w:eastAsia="Times New Roman" w:hAnsiTheme="majorHAnsi" w:cstheme="majorHAnsi"/>
                <w:color w:val="000000"/>
              </w:rPr>
            </w:pPr>
            <w:r w:rsidRPr="00BF52B7">
              <w:rPr>
                <w:rFonts w:asciiTheme="majorHAnsi" w:hAnsiTheme="majorHAnsi" w:cstheme="majorHAnsi"/>
                <w:color w:val="000000"/>
                <w:sz w:val="20"/>
                <w:szCs w:val="20"/>
              </w:rPr>
              <w:t>Darling-Hammond, L. (2009) Professional Learning in the Learning Profession.</w:t>
            </w:r>
          </w:p>
          <w:p w14:paraId="69DBF2F7" w14:textId="77777777" w:rsidR="00D14E2E" w:rsidRPr="00BF52B7" w:rsidRDefault="000866CD" w:rsidP="00644F07">
            <w:pPr>
              <w:rPr>
                <w:rFonts w:asciiTheme="majorHAnsi" w:hAnsiTheme="majorHAnsi" w:cstheme="majorHAnsi"/>
                <w:sz w:val="20"/>
                <w:szCs w:val="20"/>
              </w:rPr>
            </w:pPr>
            <w:hyperlink r:id="rId50">
              <w:r w:rsidR="00D14E2E" w:rsidRPr="00BF52B7">
                <w:rPr>
                  <w:rFonts w:asciiTheme="majorHAnsi" w:hAnsiTheme="majorHAnsi" w:cstheme="majorHAnsi"/>
                  <w:color w:val="000000"/>
                  <w:sz w:val="20"/>
                  <w:szCs w:val="20"/>
                  <w:u w:val="single"/>
                </w:rPr>
                <w:t>https://edpolicy.stanford.edu/sites/default/files/publications/professional-learning-learning-profession-status-report-teacher-development-us-and-abroad.pdf</w:t>
              </w:r>
            </w:hyperlink>
            <w:r w:rsidR="00D14E2E" w:rsidRPr="00BF52B7">
              <w:rPr>
                <w:rFonts w:asciiTheme="majorHAnsi" w:hAnsiTheme="majorHAnsi" w:cstheme="majorHAnsi"/>
                <w:color w:val="000000"/>
                <w:sz w:val="20"/>
                <w:szCs w:val="20"/>
              </w:rPr>
              <w:t xml:space="preserve"> [date accessed 16.08.22]</w:t>
            </w:r>
          </w:p>
        </w:tc>
      </w:tr>
      <w:tr w:rsidR="00D14E2E" w:rsidRPr="00BF52B7" w14:paraId="689DB738" w14:textId="77777777" w:rsidTr="00F722F3">
        <w:trPr>
          <w:trHeight w:val="386"/>
        </w:trPr>
        <w:tc>
          <w:tcPr>
            <w:tcW w:w="1557" w:type="dxa"/>
            <w:shd w:val="clear" w:color="auto" w:fill="F79646" w:themeFill="accent6"/>
          </w:tcPr>
          <w:p w14:paraId="7528E701" w14:textId="77777777" w:rsidR="00D14E2E" w:rsidRPr="00BF52B7" w:rsidRDefault="00D14E2E" w:rsidP="00644F07">
            <w:pPr>
              <w:rPr>
                <w:rFonts w:asciiTheme="majorHAnsi" w:hAnsiTheme="majorHAnsi" w:cstheme="majorHAnsi"/>
                <w:sz w:val="20"/>
                <w:szCs w:val="20"/>
              </w:rPr>
            </w:pPr>
          </w:p>
        </w:tc>
        <w:tc>
          <w:tcPr>
            <w:tcW w:w="14744" w:type="dxa"/>
            <w:gridSpan w:val="5"/>
            <w:shd w:val="clear" w:color="auto" w:fill="F79646" w:themeFill="accent6"/>
          </w:tcPr>
          <w:p w14:paraId="3D330042" w14:textId="77777777" w:rsidR="00D14E2E" w:rsidRPr="00BF52B7" w:rsidRDefault="00D14E2E" w:rsidP="00644F07">
            <w:pPr>
              <w:rPr>
                <w:rFonts w:asciiTheme="majorHAnsi" w:hAnsiTheme="majorHAnsi" w:cstheme="majorHAnsi"/>
                <w:b/>
                <w:sz w:val="20"/>
                <w:szCs w:val="20"/>
              </w:rPr>
            </w:pPr>
            <w:r w:rsidRPr="00BF52B7">
              <w:rPr>
                <w:rFonts w:asciiTheme="majorHAnsi" w:hAnsiTheme="majorHAnsi" w:cstheme="majorHAnsi"/>
                <w:b/>
                <w:sz w:val="20"/>
                <w:szCs w:val="20"/>
              </w:rPr>
              <w:t>Consolidation Placement Ends</w:t>
            </w:r>
          </w:p>
        </w:tc>
      </w:tr>
    </w:tbl>
    <w:p w14:paraId="6B98EBEA" w14:textId="77777777" w:rsidR="00D14E2E" w:rsidRPr="00D14E2E" w:rsidRDefault="00D14E2E" w:rsidP="00D14E2E">
      <w:pPr>
        <w:jc w:val="both"/>
        <w:rPr>
          <w:rFonts w:asciiTheme="minorHAnsi" w:eastAsia="Times New Roman" w:hAnsiTheme="minorHAnsi" w:cstheme="minorHAnsi"/>
        </w:rPr>
      </w:pPr>
    </w:p>
    <w:sectPr w:rsidR="00D14E2E" w:rsidRPr="00D14E2E" w:rsidSect="00F14C00">
      <w:pgSz w:w="16838" w:h="11906"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1F11" w14:textId="77777777" w:rsidR="00767C4D" w:rsidRDefault="00767C4D" w:rsidP="00AC1A46">
      <w:pPr>
        <w:spacing w:line="240" w:lineRule="auto"/>
      </w:pPr>
      <w:r>
        <w:separator/>
      </w:r>
    </w:p>
  </w:endnote>
  <w:endnote w:type="continuationSeparator" w:id="0">
    <w:p w14:paraId="1E8A9C66" w14:textId="77777777" w:rsidR="00767C4D" w:rsidRDefault="00767C4D" w:rsidP="00AC1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A665" w14:textId="77777777" w:rsidR="00BF52B7" w:rsidRDefault="00BF5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1B3B" w14:textId="77777777" w:rsidR="00BF52B7" w:rsidRDefault="00BF5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BB82" w14:textId="77777777" w:rsidR="00BF52B7" w:rsidRDefault="00BF5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EA42" w14:textId="77777777" w:rsidR="00767C4D" w:rsidRDefault="00767C4D" w:rsidP="00AC1A46">
      <w:pPr>
        <w:spacing w:line="240" w:lineRule="auto"/>
      </w:pPr>
      <w:r>
        <w:separator/>
      </w:r>
    </w:p>
  </w:footnote>
  <w:footnote w:type="continuationSeparator" w:id="0">
    <w:p w14:paraId="17F2F47F" w14:textId="77777777" w:rsidR="00767C4D" w:rsidRDefault="00767C4D" w:rsidP="00AC1A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5E44" w14:textId="10B5B41D" w:rsidR="00BF52B7" w:rsidRDefault="000866CD">
    <w:pPr>
      <w:pStyle w:val="Header"/>
    </w:pPr>
    <w:r>
      <w:rPr>
        <w:noProof/>
      </w:rPr>
      <w:pict w14:anchorId="25CB8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68835" o:spid="_x0000_s1026" type="#_x0000_t136" alt="" style="position:absolute;margin-left:0;margin-top:0;width:590.25pt;height:147.5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PGCE 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9551" w14:textId="4BBDA224" w:rsidR="00DA08F7" w:rsidRPr="00BF52B7" w:rsidRDefault="000866CD">
    <w:pPr>
      <w:pStyle w:val="Header"/>
      <w:rPr>
        <w:rFonts w:asciiTheme="minorHAnsi" w:hAnsiTheme="minorHAnsi"/>
        <w:lang w:val="en-GB"/>
      </w:rPr>
    </w:pPr>
    <w:r>
      <w:rPr>
        <w:noProof/>
      </w:rPr>
      <w:pict w14:anchorId="45022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68836" o:spid="_x0000_s1028" type="#_x0000_t136" alt="" style="position:absolute;margin-left:0;margin-top:0;width:590.25pt;height:147.5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PGCE PE"/>
          <w10:wrap anchorx="margin" anchory="margin"/>
        </v:shape>
      </w:pict>
    </w:r>
    <w:r w:rsidR="00BF52B7" w:rsidRPr="00BF52B7">
      <w:rPr>
        <w:rFonts w:asciiTheme="minorHAnsi" w:hAnsiTheme="minorHAnsi"/>
        <w:lang w:val="en-GB"/>
      </w:rPr>
      <w:t>ITT Course Curriculum: Secondary PGCE PE (11-16) with QTS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8471" w14:textId="03F750E9" w:rsidR="00BF52B7" w:rsidRDefault="000866CD">
    <w:pPr>
      <w:pStyle w:val="Header"/>
    </w:pPr>
    <w:r>
      <w:rPr>
        <w:noProof/>
      </w:rPr>
      <w:pict w14:anchorId="41E7B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68834" o:spid="_x0000_s1027" type="#_x0000_t136" alt="" style="position:absolute;margin-left:0;margin-top:0;width:590.25pt;height:147.5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PGCE 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FC9"/>
    <w:multiLevelType w:val="multilevel"/>
    <w:tmpl w:val="61F09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E17EA"/>
    <w:multiLevelType w:val="multilevel"/>
    <w:tmpl w:val="28E08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BF4B87"/>
    <w:multiLevelType w:val="multilevel"/>
    <w:tmpl w:val="9210F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B85D5C"/>
    <w:multiLevelType w:val="multilevel"/>
    <w:tmpl w:val="C354E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F5691A"/>
    <w:multiLevelType w:val="multilevel"/>
    <w:tmpl w:val="B986B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133C78"/>
    <w:multiLevelType w:val="multilevel"/>
    <w:tmpl w:val="0BF06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7D0CFC"/>
    <w:multiLevelType w:val="multilevel"/>
    <w:tmpl w:val="913AC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402B3"/>
    <w:multiLevelType w:val="hybridMultilevel"/>
    <w:tmpl w:val="08AA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67A52"/>
    <w:multiLevelType w:val="multilevel"/>
    <w:tmpl w:val="EF703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776A9C"/>
    <w:multiLevelType w:val="multilevel"/>
    <w:tmpl w:val="3E20AF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FE327B5"/>
    <w:multiLevelType w:val="multilevel"/>
    <w:tmpl w:val="F66C1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885B17"/>
    <w:multiLevelType w:val="multilevel"/>
    <w:tmpl w:val="BAF6E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27154E"/>
    <w:multiLevelType w:val="multilevel"/>
    <w:tmpl w:val="02D2A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32266F"/>
    <w:multiLevelType w:val="multilevel"/>
    <w:tmpl w:val="6ED67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4E0D27"/>
    <w:multiLevelType w:val="multilevel"/>
    <w:tmpl w:val="7DC0A114"/>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5" w15:restartNumberingAfterBreak="0">
    <w:nsid w:val="1A2C4585"/>
    <w:multiLevelType w:val="multilevel"/>
    <w:tmpl w:val="880CA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B67A7F"/>
    <w:multiLevelType w:val="multilevel"/>
    <w:tmpl w:val="4154B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891EA1"/>
    <w:multiLevelType w:val="multilevel"/>
    <w:tmpl w:val="8632B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776CEC"/>
    <w:multiLevelType w:val="multilevel"/>
    <w:tmpl w:val="B16C2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960DE2"/>
    <w:multiLevelType w:val="multilevel"/>
    <w:tmpl w:val="96BC3A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0870E81"/>
    <w:multiLevelType w:val="multilevel"/>
    <w:tmpl w:val="22BCC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2A7B0F"/>
    <w:multiLevelType w:val="multilevel"/>
    <w:tmpl w:val="61C4F21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89065E0"/>
    <w:multiLevelType w:val="multilevel"/>
    <w:tmpl w:val="2AA66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AD439E5"/>
    <w:multiLevelType w:val="multilevel"/>
    <w:tmpl w:val="AC20D716"/>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4" w15:restartNumberingAfterBreak="0">
    <w:nsid w:val="2B0C237C"/>
    <w:multiLevelType w:val="multilevel"/>
    <w:tmpl w:val="FAD09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B46581A"/>
    <w:multiLevelType w:val="multilevel"/>
    <w:tmpl w:val="6C706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CA72C66"/>
    <w:multiLevelType w:val="multilevel"/>
    <w:tmpl w:val="FE6AF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A47567"/>
    <w:multiLevelType w:val="multilevel"/>
    <w:tmpl w:val="724C4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4F37EF5"/>
    <w:multiLevelType w:val="multilevel"/>
    <w:tmpl w:val="AA48F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6981EC2"/>
    <w:multiLevelType w:val="multilevel"/>
    <w:tmpl w:val="6D6E724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97D309F"/>
    <w:multiLevelType w:val="multilevel"/>
    <w:tmpl w:val="17E4C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676EDE"/>
    <w:multiLevelType w:val="multilevel"/>
    <w:tmpl w:val="2FB69E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C7B7E31"/>
    <w:multiLevelType w:val="multilevel"/>
    <w:tmpl w:val="F2BA6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D534814"/>
    <w:multiLevelType w:val="multilevel"/>
    <w:tmpl w:val="B64C3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D5F229C"/>
    <w:multiLevelType w:val="multilevel"/>
    <w:tmpl w:val="E0803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004DC2"/>
    <w:multiLevelType w:val="multilevel"/>
    <w:tmpl w:val="8B84C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FD470A3"/>
    <w:multiLevelType w:val="multilevel"/>
    <w:tmpl w:val="D6A87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409D0104"/>
    <w:multiLevelType w:val="multilevel"/>
    <w:tmpl w:val="3A344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1B57574"/>
    <w:multiLevelType w:val="multilevel"/>
    <w:tmpl w:val="5A447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0122A4"/>
    <w:multiLevelType w:val="multilevel"/>
    <w:tmpl w:val="32C04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8104FB2"/>
    <w:multiLevelType w:val="multilevel"/>
    <w:tmpl w:val="48D8E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A805DFD"/>
    <w:multiLevelType w:val="multilevel"/>
    <w:tmpl w:val="0AD6E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A8920D5"/>
    <w:multiLevelType w:val="multilevel"/>
    <w:tmpl w:val="8B689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C650EE2"/>
    <w:multiLevelType w:val="multilevel"/>
    <w:tmpl w:val="2AC66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DE76E17"/>
    <w:multiLevelType w:val="multilevel"/>
    <w:tmpl w:val="897A8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50296BF6"/>
    <w:multiLevelType w:val="multilevel"/>
    <w:tmpl w:val="FF669BE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523F0EE4"/>
    <w:multiLevelType w:val="multilevel"/>
    <w:tmpl w:val="EB64EC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525E375D"/>
    <w:multiLevelType w:val="multilevel"/>
    <w:tmpl w:val="4C5E2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6000018"/>
    <w:multiLevelType w:val="multilevel"/>
    <w:tmpl w:val="85348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9E748B4"/>
    <w:multiLevelType w:val="multilevel"/>
    <w:tmpl w:val="DAA69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726B0D"/>
    <w:multiLevelType w:val="multilevel"/>
    <w:tmpl w:val="2B3E3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CAB61B0"/>
    <w:multiLevelType w:val="multilevel"/>
    <w:tmpl w:val="B33CA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D083D54"/>
    <w:multiLevelType w:val="multilevel"/>
    <w:tmpl w:val="1F4025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5E064587"/>
    <w:multiLevelType w:val="multilevel"/>
    <w:tmpl w:val="2C9A663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0317C1A"/>
    <w:multiLevelType w:val="multilevel"/>
    <w:tmpl w:val="7234D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03C2CC8"/>
    <w:multiLevelType w:val="multilevel"/>
    <w:tmpl w:val="848EB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806331"/>
    <w:multiLevelType w:val="multilevel"/>
    <w:tmpl w:val="37120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1030AE5"/>
    <w:multiLevelType w:val="multilevel"/>
    <w:tmpl w:val="302EDD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25C277B"/>
    <w:multiLevelType w:val="multilevel"/>
    <w:tmpl w:val="BEE4C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852F8D"/>
    <w:multiLevelType w:val="multilevel"/>
    <w:tmpl w:val="F79A734A"/>
    <w:lvl w:ilvl="0">
      <w:start w:val="1"/>
      <w:numFmt w:val="decimal"/>
      <w:lvlText w:val="%1."/>
      <w:lvlJc w:val="left"/>
      <w:pPr>
        <w:ind w:left="360" w:hanging="360"/>
      </w:pPr>
      <w:rPr>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0" w15:restartNumberingAfterBreak="0">
    <w:nsid w:val="68333DED"/>
    <w:multiLevelType w:val="multilevel"/>
    <w:tmpl w:val="FFC48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89F66F7"/>
    <w:multiLevelType w:val="multilevel"/>
    <w:tmpl w:val="E3B65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8EB3DCF"/>
    <w:multiLevelType w:val="multilevel"/>
    <w:tmpl w:val="BDBED2C0"/>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63" w15:restartNumberingAfterBreak="0">
    <w:nsid w:val="691E6B71"/>
    <w:multiLevelType w:val="multilevel"/>
    <w:tmpl w:val="5CE2C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A700EFA"/>
    <w:multiLevelType w:val="multilevel"/>
    <w:tmpl w:val="7C6CA3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F16694A"/>
    <w:multiLevelType w:val="multilevel"/>
    <w:tmpl w:val="F3A47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1841683"/>
    <w:multiLevelType w:val="multilevel"/>
    <w:tmpl w:val="CBCE54C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764F14B1"/>
    <w:multiLevelType w:val="multilevel"/>
    <w:tmpl w:val="06C06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6601382"/>
    <w:multiLevelType w:val="multilevel"/>
    <w:tmpl w:val="266448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77BA64B5"/>
    <w:multiLevelType w:val="multilevel"/>
    <w:tmpl w:val="70502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9AE5603"/>
    <w:multiLevelType w:val="multilevel"/>
    <w:tmpl w:val="EE9EB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785"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F8A210F"/>
    <w:multiLevelType w:val="multilevel"/>
    <w:tmpl w:val="DA9C2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8205079">
    <w:abstractNumId w:val="7"/>
  </w:num>
  <w:num w:numId="2" w16cid:durableId="1893270257">
    <w:abstractNumId w:val="26"/>
  </w:num>
  <w:num w:numId="3" w16cid:durableId="913393514">
    <w:abstractNumId w:val="39"/>
  </w:num>
  <w:num w:numId="4" w16cid:durableId="588660944">
    <w:abstractNumId w:val="11"/>
  </w:num>
  <w:num w:numId="5" w16cid:durableId="1431580315">
    <w:abstractNumId w:val="70"/>
  </w:num>
  <w:num w:numId="6" w16cid:durableId="621812023">
    <w:abstractNumId w:val="69"/>
  </w:num>
  <w:num w:numId="7" w16cid:durableId="584387594">
    <w:abstractNumId w:val="23"/>
  </w:num>
  <w:num w:numId="8" w16cid:durableId="704330508">
    <w:abstractNumId w:val="46"/>
  </w:num>
  <w:num w:numId="9" w16cid:durableId="1455096434">
    <w:abstractNumId w:val="58"/>
  </w:num>
  <w:num w:numId="10" w16cid:durableId="599412634">
    <w:abstractNumId w:val="54"/>
  </w:num>
  <w:num w:numId="11" w16cid:durableId="326902428">
    <w:abstractNumId w:val="68"/>
  </w:num>
  <w:num w:numId="12" w16cid:durableId="1319190388">
    <w:abstractNumId w:val="48"/>
  </w:num>
  <w:num w:numId="13" w16cid:durableId="601112422">
    <w:abstractNumId w:val="45"/>
  </w:num>
  <w:num w:numId="14" w16cid:durableId="1933278620">
    <w:abstractNumId w:val="38"/>
  </w:num>
  <w:num w:numId="15" w16cid:durableId="1324626138">
    <w:abstractNumId w:val="63"/>
  </w:num>
  <w:num w:numId="16" w16cid:durableId="1670983496">
    <w:abstractNumId w:val="60"/>
  </w:num>
  <w:num w:numId="17" w16cid:durableId="1618677310">
    <w:abstractNumId w:val="2"/>
  </w:num>
  <w:num w:numId="18" w16cid:durableId="933634975">
    <w:abstractNumId w:val="19"/>
  </w:num>
  <w:num w:numId="19" w16cid:durableId="73865778">
    <w:abstractNumId w:val="20"/>
  </w:num>
  <w:num w:numId="20" w16cid:durableId="510799331">
    <w:abstractNumId w:val="1"/>
  </w:num>
  <w:num w:numId="21" w16cid:durableId="2066022780">
    <w:abstractNumId w:val="32"/>
  </w:num>
  <w:num w:numId="22" w16cid:durableId="1561867438">
    <w:abstractNumId w:val="24"/>
  </w:num>
  <w:num w:numId="23" w16cid:durableId="25714383">
    <w:abstractNumId w:val="9"/>
  </w:num>
  <w:num w:numId="24" w16cid:durableId="234977810">
    <w:abstractNumId w:val="21"/>
  </w:num>
  <w:num w:numId="25" w16cid:durableId="312174956">
    <w:abstractNumId w:val="35"/>
  </w:num>
  <w:num w:numId="26" w16cid:durableId="328018961">
    <w:abstractNumId w:val="27"/>
  </w:num>
  <w:num w:numId="27" w16cid:durableId="1925407009">
    <w:abstractNumId w:val="44"/>
  </w:num>
  <w:num w:numId="28" w16cid:durableId="717751502">
    <w:abstractNumId w:val="14"/>
  </w:num>
  <w:num w:numId="29" w16cid:durableId="574363467">
    <w:abstractNumId w:val="61"/>
  </w:num>
  <w:num w:numId="30" w16cid:durableId="411859481">
    <w:abstractNumId w:val="34"/>
  </w:num>
  <w:num w:numId="31" w16cid:durableId="780613658">
    <w:abstractNumId w:val="57"/>
  </w:num>
  <w:num w:numId="32" w16cid:durableId="2024698796">
    <w:abstractNumId w:val="40"/>
  </w:num>
  <w:num w:numId="33" w16cid:durableId="234823646">
    <w:abstractNumId w:val="65"/>
  </w:num>
  <w:num w:numId="34" w16cid:durableId="723332234">
    <w:abstractNumId w:val="10"/>
  </w:num>
  <w:num w:numId="35" w16cid:durableId="1052278">
    <w:abstractNumId w:val="29"/>
  </w:num>
  <w:num w:numId="36" w16cid:durableId="527721871">
    <w:abstractNumId w:val="59"/>
  </w:num>
  <w:num w:numId="37" w16cid:durableId="1908150992">
    <w:abstractNumId w:val="64"/>
  </w:num>
  <w:num w:numId="38" w16cid:durableId="1839423863">
    <w:abstractNumId w:val="4"/>
  </w:num>
  <w:num w:numId="39" w16cid:durableId="1984892553">
    <w:abstractNumId w:val="17"/>
  </w:num>
  <w:num w:numId="40" w16cid:durableId="536821290">
    <w:abstractNumId w:val="43"/>
  </w:num>
  <w:num w:numId="41" w16cid:durableId="563755346">
    <w:abstractNumId w:val="67"/>
  </w:num>
  <w:num w:numId="42" w16cid:durableId="1815414679">
    <w:abstractNumId w:val="55"/>
  </w:num>
  <w:num w:numId="43" w16cid:durableId="308096487">
    <w:abstractNumId w:val="71"/>
  </w:num>
  <w:num w:numId="44" w16cid:durableId="1982534510">
    <w:abstractNumId w:val="36"/>
  </w:num>
  <w:num w:numId="45" w16cid:durableId="1108424170">
    <w:abstractNumId w:val="53"/>
  </w:num>
  <w:num w:numId="46" w16cid:durableId="501050884">
    <w:abstractNumId w:val="12"/>
  </w:num>
  <w:num w:numId="47" w16cid:durableId="1441560811">
    <w:abstractNumId w:val="5"/>
  </w:num>
  <w:num w:numId="48" w16cid:durableId="1346974643">
    <w:abstractNumId w:val="47"/>
  </w:num>
  <w:num w:numId="49" w16cid:durableId="2045207860">
    <w:abstractNumId w:val="22"/>
  </w:num>
  <w:num w:numId="50" w16cid:durableId="1187985631">
    <w:abstractNumId w:val="52"/>
  </w:num>
  <w:num w:numId="51" w16cid:durableId="1139231405">
    <w:abstractNumId w:val="49"/>
  </w:num>
  <w:num w:numId="52" w16cid:durableId="791361190">
    <w:abstractNumId w:val="18"/>
  </w:num>
  <w:num w:numId="53" w16cid:durableId="1202865590">
    <w:abstractNumId w:val="8"/>
  </w:num>
  <w:num w:numId="54" w16cid:durableId="2101831870">
    <w:abstractNumId w:val="56"/>
  </w:num>
  <w:num w:numId="55" w16cid:durableId="388651609">
    <w:abstractNumId w:val="31"/>
  </w:num>
  <w:num w:numId="56" w16cid:durableId="831683708">
    <w:abstractNumId w:val="41"/>
  </w:num>
  <w:num w:numId="57" w16cid:durableId="190337500">
    <w:abstractNumId w:val="50"/>
  </w:num>
  <w:num w:numId="58" w16cid:durableId="879786644">
    <w:abstractNumId w:val="15"/>
  </w:num>
  <w:num w:numId="59" w16cid:durableId="139344500">
    <w:abstractNumId w:val="16"/>
  </w:num>
  <w:num w:numId="60" w16cid:durableId="1839298517">
    <w:abstractNumId w:val="37"/>
  </w:num>
  <w:num w:numId="61" w16cid:durableId="528378512">
    <w:abstractNumId w:val="25"/>
  </w:num>
  <w:num w:numId="62" w16cid:durableId="1767186618">
    <w:abstractNumId w:val="3"/>
  </w:num>
  <w:num w:numId="63" w16cid:durableId="2081362406">
    <w:abstractNumId w:val="28"/>
  </w:num>
  <w:num w:numId="64" w16cid:durableId="138766449">
    <w:abstractNumId w:val="51"/>
  </w:num>
  <w:num w:numId="65" w16cid:durableId="1151369145">
    <w:abstractNumId w:val="6"/>
  </w:num>
  <w:num w:numId="66" w16cid:durableId="1801341756">
    <w:abstractNumId w:val="0"/>
  </w:num>
  <w:num w:numId="67" w16cid:durableId="1911694109">
    <w:abstractNumId w:val="62"/>
  </w:num>
  <w:num w:numId="68" w16cid:durableId="947008858">
    <w:abstractNumId w:val="30"/>
  </w:num>
  <w:num w:numId="69" w16cid:durableId="552693630">
    <w:abstractNumId w:val="42"/>
  </w:num>
  <w:num w:numId="70" w16cid:durableId="1447968123">
    <w:abstractNumId w:val="13"/>
  </w:num>
  <w:num w:numId="71" w16cid:durableId="1480728459">
    <w:abstractNumId w:val="66"/>
  </w:num>
  <w:num w:numId="72" w16cid:durableId="68499544">
    <w:abstractNumId w:val="3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CC"/>
    <w:rsid w:val="000009EB"/>
    <w:rsid w:val="00002A4E"/>
    <w:rsid w:val="000036BC"/>
    <w:rsid w:val="00004CC4"/>
    <w:rsid w:val="0000548E"/>
    <w:rsid w:val="00014B11"/>
    <w:rsid w:val="00025EF5"/>
    <w:rsid w:val="0002691A"/>
    <w:rsid w:val="00042677"/>
    <w:rsid w:val="000524BE"/>
    <w:rsid w:val="00061BAF"/>
    <w:rsid w:val="00063710"/>
    <w:rsid w:val="00070329"/>
    <w:rsid w:val="00080B5F"/>
    <w:rsid w:val="000837B2"/>
    <w:rsid w:val="000866CD"/>
    <w:rsid w:val="000926FC"/>
    <w:rsid w:val="000A72FC"/>
    <w:rsid w:val="000A750F"/>
    <w:rsid w:val="000C2517"/>
    <w:rsid w:val="000D3E33"/>
    <w:rsid w:val="000F4E75"/>
    <w:rsid w:val="000F60F2"/>
    <w:rsid w:val="000F7484"/>
    <w:rsid w:val="00101A96"/>
    <w:rsid w:val="00103EAD"/>
    <w:rsid w:val="00103F8B"/>
    <w:rsid w:val="00107C64"/>
    <w:rsid w:val="00110977"/>
    <w:rsid w:val="001154FD"/>
    <w:rsid w:val="00116FD5"/>
    <w:rsid w:val="001177FF"/>
    <w:rsid w:val="00122730"/>
    <w:rsid w:val="001257DA"/>
    <w:rsid w:val="00130CC8"/>
    <w:rsid w:val="00141148"/>
    <w:rsid w:val="001422DC"/>
    <w:rsid w:val="00143533"/>
    <w:rsid w:val="0014542C"/>
    <w:rsid w:val="00152BB7"/>
    <w:rsid w:val="001561DA"/>
    <w:rsid w:val="00156274"/>
    <w:rsid w:val="001579E8"/>
    <w:rsid w:val="00173178"/>
    <w:rsid w:val="00181DFB"/>
    <w:rsid w:val="00182060"/>
    <w:rsid w:val="00183161"/>
    <w:rsid w:val="00185756"/>
    <w:rsid w:val="001916A0"/>
    <w:rsid w:val="001B2812"/>
    <w:rsid w:val="001C2479"/>
    <w:rsid w:val="001C7422"/>
    <w:rsid w:val="001D0A38"/>
    <w:rsid w:val="001D36F9"/>
    <w:rsid w:val="001D586D"/>
    <w:rsid w:val="001E1B0B"/>
    <w:rsid w:val="001E3BB4"/>
    <w:rsid w:val="001E55D0"/>
    <w:rsid w:val="001E7222"/>
    <w:rsid w:val="001F38FA"/>
    <w:rsid w:val="002005AF"/>
    <w:rsid w:val="00210955"/>
    <w:rsid w:val="00212023"/>
    <w:rsid w:val="0021430F"/>
    <w:rsid w:val="002150A4"/>
    <w:rsid w:val="0022769A"/>
    <w:rsid w:val="00234B63"/>
    <w:rsid w:val="002445CF"/>
    <w:rsid w:val="00245976"/>
    <w:rsid w:val="00252B4B"/>
    <w:rsid w:val="00257E3C"/>
    <w:rsid w:val="00260A92"/>
    <w:rsid w:val="00260A9E"/>
    <w:rsid w:val="00261571"/>
    <w:rsid w:val="0027249B"/>
    <w:rsid w:val="00274FC1"/>
    <w:rsid w:val="00281DC5"/>
    <w:rsid w:val="00284E53"/>
    <w:rsid w:val="00290C46"/>
    <w:rsid w:val="002A1B02"/>
    <w:rsid w:val="002B745E"/>
    <w:rsid w:val="002C572C"/>
    <w:rsid w:val="002D03D4"/>
    <w:rsid w:val="002D1D22"/>
    <w:rsid w:val="002D2DE8"/>
    <w:rsid w:val="002D7919"/>
    <w:rsid w:val="002E2502"/>
    <w:rsid w:val="002E4B6E"/>
    <w:rsid w:val="002E7269"/>
    <w:rsid w:val="003013DC"/>
    <w:rsid w:val="003026F2"/>
    <w:rsid w:val="00311DD3"/>
    <w:rsid w:val="00314EB9"/>
    <w:rsid w:val="00323716"/>
    <w:rsid w:val="0032449A"/>
    <w:rsid w:val="00334892"/>
    <w:rsid w:val="003379C4"/>
    <w:rsid w:val="00371547"/>
    <w:rsid w:val="003720CD"/>
    <w:rsid w:val="00381E6B"/>
    <w:rsid w:val="00383ED0"/>
    <w:rsid w:val="0038489F"/>
    <w:rsid w:val="00390C55"/>
    <w:rsid w:val="003A3299"/>
    <w:rsid w:val="003B2569"/>
    <w:rsid w:val="003B6FC8"/>
    <w:rsid w:val="003C2935"/>
    <w:rsid w:val="003C5BA6"/>
    <w:rsid w:val="003D041E"/>
    <w:rsid w:val="003D171D"/>
    <w:rsid w:val="003D1C4A"/>
    <w:rsid w:val="003D5FD1"/>
    <w:rsid w:val="003D62CD"/>
    <w:rsid w:val="003F0484"/>
    <w:rsid w:val="004055DB"/>
    <w:rsid w:val="00405811"/>
    <w:rsid w:val="00405B6D"/>
    <w:rsid w:val="00406453"/>
    <w:rsid w:val="00407415"/>
    <w:rsid w:val="00407839"/>
    <w:rsid w:val="00425DAE"/>
    <w:rsid w:val="0043775E"/>
    <w:rsid w:val="004430F3"/>
    <w:rsid w:val="00445CA4"/>
    <w:rsid w:val="00457C09"/>
    <w:rsid w:val="00460A1F"/>
    <w:rsid w:val="004620ED"/>
    <w:rsid w:val="00465446"/>
    <w:rsid w:val="004707D4"/>
    <w:rsid w:val="00472C9B"/>
    <w:rsid w:val="00475670"/>
    <w:rsid w:val="00475CA2"/>
    <w:rsid w:val="004A7289"/>
    <w:rsid w:val="004B1069"/>
    <w:rsid w:val="004B121F"/>
    <w:rsid w:val="004B1C7A"/>
    <w:rsid w:val="004C20DA"/>
    <w:rsid w:val="004C394E"/>
    <w:rsid w:val="004C3E40"/>
    <w:rsid w:val="004D3805"/>
    <w:rsid w:val="004E013E"/>
    <w:rsid w:val="004E2E32"/>
    <w:rsid w:val="004F0E1D"/>
    <w:rsid w:val="00501BA0"/>
    <w:rsid w:val="00501C6F"/>
    <w:rsid w:val="00504318"/>
    <w:rsid w:val="00505112"/>
    <w:rsid w:val="00505CF8"/>
    <w:rsid w:val="00510691"/>
    <w:rsid w:val="005109D4"/>
    <w:rsid w:val="005118D1"/>
    <w:rsid w:val="00514403"/>
    <w:rsid w:val="00523837"/>
    <w:rsid w:val="00530F87"/>
    <w:rsid w:val="00531DB8"/>
    <w:rsid w:val="00534550"/>
    <w:rsid w:val="005404FC"/>
    <w:rsid w:val="00561C42"/>
    <w:rsid w:val="00562C99"/>
    <w:rsid w:val="00563A32"/>
    <w:rsid w:val="0056432E"/>
    <w:rsid w:val="005653B0"/>
    <w:rsid w:val="005656F0"/>
    <w:rsid w:val="005729F5"/>
    <w:rsid w:val="00581666"/>
    <w:rsid w:val="00582ACC"/>
    <w:rsid w:val="00585CCE"/>
    <w:rsid w:val="00587104"/>
    <w:rsid w:val="00594BAA"/>
    <w:rsid w:val="005A0360"/>
    <w:rsid w:val="005A33A2"/>
    <w:rsid w:val="005A3D6C"/>
    <w:rsid w:val="005B02F6"/>
    <w:rsid w:val="005C1A0E"/>
    <w:rsid w:val="005E74CF"/>
    <w:rsid w:val="005F0DD3"/>
    <w:rsid w:val="005F12A0"/>
    <w:rsid w:val="005F3C5A"/>
    <w:rsid w:val="0060679A"/>
    <w:rsid w:val="006135C2"/>
    <w:rsid w:val="00614214"/>
    <w:rsid w:val="00617053"/>
    <w:rsid w:val="00620C44"/>
    <w:rsid w:val="0062185F"/>
    <w:rsid w:val="00622197"/>
    <w:rsid w:val="00622419"/>
    <w:rsid w:val="00622F4F"/>
    <w:rsid w:val="006235C5"/>
    <w:rsid w:val="00624301"/>
    <w:rsid w:val="00633BB7"/>
    <w:rsid w:val="00635753"/>
    <w:rsid w:val="00636082"/>
    <w:rsid w:val="00643F29"/>
    <w:rsid w:val="006448E3"/>
    <w:rsid w:val="00646540"/>
    <w:rsid w:val="006559BE"/>
    <w:rsid w:val="0066189F"/>
    <w:rsid w:val="006625D4"/>
    <w:rsid w:val="0066298E"/>
    <w:rsid w:val="00664D26"/>
    <w:rsid w:val="00666593"/>
    <w:rsid w:val="00673617"/>
    <w:rsid w:val="006742A5"/>
    <w:rsid w:val="00694F9E"/>
    <w:rsid w:val="00695AB7"/>
    <w:rsid w:val="00696627"/>
    <w:rsid w:val="006B06FA"/>
    <w:rsid w:val="006B20AC"/>
    <w:rsid w:val="006B5719"/>
    <w:rsid w:val="006C167F"/>
    <w:rsid w:val="006D18F4"/>
    <w:rsid w:val="006D57B3"/>
    <w:rsid w:val="006E417C"/>
    <w:rsid w:val="006E53B2"/>
    <w:rsid w:val="006F0380"/>
    <w:rsid w:val="006F1D71"/>
    <w:rsid w:val="006F581B"/>
    <w:rsid w:val="006F6F39"/>
    <w:rsid w:val="00701AD0"/>
    <w:rsid w:val="00701E84"/>
    <w:rsid w:val="00702083"/>
    <w:rsid w:val="0070404D"/>
    <w:rsid w:val="0070416B"/>
    <w:rsid w:val="007119C6"/>
    <w:rsid w:val="00712504"/>
    <w:rsid w:val="00714D9E"/>
    <w:rsid w:val="00717426"/>
    <w:rsid w:val="007316B9"/>
    <w:rsid w:val="00732A30"/>
    <w:rsid w:val="00734CB3"/>
    <w:rsid w:val="0074773C"/>
    <w:rsid w:val="00747B17"/>
    <w:rsid w:val="0075193F"/>
    <w:rsid w:val="0075670E"/>
    <w:rsid w:val="0076679C"/>
    <w:rsid w:val="00767C4D"/>
    <w:rsid w:val="007722FE"/>
    <w:rsid w:val="007723E5"/>
    <w:rsid w:val="00772C07"/>
    <w:rsid w:val="007730BA"/>
    <w:rsid w:val="0077788F"/>
    <w:rsid w:val="0078011F"/>
    <w:rsid w:val="007803E0"/>
    <w:rsid w:val="00782C57"/>
    <w:rsid w:val="00790DB0"/>
    <w:rsid w:val="007A4E4E"/>
    <w:rsid w:val="007A76B1"/>
    <w:rsid w:val="007B07D0"/>
    <w:rsid w:val="007C1BE9"/>
    <w:rsid w:val="007C3595"/>
    <w:rsid w:val="007C5854"/>
    <w:rsid w:val="007D215C"/>
    <w:rsid w:val="007D3BB9"/>
    <w:rsid w:val="007E35DF"/>
    <w:rsid w:val="007F14E5"/>
    <w:rsid w:val="007F1FA9"/>
    <w:rsid w:val="007F5D3A"/>
    <w:rsid w:val="007F7FEE"/>
    <w:rsid w:val="0080380B"/>
    <w:rsid w:val="00813662"/>
    <w:rsid w:val="00814031"/>
    <w:rsid w:val="00814C77"/>
    <w:rsid w:val="008159BE"/>
    <w:rsid w:val="00824113"/>
    <w:rsid w:val="00832102"/>
    <w:rsid w:val="00837A3B"/>
    <w:rsid w:val="00837FE1"/>
    <w:rsid w:val="00842356"/>
    <w:rsid w:val="0085458F"/>
    <w:rsid w:val="00860A1E"/>
    <w:rsid w:val="0086271E"/>
    <w:rsid w:val="00863E42"/>
    <w:rsid w:val="0087394B"/>
    <w:rsid w:val="008748AC"/>
    <w:rsid w:val="00880A34"/>
    <w:rsid w:val="00884865"/>
    <w:rsid w:val="00884CF7"/>
    <w:rsid w:val="008943A9"/>
    <w:rsid w:val="0089511B"/>
    <w:rsid w:val="008A1EE6"/>
    <w:rsid w:val="008A4FD7"/>
    <w:rsid w:val="008B35DE"/>
    <w:rsid w:val="008C2337"/>
    <w:rsid w:val="008C4837"/>
    <w:rsid w:val="008C4DAE"/>
    <w:rsid w:val="008C55F5"/>
    <w:rsid w:val="008C68D3"/>
    <w:rsid w:val="008C76DD"/>
    <w:rsid w:val="008D070A"/>
    <w:rsid w:val="008D4641"/>
    <w:rsid w:val="008D7ACE"/>
    <w:rsid w:val="008E0997"/>
    <w:rsid w:val="008E4F08"/>
    <w:rsid w:val="008E6024"/>
    <w:rsid w:val="008E68C9"/>
    <w:rsid w:val="008F0CD4"/>
    <w:rsid w:val="008F209E"/>
    <w:rsid w:val="009025D2"/>
    <w:rsid w:val="00910790"/>
    <w:rsid w:val="00911365"/>
    <w:rsid w:val="00912AD8"/>
    <w:rsid w:val="0091430A"/>
    <w:rsid w:val="00921BD5"/>
    <w:rsid w:val="009271FA"/>
    <w:rsid w:val="00937089"/>
    <w:rsid w:val="009439E0"/>
    <w:rsid w:val="00944847"/>
    <w:rsid w:val="009544D0"/>
    <w:rsid w:val="00954C5F"/>
    <w:rsid w:val="00962844"/>
    <w:rsid w:val="00963932"/>
    <w:rsid w:val="00965FBA"/>
    <w:rsid w:val="0096672D"/>
    <w:rsid w:val="009729DE"/>
    <w:rsid w:val="009811D8"/>
    <w:rsid w:val="0098391D"/>
    <w:rsid w:val="009911A8"/>
    <w:rsid w:val="00992F75"/>
    <w:rsid w:val="009A290F"/>
    <w:rsid w:val="009A3781"/>
    <w:rsid w:val="009A79C2"/>
    <w:rsid w:val="009B611E"/>
    <w:rsid w:val="009C6735"/>
    <w:rsid w:val="009D45E5"/>
    <w:rsid w:val="009E3A2F"/>
    <w:rsid w:val="009E52EC"/>
    <w:rsid w:val="009F0FF0"/>
    <w:rsid w:val="009F2C3A"/>
    <w:rsid w:val="00A00F3A"/>
    <w:rsid w:val="00A11395"/>
    <w:rsid w:val="00A11CD3"/>
    <w:rsid w:val="00A24E92"/>
    <w:rsid w:val="00A2711A"/>
    <w:rsid w:val="00A30C4F"/>
    <w:rsid w:val="00A429C9"/>
    <w:rsid w:val="00A44973"/>
    <w:rsid w:val="00A4750F"/>
    <w:rsid w:val="00A54A90"/>
    <w:rsid w:val="00A60EA6"/>
    <w:rsid w:val="00A66275"/>
    <w:rsid w:val="00A7476E"/>
    <w:rsid w:val="00A75208"/>
    <w:rsid w:val="00A83FBD"/>
    <w:rsid w:val="00A91748"/>
    <w:rsid w:val="00AA4FD6"/>
    <w:rsid w:val="00AB2D30"/>
    <w:rsid w:val="00AC1A46"/>
    <w:rsid w:val="00AC5599"/>
    <w:rsid w:val="00AD0D21"/>
    <w:rsid w:val="00AD5CBB"/>
    <w:rsid w:val="00AD69FE"/>
    <w:rsid w:val="00AE174D"/>
    <w:rsid w:val="00AF6CBF"/>
    <w:rsid w:val="00B032FA"/>
    <w:rsid w:val="00B05A3D"/>
    <w:rsid w:val="00B21F11"/>
    <w:rsid w:val="00B24D5A"/>
    <w:rsid w:val="00B31C9D"/>
    <w:rsid w:val="00B332FD"/>
    <w:rsid w:val="00B33713"/>
    <w:rsid w:val="00B3379C"/>
    <w:rsid w:val="00B411E1"/>
    <w:rsid w:val="00B52822"/>
    <w:rsid w:val="00B60B3F"/>
    <w:rsid w:val="00B637BA"/>
    <w:rsid w:val="00B63DC9"/>
    <w:rsid w:val="00B64C63"/>
    <w:rsid w:val="00B74132"/>
    <w:rsid w:val="00B76E1A"/>
    <w:rsid w:val="00B8038B"/>
    <w:rsid w:val="00B90BA0"/>
    <w:rsid w:val="00B92C01"/>
    <w:rsid w:val="00BB0783"/>
    <w:rsid w:val="00BB11FB"/>
    <w:rsid w:val="00BB14BA"/>
    <w:rsid w:val="00BB438D"/>
    <w:rsid w:val="00BB4A94"/>
    <w:rsid w:val="00BB6544"/>
    <w:rsid w:val="00BB7618"/>
    <w:rsid w:val="00BC09BF"/>
    <w:rsid w:val="00BC272B"/>
    <w:rsid w:val="00BC3385"/>
    <w:rsid w:val="00BD04E9"/>
    <w:rsid w:val="00BE359F"/>
    <w:rsid w:val="00BE403E"/>
    <w:rsid w:val="00BE46EC"/>
    <w:rsid w:val="00BE7FA6"/>
    <w:rsid w:val="00BF32F1"/>
    <w:rsid w:val="00BF4B22"/>
    <w:rsid w:val="00BF52B7"/>
    <w:rsid w:val="00BF5651"/>
    <w:rsid w:val="00C00D7C"/>
    <w:rsid w:val="00C05A04"/>
    <w:rsid w:val="00C13A52"/>
    <w:rsid w:val="00C406CE"/>
    <w:rsid w:val="00C43D7A"/>
    <w:rsid w:val="00C4581B"/>
    <w:rsid w:val="00C532D7"/>
    <w:rsid w:val="00C55A42"/>
    <w:rsid w:val="00C57B30"/>
    <w:rsid w:val="00C653C8"/>
    <w:rsid w:val="00C707CC"/>
    <w:rsid w:val="00C75EBA"/>
    <w:rsid w:val="00C75FA7"/>
    <w:rsid w:val="00C86000"/>
    <w:rsid w:val="00C86C42"/>
    <w:rsid w:val="00C97A96"/>
    <w:rsid w:val="00C97C7C"/>
    <w:rsid w:val="00CA2BB2"/>
    <w:rsid w:val="00CA62B4"/>
    <w:rsid w:val="00CA683A"/>
    <w:rsid w:val="00CA796F"/>
    <w:rsid w:val="00CB1A15"/>
    <w:rsid w:val="00CB64D3"/>
    <w:rsid w:val="00CC08D4"/>
    <w:rsid w:val="00CD015C"/>
    <w:rsid w:val="00CD32CE"/>
    <w:rsid w:val="00CD55C8"/>
    <w:rsid w:val="00CE3B88"/>
    <w:rsid w:val="00CE6635"/>
    <w:rsid w:val="00CF207A"/>
    <w:rsid w:val="00CF2955"/>
    <w:rsid w:val="00CF697F"/>
    <w:rsid w:val="00D0001A"/>
    <w:rsid w:val="00D01D7E"/>
    <w:rsid w:val="00D07B19"/>
    <w:rsid w:val="00D07B88"/>
    <w:rsid w:val="00D14E2E"/>
    <w:rsid w:val="00D3212B"/>
    <w:rsid w:val="00D35448"/>
    <w:rsid w:val="00D42C39"/>
    <w:rsid w:val="00D45662"/>
    <w:rsid w:val="00D45DA8"/>
    <w:rsid w:val="00D60914"/>
    <w:rsid w:val="00D6270A"/>
    <w:rsid w:val="00D65757"/>
    <w:rsid w:val="00D6613C"/>
    <w:rsid w:val="00D67C76"/>
    <w:rsid w:val="00D801A6"/>
    <w:rsid w:val="00D80E5C"/>
    <w:rsid w:val="00D83784"/>
    <w:rsid w:val="00D84D25"/>
    <w:rsid w:val="00D85AA5"/>
    <w:rsid w:val="00D965E1"/>
    <w:rsid w:val="00DA08F7"/>
    <w:rsid w:val="00DA1C97"/>
    <w:rsid w:val="00DB167A"/>
    <w:rsid w:val="00DB1899"/>
    <w:rsid w:val="00DB643C"/>
    <w:rsid w:val="00DC2C40"/>
    <w:rsid w:val="00DC6A78"/>
    <w:rsid w:val="00DC7BC9"/>
    <w:rsid w:val="00DD3C86"/>
    <w:rsid w:val="00DD61A2"/>
    <w:rsid w:val="00DE0B8A"/>
    <w:rsid w:val="00DE5170"/>
    <w:rsid w:val="00E06875"/>
    <w:rsid w:val="00E1255D"/>
    <w:rsid w:val="00E138D8"/>
    <w:rsid w:val="00E215C0"/>
    <w:rsid w:val="00E22BAA"/>
    <w:rsid w:val="00E2326A"/>
    <w:rsid w:val="00E377E4"/>
    <w:rsid w:val="00E37E7E"/>
    <w:rsid w:val="00E417A3"/>
    <w:rsid w:val="00E43E5B"/>
    <w:rsid w:val="00E4731F"/>
    <w:rsid w:val="00E54F80"/>
    <w:rsid w:val="00E554F7"/>
    <w:rsid w:val="00E600E5"/>
    <w:rsid w:val="00E601FA"/>
    <w:rsid w:val="00E6076F"/>
    <w:rsid w:val="00E7151E"/>
    <w:rsid w:val="00E7389C"/>
    <w:rsid w:val="00E85009"/>
    <w:rsid w:val="00E85CCF"/>
    <w:rsid w:val="00E8675A"/>
    <w:rsid w:val="00E925FC"/>
    <w:rsid w:val="00E95264"/>
    <w:rsid w:val="00E954E8"/>
    <w:rsid w:val="00EA0FAC"/>
    <w:rsid w:val="00EA1D6A"/>
    <w:rsid w:val="00EA6A59"/>
    <w:rsid w:val="00EB6FC4"/>
    <w:rsid w:val="00EC2EAD"/>
    <w:rsid w:val="00EC4E9F"/>
    <w:rsid w:val="00EE3394"/>
    <w:rsid w:val="00EE798B"/>
    <w:rsid w:val="00EF028B"/>
    <w:rsid w:val="00EF0859"/>
    <w:rsid w:val="00EF3F61"/>
    <w:rsid w:val="00EF7589"/>
    <w:rsid w:val="00F00F74"/>
    <w:rsid w:val="00F053F4"/>
    <w:rsid w:val="00F10211"/>
    <w:rsid w:val="00F14C00"/>
    <w:rsid w:val="00F155F8"/>
    <w:rsid w:val="00F15E7D"/>
    <w:rsid w:val="00F16759"/>
    <w:rsid w:val="00F20144"/>
    <w:rsid w:val="00F257CE"/>
    <w:rsid w:val="00F2598F"/>
    <w:rsid w:val="00F26443"/>
    <w:rsid w:val="00F27DEB"/>
    <w:rsid w:val="00F41A8B"/>
    <w:rsid w:val="00F448F4"/>
    <w:rsid w:val="00F44AED"/>
    <w:rsid w:val="00F55942"/>
    <w:rsid w:val="00F56E28"/>
    <w:rsid w:val="00F60EAA"/>
    <w:rsid w:val="00F613FE"/>
    <w:rsid w:val="00F659A4"/>
    <w:rsid w:val="00F67A50"/>
    <w:rsid w:val="00F722F3"/>
    <w:rsid w:val="00F752E2"/>
    <w:rsid w:val="00F75998"/>
    <w:rsid w:val="00F80959"/>
    <w:rsid w:val="00F86349"/>
    <w:rsid w:val="00F87A18"/>
    <w:rsid w:val="00F9781F"/>
    <w:rsid w:val="00FB0198"/>
    <w:rsid w:val="00FD0010"/>
    <w:rsid w:val="00FE549A"/>
    <w:rsid w:val="00FF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DE3B"/>
  <w15:docId w15:val="{196BE742-8E11-4FF1-A8B2-3988D0BC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NoSpacing">
    <w:name w:val="No Spacing"/>
    <w:link w:val="NoSpacingChar"/>
    <w:uiPriority w:val="1"/>
    <w:qFormat/>
    <w:rsid w:val="008E68C9"/>
    <w:pPr>
      <w:spacing w:line="240" w:lineRule="auto"/>
    </w:pPr>
    <w:rPr>
      <w:rFonts w:eastAsiaTheme="minorHAnsi" w:cstheme="minorBidi"/>
      <w:sz w:val="24"/>
      <w:lang w:val="en-GB" w:eastAsia="en-US"/>
    </w:rPr>
  </w:style>
  <w:style w:type="character" w:styleId="Hyperlink">
    <w:name w:val="Hyperlink"/>
    <w:basedOn w:val="DefaultParagraphFont"/>
    <w:uiPriority w:val="99"/>
    <w:unhideWhenUsed/>
    <w:rsid w:val="0062185F"/>
    <w:rPr>
      <w:color w:val="0000FF" w:themeColor="hyperlink"/>
      <w:u w:val="single"/>
    </w:rPr>
  </w:style>
  <w:style w:type="character" w:styleId="UnresolvedMention">
    <w:name w:val="Unresolved Mention"/>
    <w:basedOn w:val="DefaultParagraphFont"/>
    <w:uiPriority w:val="99"/>
    <w:semiHidden/>
    <w:unhideWhenUsed/>
    <w:rsid w:val="0062185F"/>
    <w:rPr>
      <w:color w:val="605E5C"/>
      <w:shd w:val="clear" w:color="auto" w:fill="E1DFDD"/>
    </w:rPr>
  </w:style>
  <w:style w:type="table" w:styleId="TableGrid">
    <w:name w:val="Table Grid"/>
    <w:basedOn w:val="TableNormal"/>
    <w:uiPriority w:val="39"/>
    <w:unhideWhenUsed/>
    <w:rsid w:val="00014B11"/>
    <w:pPr>
      <w:spacing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2"/>
    <w:link w:val="HEADING11Char"/>
    <w:qFormat/>
    <w:rsid w:val="00937089"/>
    <w:pPr>
      <w:spacing w:before="40" w:after="0" w:line="240" w:lineRule="auto"/>
    </w:pPr>
    <w:rPr>
      <w:rFonts w:ascii="Cambria" w:eastAsiaTheme="majorEastAsia" w:hAnsi="Cambria" w:cstheme="majorBidi"/>
      <w:color w:val="365F91" w:themeColor="accent1" w:themeShade="BF"/>
      <w:sz w:val="72"/>
      <w:szCs w:val="26"/>
      <w:lang w:val="en-GB" w:eastAsia="en-US"/>
    </w:rPr>
  </w:style>
  <w:style w:type="character" w:customStyle="1" w:styleId="HEADING11Char">
    <w:name w:val="HEADING 11 Char"/>
    <w:basedOn w:val="DefaultParagraphFont"/>
    <w:link w:val="HEADING11"/>
    <w:rsid w:val="00937089"/>
    <w:rPr>
      <w:rFonts w:ascii="Cambria" w:eastAsiaTheme="majorEastAsia" w:hAnsi="Cambria" w:cstheme="majorBidi"/>
      <w:color w:val="365F91" w:themeColor="accent1" w:themeShade="BF"/>
      <w:sz w:val="72"/>
      <w:szCs w:val="26"/>
      <w:lang w:val="en-GB" w:eastAsia="en-US"/>
    </w:rPr>
  </w:style>
  <w:style w:type="paragraph" w:styleId="Header">
    <w:name w:val="header"/>
    <w:basedOn w:val="Normal"/>
    <w:link w:val="HeaderChar"/>
    <w:uiPriority w:val="99"/>
    <w:unhideWhenUsed/>
    <w:rsid w:val="00AC1A46"/>
    <w:pPr>
      <w:tabs>
        <w:tab w:val="center" w:pos="4513"/>
        <w:tab w:val="right" w:pos="9026"/>
      </w:tabs>
      <w:spacing w:line="240" w:lineRule="auto"/>
    </w:pPr>
  </w:style>
  <w:style w:type="character" w:customStyle="1" w:styleId="HeaderChar">
    <w:name w:val="Header Char"/>
    <w:basedOn w:val="DefaultParagraphFont"/>
    <w:link w:val="Header"/>
    <w:uiPriority w:val="99"/>
    <w:rsid w:val="00AC1A46"/>
  </w:style>
  <w:style w:type="paragraph" w:styleId="Footer">
    <w:name w:val="footer"/>
    <w:basedOn w:val="Normal"/>
    <w:link w:val="FooterChar"/>
    <w:uiPriority w:val="99"/>
    <w:unhideWhenUsed/>
    <w:rsid w:val="00AC1A46"/>
    <w:pPr>
      <w:tabs>
        <w:tab w:val="center" w:pos="4513"/>
        <w:tab w:val="right" w:pos="9026"/>
      </w:tabs>
      <w:spacing w:line="240" w:lineRule="auto"/>
    </w:pPr>
  </w:style>
  <w:style w:type="character" w:customStyle="1" w:styleId="FooterChar">
    <w:name w:val="Footer Char"/>
    <w:basedOn w:val="DefaultParagraphFont"/>
    <w:link w:val="Footer"/>
    <w:uiPriority w:val="99"/>
    <w:rsid w:val="00AC1A46"/>
  </w:style>
  <w:style w:type="character" w:customStyle="1" w:styleId="Heading2Char">
    <w:name w:val="Heading 2 Char"/>
    <w:basedOn w:val="DefaultParagraphFont"/>
    <w:link w:val="Heading2"/>
    <w:uiPriority w:val="9"/>
    <w:rsid w:val="006F0380"/>
    <w:rPr>
      <w:sz w:val="32"/>
      <w:szCs w:val="32"/>
    </w:rPr>
  </w:style>
  <w:style w:type="character" w:customStyle="1" w:styleId="NoSpacingChar">
    <w:name w:val="No Spacing Char"/>
    <w:link w:val="NoSpacing"/>
    <w:uiPriority w:val="1"/>
    <w:rsid w:val="006F0380"/>
    <w:rPr>
      <w:rFonts w:eastAsiaTheme="minorHAnsi" w:cstheme="minorBidi"/>
      <w:sz w:val="24"/>
      <w:lang w:val="en-GB" w:eastAsia="en-US"/>
    </w:rPr>
  </w:style>
  <w:style w:type="paragraph" w:styleId="ListParagraph">
    <w:name w:val="List Paragraph"/>
    <w:basedOn w:val="Normal"/>
    <w:uiPriority w:val="34"/>
    <w:qFormat/>
    <w:rsid w:val="006F0380"/>
    <w:pPr>
      <w:spacing w:line="240" w:lineRule="auto"/>
      <w:ind w:left="720"/>
      <w:contextualSpacing/>
    </w:pPr>
    <w:rPr>
      <w:rFonts w:ascii="Calibri" w:eastAsia="Calibri" w:hAnsi="Calibri" w:cs="Times New Roman"/>
      <w:sz w:val="24"/>
      <w:szCs w:val="24"/>
      <w:lang w:val="en-GB" w:eastAsia="en-US"/>
    </w:rPr>
  </w:style>
  <w:style w:type="paragraph" w:styleId="NormalWeb">
    <w:name w:val="Normal (Web)"/>
    <w:basedOn w:val="Normal"/>
    <w:uiPriority w:val="99"/>
    <w:unhideWhenUsed/>
    <w:rsid w:val="006C167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156274"/>
    <w:rPr>
      <w:sz w:val="16"/>
      <w:szCs w:val="16"/>
    </w:rPr>
  </w:style>
  <w:style w:type="paragraph" w:styleId="CommentText">
    <w:name w:val="annotation text"/>
    <w:basedOn w:val="Normal"/>
    <w:link w:val="CommentTextChar"/>
    <w:uiPriority w:val="99"/>
    <w:semiHidden/>
    <w:unhideWhenUsed/>
    <w:rsid w:val="00156274"/>
    <w:pPr>
      <w:spacing w:line="240" w:lineRule="auto"/>
    </w:pPr>
    <w:rPr>
      <w:sz w:val="20"/>
      <w:szCs w:val="20"/>
    </w:rPr>
  </w:style>
  <w:style w:type="character" w:customStyle="1" w:styleId="CommentTextChar">
    <w:name w:val="Comment Text Char"/>
    <w:basedOn w:val="DefaultParagraphFont"/>
    <w:link w:val="CommentText"/>
    <w:uiPriority w:val="99"/>
    <w:semiHidden/>
    <w:rsid w:val="00156274"/>
    <w:rPr>
      <w:sz w:val="20"/>
      <w:szCs w:val="20"/>
    </w:rPr>
  </w:style>
  <w:style w:type="paragraph" w:styleId="CommentSubject">
    <w:name w:val="annotation subject"/>
    <w:basedOn w:val="CommentText"/>
    <w:next w:val="CommentText"/>
    <w:link w:val="CommentSubjectChar"/>
    <w:uiPriority w:val="99"/>
    <w:semiHidden/>
    <w:unhideWhenUsed/>
    <w:rsid w:val="00156274"/>
    <w:rPr>
      <w:b/>
      <w:bCs/>
    </w:rPr>
  </w:style>
  <w:style w:type="character" w:customStyle="1" w:styleId="CommentSubjectChar">
    <w:name w:val="Comment Subject Char"/>
    <w:basedOn w:val="CommentTextChar"/>
    <w:link w:val="CommentSubject"/>
    <w:uiPriority w:val="99"/>
    <w:semiHidden/>
    <w:rsid w:val="00156274"/>
    <w:rPr>
      <w:b/>
      <w:bCs/>
      <w:sz w:val="20"/>
      <w:szCs w:val="20"/>
    </w:rPr>
  </w:style>
  <w:style w:type="character" w:customStyle="1" w:styleId="Heading3Char">
    <w:name w:val="Heading 3 Char"/>
    <w:basedOn w:val="DefaultParagraphFont"/>
    <w:link w:val="Heading3"/>
    <w:uiPriority w:val="9"/>
    <w:semiHidden/>
    <w:rsid w:val="00D14E2E"/>
    <w:rPr>
      <w:color w:val="434343"/>
      <w:sz w:val="28"/>
      <w:szCs w:val="28"/>
    </w:rPr>
  </w:style>
  <w:style w:type="paragraph" w:customStyle="1" w:styleId="Default">
    <w:name w:val="Default"/>
    <w:rsid w:val="00D14E2E"/>
    <w:pPr>
      <w:autoSpaceDE w:val="0"/>
      <w:autoSpaceDN w:val="0"/>
      <w:adjustRightInd w:val="0"/>
      <w:spacing w:line="240" w:lineRule="auto"/>
    </w:pPr>
    <w:rPr>
      <w:rFonts w:ascii="Arial MT" w:eastAsia="Calibri" w:hAnsi="Arial MT" w:cs="Arial MT"/>
      <w:color w:val="000000"/>
      <w:sz w:val="24"/>
      <w:szCs w:val="24"/>
      <w:lang w:val="en-GB"/>
    </w:rPr>
  </w:style>
  <w:style w:type="paragraph" w:customStyle="1" w:styleId="border">
    <w:name w:val="border"/>
    <w:basedOn w:val="Normal"/>
    <w:link w:val="borderChar"/>
    <w:qFormat/>
    <w:rsid w:val="00D14E2E"/>
    <w:pPr>
      <w:pBdr>
        <w:between w:val="single" w:sz="4" w:space="1" w:color="auto"/>
      </w:pBdr>
      <w:spacing w:line="240" w:lineRule="auto"/>
    </w:pPr>
    <w:rPr>
      <w:rFonts w:ascii="Calibri" w:eastAsia="Calibri" w:hAnsi="Calibri" w:cs="Calibri"/>
      <w:lang w:val="en-GB"/>
    </w:rPr>
  </w:style>
  <w:style w:type="character" w:customStyle="1" w:styleId="borderChar">
    <w:name w:val="border Char"/>
    <w:basedOn w:val="DefaultParagraphFont"/>
    <w:link w:val="border"/>
    <w:rsid w:val="00D14E2E"/>
    <w:rPr>
      <w:rFonts w:ascii="Calibri" w:eastAsia="Calibri" w:hAnsi="Calibri" w:cs="Calibri"/>
      <w:lang w:val="en-GB"/>
    </w:rPr>
  </w:style>
  <w:style w:type="character" w:customStyle="1" w:styleId="SubtitleChar">
    <w:name w:val="Subtitle Char"/>
    <w:basedOn w:val="DefaultParagraphFont"/>
    <w:link w:val="Subtitle"/>
    <w:uiPriority w:val="11"/>
    <w:rsid w:val="00D14E2E"/>
    <w:rPr>
      <w:color w:val="666666"/>
      <w:sz w:val="30"/>
      <w:szCs w:val="30"/>
    </w:rPr>
  </w:style>
  <w:style w:type="paragraph" w:styleId="TOC7">
    <w:name w:val="toc 7"/>
    <w:basedOn w:val="Normal"/>
    <w:next w:val="Normal"/>
    <w:autoRedefine/>
    <w:uiPriority w:val="39"/>
    <w:semiHidden/>
    <w:unhideWhenUsed/>
    <w:rsid w:val="00D14E2E"/>
    <w:pPr>
      <w:ind w:left="1320"/>
    </w:pPr>
    <w:rPr>
      <w:rFonts w:ascii="Calibri" w:hAnsi="Calibri"/>
      <w:sz w:val="20"/>
      <w:szCs w:val="20"/>
    </w:rPr>
  </w:style>
  <w:style w:type="paragraph" w:styleId="Revision">
    <w:name w:val="Revision"/>
    <w:hidden/>
    <w:uiPriority w:val="99"/>
    <w:semiHidden/>
    <w:rsid w:val="00D14E2E"/>
    <w:pPr>
      <w:spacing w:line="240" w:lineRule="auto"/>
    </w:pPr>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1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bit.ly/2OvmvKO" TargetMode="External"/><Relationship Id="rId39" Type="http://schemas.openxmlformats.org/officeDocument/2006/relationships/hyperlink" Target="https://doi.org/10.1007/s10648-010-9136-5" TargetMode="External"/><Relationship Id="rId21" Type="http://schemas.openxmlformats.org/officeDocument/2006/relationships/hyperlink" Target="https://doi.org/10.1016/j.edurev.2018.02.002" TargetMode="External"/><Relationship Id="rId34" Type="http://schemas.openxmlformats.org/officeDocument/2006/relationships/hyperlink" Target="http://doi.org/10.1016/j.jarmac.2015.12.002" TargetMode="External"/><Relationship Id="rId42" Type="http://schemas.openxmlformats.org/officeDocument/2006/relationships/hyperlink" Target="https://doi.org/10.1787/22260919" TargetMode="External"/><Relationship Id="rId47" Type="http://schemas.openxmlformats.org/officeDocument/2006/relationships/hyperlink" Target="https://doi.org/10.3102/003465430298487" TargetMode="External"/><Relationship Id="rId50" Type="http://schemas.openxmlformats.org/officeDocument/2006/relationships/hyperlink" Target="https://edpolicy.stanford.edu/sites/default/files/publications/professional-learning-learning-profession-status-report-teacher-development-us-and-abroad.pdf"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eric.ed.gov/?id=EJ705962" TargetMode="External"/><Relationship Id="rId11" Type="http://schemas.openxmlformats.org/officeDocument/2006/relationships/hyperlink" Target="https://www.gov.uk/government/publications/research-review-series-pe/research-review-series-pe" TargetMode="External"/><Relationship Id="rId24" Type="http://schemas.openxmlformats.org/officeDocument/2006/relationships/hyperlink" Target="https://educationendowmentfoundation.org.uk/public/files/Preparing_Literacy_Guidance_2018.pdf" TargetMode="External"/><Relationship Id="rId32" Type="http://schemas.openxmlformats.org/officeDocument/2006/relationships/hyperlink" Target="https://deansforimpact.org/resources/the-science-of-learning/" TargetMode="External"/><Relationship Id="rId37" Type="http://schemas.openxmlformats.org/officeDocument/2006/relationships/hyperlink" Target="https://tdtrust.org/about/dgt" TargetMode="External"/><Relationship Id="rId40" Type="http://schemas.openxmlformats.org/officeDocument/2006/relationships/hyperlink" Target="https://doi.org/10.1007/s11218-016-9363-9" TargetMode="External"/><Relationship Id="rId45" Type="http://schemas.openxmlformats.org/officeDocument/2006/relationships/hyperlink" Target="http://dx.doi.org/10.1037/xlm0000322"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j.tics.2010.09.003" TargetMode="External"/><Relationship Id="rId28" Type="http://schemas.openxmlformats.org/officeDocument/2006/relationships/hyperlink" Target="https://deansforimpact.org/resources/the-science-of-learning/" TargetMode="External"/><Relationship Id="rId36" Type="http://schemas.openxmlformats.org/officeDocument/2006/relationships/hyperlink" Target="https://doi.org/10.3102/0034654315617832" TargetMode="External"/><Relationship Id="rId49" Type="http://schemas.openxmlformats.org/officeDocument/2006/relationships/hyperlink" Target="https://educationendowmentfoundation.org.uk/evidence-summaries/teaching-learning-toolkit/" TargetMode="External"/><Relationship Id="rId10" Type="http://schemas.openxmlformats.org/officeDocument/2006/relationships/hyperlink" Target="https://assets.publishing.service.gov.uk/government/uploads/system/uploads/attachment_data/file/974307/ITT_core_content_framework_.pdf" TargetMode="External"/><Relationship Id="rId19" Type="http://schemas.openxmlformats.org/officeDocument/2006/relationships/hyperlink" Target="https://www.math.ksu.edu/~bennett/onlinehw/qcenter/ballmkt.pdf" TargetMode="External"/><Relationship Id="rId31" Type="http://schemas.openxmlformats.org/officeDocument/2006/relationships/hyperlink" Target="http://dx.doi.org/10.1037/xlm0000322" TargetMode="External"/><Relationship Id="rId44" Type="http://schemas.openxmlformats.org/officeDocument/2006/relationships/hyperlink" Target="https://www.jstor.org/stable/1477457?seq=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jesp.2011.12.020" TargetMode="External"/><Relationship Id="rId14" Type="http://schemas.openxmlformats.org/officeDocument/2006/relationships/header" Target="header2.xml"/><Relationship Id="rId22" Type="http://schemas.openxmlformats.org/officeDocument/2006/relationships/hyperlink" Target="http://dera.ioe.ac.uk/6059/1/RR516.pdf" TargetMode="External"/><Relationship Id="rId27" Type="http://schemas.openxmlformats.org/officeDocument/2006/relationships/hyperlink" Target="https://doi.org/10.1111/j.1467-8535.2005.00507.x" TargetMode="External"/><Relationship Id="rId30" Type="http://schemas.openxmlformats.org/officeDocument/2006/relationships/hyperlink" Target="https://educationendowmentfoundation.org.uk/public/files/Publications/EEF_Marking_Review_April_2016.pdf" TargetMode="External"/><Relationship Id="rId35" Type="http://schemas.openxmlformats.org/officeDocument/2006/relationships/hyperlink" Target="https://doi.org/10.1002/pits.20206" TargetMode="External"/><Relationship Id="rId43" Type="http://schemas.openxmlformats.org/officeDocument/2006/relationships/hyperlink" Target="https://educationendowmentfoundation.org.uk/public/files/Preparing_Literacy_Guidance_2018.pdf" TargetMode="External"/><Relationship Id="rId48" Type="http://schemas.openxmlformats.org/officeDocument/2006/relationships/hyperlink" Target="https://educationendowmentfoundation.org.uk/evidence-summaries/teaching-learning-toolkit/" TargetMode="External"/><Relationship Id="rId8" Type="http://schemas.openxmlformats.org/officeDocument/2006/relationships/hyperlink" Target="https://sites.google.com/view/foementorspace/secondary-and-further-education/pp-paperwork"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et-foundation.co.uk/professional-standards/" TargetMode="External"/><Relationship Id="rId17" Type="http://schemas.openxmlformats.org/officeDocument/2006/relationships/header" Target="header3.xml"/><Relationship Id="rId25" Type="http://schemas.openxmlformats.org/officeDocument/2006/relationships/hyperlink" Target="https://doi.org/10.1787/22260919" TargetMode="External"/><Relationship Id="rId33" Type="http://schemas.openxmlformats.org/officeDocument/2006/relationships/hyperlink" Target="https://educationendowmentfoundation.org.uk/education-evidence/guidance-reports/send" TargetMode="External"/><Relationship Id="rId38" Type="http://schemas.openxmlformats.org/officeDocument/2006/relationships/hyperlink" Target="http://eprints.uwe.ac.uk/12342/" TargetMode="External"/><Relationship Id="rId46" Type="http://schemas.openxmlformats.org/officeDocument/2006/relationships/hyperlink" Target="https://files.eric.ed.gov/fulltext/ED581114.pdf" TargetMode="External"/><Relationship Id="rId20" Type="http://schemas.openxmlformats.org/officeDocument/2006/relationships/hyperlink" Target="http://bit.ly/2OvmvKO" TargetMode="External"/><Relationship Id="rId41" Type="http://schemas.openxmlformats.org/officeDocument/2006/relationships/hyperlink" Target="https://ies.ed.gov/ncee/wwc/PracticeGuide/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11425</Words>
  <Characters>65123</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Secondary and Further Education ITT Curriculum AY 22/23</vt:lpstr>
    </vt:vector>
  </TitlesOfParts>
  <Company/>
  <LinksUpToDate>false</LinksUpToDate>
  <CharactersWithSpaces>76396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and Further Education ITT Curriculum AY 22/23</dc:title>
  <dc:creator>Peter Cranie</dc:creator>
  <cp:lastModifiedBy>Justine O'Sullivan</cp:lastModifiedBy>
  <cp:revision>2</cp:revision>
  <cp:lastPrinted>2022-08-05T07:53:00Z</cp:lastPrinted>
  <dcterms:created xsi:type="dcterms:W3CDTF">2022-09-05T13:21:00Z</dcterms:created>
  <dcterms:modified xsi:type="dcterms:W3CDTF">2022-09-05T13:21:00Z</dcterms:modified>
</cp:coreProperties>
</file>