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4915" w14:textId="77777777" w:rsidR="007A14C0" w:rsidRDefault="007A14C0" w:rsidP="003703AF">
      <w:pPr>
        <w:spacing w:after="0" w:line="240" w:lineRule="auto"/>
        <w:jc w:val="center"/>
        <w:rPr>
          <w:rFonts w:ascii="Source Sans Pro" w:eastAsia="Times New Roman" w:hAnsi="Source Sans Pro" w:cs="Times New Roman"/>
          <w:b/>
          <w:bCs/>
          <w:color w:val="000000"/>
          <w:szCs w:val="24"/>
          <w:u w:val="single"/>
          <w:lang w:eastAsia="en-GB"/>
        </w:rPr>
      </w:pPr>
    </w:p>
    <w:p w14:paraId="3B4F68D2" w14:textId="77777777" w:rsidR="00417E5F" w:rsidRDefault="00417E5F" w:rsidP="00417E5F">
      <w:pPr>
        <w:pStyle w:val="Heading1"/>
        <w:jc w:val="center"/>
        <w:rPr>
          <w:rFonts w:eastAsia="Times New Roman"/>
          <w:sz w:val="72"/>
          <w:lang w:eastAsia="en-GB"/>
        </w:rPr>
      </w:pPr>
    </w:p>
    <w:p w14:paraId="707510FC" w14:textId="77777777" w:rsidR="00417E5F" w:rsidRDefault="00417E5F" w:rsidP="00417E5F">
      <w:pPr>
        <w:pStyle w:val="Heading1"/>
        <w:jc w:val="center"/>
        <w:rPr>
          <w:rFonts w:eastAsia="Times New Roman"/>
          <w:sz w:val="72"/>
          <w:lang w:eastAsia="en-GB"/>
        </w:rPr>
      </w:pPr>
    </w:p>
    <w:p w14:paraId="56198570" w14:textId="77777777" w:rsidR="00417E5F" w:rsidRDefault="00417E5F" w:rsidP="00417E5F">
      <w:pPr>
        <w:pStyle w:val="Heading1"/>
        <w:jc w:val="center"/>
        <w:rPr>
          <w:rFonts w:eastAsia="Times New Roman"/>
          <w:sz w:val="72"/>
          <w:lang w:eastAsia="en-GB"/>
        </w:rPr>
      </w:pPr>
    </w:p>
    <w:p w14:paraId="2C20F720" w14:textId="6991F64B" w:rsidR="00417E5F" w:rsidRPr="003B0284" w:rsidRDefault="00417E5F" w:rsidP="00417E5F">
      <w:pPr>
        <w:pStyle w:val="Heading1"/>
        <w:jc w:val="center"/>
        <w:rPr>
          <w:rFonts w:eastAsia="Times New Roman"/>
          <w:sz w:val="72"/>
          <w:lang w:eastAsia="en-GB"/>
        </w:rPr>
      </w:pPr>
      <w:r w:rsidRPr="003B0284">
        <w:rPr>
          <w:rFonts w:eastAsia="Times New Roman"/>
          <w:sz w:val="72"/>
          <w:lang w:eastAsia="en-GB"/>
        </w:rPr>
        <w:t xml:space="preserve">Curriculum: PGCE </w:t>
      </w:r>
      <w:r w:rsidR="00460157">
        <w:rPr>
          <w:rFonts w:eastAsia="Times New Roman"/>
          <w:sz w:val="72"/>
          <w:lang w:eastAsia="en-GB"/>
        </w:rPr>
        <w:t>Mathematics</w:t>
      </w:r>
      <w:r w:rsidRPr="003B0284">
        <w:rPr>
          <w:rFonts w:eastAsia="Times New Roman"/>
          <w:sz w:val="72"/>
          <w:lang w:eastAsia="en-GB"/>
        </w:rPr>
        <w:t xml:space="preserve"> (11-16) with QTS*</w:t>
      </w:r>
    </w:p>
    <w:p w14:paraId="07B54D83" w14:textId="77777777" w:rsidR="00417E5F" w:rsidRDefault="00417E5F" w:rsidP="00417E5F">
      <w:pPr>
        <w:pStyle w:val="Heading1"/>
        <w:jc w:val="center"/>
        <w:rPr>
          <w:rFonts w:eastAsia="Times New Roman"/>
          <w:sz w:val="72"/>
          <w:lang w:eastAsia="en-GB"/>
        </w:rPr>
      </w:pPr>
      <w:r w:rsidRPr="003B0284">
        <w:rPr>
          <w:rFonts w:eastAsia="Times New Roman"/>
          <w:sz w:val="72"/>
          <w:lang w:eastAsia="en-GB"/>
        </w:rPr>
        <w:t>AY 21/22</w:t>
      </w:r>
    </w:p>
    <w:p w14:paraId="516B479F" w14:textId="77777777" w:rsidR="00417E5F" w:rsidRPr="00417E5F" w:rsidRDefault="00417E5F" w:rsidP="00417E5F">
      <w:pPr>
        <w:jc w:val="center"/>
        <w:rPr>
          <w:lang w:eastAsia="en-GB"/>
        </w:rPr>
      </w:pPr>
      <w:r>
        <w:rPr>
          <w:noProof/>
        </w:rPr>
        <w:drawing>
          <wp:inline distT="0" distB="0" distL="0" distR="0" wp14:anchorId="7DAFF248" wp14:editId="61EEB82E">
            <wp:extent cx="26416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1600" cy="762000"/>
                    </a:xfrm>
                    <a:prstGeom prst="rect">
                      <a:avLst/>
                    </a:prstGeom>
                  </pic:spPr>
                </pic:pic>
              </a:graphicData>
            </a:graphic>
          </wp:inline>
        </w:drawing>
      </w:r>
    </w:p>
    <w:p w14:paraId="1BA77EF9" w14:textId="77777777" w:rsidR="00417E5F" w:rsidRDefault="00417E5F" w:rsidP="00417E5F">
      <w:pPr>
        <w:rPr>
          <w:lang w:eastAsia="en-GB"/>
        </w:rPr>
      </w:pPr>
    </w:p>
    <w:p w14:paraId="03BED2A1" w14:textId="77777777" w:rsidR="007A14C0" w:rsidRDefault="007A14C0">
      <w:pPr>
        <w:rPr>
          <w:rFonts w:ascii="Source Sans Pro" w:eastAsia="Times New Roman" w:hAnsi="Source Sans Pro" w:cs="Times New Roman"/>
          <w:b/>
          <w:bCs/>
          <w:color w:val="000000"/>
          <w:szCs w:val="24"/>
          <w:u w:val="single"/>
          <w:lang w:eastAsia="en-GB"/>
        </w:rPr>
      </w:pPr>
    </w:p>
    <w:p w14:paraId="4AA3187E" w14:textId="77777777" w:rsidR="00417E5F" w:rsidRDefault="00417E5F">
      <w:pPr>
        <w:rPr>
          <w:rFonts w:ascii="Source Sans Pro" w:eastAsia="Times New Roman" w:hAnsi="Source Sans Pro" w:cs="Times New Roman"/>
          <w:b/>
          <w:bCs/>
          <w:color w:val="000000"/>
          <w:szCs w:val="24"/>
          <w:u w:val="single"/>
          <w:lang w:eastAsia="en-GB"/>
        </w:rPr>
      </w:pPr>
    </w:p>
    <w:p w14:paraId="6DEF87D7" w14:textId="77777777" w:rsidR="00417E5F" w:rsidRDefault="00417E5F">
      <w:pPr>
        <w:rPr>
          <w:rFonts w:ascii="Source Sans Pro" w:eastAsia="Times New Roman" w:hAnsi="Source Sans Pro" w:cs="Times New Roman"/>
          <w:b/>
          <w:bCs/>
          <w:color w:val="000000"/>
          <w:szCs w:val="24"/>
          <w:u w:val="single"/>
          <w:lang w:eastAsia="en-GB"/>
        </w:rPr>
      </w:pPr>
    </w:p>
    <w:p w14:paraId="193B3CCB" w14:textId="77777777" w:rsidR="00417E5F" w:rsidRDefault="00417E5F">
      <w:pPr>
        <w:rPr>
          <w:rFonts w:ascii="Source Sans Pro" w:eastAsia="Times New Roman" w:hAnsi="Source Sans Pro" w:cs="Times New Roman"/>
          <w:b/>
          <w:bCs/>
          <w:color w:val="000000"/>
          <w:szCs w:val="24"/>
          <w:u w:val="single"/>
          <w:lang w:eastAsia="en-GB"/>
        </w:rPr>
      </w:pPr>
    </w:p>
    <w:p w14:paraId="1097EAA0" w14:textId="77777777" w:rsidR="00417E5F" w:rsidRDefault="00417E5F">
      <w:pPr>
        <w:rPr>
          <w:rFonts w:ascii="Source Sans Pro" w:eastAsia="Times New Roman" w:hAnsi="Source Sans Pro" w:cs="Times New Roman"/>
          <w:b/>
          <w:bCs/>
          <w:color w:val="000000"/>
          <w:szCs w:val="24"/>
          <w:u w:val="single"/>
          <w:lang w:eastAsia="en-GB"/>
        </w:rPr>
      </w:pPr>
    </w:p>
    <w:p w14:paraId="3A667124" w14:textId="77777777"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71E2FC67" w14:textId="77777777"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2C4E8184" w14:textId="77777777"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30190281" w14:textId="3010FB42" w:rsidR="00417E5F" w:rsidRDefault="00417E5F" w:rsidP="003703AF">
      <w:pPr>
        <w:spacing w:after="0" w:line="240" w:lineRule="auto"/>
        <w:jc w:val="center"/>
        <w:rPr>
          <w:rFonts w:asciiTheme="minorHAnsi" w:eastAsia="Times New Roman" w:hAnsiTheme="minorHAnsi" w:cstheme="minorHAnsi"/>
          <w:b/>
          <w:bCs/>
          <w:color w:val="000000"/>
          <w:sz w:val="22"/>
          <w:u w:val="single"/>
          <w:lang w:eastAsia="en-GB"/>
        </w:rPr>
      </w:pPr>
    </w:p>
    <w:p w14:paraId="1683E361" w14:textId="5CB6AFE4" w:rsidR="001A2EA1" w:rsidRDefault="001A2EA1" w:rsidP="003703AF">
      <w:pPr>
        <w:spacing w:after="0" w:line="240" w:lineRule="auto"/>
        <w:jc w:val="center"/>
        <w:rPr>
          <w:rFonts w:asciiTheme="minorHAnsi" w:eastAsia="Times New Roman" w:hAnsiTheme="minorHAnsi" w:cstheme="minorHAnsi"/>
          <w:sz w:val="22"/>
          <w:lang w:eastAsia="en-GB"/>
        </w:rPr>
      </w:pPr>
    </w:p>
    <w:p w14:paraId="6786ABBF" w14:textId="3477AA22" w:rsidR="001A2EA1" w:rsidRDefault="001A2EA1" w:rsidP="003703AF">
      <w:pPr>
        <w:spacing w:after="0" w:line="240" w:lineRule="auto"/>
        <w:jc w:val="center"/>
        <w:rPr>
          <w:rFonts w:asciiTheme="minorHAnsi" w:eastAsia="Times New Roman" w:hAnsiTheme="minorHAnsi" w:cstheme="minorHAnsi"/>
          <w:sz w:val="22"/>
          <w:lang w:eastAsia="en-GB"/>
        </w:rPr>
      </w:pPr>
    </w:p>
    <w:p w14:paraId="6DC6BBD5" w14:textId="7C20C047" w:rsidR="001A2EA1" w:rsidRDefault="001A2EA1" w:rsidP="003703AF">
      <w:pPr>
        <w:spacing w:after="0" w:line="240" w:lineRule="auto"/>
        <w:jc w:val="center"/>
        <w:rPr>
          <w:rFonts w:asciiTheme="minorHAnsi" w:eastAsia="Times New Roman" w:hAnsiTheme="minorHAnsi" w:cstheme="minorHAnsi"/>
          <w:sz w:val="22"/>
          <w:lang w:eastAsia="en-GB"/>
        </w:rPr>
      </w:pPr>
    </w:p>
    <w:p w14:paraId="0F7D6533" w14:textId="589FFD50" w:rsidR="001A2EA1" w:rsidRDefault="001A2EA1" w:rsidP="003703AF">
      <w:pPr>
        <w:spacing w:after="0" w:line="240" w:lineRule="auto"/>
        <w:jc w:val="center"/>
        <w:rPr>
          <w:rFonts w:asciiTheme="minorHAnsi" w:eastAsia="Times New Roman" w:hAnsiTheme="minorHAnsi" w:cstheme="minorHAnsi"/>
          <w:sz w:val="22"/>
          <w:lang w:eastAsia="en-GB"/>
        </w:rPr>
      </w:pPr>
    </w:p>
    <w:p w14:paraId="0CC5D137" w14:textId="1BF7D4B8" w:rsidR="001A2EA1" w:rsidRDefault="001A2EA1" w:rsidP="003703AF">
      <w:pPr>
        <w:spacing w:after="0" w:line="240" w:lineRule="auto"/>
        <w:jc w:val="center"/>
        <w:rPr>
          <w:rFonts w:asciiTheme="minorHAnsi" w:eastAsia="Times New Roman" w:hAnsiTheme="minorHAnsi" w:cstheme="minorHAnsi"/>
          <w:sz w:val="22"/>
          <w:lang w:eastAsia="en-GB"/>
        </w:rPr>
      </w:pPr>
    </w:p>
    <w:p w14:paraId="0DA850FE" w14:textId="77777777" w:rsidR="001A2EA1" w:rsidRPr="003703AF" w:rsidRDefault="001A2EA1" w:rsidP="003703AF">
      <w:pPr>
        <w:spacing w:after="0" w:line="240" w:lineRule="auto"/>
        <w:jc w:val="center"/>
        <w:rPr>
          <w:rFonts w:asciiTheme="minorHAnsi" w:eastAsia="Times New Roman" w:hAnsiTheme="minorHAnsi" w:cstheme="minorHAnsi"/>
          <w:sz w:val="22"/>
          <w:lang w:eastAsia="en-GB"/>
        </w:rPr>
      </w:pPr>
    </w:p>
    <w:p w14:paraId="4A81DA17" w14:textId="4D206710" w:rsidR="003703AF" w:rsidRPr="00417E5F" w:rsidRDefault="003703AF" w:rsidP="003703AF">
      <w:pPr>
        <w:spacing w:after="0" w:line="240" w:lineRule="auto"/>
        <w:rPr>
          <w:rFonts w:asciiTheme="minorHAnsi" w:eastAsia="Times New Roman" w:hAnsiTheme="minorHAnsi" w:cstheme="minorHAnsi"/>
          <w:b/>
          <w:bCs/>
          <w:color w:val="000000"/>
          <w:sz w:val="22"/>
          <w:u w:val="single"/>
          <w:lang w:eastAsia="en-GB"/>
        </w:rPr>
      </w:pPr>
      <w:r w:rsidRPr="003703AF">
        <w:rPr>
          <w:rFonts w:asciiTheme="minorHAnsi" w:eastAsia="Times New Roman" w:hAnsiTheme="minorHAnsi" w:cstheme="minorHAnsi"/>
          <w:b/>
          <w:bCs/>
          <w:color w:val="000000"/>
          <w:sz w:val="22"/>
          <w:u w:val="single"/>
          <w:lang w:eastAsia="en-GB"/>
        </w:rPr>
        <w:lastRenderedPageBreak/>
        <w:t xml:space="preserve">Course Leader/Author: </w:t>
      </w:r>
      <w:r w:rsidR="009D5C3E">
        <w:rPr>
          <w:rFonts w:asciiTheme="minorHAnsi" w:eastAsia="Times New Roman" w:hAnsiTheme="minorHAnsi" w:cstheme="minorHAnsi"/>
          <w:b/>
          <w:bCs/>
          <w:color w:val="000000"/>
          <w:sz w:val="22"/>
          <w:u w:val="single"/>
          <w:lang w:eastAsia="en-GB"/>
        </w:rPr>
        <w:t>Martin Pickett</w:t>
      </w:r>
    </w:p>
    <w:p w14:paraId="72988C47" w14:textId="77777777" w:rsidR="00417E5F" w:rsidRPr="003703AF" w:rsidRDefault="00417E5F" w:rsidP="003703AF">
      <w:pPr>
        <w:spacing w:after="0" w:line="240" w:lineRule="auto"/>
        <w:rPr>
          <w:rFonts w:asciiTheme="minorHAnsi" w:eastAsia="Times New Roman" w:hAnsiTheme="minorHAnsi" w:cstheme="minorHAnsi"/>
          <w:sz w:val="22"/>
          <w:lang w:eastAsia="en-GB"/>
        </w:rPr>
      </w:pPr>
    </w:p>
    <w:p w14:paraId="52551A01" w14:textId="77777777" w:rsidR="009D5C3E" w:rsidRPr="009D5C3E" w:rsidRDefault="009D5C3E" w:rsidP="009D5C3E">
      <w:pPr>
        <w:spacing w:after="160" w:line="240" w:lineRule="auto"/>
        <w:rPr>
          <w:rFonts w:ascii="Times New Roman" w:eastAsia="Times New Roman" w:hAnsi="Times New Roman" w:cs="Times New Roman"/>
          <w:szCs w:val="24"/>
          <w:lang w:eastAsia="en-GB"/>
        </w:rPr>
      </w:pPr>
      <w:r w:rsidRPr="009D5C3E">
        <w:rPr>
          <w:rFonts w:eastAsia="Times New Roman" w:cs="Arial"/>
          <w:color w:val="000000"/>
          <w:sz w:val="20"/>
          <w:szCs w:val="20"/>
          <w:lang w:eastAsia="en-GB"/>
        </w:rPr>
        <w:t>In line with the Secondary PGCE approach, all teaching in the mathematics schemes of learning is mapped against and underpinned by both the Core Content Framework and the Faculty of Education ITE Pillars. </w:t>
      </w:r>
    </w:p>
    <w:p w14:paraId="25D382D7" w14:textId="21ECED0D" w:rsidR="009D5C3E" w:rsidRPr="009D5C3E" w:rsidRDefault="009D5C3E" w:rsidP="009D5C3E">
      <w:pPr>
        <w:spacing w:after="160" w:line="240" w:lineRule="auto"/>
        <w:rPr>
          <w:rFonts w:ascii="Times New Roman" w:eastAsia="Times New Roman" w:hAnsi="Times New Roman" w:cs="Times New Roman"/>
          <w:szCs w:val="24"/>
          <w:lang w:eastAsia="en-GB"/>
        </w:rPr>
      </w:pPr>
      <w:r w:rsidRPr="009D5C3E">
        <w:rPr>
          <w:rFonts w:eastAsia="Times New Roman" w:cs="Arial"/>
          <w:color w:val="000000"/>
          <w:sz w:val="20"/>
          <w:szCs w:val="20"/>
          <w:lang w:eastAsia="en-GB"/>
        </w:rPr>
        <w:t xml:space="preserve">The content contained in early sessions provides trainees with an understanding of the importance of mathematics in the curriculum including the current debates and key issues related to the subject; for example, in the way in which the teaching of mathematics for mastery programme influences much of the current thinking in mathematics education and is fundamental to curriculum design.  This knowledge of mastery for mathematics is strongly aligned to the Subject and Curriculum strand of the CCF regarding how children master foundational concepts and knowledge before moving on whilst, at the same time, this aspect of the module aligns with the key ideas from How Pupils Learn as teaching for mastery reflects the importance of understanding how memory works.  Prioritising the ideas centred on teaching mathematics for mastery provides a sound base of knowledge for the trainees in readiness for appreciating the implications for the key themes of the mathematics national curriculum programmes of study; for example, an understanding of mathematical fluency and coherence directly supports and prepares trainees for the way in which mathematical thinking underpins the structure of the curriculum.  These aspects are underpinned by </w:t>
      </w:r>
      <w:proofErr w:type="spellStart"/>
      <w:r w:rsidRPr="009D5C3E">
        <w:rPr>
          <w:rFonts w:eastAsia="Times New Roman" w:cs="Arial"/>
          <w:color w:val="000000"/>
          <w:sz w:val="20"/>
          <w:szCs w:val="20"/>
          <w:lang w:eastAsia="en-GB"/>
        </w:rPr>
        <w:t>Hodgen</w:t>
      </w:r>
      <w:proofErr w:type="spellEnd"/>
      <w:r w:rsidRPr="009D5C3E">
        <w:rPr>
          <w:rFonts w:eastAsia="Times New Roman" w:cs="Arial"/>
          <w:color w:val="000000"/>
          <w:sz w:val="20"/>
          <w:szCs w:val="20"/>
          <w:lang w:eastAsia="en-GB"/>
        </w:rPr>
        <w:t xml:space="preserve"> et al. (2018). This broad discussion on the principles of mathematics education supports the trainees in considering the finer details of subject knowledge, specific pedagogical </w:t>
      </w:r>
      <w:proofErr w:type="gramStart"/>
      <w:r w:rsidRPr="009D5C3E">
        <w:rPr>
          <w:rFonts w:eastAsia="Times New Roman" w:cs="Arial"/>
          <w:color w:val="000000"/>
          <w:sz w:val="20"/>
          <w:szCs w:val="20"/>
          <w:lang w:eastAsia="en-GB"/>
        </w:rPr>
        <w:t>approaches</w:t>
      </w:r>
      <w:proofErr w:type="gramEnd"/>
      <w:r w:rsidRPr="009D5C3E">
        <w:rPr>
          <w:rFonts w:eastAsia="Times New Roman" w:cs="Arial"/>
          <w:color w:val="000000"/>
          <w:sz w:val="20"/>
          <w:szCs w:val="20"/>
          <w:lang w:eastAsia="en-GB"/>
        </w:rPr>
        <w:t xml:space="preserve"> and an understanding of how mathematical misconceptions impact on learning and how this is linked to the curriculum (Ofsted, 2021).  A constant and recurring theme evident in all sessions related to this module is the requirement for trainees to engage with mathematical problems; this enables the trainees to apply previously taught content and to revisit their knowledge of key concepts.  In addition to providing the minimal requirement of the core content related to the subject knowledge, content and principles of mathematics education, enrichment experiences allow trainees to further develop their skills and knowledge. For example, trainees contribute to the delivery of a Finance and Mathematics </w:t>
      </w:r>
      <w:r w:rsidR="008C301C">
        <w:rPr>
          <w:rFonts w:eastAsia="Times New Roman" w:cs="Arial"/>
          <w:color w:val="000000"/>
          <w:sz w:val="20"/>
          <w:szCs w:val="20"/>
          <w:lang w:eastAsia="en-GB"/>
        </w:rPr>
        <w:t>D</w:t>
      </w:r>
      <w:r w:rsidRPr="009D5C3E">
        <w:rPr>
          <w:rFonts w:eastAsia="Times New Roman" w:cs="Arial"/>
          <w:color w:val="000000"/>
          <w:sz w:val="20"/>
          <w:szCs w:val="20"/>
          <w:lang w:eastAsia="en-GB"/>
        </w:rPr>
        <w:t>ay at a local school which reinforces and builds upon the previously taught knowledge and enhances their understanding of how mathematical learning can be developed through a rich and engaging curriculum.</w:t>
      </w:r>
    </w:p>
    <w:p w14:paraId="3E4F29DA" w14:textId="77777777" w:rsidR="009D5C3E" w:rsidRPr="009D5C3E" w:rsidRDefault="009D5C3E" w:rsidP="009D5C3E">
      <w:pPr>
        <w:spacing w:after="160" w:line="240" w:lineRule="auto"/>
        <w:rPr>
          <w:rFonts w:ascii="Times New Roman" w:eastAsia="Times New Roman" w:hAnsi="Times New Roman" w:cs="Times New Roman"/>
          <w:szCs w:val="24"/>
          <w:lang w:eastAsia="en-GB"/>
        </w:rPr>
      </w:pPr>
      <w:r w:rsidRPr="009D5C3E">
        <w:rPr>
          <w:rFonts w:eastAsia="Times New Roman" w:cs="Arial"/>
          <w:color w:val="000000"/>
          <w:sz w:val="20"/>
          <w:szCs w:val="20"/>
          <w:lang w:eastAsia="en-GB"/>
        </w:rPr>
        <w:t>Trainees consider their own identity as mathematics teachers and gain a knowledge of some key educational philosophies and before considering finer and specific content such as educational policy and inclusion in the context of mathematics education.  Content on safeguarding, professional behaviours and well-being are delivered as a priority before trainees start their first placement.  The following content then builds upon the trainees’ knowledge and understanding of educational philosophies and how they may inform key issues in education; for example, by considering SEND, EAL and PP and the implications for learning in mathematics.  </w:t>
      </w:r>
    </w:p>
    <w:p w14:paraId="7E056F6D" w14:textId="77777777" w:rsidR="009D5C3E" w:rsidRPr="009D5C3E" w:rsidRDefault="009D5C3E" w:rsidP="009D5C3E">
      <w:pPr>
        <w:spacing w:after="160" w:line="240" w:lineRule="auto"/>
        <w:rPr>
          <w:rFonts w:ascii="Times New Roman" w:eastAsia="Times New Roman" w:hAnsi="Times New Roman" w:cs="Times New Roman"/>
          <w:szCs w:val="24"/>
          <w:lang w:eastAsia="en-GB"/>
        </w:rPr>
      </w:pPr>
      <w:r w:rsidRPr="009D5C3E">
        <w:rPr>
          <w:rFonts w:eastAsia="Times New Roman" w:cs="Arial"/>
          <w:color w:val="000000"/>
          <w:sz w:val="20"/>
          <w:szCs w:val="20"/>
          <w:lang w:eastAsia="en-GB"/>
        </w:rPr>
        <w:t xml:space="preserve">Trainees build on the earlier work on the curriculum to consider how pupils learn mathematics.  They gain a knowledge of a range of learning theories by being asked to consider the ways in which the teaching and learning of mathematics is influenced by key theorists.  There are strong and coherent links between this work and the subject-specific content in the earlier module; for example, trainees are required to practice and apply their knowledge of mathematical pedagogical approaches to the content on assessment, adaptive </w:t>
      </w:r>
      <w:proofErr w:type="gramStart"/>
      <w:r w:rsidRPr="009D5C3E">
        <w:rPr>
          <w:rFonts w:eastAsia="Times New Roman" w:cs="Arial"/>
          <w:color w:val="000000"/>
          <w:sz w:val="20"/>
          <w:szCs w:val="20"/>
          <w:lang w:eastAsia="en-GB"/>
        </w:rPr>
        <w:t>teaching</w:t>
      </w:r>
      <w:proofErr w:type="gramEnd"/>
      <w:r w:rsidRPr="009D5C3E">
        <w:rPr>
          <w:rFonts w:eastAsia="Times New Roman" w:cs="Arial"/>
          <w:color w:val="000000"/>
          <w:sz w:val="20"/>
          <w:szCs w:val="20"/>
          <w:lang w:eastAsia="en-GB"/>
        </w:rPr>
        <w:t xml:space="preserve"> and planning in relation to their understanding of the mathematics curriculum.  As such, trainees are required to build upon previously taught knowledge and appreciate the associations between the content of the sessions.  Although there is an emphasis on the way in which, for example, Cognitive Load Theory relates to effective mathematics teachers, trainees are also encouraged to consider and critique approaches teaching mathematical content through enquiry-based rich tasks.  As with the other modules, this work is further developed through the engagement with weekly tasks which provide trainees with the opportunity to reinforce, revisit and further develop key concepts such as progression in mathematics in the context of their placement experience.</w:t>
      </w:r>
    </w:p>
    <w:p w14:paraId="3190A3A2" w14:textId="77777777" w:rsidR="009D5C3E" w:rsidRPr="009D5C3E" w:rsidRDefault="009D5C3E" w:rsidP="009D5C3E">
      <w:pPr>
        <w:spacing w:after="0" w:line="240" w:lineRule="auto"/>
        <w:rPr>
          <w:rFonts w:ascii="Times New Roman" w:eastAsia="Times New Roman" w:hAnsi="Times New Roman" w:cs="Times New Roman"/>
          <w:szCs w:val="24"/>
          <w:lang w:eastAsia="en-GB"/>
        </w:rPr>
      </w:pPr>
    </w:p>
    <w:p w14:paraId="14E23B39" w14:textId="77777777" w:rsidR="009D5C3E" w:rsidRPr="009D5C3E" w:rsidRDefault="009D5C3E" w:rsidP="009D5C3E">
      <w:pPr>
        <w:spacing w:after="160" w:line="240" w:lineRule="auto"/>
        <w:rPr>
          <w:rFonts w:ascii="Times New Roman" w:eastAsia="Times New Roman" w:hAnsi="Times New Roman" w:cs="Times New Roman"/>
          <w:szCs w:val="24"/>
          <w:lang w:eastAsia="en-GB"/>
        </w:rPr>
      </w:pPr>
      <w:proofErr w:type="spellStart"/>
      <w:r w:rsidRPr="009D5C3E">
        <w:rPr>
          <w:rFonts w:eastAsia="Times New Roman" w:cs="Arial"/>
          <w:color w:val="000000"/>
          <w:sz w:val="20"/>
          <w:szCs w:val="20"/>
          <w:lang w:eastAsia="en-GB"/>
        </w:rPr>
        <w:t>Hodgen</w:t>
      </w:r>
      <w:proofErr w:type="spellEnd"/>
      <w:r w:rsidRPr="009D5C3E">
        <w:rPr>
          <w:rFonts w:eastAsia="Times New Roman" w:cs="Arial"/>
          <w:color w:val="000000"/>
          <w:sz w:val="20"/>
          <w:szCs w:val="20"/>
          <w:lang w:eastAsia="en-GB"/>
        </w:rPr>
        <w:t xml:space="preserve">, J., Foster, C., Marks, R., &amp; Brown, M. (2018). Evidence for Review of Mathematics Teaching: Improving Mathematics in Key Stages Two and Three: Evidence Review. London: Education Endowment Foundation. Available from: </w:t>
      </w:r>
      <w:hyperlink r:id="rId11" w:history="1">
        <w:r w:rsidRPr="009D5C3E">
          <w:rPr>
            <w:rFonts w:eastAsia="Times New Roman" w:cs="Arial"/>
            <w:color w:val="1155CC"/>
            <w:sz w:val="20"/>
            <w:szCs w:val="20"/>
            <w:u w:val="single"/>
            <w:lang w:eastAsia="en-GB"/>
          </w:rPr>
          <w:t>https://educationendowmentfoundation.org.uk/evidence-summaries/evidencereviews/improving-mathematics-in-key-stages-two-and-three</w:t>
        </w:r>
      </w:hyperlink>
    </w:p>
    <w:p w14:paraId="4606A41E" w14:textId="77777777" w:rsidR="009D5C3E" w:rsidRPr="009D5C3E" w:rsidRDefault="009D5C3E" w:rsidP="009D5C3E">
      <w:pPr>
        <w:spacing w:after="0" w:line="240" w:lineRule="auto"/>
        <w:rPr>
          <w:rFonts w:ascii="Times New Roman" w:eastAsia="Times New Roman" w:hAnsi="Times New Roman" w:cs="Times New Roman"/>
          <w:szCs w:val="24"/>
          <w:lang w:eastAsia="en-GB"/>
        </w:rPr>
      </w:pPr>
    </w:p>
    <w:p w14:paraId="07D2E566" w14:textId="77777777" w:rsidR="009D5C3E" w:rsidRPr="009D5C3E" w:rsidRDefault="009D5C3E" w:rsidP="009D5C3E">
      <w:pPr>
        <w:spacing w:after="160" w:line="240" w:lineRule="auto"/>
        <w:rPr>
          <w:rFonts w:ascii="Times New Roman" w:eastAsia="Times New Roman" w:hAnsi="Times New Roman" w:cs="Times New Roman"/>
          <w:szCs w:val="24"/>
          <w:lang w:eastAsia="en-GB"/>
        </w:rPr>
      </w:pPr>
      <w:r w:rsidRPr="009D5C3E">
        <w:rPr>
          <w:rFonts w:eastAsia="Times New Roman" w:cs="Arial"/>
          <w:color w:val="000000"/>
          <w:sz w:val="20"/>
          <w:szCs w:val="20"/>
          <w:lang w:eastAsia="en-GB"/>
        </w:rPr>
        <w:t>Ofsted (2021) Research Review Series: Mathematics. Available from:</w:t>
      </w:r>
    </w:p>
    <w:p w14:paraId="40B72D02" w14:textId="77777777" w:rsidR="009D5C3E" w:rsidRPr="009D5C3E" w:rsidRDefault="00582C07" w:rsidP="009D5C3E">
      <w:pPr>
        <w:spacing w:after="160" w:line="240" w:lineRule="auto"/>
        <w:rPr>
          <w:rFonts w:ascii="Times New Roman" w:eastAsia="Times New Roman" w:hAnsi="Times New Roman" w:cs="Times New Roman"/>
          <w:szCs w:val="24"/>
          <w:lang w:eastAsia="en-GB"/>
        </w:rPr>
      </w:pPr>
      <w:hyperlink r:id="rId12" w:history="1">
        <w:r w:rsidR="009D5C3E" w:rsidRPr="009D5C3E">
          <w:rPr>
            <w:rFonts w:eastAsia="Times New Roman" w:cs="Arial"/>
            <w:color w:val="1155CC"/>
            <w:sz w:val="20"/>
            <w:szCs w:val="20"/>
            <w:u w:val="single"/>
            <w:lang w:eastAsia="en-GB"/>
          </w:rPr>
          <w:t>https://www.gov.uk/government/publications/research-review-series-mathematics/research-review-series-mathematics</w:t>
        </w:r>
      </w:hyperlink>
    </w:p>
    <w:p w14:paraId="46108A5F" w14:textId="40C1D84C" w:rsidR="00417E5F" w:rsidRDefault="00417E5F" w:rsidP="003703AF">
      <w:pPr>
        <w:spacing w:line="240" w:lineRule="auto"/>
        <w:rPr>
          <w:rFonts w:ascii="Source Sans Pro" w:eastAsia="Times New Roman" w:hAnsi="Source Sans Pro" w:cs="Times New Roman"/>
          <w:color w:val="000000"/>
          <w:sz w:val="22"/>
          <w:lang w:eastAsia="en-GB"/>
        </w:rPr>
        <w:sectPr w:rsidR="00417E5F" w:rsidSect="001A2EA1">
          <w:footerReference w:type="default" r:id="rId13"/>
          <w:pgSz w:w="11906" w:h="16838"/>
          <w:pgMar w:top="720" w:right="720" w:bottom="720" w:left="720" w:header="708" w:footer="708" w:gutter="0"/>
          <w:cols w:space="708"/>
          <w:docGrid w:linePitch="360"/>
        </w:sectPr>
      </w:pPr>
      <w:r>
        <w:rPr>
          <w:rFonts w:ascii="Source Sans Pro" w:eastAsia="Times New Roman" w:hAnsi="Source Sans Pro" w:cs="Times New Roman"/>
          <w:color w:val="000000"/>
          <w:sz w:val="22"/>
          <w:lang w:eastAsia="en-GB"/>
        </w:rPr>
        <w:t xml:space="preserve"> </w:t>
      </w:r>
    </w:p>
    <w:tbl>
      <w:tblPr>
        <w:tblStyle w:val="TableGrid"/>
        <w:tblW w:w="0" w:type="auto"/>
        <w:tblLook w:val="04A0" w:firstRow="1" w:lastRow="0" w:firstColumn="1" w:lastColumn="0" w:noHBand="0" w:noVBand="1"/>
      </w:tblPr>
      <w:tblGrid>
        <w:gridCol w:w="900"/>
        <w:gridCol w:w="768"/>
        <w:gridCol w:w="992"/>
        <w:gridCol w:w="2590"/>
        <w:gridCol w:w="2591"/>
        <w:gridCol w:w="2591"/>
        <w:gridCol w:w="2591"/>
        <w:gridCol w:w="2591"/>
      </w:tblGrid>
      <w:tr w:rsidR="007C477A" w:rsidRPr="00BA2D36" w14:paraId="2935D501" w14:textId="77777777" w:rsidTr="001A2EA1">
        <w:trPr>
          <w:cantSplit/>
          <w:trHeight w:val="1134"/>
          <w:tblHeader/>
        </w:trPr>
        <w:tc>
          <w:tcPr>
            <w:tcW w:w="900" w:type="dxa"/>
            <w:tcBorders>
              <w:top w:val="single" w:sz="4" w:space="0" w:color="auto"/>
              <w:left w:val="single" w:sz="4" w:space="0" w:color="auto"/>
              <w:bottom w:val="single" w:sz="24" w:space="0" w:color="auto"/>
              <w:right w:val="single" w:sz="4" w:space="0" w:color="auto"/>
            </w:tcBorders>
            <w:shd w:val="clear" w:color="auto" w:fill="FFFF00"/>
          </w:tcPr>
          <w:p w14:paraId="084DAE01" w14:textId="77777777" w:rsidR="007C477A" w:rsidRPr="00BA2D36" w:rsidRDefault="007C477A" w:rsidP="008144AA">
            <w:pPr>
              <w:pStyle w:val="NoSpacing"/>
              <w:rPr>
                <w:rFonts w:asciiTheme="minorHAnsi" w:hAnsiTheme="minorHAnsi" w:cstheme="minorHAnsi"/>
                <w:sz w:val="22"/>
              </w:rPr>
            </w:pPr>
          </w:p>
        </w:tc>
        <w:tc>
          <w:tcPr>
            <w:tcW w:w="768"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27190520"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Borders>
              <w:top w:val="single" w:sz="4" w:space="0" w:color="auto"/>
              <w:left w:val="single" w:sz="4" w:space="0" w:color="auto"/>
              <w:bottom w:val="single" w:sz="24" w:space="0" w:color="auto"/>
              <w:right w:val="single" w:sz="4" w:space="0" w:color="auto"/>
            </w:tcBorders>
            <w:shd w:val="clear" w:color="auto" w:fill="FFFF00"/>
          </w:tcPr>
          <w:p w14:paraId="05E66F46"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Trainees should…</w:t>
            </w:r>
          </w:p>
        </w:tc>
        <w:tc>
          <w:tcPr>
            <w:tcW w:w="2590" w:type="dxa"/>
            <w:tcBorders>
              <w:top w:val="single" w:sz="4" w:space="0" w:color="auto"/>
              <w:left w:val="single" w:sz="4" w:space="0" w:color="auto"/>
              <w:bottom w:val="single" w:sz="24" w:space="0" w:color="auto"/>
              <w:right w:val="single" w:sz="4" w:space="0" w:color="auto"/>
            </w:tcBorders>
            <w:shd w:val="clear" w:color="auto" w:fill="FFFF00"/>
          </w:tcPr>
          <w:p w14:paraId="74479151"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Prior to PP</w:t>
            </w:r>
          </w:p>
        </w:tc>
        <w:tc>
          <w:tcPr>
            <w:tcW w:w="2591" w:type="dxa"/>
            <w:tcBorders>
              <w:top w:val="single" w:sz="4" w:space="0" w:color="auto"/>
              <w:left w:val="single" w:sz="4" w:space="0" w:color="auto"/>
              <w:bottom w:val="single" w:sz="24" w:space="0" w:color="auto"/>
              <w:right w:val="single" w:sz="4" w:space="0" w:color="auto"/>
            </w:tcBorders>
            <w:shd w:val="clear" w:color="auto" w:fill="FFFF00"/>
          </w:tcPr>
          <w:p w14:paraId="789EB5CD"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End of Introductory PP</w:t>
            </w:r>
          </w:p>
        </w:tc>
        <w:tc>
          <w:tcPr>
            <w:tcW w:w="2591" w:type="dxa"/>
            <w:tcBorders>
              <w:top w:val="single" w:sz="4" w:space="0" w:color="auto"/>
              <w:left w:val="single" w:sz="4" w:space="0" w:color="auto"/>
              <w:bottom w:val="single" w:sz="24" w:space="0" w:color="auto"/>
              <w:right w:val="single" w:sz="4" w:space="0" w:color="auto"/>
            </w:tcBorders>
            <w:shd w:val="clear" w:color="auto" w:fill="FFFF00"/>
          </w:tcPr>
          <w:p w14:paraId="7BB17088"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End of Developmental PP</w:t>
            </w:r>
          </w:p>
        </w:tc>
        <w:tc>
          <w:tcPr>
            <w:tcW w:w="2591" w:type="dxa"/>
            <w:tcBorders>
              <w:top w:val="single" w:sz="4" w:space="0" w:color="auto"/>
              <w:left w:val="single" w:sz="4" w:space="0" w:color="auto"/>
              <w:bottom w:val="single" w:sz="24" w:space="0" w:color="auto"/>
              <w:right w:val="single" w:sz="4" w:space="0" w:color="auto"/>
            </w:tcBorders>
            <w:shd w:val="clear" w:color="auto" w:fill="FFFF00"/>
          </w:tcPr>
          <w:p w14:paraId="6137035F"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Interim on Consolidation PP</w:t>
            </w:r>
          </w:p>
        </w:tc>
        <w:tc>
          <w:tcPr>
            <w:tcW w:w="2591" w:type="dxa"/>
            <w:tcBorders>
              <w:top w:val="single" w:sz="4" w:space="0" w:color="auto"/>
              <w:left w:val="single" w:sz="4" w:space="0" w:color="auto"/>
              <w:bottom w:val="single" w:sz="24" w:space="0" w:color="auto"/>
              <w:right w:val="single" w:sz="4" w:space="0" w:color="auto"/>
            </w:tcBorders>
            <w:shd w:val="clear" w:color="auto" w:fill="FFFF00"/>
          </w:tcPr>
          <w:p w14:paraId="168937FE"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End of Consolidation/Course</w:t>
            </w:r>
          </w:p>
        </w:tc>
      </w:tr>
      <w:tr w:rsidR="007C477A" w:rsidRPr="00BA2D36" w14:paraId="60DD6637" w14:textId="77777777" w:rsidTr="001A2EA1">
        <w:trPr>
          <w:trHeight w:val="169"/>
        </w:trPr>
        <w:tc>
          <w:tcPr>
            <w:tcW w:w="900" w:type="dxa"/>
            <w:vMerge w:val="restart"/>
            <w:tcBorders>
              <w:top w:val="single" w:sz="24" w:space="0" w:color="auto"/>
              <w:left w:val="single" w:sz="24" w:space="0" w:color="auto"/>
              <w:bottom w:val="single" w:sz="8" w:space="0" w:color="auto"/>
              <w:right w:val="single" w:sz="8" w:space="0" w:color="auto"/>
            </w:tcBorders>
            <w:textDirection w:val="btLr"/>
          </w:tcPr>
          <w:p w14:paraId="11395704" w14:textId="77777777" w:rsidR="007C477A" w:rsidRPr="00BA2D36" w:rsidRDefault="007C477A" w:rsidP="008144AA">
            <w:pPr>
              <w:pStyle w:val="NoSpacing"/>
              <w:ind w:left="113" w:right="113"/>
              <w:jc w:val="center"/>
              <w:rPr>
                <w:rFonts w:asciiTheme="minorHAnsi" w:hAnsiTheme="minorHAnsi" w:cstheme="minorHAnsi"/>
                <w:sz w:val="22"/>
              </w:rPr>
            </w:pPr>
            <w:r w:rsidRPr="00BA2D36">
              <w:rPr>
                <w:rFonts w:asciiTheme="minorHAnsi" w:hAnsiTheme="minorHAnsi" w:cstheme="minorHAnsi"/>
                <w:sz w:val="22"/>
              </w:rPr>
              <w:t xml:space="preserve">PILLAR 1 </w:t>
            </w:r>
          </w:p>
        </w:tc>
        <w:tc>
          <w:tcPr>
            <w:tcW w:w="768"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5FCBEB26"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 xml:space="preserve">Personal &amp; Professional values, </w:t>
            </w:r>
            <w:proofErr w:type="gramStart"/>
            <w:r w:rsidRPr="00BA2D36">
              <w:rPr>
                <w:rFonts w:asciiTheme="minorHAnsi" w:hAnsiTheme="minorHAnsi" w:cstheme="minorHAnsi"/>
                <w:sz w:val="22"/>
              </w:rPr>
              <w:t>attitudes</w:t>
            </w:r>
            <w:proofErr w:type="gramEnd"/>
            <w:r w:rsidRPr="00BA2D36">
              <w:rPr>
                <w:rFonts w:asciiTheme="minorHAnsi" w:hAnsiTheme="minorHAnsi" w:cstheme="minorHAnsi"/>
                <w:sz w:val="22"/>
              </w:rPr>
              <w:t xml:space="preserve"> and beliefs</w:t>
            </w:r>
          </w:p>
        </w:tc>
        <w:tc>
          <w:tcPr>
            <w:tcW w:w="992" w:type="dxa"/>
            <w:tcBorders>
              <w:top w:val="single" w:sz="24" w:space="0" w:color="auto"/>
              <w:left w:val="single" w:sz="8" w:space="0" w:color="auto"/>
              <w:bottom w:val="single" w:sz="8" w:space="0" w:color="auto"/>
              <w:right w:val="single" w:sz="8" w:space="0" w:color="auto"/>
            </w:tcBorders>
          </w:tcPr>
          <w:p w14:paraId="2D090193"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4D8E260A" w14:textId="77777777" w:rsidR="007C477A" w:rsidRPr="00BA2D36" w:rsidRDefault="007C477A" w:rsidP="008144AA">
            <w:pPr>
              <w:pStyle w:val="NoSpacing"/>
              <w:rPr>
                <w:rFonts w:asciiTheme="minorHAnsi" w:hAnsiTheme="minorHAnsi" w:cstheme="minorHAnsi"/>
                <w:i/>
                <w:sz w:val="22"/>
              </w:rPr>
            </w:pPr>
          </w:p>
          <w:p w14:paraId="61562BF7" w14:textId="77777777" w:rsidR="007C477A" w:rsidRPr="00BA2D36" w:rsidRDefault="007C477A" w:rsidP="008144AA">
            <w:pPr>
              <w:pStyle w:val="NoSpacing"/>
              <w:rPr>
                <w:rFonts w:asciiTheme="minorHAnsi" w:hAnsiTheme="minorHAnsi" w:cstheme="minorHAnsi"/>
                <w:i/>
                <w:sz w:val="22"/>
              </w:rPr>
            </w:pPr>
          </w:p>
        </w:tc>
        <w:tc>
          <w:tcPr>
            <w:tcW w:w="2590" w:type="dxa"/>
            <w:tcBorders>
              <w:top w:val="single" w:sz="24" w:space="0" w:color="auto"/>
              <w:left w:val="single" w:sz="8" w:space="0" w:color="auto"/>
              <w:bottom w:val="single" w:sz="8" w:space="0" w:color="auto"/>
              <w:right w:val="single" w:sz="8" w:space="0" w:color="auto"/>
            </w:tcBorders>
          </w:tcPr>
          <w:p w14:paraId="41E196DF" w14:textId="136B0121"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Teachers have a responsibility for the care and progress of their pupils</w:t>
            </w:r>
            <w:r w:rsidR="00DE2FB5">
              <w:rPr>
                <w:rFonts w:asciiTheme="minorHAnsi" w:hAnsiTheme="minorHAnsi" w:cstheme="minorHAnsi"/>
                <w:sz w:val="22"/>
              </w:rPr>
              <w:t xml:space="preserve"> in terms of mathematical achievement and numerical competency in life/work</w:t>
            </w:r>
            <w:r w:rsidRPr="00BA2D36">
              <w:rPr>
                <w:rFonts w:asciiTheme="minorHAnsi" w:hAnsiTheme="minorHAnsi" w:cstheme="minorHAnsi"/>
                <w:sz w:val="22"/>
              </w:rPr>
              <w:t>.</w:t>
            </w:r>
          </w:p>
          <w:p w14:paraId="0665B152" w14:textId="77777777" w:rsidR="007C477A" w:rsidRPr="00BA2D36" w:rsidRDefault="007C477A" w:rsidP="008144AA">
            <w:pPr>
              <w:pStyle w:val="NoSpacing"/>
              <w:rPr>
                <w:rFonts w:asciiTheme="minorHAnsi" w:hAnsiTheme="minorHAnsi" w:cstheme="minorHAnsi"/>
                <w:sz w:val="22"/>
              </w:rPr>
            </w:pPr>
          </w:p>
          <w:p w14:paraId="06505522"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Safeguarding is the responsibility of every professional.</w:t>
            </w:r>
          </w:p>
          <w:p w14:paraId="52DEB19F" w14:textId="77777777" w:rsidR="007C477A" w:rsidRPr="00BA2D36" w:rsidRDefault="007C477A" w:rsidP="008144AA">
            <w:pPr>
              <w:pStyle w:val="NoSpacing"/>
              <w:rPr>
                <w:rFonts w:asciiTheme="minorHAnsi" w:hAnsiTheme="minorHAnsi" w:cstheme="minorHAnsi"/>
                <w:sz w:val="22"/>
              </w:rPr>
            </w:pPr>
          </w:p>
          <w:p w14:paraId="44510A6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Mathematics teachers should hold strong beliefs about the value of their subject and are able to inspire and create a sense of mathematical curiosity in learners.</w:t>
            </w:r>
          </w:p>
        </w:tc>
        <w:tc>
          <w:tcPr>
            <w:tcW w:w="2591" w:type="dxa"/>
            <w:tcBorders>
              <w:top w:val="single" w:sz="24" w:space="0" w:color="auto"/>
              <w:left w:val="single" w:sz="8" w:space="0" w:color="auto"/>
              <w:bottom w:val="single" w:sz="8" w:space="0" w:color="auto"/>
              <w:right w:val="single" w:sz="8" w:space="0" w:color="auto"/>
            </w:tcBorders>
          </w:tcPr>
          <w:p w14:paraId="74093C54"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Teaching is a profession that has certain standards of conduct and behaviour such as the promotion of FBV.</w:t>
            </w:r>
          </w:p>
          <w:p w14:paraId="215C48B8" w14:textId="77777777" w:rsidR="007C477A" w:rsidRPr="00BA2D36" w:rsidRDefault="007C477A" w:rsidP="008144AA">
            <w:pPr>
              <w:pStyle w:val="NoSpacing"/>
              <w:rPr>
                <w:rFonts w:asciiTheme="minorHAnsi" w:hAnsiTheme="minorHAnsi" w:cstheme="minorHAnsi"/>
                <w:sz w:val="22"/>
              </w:rPr>
            </w:pPr>
          </w:p>
          <w:p w14:paraId="6C5E8B64"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Reflective practice is an essential element of professional development.</w:t>
            </w:r>
          </w:p>
          <w:p w14:paraId="02165F49" w14:textId="77777777" w:rsidR="007C477A" w:rsidRPr="00BA2D36" w:rsidRDefault="007C477A" w:rsidP="008144AA">
            <w:pPr>
              <w:pStyle w:val="NoSpacing"/>
              <w:rPr>
                <w:rFonts w:asciiTheme="minorHAnsi" w:hAnsiTheme="minorHAnsi" w:cstheme="minorHAnsi"/>
                <w:sz w:val="22"/>
              </w:rPr>
            </w:pPr>
          </w:p>
          <w:p w14:paraId="2F5232FC" w14:textId="77777777" w:rsidR="007C477A" w:rsidRPr="00BA2D36" w:rsidRDefault="007C477A" w:rsidP="008144AA">
            <w:pPr>
              <w:pStyle w:val="NoSpacing"/>
              <w:rPr>
                <w:rFonts w:asciiTheme="minorHAnsi" w:hAnsiTheme="minorHAnsi" w:cstheme="minorHAnsi"/>
                <w:sz w:val="22"/>
              </w:rPr>
            </w:pPr>
          </w:p>
        </w:tc>
        <w:tc>
          <w:tcPr>
            <w:tcW w:w="2591" w:type="dxa"/>
            <w:tcBorders>
              <w:top w:val="single" w:sz="24" w:space="0" w:color="auto"/>
              <w:left w:val="single" w:sz="8" w:space="0" w:color="auto"/>
              <w:bottom w:val="single" w:sz="8" w:space="0" w:color="auto"/>
              <w:right w:val="single" w:sz="8" w:space="0" w:color="auto"/>
            </w:tcBorders>
          </w:tcPr>
          <w:p w14:paraId="7F7AC19D" w14:textId="09032703"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Teachers of mathematics can contribute the wider life of the school</w:t>
            </w:r>
            <w:r w:rsidR="00D05EC5">
              <w:rPr>
                <w:rFonts w:asciiTheme="minorHAnsi" w:hAnsiTheme="minorHAnsi" w:cstheme="minorHAnsi"/>
                <w:sz w:val="22"/>
              </w:rPr>
              <w:t>,</w:t>
            </w:r>
            <w:r w:rsidRPr="00BA2D36">
              <w:rPr>
                <w:rFonts w:asciiTheme="minorHAnsi" w:hAnsiTheme="minorHAnsi" w:cstheme="minorHAnsi"/>
                <w:sz w:val="22"/>
              </w:rPr>
              <w:t xml:space="preserve"> for example, through the provision of whole school numeracy</w:t>
            </w:r>
            <w:r w:rsidR="00D05EC5">
              <w:rPr>
                <w:rFonts w:asciiTheme="minorHAnsi" w:hAnsiTheme="minorHAnsi" w:cstheme="minorHAnsi"/>
                <w:sz w:val="22"/>
              </w:rPr>
              <w:t xml:space="preserve"> or financial awareness</w:t>
            </w:r>
            <w:r w:rsidRPr="00BA2D36">
              <w:rPr>
                <w:rFonts w:asciiTheme="minorHAnsi" w:hAnsiTheme="minorHAnsi" w:cstheme="minorHAnsi"/>
                <w:sz w:val="22"/>
              </w:rPr>
              <w:t xml:space="preserve">. </w:t>
            </w:r>
          </w:p>
          <w:p w14:paraId="2362B39A" w14:textId="77777777" w:rsidR="007C477A" w:rsidRPr="00BA2D36" w:rsidRDefault="007C477A" w:rsidP="008144AA">
            <w:pPr>
              <w:pStyle w:val="NoSpacing"/>
              <w:rPr>
                <w:rFonts w:asciiTheme="minorHAnsi" w:hAnsiTheme="minorHAnsi" w:cstheme="minorHAnsi"/>
                <w:sz w:val="22"/>
              </w:rPr>
            </w:pPr>
          </w:p>
          <w:p w14:paraId="1C90CF5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Protecting their own time contributes to the creation of a healthy work/life balance.</w:t>
            </w:r>
          </w:p>
        </w:tc>
        <w:tc>
          <w:tcPr>
            <w:tcW w:w="2591" w:type="dxa"/>
            <w:tcBorders>
              <w:top w:val="single" w:sz="24" w:space="0" w:color="auto"/>
              <w:left w:val="single" w:sz="8" w:space="0" w:color="auto"/>
              <w:bottom w:val="single" w:sz="8" w:space="0" w:color="auto"/>
              <w:right w:val="single" w:sz="8" w:space="0" w:color="auto"/>
            </w:tcBorders>
          </w:tcPr>
          <w:p w14:paraId="7A6E555A" w14:textId="2D90F748"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The teaching of mathematics should be supported by educational research</w:t>
            </w:r>
            <w:r w:rsidR="00D05EC5">
              <w:rPr>
                <w:rFonts w:asciiTheme="minorHAnsi" w:hAnsiTheme="minorHAnsi" w:cstheme="minorHAnsi"/>
                <w:sz w:val="22"/>
              </w:rPr>
              <w:t xml:space="preserve"> and through engagement with the Association of Teachers of Mathematics</w:t>
            </w:r>
            <w:r w:rsidRPr="00BA2D36">
              <w:rPr>
                <w:rFonts w:asciiTheme="minorHAnsi" w:hAnsiTheme="minorHAnsi" w:cstheme="minorHAnsi"/>
                <w:sz w:val="22"/>
              </w:rPr>
              <w:t>.</w:t>
            </w:r>
          </w:p>
        </w:tc>
        <w:tc>
          <w:tcPr>
            <w:tcW w:w="2591" w:type="dxa"/>
            <w:tcBorders>
              <w:top w:val="single" w:sz="24" w:space="0" w:color="auto"/>
              <w:left w:val="single" w:sz="8" w:space="0" w:color="auto"/>
              <w:bottom w:val="single" w:sz="8" w:space="0" w:color="auto"/>
              <w:right w:val="single" w:sz="24" w:space="0" w:color="auto"/>
            </w:tcBorders>
          </w:tcPr>
          <w:p w14:paraId="75CD525B" w14:textId="4E3A0B6E"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Ongoing CPD is important for professional development through the engagement </w:t>
            </w:r>
            <w:r w:rsidR="008C301C">
              <w:rPr>
                <w:rFonts w:asciiTheme="minorHAnsi" w:hAnsiTheme="minorHAnsi" w:cstheme="minorHAnsi"/>
                <w:sz w:val="22"/>
              </w:rPr>
              <w:t>with</w:t>
            </w:r>
            <w:r w:rsidRPr="00BA2D36">
              <w:rPr>
                <w:rFonts w:asciiTheme="minorHAnsi" w:hAnsiTheme="minorHAnsi" w:cstheme="minorHAnsi"/>
                <w:sz w:val="22"/>
              </w:rPr>
              <w:t xml:space="preserve"> the N</w:t>
            </w:r>
            <w:r w:rsidR="008C301C">
              <w:rPr>
                <w:rFonts w:asciiTheme="minorHAnsi" w:hAnsiTheme="minorHAnsi" w:cstheme="minorHAnsi"/>
                <w:sz w:val="22"/>
              </w:rPr>
              <w:t xml:space="preserve">ational Centre for Excellence in the Teaching Mathematics, the </w:t>
            </w:r>
            <w:r w:rsidRPr="00BA2D36">
              <w:rPr>
                <w:rFonts w:asciiTheme="minorHAnsi" w:hAnsiTheme="minorHAnsi" w:cstheme="minorHAnsi"/>
                <w:sz w:val="22"/>
              </w:rPr>
              <w:t>Teaching for Mastery programme</w:t>
            </w:r>
            <w:r w:rsidR="008C301C">
              <w:rPr>
                <w:rFonts w:asciiTheme="minorHAnsi" w:hAnsiTheme="minorHAnsi" w:cstheme="minorHAnsi"/>
                <w:sz w:val="22"/>
              </w:rPr>
              <w:t xml:space="preserve"> and local Maths HUB.</w:t>
            </w:r>
          </w:p>
        </w:tc>
      </w:tr>
      <w:tr w:rsidR="007C477A" w:rsidRPr="00BA2D36" w14:paraId="1897A734" w14:textId="77777777" w:rsidTr="001A2EA1">
        <w:trPr>
          <w:trHeight w:val="1027"/>
        </w:trPr>
        <w:tc>
          <w:tcPr>
            <w:tcW w:w="900" w:type="dxa"/>
            <w:vMerge/>
            <w:tcBorders>
              <w:top w:val="single" w:sz="8" w:space="0" w:color="auto"/>
              <w:left w:val="single" w:sz="24" w:space="0" w:color="auto"/>
              <w:bottom w:val="single" w:sz="24" w:space="0" w:color="auto"/>
              <w:right w:val="single" w:sz="8" w:space="0" w:color="auto"/>
            </w:tcBorders>
            <w:textDirection w:val="btLr"/>
          </w:tcPr>
          <w:p w14:paraId="28A7413F"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cBorders>
              <w:top w:val="single" w:sz="8" w:space="0" w:color="auto"/>
              <w:left w:val="single" w:sz="8" w:space="0" w:color="auto"/>
              <w:bottom w:val="single" w:sz="24" w:space="0" w:color="auto"/>
              <w:right w:val="single" w:sz="8" w:space="0" w:color="auto"/>
            </w:tcBorders>
            <w:textDirection w:val="btLr"/>
            <w:vAlign w:val="center"/>
          </w:tcPr>
          <w:p w14:paraId="337ECBA1"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Borders>
              <w:top w:val="single" w:sz="8" w:space="0" w:color="auto"/>
              <w:left w:val="single" w:sz="8" w:space="0" w:color="auto"/>
              <w:bottom w:val="single" w:sz="24" w:space="0" w:color="auto"/>
              <w:right w:val="single" w:sz="8" w:space="0" w:color="auto"/>
            </w:tcBorders>
          </w:tcPr>
          <w:p w14:paraId="2256ACBE"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Borders>
              <w:top w:val="single" w:sz="8" w:space="0" w:color="auto"/>
              <w:left w:val="single" w:sz="8" w:space="0" w:color="auto"/>
              <w:bottom w:val="single" w:sz="24" w:space="0" w:color="auto"/>
              <w:right w:val="single" w:sz="8" w:space="0" w:color="auto"/>
            </w:tcBorders>
          </w:tcPr>
          <w:p w14:paraId="722DB2E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Recognise and report safeguarding concerns.</w:t>
            </w:r>
          </w:p>
        </w:tc>
        <w:tc>
          <w:tcPr>
            <w:tcW w:w="2591" w:type="dxa"/>
            <w:tcBorders>
              <w:top w:val="single" w:sz="8" w:space="0" w:color="auto"/>
              <w:left w:val="single" w:sz="8" w:space="0" w:color="auto"/>
              <w:bottom w:val="single" w:sz="24" w:space="0" w:color="auto"/>
              <w:right w:val="single" w:sz="8" w:space="0" w:color="auto"/>
            </w:tcBorders>
          </w:tcPr>
          <w:p w14:paraId="5E359632"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Reflect on their own practice to set effective targets for improvement.</w:t>
            </w:r>
          </w:p>
        </w:tc>
        <w:tc>
          <w:tcPr>
            <w:tcW w:w="2591" w:type="dxa"/>
            <w:tcBorders>
              <w:top w:val="single" w:sz="8" w:space="0" w:color="auto"/>
              <w:left w:val="single" w:sz="8" w:space="0" w:color="auto"/>
              <w:bottom w:val="single" w:sz="24" w:space="0" w:color="auto"/>
              <w:right w:val="single" w:sz="8" w:space="0" w:color="auto"/>
            </w:tcBorders>
          </w:tcPr>
          <w:p w14:paraId="48CFD840"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Manage their time effectively.</w:t>
            </w:r>
          </w:p>
        </w:tc>
        <w:tc>
          <w:tcPr>
            <w:tcW w:w="2591" w:type="dxa"/>
            <w:tcBorders>
              <w:top w:val="single" w:sz="8" w:space="0" w:color="auto"/>
              <w:left w:val="single" w:sz="8" w:space="0" w:color="auto"/>
              <w:bottom w:val="single" w:sz="24" w:space="0" w:color="auto"/>
              <w:right w:val="single" w:sz="8" w:space="0" w:color="auto"/>
            </w:tcBorders>
          </w:tcPr>
          <w:p w14:paraId="68A7F227"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Reflect on progress made, recognising strengths and weaknesses and identify next steps for improvement.</w:t>
            </w:r>
          </w:p>
        </w:tc>
        <w:tc>
          <w:tcPr>
            <w:tcW w:w="2591" w:type="dxa"/>
            <w:tcBorders>
              <w:top w:val="single" w:sz="8" w:space="0" w:color="auto"/>
              <w:left w:val="single" w:sz="8" w:space="0" w:color="auto"/>
              <w:bottom w:val="single" w:sz="24" w:space="0" w:color="auto"/>
              <w:right w:val="single" w:sz="24" w:space="0" w:color="auto"/>
            </w:tcBorders>
          </w:tcPr>
          <w:p w14:paraId="0E01B962" w14:textId="1B7D77E5"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Set targets and identify next steps for career/ECT development</w:t>
            </w:r>
            <w:r w:rsidR="00CB5C6D">
              <w:rPr>
                <w:rFonts w:asciiTheme="minorHAnsi" w:hAnsiTheme="minorHAnsi" w:cstheme="minorHAnsi"/>
                <w:sz w:val="22"/>
              </w:rPr>
              <w:t xml:space="preserve"> via support from, and engagement with, </w:t>
            </w:r>
            <w:r w:rsidR="00CB5C6D" w:rsidRPr="00BA2D36">
              <w:rPr>
                <w:rFonts w:asciiTheme="minorHAnsi" w:hAnsiTheme="minorHAnsi" w:cstheme="minorHAnsi"/>
                <w:sz w:val="22"/>
              </w:rPr>
              <w:t>N</w:t>
            </w:r>
            <w:r w:rsidR="00CB5C6D">
              <w:rPr>
                <w:rFonts w:asciiTheme="minorHAnsi" w:hAnsiTheme="minorHAnsi" w:cstheme="minorHAnsi"/>
                <w:sz w:val="22"/>
              </w:rPr>
              <w:t>ational Centre for Excellence in the Teaching Mathematics</w:t>
            </w:r>
            <w:r w:rsidR="00CB5C6D">
              <w:rPr>
                <w:rFonts w:asciiTheme="minorHAnsi" w:hAnsiTheme="minorHAnsi" w:cstheme="minorHAnsi"/>
                <w:sz w:val="22"/>
              </w:rPr>
              <w:t>.</w:t>
            </w:r>
            <w:r w:rsidR="00CB5C6D">
              <w:rPr>
                <w:rFonts w:asciiTheme="minorHAnsi" w:hAnsiTheme="minorHAnsi" w:cstheme="minorHAnsi"/>
                <w:sz w:val="22"/>
              </w:rPr>
              <w:t xml:space="preserve"> </w:t>
            </w:r>
          </w:p>
          <w:p w14:paraId="733197B3" w14:textId="77777777" w:rsidR="007C477A" w:rsidRPr="00BA2D36" w:rsidRDefault="007C477A" w:rsidP="008144AA">
            <w:pPr>
              <w:pStyle w:val="NoSpacing"/>
              <w:rPr>
                <w:rFonts w:asciiTheme="minorHAnsi" w:hAnsiTheme="minorHAnsi" w:cstheme="minorHAnsi"/>
                <w:sz w:val="22"/>
              </w:rPr>
            </w:pPr>
          </w:p>
          <w:p w14:paraId="5095A995" w14:textId="1E702944"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Contribute to the local mathematics community, such as the</w:t>
            </w:r>
            <w:r w:rsidR="00D05EC5">
              <w:rPr>
                <w:rFonts w:asciiTheme="minorHAnsi" w:hAnsiTheme="minorHAnsi" w:cstheme="minorHAnsi"/>
                <w:sz w:val="22"/>
              </w:rPr>
              <w:t>ir</w:t>
            </w:r>
            <w:r w:rsidRPr="00BA2D36">
              <w:rPr>
                <w:rFonts w:asciiTheme="minorHAnsi" w:hAnsiTheme="minorHAnsi" w:cstheme="minorHAnsi"/>
                <w:sz w:val="22"/>
              </w:rPr>
              <w:t xml:space="preserve"> </w:t>
            </w:r>
            <w:r w:rsidR="00D05EC5">
              <w:rPr>
                <w:rFonts w:asciiTheme="minorHAnsi" w:hAnsiTheme="minorHAnsi" w:cstheme="minorHAnsi"/>
                <w:sz w:val="22"/>
              </w:rPr>
              <w:t xml:space="preserve">regional </w:t>
            </w:r>
            <w:r w:rsidRPr="00BA2D36">
              <w:rPr>
                <w:rFonts w:asciiTheme="minorHAnsi" w:hAnsiTheme="minorHAnsi" w:cstheme="minorHAnsi"/>
                <w:sz w:val="22"/>
              </w:rPr>
              <w:t>Maths HUB.</w:t>
            </w:r>
          </w:p>
        </w:tc>
      </w:tr>
      <w:tr w:rsidR="007C477A" w:rsidRPr="00BA2D36" w14:paraId="1F7445CE" w14:textId="77777777" w:rsidTr="001A2EA1">
        <w:trPr>
          <w:cantSplit/>
          <w:trHeight w:val="356"/>
        </w:trPr>
        <w:tc>
          <w:tcPr>
            <w:tcW w:w="900" w:type="dxa"/>
            <w:vMerge w:val="restart"/>
            <w:tcBorders>
              <w:top w:val="single" w:sz="24" w:space="0" w:color="auto"/>
              <w:left w:val="single" w:sz="24" w:space="0" w:color="auto"/>
            </w:tcBorders>
            <w:textDirection w:val="btLr"/>
          </w:tcPr>
          <w:p w14:paraId="0CF622DA" w14:textId="77777777" w:rsidR="007C477A" w:rsidRPr="00BA2D36" w:rsidRDefault="007C477A" w:rsidP="008144AA">
            <w:pPr>
              <w:pStyle w:val="NoSpacing"/>
              <w:ind w:left="113" w:right="113"/>
              <w:jc w:val="center"/>
              <w:rPr>
                <w:rFonts w:asciiTheme="minorHAnsi" w:hAnsiTheme="minorHAnsi" w:cstheme="minorHAnsi"/>
                <w:sz w:val="22"/>
              </w:rPr>
            </w:pPr>
            <w:r w:rsidRPr="00BA2D36">
              <w:rPr>
                <w:rFonts w:asciiTheme="minorHAnsi" w:hAnsiTheme="minorHAnsi" w:cstheme="minorHAnsi"/>
                <w:sz w:val="22"/>
              </w:rPr>
              <w:lastRenderedPageBreak/>
              <w:t>PILLAR 2 (Subject &amp; Curriculum knowledge)</w:t>
            </w:r>
          </w:p>
        </w:tc>
        <w:tc>
          <w:tcPr>
            <w:tcW w:w="768" w:type="dxa"/>
            <w:vMerge w:val="restart"/>
            <w:tcBorders>
              <w:top w:val="single" w:sz="24" w:space="0" w:color="auto"/>
            </w:tcBorders>
            <w:textDirection w:val="btLr"/>
            <w:vAlign w:val="center"/>
          </w:tcPr>
          <w:p w14:paraId="59A3B812"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How learning occurs &amp; progression</w:t>
            </w:r>
          </w:p>
        </w:tc>
        <w:tc>
          <w:tcPr>
            <w:tcW w:w="992" w:type="dxa"/>
            <w:tcBorders>
              <w:top w:val="single" w:sz="24" w:space="0" w:color="auto"/>
            </w:tcBorders>
          </w:tcPr>
          <w:p w14:paraId="78D97130"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48D838CC" w14:textId="77777777" w:rsidR="007C477A" w:rsidRPr="00BA2D36" w:rsidRDefault="007C477A" w:rsidP="008144AA">
            <w:pPr>
              <w:pStyle w:val="NoSpacing"/>
              <w:rPr>
                <w:rFonts w:asciiTheme="minorHAnsi" w:hAnsiTheme="minorHAnsi" w:cstheme="minorHAnsi"/>
                <w:i/>
                <w:sz w:val="22"/>
              </w:rPr>
            </w:pPr>
          </w:p>
        </w:tc>
        <w:tc>
          <w:tcPr>
            <w:tcW w:w="2590" w:type="dxa"/>
            <w:tcBorders>
              <w:top w:val="single" w:sz="24" w:space="0" w:color="auto"/>
            </w:tcBorders>
          </w:tcPr>
          <w:p w14:paraId="2A07B56A" w14:textId="2B71898F" w:rsidR="007C477A" w:rsidRDefault="007C477A" w:rsidP="008144AA">
            <w:pPr>
              <w:pStyle w:val="NoSpacing"/>
              <w:rPr>
                <w:rFonts w:asciiTheme="minorHAnsi" w:hAnsiTheme="minorHAnsi" w:cstheme="minorHAnsi"/>
                <w:sz w:val="22"/>
              </w:rPr>
            </w:pPr>
            <w:r w:rsidRPr="00BA2D36">
              <w:rPr>
                <w:rFonts w:asciiTheme="minorHAnsi" w:hAnsiTheme="minorHAnsi" w:cstheme="minorHAnsi"/>
                <w:sz w:val="22"/>
              </w:rPr>
              <w:t>Prior knowledge plays an important role in how pupils learn</w:t>
            </w:r>
            <w:r w:rsidR="00DE2FB5">
              <w:rPr>
                <w:rFonts w:asciiTheme="minorHAnsi" w:hAnsiTheme="minorHAnsi" w:cstheme="minorHAnsi"/>
                <w:sz w:val="22"/>
              </w:rPr>
              <w:t xml:space="preserve"> mathematic</w:t>
            </w:r>
            <w:r w:rsidR="00CB5C6D">
              <w:rPr>
                <w:rFonts w:asciiTheme="minorHAnsi" w:hAnsiTheme="minorHAnsi" w:cstheme="minorHAnsi"/>
                <w:sz w:val="22"/>
              </w:rPr>
              <w:t>s</w:t>
            </w:r>
            <w:r w:rsidRPr="00BA2D36">
              <w:rPr>
                <w:rFonts w:asciiTheme="minorHAnsi" w:hAnsiTheme="minorHAnsi" w:cstheme="minorHAnsi"/>
                <w:sz w:val="22"/>
              </w:rPr>
              <w:t>.</w:t>
            </w:r>
          </w:p>
          <w:p w14:paraId="04C76C0B" w14:textId="77777777" w:rsidR="007C477A" w:rsidRPr="00BA2D36" w:rsidRDefault="007C477A" w:rsidP="008144AA">
            <w:pPr>
              <w:pStyle w:val="NoSpacing"/>
              <w:rPr>
                <w:rFonts w:asciiTheme="minorHAnsi" w:hAnsiTheme="minorHAnsi" w:cstheme="minorHAnsi"/>
                <w:sz w:val="22"/>
              </w:rPr>
            </w:pPr>
          </w:p>
          <w:p w14:paraId="71888EE0" w14:textId="2FBD4244"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Memory is an important factor in learning mathematics</w:t>
            </w:r>
            <w:r w:rsidR="00CB5C6D">
              <w:rPr>
                <w:rFonts w:asciiTheme="minorHAnsi" w:hAnsiTheme="minorHAnsi" w:cstheme="minorHAnsi"/>
                <w:sz w:val="22"/>
              </w:rPr>
              <w:t>; for example, in knowing key number facts</w:t>
            </w:r>
            <w:r w:rsidRPr="00BA2D36">
              <w:rPr>
                <w:rFonts w:asciiTheme="minorHAnsi" w:hAnsiTheme="minorHAnsi" w:cstheme="minorHAnsi"/>
                <w:sz w:val="22"/>
              </w:rPr>
              <w:t xml:space="preserve">. </w:t>
            </w:r>
          </w:p>
        </w:tc>
        <w:tc>
          <w:tcPr>
            <w:tcW w:w="2591" w:type="dxa"/>
            <w:tcBorders>
              <w:top w:val="single" w:sz="24" w:space="0" w:color="auto"/>
            </w:tcBorders>
          </w:tcPr>
          <w:p w14:paraId="1EDE200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Teaching one key mathematical concept at a time leads to most effective learning.</w:t>
            </w:r>
          </w:p>
          <w:p w14:paraId="4A7ED7A6" w14:textId="77777777" w:rsidR="007C477A" w:rsidRPr="00BA2D36" w:rsidRDefault="007C477A" w:rsidP="008144AA">
            <w:pPr>
              <w:pStyle w:val="NoSpacing"/>
              <w:rPr>
                <w:rFonts w:asciiTheme="minorHAnsi" w:hAnsiTheme="minorHAnsi" w:cstheme="minorHAnsi"/>
                <w:sz w:val="22"/>
              </w:rPr>
            </w:pPr>
          </w:p>
          <w:p w14:paraId="7F23DCDC" w14:textId="3DA03E53"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Worked </w:t>
            </w:r>
            <w:r w:rsidR="00DE2FB5">
              <w:rPr>
                <w:rFonts w:asciiTheme="minorHAnsi" w:hAnsiTheme="minorHAnsi" w:cstheme="minorHAnsi"/>
                <w:sz w:val="22"/>
              </w:rPr>
              <w:t xml:space="preserve">mathematical </w:t>
            </w:r>
            <w:r w:rsidRPr="00BA2D36">
              <w:rPr>
                <w:rFonts w:asciiTheme="minorHAnsi" w:hAnsiTheme="minorHAnsi" w:cstheme="minorHAnsi"/>
                <w:sz w:val="22"/>
              </w:rPr>
              <w:t>examples through a cycle such as ‘My turn/your turn’ guides children with new learning.</w:t>
            </w:r>
          </w:p>
        </w:tc>
        <w:tc>
          <w:tcPr>
            <w:tcW w:w="2591" w:type="dxa"/>
            <w:tcBorders>
              <w:top w:val="single" w:sz="24" w:space="0" w:color="auto"/>
            </w:tcBorders>
          </w:tcPr>
          <w:p w14:paraId="1DDCD0CC" w14:textId="30597794"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Teaching key mathematical concepts through modelling and intelligent practice should usually precede problem-solving</w:t>
            </w:r>
            <w:r w:rsidR="00DE2FB5">
              <w:rPr>
                <w:rFonts w:asciiTheme="minorHAnsi" w:hAnsiTheme="minorHAnsi" w:cstheme="minorHAnsi"/>
                <w:sz w:val="22"/>
              </w:rPr>
              <w:t xml:space="preserve"> and real-life mathematical application</w:t>
            </w:r>
            <w:r w:rsidRPr="00BA2D36">
              <w:rPr>
                <w:rFonts w:asciiTheme="minorHAnsi" w:hAnsiTheme="minorHAnsi" w:cstheme="minorHAnsi"/>
                <w:sz w:val="22"/>
              </w:rPr>
              <w:t xml:space="preserve">.  </w:t>
            </w:r>
          </w:p>
        </w:tc>
        <w:tc>
          <w:tcPr>
            <w:tcW w:w="2591" w:type="dxa"/>
            <w:tcBorders>
              <w:top w:val="single" w:sz="24" w:space="0" w:color="auto"/>
            </w:tcBorders>
          </w:tcPr>
          <w:p w14:paraId="3B42D2BD"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Carefully planned classroom talk can support pupils to articulate their mathematical reasoning.</w:t>
            </w:r>
          </w:p>
        </w:tc>
        <w:tc>
          <w:tcPr>
            <w:tcW w:w="2591" w:type="dxa"/>
            <w:tcBorders>
              <w:top w:val="single" w:sz="24" w:space="0" w:color="auto"/>
              <w:right w:val="single" w:sz="24" w:space="0" w:color="auto"/>
            </w:tcBorders>
          </w:tcPr>
          <w:p w14:paraId="0D9B7215" w14:textId="09C7FCA0"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Embedding metacognition into teaching enables pupils to take greater ownership of their learning</w:t>
            </w:r>
            <w:r w:rsidR="00CB5C6D">
              <w:rPr>
                <w:rFonts w:asciiTheme="minorHAnsi" w:hAnsiTheme="minorHAnsi" w:cstheme="minorHAnsi"/>
                <w:sz w:val="22"/>
              </w:rPr>
              <w:t xml:space="preserve"> so that they can evaluate the most effective methods of calculation or procedures.</w:t>
            </w:r>
          </w:p>
        </w:tc>
      </w:tr>
      <w:tr w:rsidR="007C477A" w:rsidRPr="00BA2D36" w14:paraId="5FEB4EB2" w14:textId="77777777" w:rsidTr="001A2EA1">
        <w:trPr>
          <w:cantSplit/>
          <w:trHeight w:val="355"/>
        </w:trPr>
        <w:tc>
          <w:tcPr>
            <w:tcW w:w="900" w:type="dxa"/>
            <w:vMerge/>
            <w:tcBorders>
              <w:left w:val="single" w:sz="24" w:space="0" w:color="auto"/>
            </w:tcBorders>
            <w:textDirection w:val="btLr"/>
          </w:tcPr>
          <w:p w14:paraId="4AA6AFD3"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extDirection w:val="btLr"/>
            <w:vAlign w:val="center"/>
          </w:tcPr>
          <w:p w14:paraId="77B41022"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Pr>
          <w:p w14:paraId="51DBEA6D"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p w14:paraId="7CBD3E05" w14:textId="77777777" w:rsidR="007C477A" w:rsidRPr="00BA2D36" w:rsidRDefault="007C477A" w:rsidP="008144AA">
            <w:pPr>
              <w:pStyle w:val="NoSpacing"/>
              <w:rPr>
                <w:rFonts w:asciiTheme="minorHAnsi" w:hAnsiTheme="minorHAnsi" w:cstheme="minorHAnsi"/>
                <w:i/>
                <w:sz w:val="22"/>
              </w:rPr>
            </w:pPr>
          </w:p>
        </w:tc>
        <w:tc>
          <w:tcPr>
            <w:tcW w:w="2590" w:type="dxa"/>
          </w:tcPr>
          <w:p w14:paraId="030151A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Model mathematical processes to ensure pupils develop their level of fluency.</w:t>
            </w:r>
          </w:p>
          <w:p w14:paraId="64A58B97" w14:textId="77777777" w:rsidR="007C477A" w:rsidRPr="00BA2D36" w:rsidRDefault="007C477A" w:rsidP="008144AA">
            <w:pPr>
              <w:pStyle w:val="NoSpacing"/>
              <w:rPr>
                <w:rFonts w:asciiTheme="minorHAnsi" w:hAnsiTheme="minorHAnsi" w:cstheme="minorHAnsi"/>
                <w:sz w:val="22"/>
              </w:rPr>
            </w:pPr>
          </w:p>
          <w:p w14:paraId="3DE91499" w14:textId="77777777" w:rsidR="007C477A" w:rsidRPr="00BA2D36" w:rsidRDefault="007C477A" w:rsidP="008144AA">
            <w:pPr>
              <w:pStyle w:val="NoSpacing"/>
              <w:rPr>
                <w:rFonts w:asciiTheme="minorHAnsi" w:hAnsiTheme="minorHAnsi" w:cstheme="minorHAnsi"/>
                <w:sz w:val="22"/>
              </w:rPr>
            </w:pPr>
          </w:p>
        </w:tc>
        <w:tc>
          <w:tcPr>
            <w:tcW w:w="2591" w:type="dxa"/>
          </w:tcPr>
          <w:p w14:paraId="31C7FBE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Design intelligent practice that allows pupils to become more secure in their conceptual understanding.</w:t>
            </w:r>
          </w:p>
          <w:p w14:paraId="6017FAAD" w14:textId="77777777" w:rsidR="007C477A" w:rsidRPr="00BA2D36" w:rsidRDefault="007C477A" w:rsidP="008144AA">
            <w:pPr>
              <w:pStyle w:val="NoSpacing"/>
              <w:rPr>
                <w:rFonts w:asciiTheme="minorHAnsi" w:hAnsiTheme="minorHAnsi" w:cstheme="minorHAnsi"/>
                <w:sz w:val="22"/>
              </w:rPr>
            </w:pPr>
          </w:p>
          <w:p w14:paraId="12F8A14E"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Design lessons which include opportunities for teaching, </w:t>
            </w:r>
            <w:proofErr w:type="gramStart"/>
            <w:r w:rsidRPr="00BA2D36">
              <w:rPr>
                <w:rFonts w:asciiTheme="minorHAnsi" w:hAnsiTheme="minorHAnsi" w:cstheme="minorHAnsi"/>
                <w:sz w:val="22"/>
              </w:rPr>
              <w:t>practice</w:t>
            </w:r>
            <w:proofErr w:type="gramEnd"/>
            <w:r w:rsidRPr="00BA2D36">
              <w:rPr>
                <w:rFonts w:asciiTheme="minorHAnsi" w:hAnsiTheme="minorHAnsi" w:cstheme="minorHAnsi"/>
                <w:sz w:val="22"/>
              </w:rPr>
              <w:t xml:space="preserve"> and assessment.</w:t>
            </w:r>
          </w:p>
        </w:tc>
        <w:tc>
          <w:tcPr>
            <w:tcW w:w="2591" w:type="dxa"/>
          </w:tcPr>
          <w:p w14:paraId="6750FABC" w14:textId="1400EAA1"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Plan and deliver a carefully sequenc</w:t>
            </w:r>
            <w:r w:rsidR="00DE2FB5">
              <w:rPr>
                <w:rFonts w:asciiTheme="minorHAnsi" w:hAnsiTheme="minorHAnsi" w:cstheme="minorHAnsi"/>
                <w:sz w:val="22"/>
              </w:rPr>
              <w:t>ed</w:t>
            </w:r>
            <w:r w:rsidRPr="00BA2D36">
              <w:rPr>
                <w:rFonts w:asciiTheme="minorHAnsi" w:hAnsiTheme="minorHAnsi" w:cstheme="minorHAnsi"/>
                <w:sz w:val="22"/>
              </w:rPr>
              <w:t xml:space="preserve"> curriculum</w:t>
            </w:r>
            <w:r w:rsidR="00DE2FB5">
              <w:rPr>
                <w:rFonts w:asciiTheme="minorHAnsi" w:hAnsiTheme="minorHAnsi" w:cstheme="minorHAnsi"/>
                <w:sz w:val="22"/>
              </w:rPr>
              <w:t xml:space="preserve"> allowing for mathematical fluency, reasoning and problem-solving to be embedded into the learning journey</w:t>
            </w:r>
            <w:r w:rsidRPr="00BA2D36">
              <w:rPr>
                <w:rFonts w:asciiTheme="minorHAnsi" w:hAnsiTheme="minorHAnsi" w:cstheme="minorHAnsi"/>
                <w:sz w:val="22"/>
              </w:rPr>
              <w:t>.</w:t>
            </w:r>
          </w:p>
          <w:p w14:paraId="28AFF07D" w14:textId="77777777" w:rsidR="007C477A" w:rsidRPr="00BA2D36" w:rsidRDefault="007C477A" w:rsidP="008144AA">
            <w:pPr>
              <w:pStyle w:val="NoSpacing"/>
              <w:rPr>
                <w:rFonts w:asciiTheme="minorHAnsi" w:hAnsiTheme="minorHAnsi" w:cstheme="minorHAnsi"/>
                <w:sz w:val="22"/>
              </w:rPr>
            </w:pPr>
          </w:p>
          <w:p w14:paraId="00A9BE5C"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Engage with schemes of learning to plan a coherent sequence of lessons.</w:t>
            </w:r>
          </w:p>
        </w:tc>
        <w:tc>
          <w:tcPr>
            <w:tcW w:w="2591" w:type="dxa"/>
          </w:tcPr>
          <w:p w14:paraId="0AF885D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Carefully design and manage group work in a structured way to ensure mathematical understanding is developed.</w:t>
            </w:r>
          </w:p>
        </w:tc>
        <w:tc>
          <w:tcPr>
            <w:tcW w:w="2591" w:type="dxa"/>
            <w:tcBorders>
              <w:right w:val="single" w:sz="24" w:space="0" w:color="auto"/>
            </w:tcBorders>
          </w:tcPr>
          <w:p w14:paraId="7B329E2E"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Contribute to curriculum design within their mathematics department and the local community via Maths HUBS.</w:t>
            </w:r>
          </w:p>
        </w:tc>
      </w:tr>
      <w:tr w:rsidR="007C477A" w:rsidRPr="00BA2D36" w14:paraId="3184E2FB" w14:textId="77777777" w:rsidTr="001A2EA1">
        <w:trPr>
          <w:cantSplit/>
          <w:trHeight w:val="355"/>
        </w:trPr>
        <w:tc>
          <w:tcPr>
            <w:tcW w:w="900" w:type="dxa"/>
            <w:vMerge/>
            <w:tcBorders>
              <w:left w:val="single" w:sz="24" w:space="0" w:color="auto"/>
            </w:tcBorders>
            <w:textDirection w:val="btLr"/>
          </w:tcPr>
          <w:p w14:paraId="6136EE2F"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val="restart"/>
            <w:textDirection w:val="btLr"/>
            <w:vAlign w:val="center"/>
          </w:tcPr>
          <w:p w14:paraId="135C7404"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Curriculum &amp; subject knowledge</w:t>
            </w:r>
          </w:p>
        </w:tc>
        <w:tc>
          <w:tcPr>
            <w:tcW w:w="992" w:type="dxa"/>
          </w:tcPr>
          <w:p w14:paraId="5CDB895B"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6D3141F8" w14:textId="77777777" w:rsidR="007C477A" w:rsidRPr="00BA2D36" w:rsidRDefault="007C477A" w:rsidP="008144AA">
            <w:pPr>
              <w:pStyle w:val="NoSpacing"/>
              <w:rPr>
                <w:rFonts w:asciiTheme="minorHAnsi" w:hAnsiTheme="minorHAnsi" w:cstheme="minorHAnsi"/>
                <w:i/>
                <w:sz w:val="22"/>
              </w:rPr>
            </w:pPr>
          </w:p>
        </w:tc>
        <w:tc>
          <w:tcPr>
            <w:tcW w:w="2590" w:type="dxa"/>
          </w:tcPr>
          <w:p w14:paraId="15BCC61A" w14:textId="72D04272"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The mathematics curriculum includes a coherent programme of content and opportunities for </w:t>
            </w:r>
            <w:r w:rsidR="00CB5C6D">
              <w:rPr>
                <w:rFonts w:asciiTheme="minorHAnsi" w:hAnsiTheme="minorHAnsi" w:cstheme="minorHAnsi"/>
                <w:sz w:val="22"/>
              </w:rPr>
              <w:t>pupils</w:t>
            </w:r>
            <w:r w:rsidRPr="00BA2D36">
              <w:rPr>
                <w:rFonts w:asciiTheme="minorHAnsi" w:hAnsiTheme="minorHAnsi" w:cstheme="minorHAnsi"/>
                <w:sz w:val="22"/>
              </w:rPr>
              <w:t xml:space="preserve"> to develop their reasoning, problem-solving and fluency. </w:t>
            </w:r>
          </w:p>
          <w:p w14:paraId="0608826E" w14:textId="77777777" w:rsidR="007C477A" w:rsidRPr="00BA2D36" w:rsidRDefault="007C477A" w:rsidP="008144AA">
            <w:pPr>
              <w:pStyle w:val="NoSpacing"/>
              <w:rPr>
                <w:rFonts w:asciiTheme="minorHAnsi" w:hAnsiTheme="minorHAnsi" w:cstheme="minorHAnsi"/>
                <w:sz w:val="22"/>
              </w:rPr>
            </w:pPr>
          </w:p>
          <w:p w14:paraId="0F80652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Mastery in mathematics is based on the 5 ‘big ideas’ that promote conceptual understanding.</w:t>
            </w:r>
          </w:p>
        </w:tc>
        <w:tc>
          <w:tcPr>
            <w:tcW w:w="2591" w:type="dxa"/>
          </w:tcPr>
          <w:p w14:paraId="4BB5E6B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Promoting literacy within mathematics can contribute to the way in which pupils develop and demonstrate their reasoning skills.</w:t>
            </w:r>
          </w:p>
          <w:p w14:paraId="1C61720C" w14:textId="77777777" w:rsidR="007C477A" w:rsidRPr="00BA2D36" w:rsidRDefault="007C477A" w:rsidP="008144AA">
            <w:pPr>
              <w:pStyle w:val="NoSpacing"/>
              <w:rPr>
                <w:rFonts w:asciiTheme="minorHAnsi" w:hAnsiTheme="minorHAnsi" w:cstheme="minorHAnsi"/>
                <w:sz w:val="22"/>
              </w:rPr>
            </w:pPr>
          </w:p>
          <w:p w14:paraId="6160EF3A"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Collaborating with colleagues can contribute to the effective use of shared resources.</w:t>
            </w:r>
          </w:p>
        </w:tc>
        <w:tc>
          <w:tcPr>
            <w:tcW w:w="2591" w:type="dxa"/>
          </w:tcPr>
          <w:p w14:paraId="5EC67F1A"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Continuing to development subject knowledge allows for more secure understanding of alternative mathematical methods.</w:t>
            </w:r>
          </w:p>
        </w:tc>
        <w:tc>
          <w:tcPr>
            <w:tcW w:w="2591" w:type="dxa"/>
          </w:tcPr>
          <w:p w14:paraId="0006EC07"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Developing skills in problem-solving in mathematics is complex and there should be opportunities to use a range of approaches to allow to transfer their skills to different situations. </w:t>
            </w:r>
          </w:p>
        </w:tc>
        <w:tc>
          <w:tcPr>
            <w:tcW w:w="2591" w:type="dxa"/>
            <w:tcBorders>
              <w:right w:val="single" w:sz="24" w:space="0" w:color="auto"/>
            </w:tcBorders>
          </w:tcPr>
          <w:p w14:paraId="24998B62" w14:textId="6B7E93E2"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The development of subject knowledge is an ongoing and long-term process</w:t>
            </w:r>
            <w:r w:rsidR="004F1841">
              <w:rPr>
                <w:rFonts w:asciiTheme="minorHAnsi" w:hAnsiTheme="minorHAnsi" w:cstheme="minorHAnsi"/>
                <w:sz w:val="22"/>
              </w:rPr>
              <w:t xml:space="preserve"> and can be supported by mathematics workshops from the </w:t>
            </w:r>
            <w:r w:rsidR="008C301C" w:rsidRPr="00BA2D36">
              <w:rPr>
                <w:rFonts w:asciiTheme="minorHAnsi" w:hAnsiTheme="minorHAnsi" w:cstheme="minorHAnsi"/>
                <w:sz w:val="22"/>
              </w:rPr>
              <w:t>N</w:t>
            </w:r>
            <w:r w:rsidR="008C301C">
              <w:rPr>
                <w:rFonts w:asciiTheme="minorHAnsi" w:hAnsiTheme="minorHAnsi" w:cstheme="minorHAnsi"/>
                <w:sz w:val="22"/>
              </w:rPr>
              <w:t>ational Centre for Excellence in the Teaching Mathematics</w:t>
            </w:r>
            <w:r w:rsidRPr="00BA2D36">
              <w:rPr>
                <w:rFonts w:asciiTheme="minorHAnsi" w:hAnsiTheme="minorHAnsi" w:cstheme="minorHAnsi"/>
                <w:sz w:val="22"/>
              </w:rPr>
              <w:t>.</w:t>
            </w:r>
          </w:p>
        </w:tc>
      </w:tr>
      <w:tr w:rsidR="007C477A" w:rsidRPr="00BA2D36" w14:paraId="08F524D5" w14:textId="77777777" w:rsidTr="001A2EA1">
        <w:trPr>
          <w:cantSplit/>
          <w:trHeight w:val="355"/>
        </w:trPr>
        <w:tc>
          <w:tcPr>
            <w:tcW w:w="900" w:type="dxa"/>
            <w:vMerge/>
            <w:tcBorders>
              <w:left w:val="single" w:sz="24" w:space="0" w:color="auto"/>
              <w:bottom w:val="single" w:sz="24" w:space="0" w:color="auto"/>
            </w:tcBorders>
            <w:textDirection w:val="btLr"/>
          </w:tcPr>
          <w:p w14:paraId="52047706"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cBorders>
              <w:bottom w:val="single" w:sz="24" w:space="0" w:color="auto"/>
            </w:tcBorders>
            <w:textDirection w:val="btLr"/>
            <w:vAlign w:val="center"/>
          </w:tcPr>
          <w:p w14:paraId="1056F1BB"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Borders>
              <w:bottom w:val="single" w:sz="24" w:space="0" w:color="auto"/>
            </w:tcBorders>
          </w:tcPr>
          <w:p w14:paraId="72845086"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Borders>
              <w:bottom w:val="single" w:sz="24" w:space="0" w:color="auto"/>
            </w:tcBorders>
          </w:tcPr>
          <w:p w14:paraId="59120A5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Audit their own mathematics subject knowledge and devise an action to address gaps. </w:t>
            </w:r>
          </w:p>
          <w:p w14:paraId="242431A2" w14:textId="77777777" w:rsidR="007C477A" w:rsidRPr="00BA2D36" w:rsidRDefault="007C477A" w:rsidP="008144AA">
            <w:pPr>
              <w:pStyle w:val="NoSpacing"/>
              <w:rPr>
                <w:rFonts w:asciiTheme="minorHAnsi" w:hAnsiTheme="minorHAnsi" w:cstheme="minorHAnsi"/>
                <w:sz w:val="22"/>
              </w:rPr>
            </w:pPr>
          </w:p>
        </w:tc>
        <w:tc>
          <w:tcPr>
            <w:tcW w:w="2591" w:type="dxa"/>
            <w:tcBorders>
              <w:bottom w:val="single" w:sz="24" w:space="0" w:color="auto"/>
            </w:tcBorders>
          </w:tcPr>
          <w:p w14:paraId="1B90CEE6"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Identify essential concepts, </w:t>
            </w:r>
            <w:proofErr w:type="gramStart"/>
            <w:r w:rsidRPr="00BA2D36">
              <w:rPr>
                <w:rFonts w:asciiTheme="minorHAnsi" w:hAnsiTheme="minorHAnsi" w:cstheme="minorHAnsi"/>
                <w:sz w:val="22"/>
              </w:rPr>
              <w:t>knowledge</w:t>
            </w:r>
            <w:proofErr w:type="gramEnd"/>
            <w:r w:rsidRPr="00BA2D36">
              <w:rPr>
                <w:rFonts w:asciiTheme="minorHAnsi" w:hAnsiTheme="minorHAnsi" w:cstheme="minorHAnsi"/>
                <w:sz w:val="22"/>
              </w:rPr>
              <w:t xml:space="preserve"> and skills within a coherent curriculum.</w:t>
            </w:r>
          </w:p>
          <w:p w14:paraId="1D5E0621" w14:textId="77777777" w:rsidR="007C477A" w:rsidRPr="00BA2D36" w:rsidRDefault="007C477A" w:rsidP="008144AA">
            <w:pPr>
              <w:pStyle w:val="NoSpacing"/>
              <w:rPr>
                <w:rFonts w:asciiTheme="minorHAnsi" w:hAnsiTheme="minorHAnsi" w:cstheme="minorHAnsi"/>
                <w:sz w:val="22"/>
              </w:rPr>
            </w:pPr>
          </w:p>
          <w:p w14:paraId="3B1DD8C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Anticipate and address mathematical misconceptions.</w:t>
            </w:r>
          </w:p>
          <w:p w14:paraId="031264B9" w14:textId="77777777" w:rsidR="007C477A" w:rsidRPr="00BA2D36" w:rsidRDefault="007C477A" w:rsidP="008144AA">
            <w:pPr>
              <w:pStyle w:val="NoSpacing"/>
              <w:rPr>
                <w:rFonts w:asciiTheme="minorHAnsi" w:hAnsiTheme="minorHAnsi" w:cstheme="minorHAnsi"/>
                <w:sz w:val="22"/>
              </w:rPr>
            </w:pPr>
          </w:p>
        </w:tc>
        <w:tc>
          <w:tcPr>
            <w:tcW w:w="2591" w:type="dxa"/>
            <w:tcBorders>
              <w:bottom w:val="single" w:sz="24" w:space="0" w:color="auto"/>
            </w:tcBorders>
          </w:tcPr>
          <w:p w14:paraId="73AECE8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Assess work in line with the requirements of the Key Stage 4 specifications. </w:t>
            </w:r>
          </w:p>
        </w:tc>
        <w:tc>
          <w:tcPr>
            <w:tcW w:w="2591" w:type="dxa"/>
            <w:tcBorders>
              <w:bottom w:val="single" w:sz="24" w:space="0" w:color="auto"/>
            </w:tcBorders>
          </w:tcPr>
          <w:p w14:paraId="14369353" w14:textId="04317373"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Take greater responsibility for designing of medium -term plans that demonstrate </w:t>
            </w:r>
            <w:r w:rsidR="00CB5C6D">
              <w:rPr>
                <w:rFonts w:asciiTheme="minorHAnsi" w:hAnsiTheme="minorHAnsi" w:cstheme="minorHAnsi"/>
                <w:sz w:val="22"/>
              </w:rPr>
              <w:t xml:space="preserve">an </w:t>
            </w:r>
            <w:r w:rsidRPr="00BA2D36">
              <w:rPr>
                <w:rFonts w:asciiTheme="minorHAnsi" w:hAnsiTheme="minorHAnsi" w:cstheme="minorHAnsi"/>
                <w:sz w:val="22"/>
              </w:rPr>
              <w:t>appropriate coherence</w:t>
            </w:r>
            <w:r w:rsidR="00CB5C6D">
              <w:rPr>
                <w:rFonts w:asciiTheme="minorHAnsi" w:hAnsiTheme="minorHAnsi" w:cstheme="minorHAnsi"/>
                <w:sz w:val="22"/>
              </w:rPr>
              <w:t xml:space="preserve"> of mathematical ideas and concepts</w:t>
            </w:r>
            <w:r w:rsidRPr="00BA2D36">
              <w:rPr>
                <w:rFonts w:asciiTheme="minorHAnsi" w:hAnsiTheme="minorHAnsi" w:cstheme="minorHAnsi"/>
                <w:sz w:val="22"/>
              </w:rPr>
              <w:t>.</w:t>
            </w:r>
          </w:p>
        </w:tc>
        <w:tc>
          <w:tcPr>
            <w:tcW w:w="2591" w:type="dxa"/>
            <w:tcBorders>
              <w:bottom w:val="single" w:sz="24" w:space="0" w:color="auto"/>
              <w:right w:val="single" w:sz="24" w:space="0" w:color="auto"/>
            </w:tcBorders>
          </w:tcPr>
          <w:p w14:paraId="0CBEA60E"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Enhance their subject and pedagogical knowledge in preparation for teaching a range of key stages and levels.</w:t>
            </w:r>
          </w:p>
        </w:tc>
      </w:tr>
      <w:tr w:rsidR="007C477A" w:rsidRPr="00BA2D36" w14:paraId="2D02C680" w14:textId="77777777" w:rsidTr="001A2EA1">
        <w:trPr>
          <w:cantSplit/>
          <w:trHeight w:val="241"/>
        </w:trPr>
        <w:tc>
          <w:tcPr>
            <w:tcW w:w="900" w:type="dxa"/>
            <w:vMerge w:val="restart"/>
            <w:tcBorders>
              <w:top w:val="single" w:sz="24" w:space="0" w:color="auto"/>
              <w:left w:val="single" w:sz="24" w:space="0" w:color="auto"/>
            </w:tcBorders>
            <w:textDirection w:val="btLr"/>
          </w:tcPr>
          <w:p w14:paraId="3F92A644" w14:textId="77777777" w:rsidR="007C477A" w:rsidRPr="00BA2D36" w:rsidRDefault="007C477A" w:rsidP="008144AA">
            <w:pPr>
              <w:pStyle w:val="NoSpacing"/>
              <w:ind w:left="113" w:right="113"/>
              <w:jc w:val="center"/>
              <w:rPr>
                <w:rFonts w:asciiTheme="minorHAnsi" w:hAnsiTheme="minorHAnsi" w:cstheme="minorHAnsi"/>
                <w:sz w:val="22"/>
              </w:rPr>
            </w:pPr>
            <w:r w:rsidRPr="00BA2D36">
              <w:rPr>
                <w:rFonts w:asciiTheme="minorHAnsi" w:hAnsiTheme="minorHAnsi" w:cstheme="minorHAnsi"/>
                <w:sz w:val="22"/>
              </w:rPr>
              <w:t>PILLAR 3 (The craft of teaching &amp; pedagogy)</w:t>
            </w:r>
          </w:p>
        </w:tc>
        <w:tc>
          <w:tcPr>
            <w:tcW w:w="768" w:type="dxa"/>
            <w:vMerge w:val="restart"/>
            <w:tcBorders>
              <w:top w:val="single" w:sz="24" w:space="0" w:color="auto"/>
            </w:tcBorders>
            <w:textDirection w:val="btLr"/>
            <w:vAlign w:val="center"/>
          </w:tcPr>
          <w:p w14:paraId="780162F4"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Assessment</w:t>
            </w:r>
          </w:p>
        </w:tc>
        <w:tc>
          <w:tcPr>
            <w:tcW w:w="992" w:type="dxa"/>
            <w:tcBorders>
              <w:top w:val="single" w:sz="24" w:space="0" w:color="auto"/>
            </w:tcBorders>
          </w:tcPr>
          <w:p w14:paraId="683E2C31"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34322FE4" w14:textId="77777777" w:rsidR="007C477A" w:rsidRPr="00BA2D36" w:rsidRDefault="007C477A" w:rsidP="008144AA">
            <w:pPr>
              <w:pStyle w:val="NoSpacing"/>
              <w:rPr>
                <w:rFonts w:asciiTheme="minorHAnsi" w:hAnsiTheme="minorHAnsi" w:cstheme="minorHAnsi"/>
                <w:i/>
                <w:sz w:val="22"/>
              </w:rPr>
            </w:pPr>
          </w:p>
        </w:tc>
        <w:tc>
          <w:tcPr>
            <w:tcW w:w="2590" w:type="dxa"/>
            <w:tcBorders>
              <w:top w:val="single" w:sz="24" w:space="0" w:color="auto"/>
            </w:tcBorders>
          </w:tcPr>
          <w:p w14:paraId="0463FA60" w14:textId="3B6F818C"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Assessment of learning in mathematics is a critical part of the teaching and learning cycle</w:t>
            </w:r>
            <w:r w:rsidR="004F1841">
              <w:rPr>
                <w:rFonts w:asciiTheme="minorHAnsi" w:hAnsiTheme="minorHAnsi" w:cstheme="minorHAnsi"/>
                <w:sz w:val="22"/>
              </w:rPr>
              <w:t xml:space="preserve"> by allowing mathematical misconceptions to be identified and addressed</w:t>
            </w:r>
            <w:r w:rsidRPr="00BA2D36">
              <w:rPr>
                <w:rFonts w:asciiTheme="minorHAnsi" w:hAnsiTheme="minorHAnsi" w:cstheme="minorHAnsi"/>
                <w:sz w:val="22"/>
              </w:rPr>
              <w:t>.</w:t>
            </w:r>
          </w:p>
        </w:tc>
        <w:tc>
          <w:tcPr>
            <w:tcW w:w="2591" w:type="dxa"/>
            <w:tcBorders>
              <w:top w:val="single" w:sz="24" w:space="0" w:color="auto"/>
            </w:tcBorders>
          </w:tcPr>
          <w:p w14:paraId="0A88DF5D" w14:textId="5E16A618"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The planning of assessment tasks should be linked to learning outcomes</w:t>
            </w:r>
            <w:r w:rsidR="004F1841">
              <w:rPr>
                <w:rFonts w:asciiTheme="minorHAnsi" w:hAnsiTheme="minorHAnsi" w:cstheme="minorHAnsi"/>
                <w:sz w:val="22"/>
              </w:rPr>
              <w:t xml:space="preserve"> and support the assessment of mathematical understanding as well as correctness</w:t>
            </w:r>
            <w:r w:rsidRPr="00BA2D36">
              <w:rPr>
                <w:rFonts w:asciiTheme="minorHAnsi" w:hAnsiTheme="minorHAnsi" w:cstheme="minorHAnsi"/>
                <w:sz w:val="22"/>
              </w:rPr>
              <w:t xml:space="preserve">. </w:t>
            </w:r>
          </w:p>
        </w:tc>
        <w:tc>
          <w:tcPr>
            <w:tcW w:w="2591" w:type="dxa"/>
            <w:tcBorders>
              <w:top w:val="single" w:sz="24" w:space="0" w:color="auto"/>
            </w:tcBorders>
          </w:tcPr>
          <w:p w14:paraId="3FEDA5E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Asking open questions enables checks to be made on mathematical understanding and for pupils to demonstrate secure reasoning.</w:t>
            </w:r>
          </w:p>
        </w:tc>
        <w:tc>
          <w:tcPr>
            <w:tcW w:w="2591" w:type="dxa"/>
            <w:tcBorders>
              <w:top w:val="single" w:sz="24" w:space="0" w:color="auto"/>
            </w:tcBorders>
          </w:tcPr>
          <w:p w14:paraId="1B01CAA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The use of data must be used carefully to inform future planning.</w:t>
            </w:r>
          </w:p>
          <w:p w14:paraId="2EC87D07" w14:textId="77777777" w:rsidR="007C477A" w:rsidRPr="00BA2D36" w:rsidRDefault="007C477A" w:rsidP="008144AA">
            <w:pPr>
              <w:pStyle w:val="NoSpacing"/>
              <w:rPr>
                <w:rFonts w:asciiTheme="minorHAnsi" w:hAnsiTheme="minorHAnsi" w:cstheme="minorHAnsi"/>
                <w:sz w:val="22"/>
              </w:rPr>
            </w:pPr>
          </w:p>
          <w:p w14:paraId="5C7141E5"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Quality feedback can take a variety of forms and may be verbal as well as written.</w:t>
            </w:r>
          </w:p>
        </w:tc>
        <w:tc>
          <w:tcPr>
            <w:tcW w:w="2591" w:type="dxa"/>
            <w:tcBorders>
              <w:top w:val="single" w:sz="24" w:space="0" w:color="auto"/>
              <w:right w:val="single" w:sz="24" w:space="0" w:color="auto"/>
            </w:tcBorders>
          </w:tcPr>
          <w:p w14:paraId="7FF9CB8C"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Providing feedback which </w:t>
            </w:r>
            <w:proofErr w:type="gramStart"/>
            <w:r w:rsidRPr="00BA2D36">
              <w:rPr>
                <w:rFonts w:asciiTheme="minorHAnsi" w:hAnsiTheme="minorHAnsi" w:cstheme="minorHAnsi"/>
                <w:sz w:val="22"/>
              </w:rPr>
              <w:t>takes into account</w:t>
            </w:r>
            <w:proofErr w:type="gramEnd"/>
            <w:r w:rsidRPr="00BA2D36">
              <w:rPr>
                <w:rFonts w:asciiTheme="minorHAnsi" w:hAnsiTheme="minorHAnsi" w:cstheme="minorHAnsi"/>
                <w:sz w:val="22"/>
              </w:rPr>
              <w:t xml:space="preserve"> the range of factors which can impact on pupils’ understanding of the feedback.</w:t>
            </w:r>
          </w:p>
        </w:tc>
      </w:tr>
      <w:tr w:rsidR="007C477A" w:rsidRPr="00BA2D36" w14:paraId="27C25477" w14:textId="77777777" w:rsidTr="001A2EA1">
        <w:trPr>
          <w:cantSplit/>
          <w:trHeight w:val="236"/>
        </w:trPr>
        <w:tc>
          <w:tcPr>
            <w:tcW w:w="900" w:type="dxa"/>
            <w:vMerge/>
            <w:tcBorders>
              <w:left w:val="single" w:sz="24" w:space="0" w:color="auto"/>
            </w:tcBorders>
            <w:textDirection w:val="btLr"/>
          </w:tcPr>
          <w:p w14:paraId="5E85F417"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extDirection w:val="btLr"/>
            <w:vAlign w:val="center"/>
          </w:tcPr>
          <w:p w14:paraId="53F1FD28"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Pr>
          <w:p w14:paraId="0589C977"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Pr>
          <w:p w14:paraId="12029D38" w14:textId="1D18A2D2"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Build assessment tasks into lesson plans to help inform future learning</w:t>
            </w:r>
            <w:r w:rsidR="006825A9">
              <w:rPr>
                <w:rFonts w:asciiTheme="minorHAnsi" w:hAnsiTheme="minorHAnsi" w:cstheme="minorHAnsi"/>
                <w:sz w:val="22"/>
              </w:rPr>
              <w:t xml:space="preserve"> by being able to respond to mathematical misconceptions</w:t>
            </w:r>
            <w:r w:rsidRPr="00BA2D36">
              <w:rPr>
                <w:rFonts w:asciiTheme="minorHAnsi" w:hAnsiTheme="minorHAnsi" w:cstheme="minorHAnsi"/>
                <w:sz w:val="22"/>
              </w:rPr>
              <w:t>.</w:t>
            </w:r>
          </w:p>
          <w:p w14:paraId="09562FA9" w14:textId="77777777" w:rsidR="007C477A" w:rsidRPr="00BA2D36" w:rsidRDefault="007C477A" w:rsidP="008144AA">
            <w:pPr>
              <w:pStyle w:val="NoSpacing"/>
              <w:rPr>
                <w:rFonts w:asciiTheme="minorHAnsi" w:hAnsiTheme="minorHAnsi" w:cstheme="minorHAnsi"/>
                <w:sz w:val="22"/>
              </w:rPr>
            </w:pPr>
          </w:p>
          <w:p w14:paraId="4A6F105B" w14:textId="77777777" w:rsidR="007C477A" w:rsidRPr="00BA2D36" w:rsidRDefault="007C477A" w:rsidP="008144AA">
            <w:pPr>
              <w:pStyle w:val="NoSpacing"/>
              <w:rPr>
                <w:rFonts w:asciiTheme="minorHAnsi" w:hAnsiTheme="minorHAnsi" w:cstheme="minorHAnsi"/>
                <w:sz w:val="22"/>
              </w:rPr>
            </w:pPr>
          </w:p>
        </w:tc>
        <w:tc>
          <w:tcPr>
            <w:tcW w:w="2591" w:type="dxa"/>
          </w:tcPr>
          <w:p w14:paraId="21D3421C"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Structure assessment tasks to check for prior knowledge, </w:t>
            </w:r>
            <w:proofErr w:type="gramStart"/>
            <w:r w:rsidRPr="00BA2D36">
              <w:rPr>
                <w:rFonts w:asciiTheme="minorHAnsi" w:hAnsiTheme="minorHAnsi" w:cstheme="minorHAnsi"/>
                <w:sz w:val="22"/>
              </w:rPr>
              <w:t>gaps</w:t>
            </w:r>
            <w:proofErr w:type="gramEnd"/>
            <w:r w:rsidRPr="00BA2D36">
              <w:rPr>
                <w:rFonts w:asciiTheme="minorHAnsi" w:hAnsiTheme="minorHAnsi" w:cstheme="minorHAnsi"/>
                <w:sz w:val="22"/>
              </w:rPr>
              <w:t xml:space="preserve"> and mathematical misconceptions.</w:t>
            </w:r>
          </w:p>
        </w:tc>
        <w:tc>
          <w:tcPr>
            <w:tcW w:w="2591" w:type="dxa"/>
          </w:tcPr>
          <w:p w14:paraId="409BF7DA"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Provide specific and helpful feedback.</w:t>
            </w:r>
          </w:p>
          <w:p w14:paraId="3A802B34" w14:textId="77777777" w:rsidR="007C477A" w:rsidRPr="00BA2D36" w:rsidRDefault="007C477A" w:rsidP="008144AA">
            <w:pPr>
              <w:pStyle w:val="NoSpacing"/>
              <w:rPr>
                <w:rFonts w:asciiTheme="minorHAnsi" w:hAnsiTheme="minorHAnsi" w:cstheme="minorHAnsi"/>
                <w:sz w:val="22"/>
              </w:rPr>
            </w:pPr>
          </w:p>
          <w:p w14:paraId="62064EE4"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Use self and peer assessment in a structured manner.</w:t>
            </w:r>
          </w:p>
        </w:tc>
        <w:tc>
          <w:tcPr>
            <w:tcW w:w="2591" w:type="dxa"/>
          </w:tcPr>
          <w:p w14:paraId="270D7B56" w14:textId="1506FA9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Provide accurate assessment and feedback to pupils in line with </w:t>
            </w:r>
            <w:r w:rsidR="006825A9">
              <w:rPr>
                <w:rFonts w:asciiTheme="minorHAnsi" w:hAnsiTheme="minorHAnsi" w:cstheme="minorHAnsi"/>
                <w:sz w:val="22"/>
              </w:rPr>
              <w:t xml:space="preserve">the mathematics </w:t>
            </w:r>
            <w:r w:rsidRPr="00BA2D36">
              <w:rPr>
                <w:rFonts w:asciiTheme="minorHAnsi" w:hAnsiTheme="minorHAnsi" w:cstheme="minorHAnsi"/>
                <w:sz w:val="22"/>
              </w:rPr>
              <w:t>department policy, and examination specifications.</w:t>
            </w:r>
          </w:p>
        </w:tc>
        <w:tc>
          <w:tcPr>
            <w:tcW w:w="2591" w:type="dxa"/>
            <w:tcBorders>
              <w:right w:val="single" w:sz="24" w:space="0" w:color="auto"/>
            </w:tcBorders>
          </w:tcPr>
          <w:p w14:paraId="4B416B68"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Identify effective approaches to marking and alternative approaches to providing feedback.</w:t>
            </w:r>
          </w:p>
        </w:tc>
      </w:tr>
      <w:tr w:rsidR="007C477A" w:rsidRPr="00BA2D36" w14:paraId="10C40B65" w14:textId="77777777" w:rsidTr="001A2EA1">
        <w:trPr>
          <w:cantSplit/>
          <w:trHeight w:val="236"/>
        </w:trPr>
        <w:tc>
          <w:tcPr>
            <w:tcW w:w="900" w:type="dxa"/>
            <w:vMerge/>
            <w:tcBorders>
              <w:left w:val="single" w:sz="24" w:space="0" w:color="auto"/>
            </w:tcBorders>
            <w:textDirection w:val="btLr"/>
          </w:tcPr>
          <w:p w14:paraId="652F3158"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val="restart"/>
            <w:textDirection w:val="btLr"/>
            <w:vAlign w:val="center"/>
          </w:tcPr>
          <w:p w14:paraId="5E84EE2F"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Adaptive Teaching</w:t>
            </w:r>
          </w:p>
        </w:tc>
        <w:tc>
          <w:tcPr>
            <w:tcW w:w="992" w:type="dxa"/>
          </w:tcPr>
          <w:p w14:paraId="2CB26C86"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53FA164A" w14:textId="77777777" w:rsidR="007C477A" w:rsidRPr="00BA2D36" w:rsidRDefault="007C477A" w:rsidP="008144AA">
            <w:pPr>
              <w:pStyle w:val="NoSpacing"/>
              <w:rPr>
                <w:rFonts w:asciiTheme="minorHAnsi" w:hAnsiTheme="minorHAnsi" w:cstheme="minorHAnsi"/>
                <w:i/>
                <w:sz w:val="22"/>
              </w:rPr>
            </w:pPr>
          </w:p>
        </w:tc>
        <w:tc>
          <w:tcPr>
            <w:tcW w:w="2590" w:type="dxa"/>
          </w:tcPr>
          <w:p w14:paraId="3C35E4E8"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Adaptive teaching in mathematics is based on the idea that pupil learn at different rates.</w:t>
            </w:r>
          </w:p>
          <w:p w14:paraId="7A9B71D1" w14:textId="77777777" w:rsidR="007C477A" w:rsidRPr="00BA2D36" w:rsidRDefault="007C477A" w:rsidP="008144AA">
            <w:pPr>
              <w:pStyle w:val="NoSpacing"/>
              <w:rPr>
                <w:rFonts w:asciiTheme="minorHAnsi" w:hAnsiTheme="minorHAnsi" w:cstheme="minorHAnsi"/>
                <w:sz w:val="22"/>
              </w:rPr>
            </w:pPr>
          </w:p>
          <w:p w14:paraId="386A6174"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Ensuring additional challenge by providing contextual mathematical problems does not equate to effective adaptive teaching. </w:t>
            </w:r>
          </w:p>
        </w:tc>
        <w:tc>
          <w:tcPr>
            <w:tcW w:w="2591" w:type="dxa"/>
          </w:tcPr>
          <w:p w14:paraId="642962CD" w14:textId="2D0C7FC3"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Adaptive teaching is does not mean designing different tasks; for example, additional challenge can be provided through an amended mathematical task which promotes deeper thinking</w:t>
            </w:r>
            <w:r w:rsidR="006825A9">
              <w:rPr>
                <w:rFonts w:asciiTheme="minorHAnsi" w:hAnsiTheme="minorHAnsi" w:cstheme="minorHAnsi"/>
                <w:sz w:val="22"/>
              </w:rPr>
              <w:t xml:space="preserve"> and reasoning</w:t>
            </w:r>
            <w:r w:rsidR="004F1841">
              <w:rPr>
                <w:rFonts w:asciiTheme="minorHAnsi" w:hAnsiTheme="minorHAnsi" w:cstheme="minorHAnsi"/>
                <w:sz w:val="22"/>
              </w:rPr>
              <w:t xml:space="preserve"> or supports pupils in considering the most efficient mathematical method</w:t>
            </w:r>
            <w:r w:rsidRPr="00BA2D36">
              <w:rPr>
                <w:rFonts w:asciiTheme="minorHAnsi" w:hAnsiTheme="minorHAnsi" w:cstheme="minorHAnsi"/>
                <w:sz w:val="22"/>
              </w:rPr>
              <w:t>.</w:t>
            </w:r>
          </w:p>
        </w:tc>
        <w:tc>
          <w:tcPr>
            <w:tcW w:w="2591" w:type="dxa"/>
          </w:tcPr>
          <w:p w14:paraId="22C02D23"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Some pupils need new content which adapted by being broken down further and/or through a different teaching approach (such as via a mathematical mastery model of CPA) to enable all pupils to reach the same learning goal.</w:t>
            </w:r>
          </w:p>
        </w:tc>
        <w:tc>
          <w:tcPr>
            <w:tcW w:w="2591" w:type="dxa"/>
          </w:tcPr>
          <w:p w14:paraId="41906950"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The design of practice and retrieval tasks can provide the appropriate level of support to allow access to challenging work.</w:t>
            </w:r>
          </w:p>
        </w:tc>
        <w:tc>
          <w:tcPr>
            <w:tcW w:w="2591" w:type="dxa"/>
            <w:tcBorders>
              <w:right w:val="single" w:sz="24" w:space="0" w:color="auto"/>
            </w:tcBorders>
          </w:tcPr>
          <w:p w14:paraId="5C24F47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Intervention work with small groups within a lesson is more effective than planning different lessons for different groups of pupils.</w:t>
            </w:r>
          </w:p>
        </w:tc>
      </w:tr>
      <w:tr w:rsidR="007C477A" w:rsidRPr="00BA2D36" w14:paraId="0559332D" w14:textId="77777777" w:rsidTr="001A2EA1">
        <w:trPr>
          <w:cantSplit/>
          <w:trHeight w:val="236"/>
        </w:trPr>
        <w:tc>
          <w:tcPr>
            <w:tcW w:w="900" w:type="dxa"/>
            <w:vMerge/>
            <w:tcBorders>
              <w:left w:val="single" w:sz="24" w:space="0" w:color="auto"/>
            </w:tcBorders>
            <w:textDirection w:val="btLr"/>
          </w:tcPr>
          <w:p w14:paraId="4BF5ED12"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extDirection w:val="btLr"/>
            <w:vAlign w:val="center"/>
          </w:tcPr>
          <w:p w14:paraId="34949B0A"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Pr>
          <w:p w14:paraId="440C9DC2"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Pr>
          <w:p w14:paraId="330CEE20"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Use faded worked examples to provide a scaffold of mathematical methods.</w:t>
            </w:r>
          </w:p>
          <w:p w14:paraId="12180284" w14:textId="77777777" w:rsidR="007C477A" w:rsidRPr="00BA2D36" w:rsidRDefault="007C477A" w:rsidP="008144AA">
            <w:pPr>
              <w:pStyle w:val="NoSpacing"/>
              <w:rPr>
                <w:rFonts w:asciiTheme="minorHAnsi" w:hAnsiTheme="minorHAnsi" w:cstheme="minorHAnsi"/>
                <w:sz w:val="22"/>
              </w:rPr>
            </w:pPr>
          </w:p>
          <w:p w14:paraId="3E2540F8" w14:textId="77777777" w:rsidR="007C477A" w:rsidRPr="00BA2D36" w:rsidRDefault="007C477A" w:rsidP="008144AA">
            <w:pPr>
              <w:pStyle w:val="NoSpacing"/>
              <w:rPr>
                <w:rFonts w:asciiTheme="minorHAnsi" w:hAnsiTheme="minorHAnsi" w:cstheme="minorHAnsi"/>
                <w:sz w:val="22"/>
              </w:rPr>
            </w:pPr>
          </w:p>
        </w:tc>
        <w:tc>
          <w:tcPr>
            <w:tcW w:w="2591" w:type="dxa"/>
          </w:tcPr>
          <w:p w14:paraId="363A3AB8" w14:textId="2E4B32D5"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Guide pupils by breaking down new mathemati</w:t>
            </w:r>
            <w:r w:rsidR="004F1841">
              <w:rPr>
                <w:rFonts w:asciiTheme="minorHAnsi" w:hAnsiTheme="minorHAnsi" w:cstheme="minorHAnsi"/>
                <w:sz w:val="22"/>
              </w:rPr>
              <w:t>cs</w:t>
            </w:r>
            <w:r w:rsidRPr="00BA2D36">
              <w:rPr>
                <w:rFonts w:asciiTheme="minorHAnsi" w:hAnsiTheme="minorHAnsi" w:cstheme="minorHAnsi"/>
                <w:sz w:val="22"/>
              </w:rPr>
              <w:t xml:space="preserve"> into smaller steps.</w:t>
            </w:r>
          </w:p>
        </w:tc>
        <w:tc>
          <w:tcPr>
            <w:tcW w:w="2591" w:type="dxa"/>
          </w:tcPr>
          <w:p w14:paraId="72EB6966" w14:textId="540D7264"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Support pupils with a range of educational needs</w:t>
            </w:r>
            <w:r w:rsidR="004F1841">
              <w:rPr>
                <w:rFonts w:asciiTheme="minorHAnsi" w:hAnsiTheme="minorHAnsi" w:cstheme="minorHAnsi"/>
                <w:sz w:val="22"/>
              </w:rPr>
              <w:t xml:space="preserve"> such as being able to alleviate mathematics anxiety.</w:t>
            </w:r>
          </w:p>
        </w:tc>
        <w:tc>
          <w:tcPr>
            <w:tcW w:w="2591" w:type="dxa"/>
          </w:tcPr>
          <w:p w14:paraId="4C3775F9"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Reframe questions to provide greater scaffolding or greater challenge; for example, by designing reverse mathematical questions.</w:t>
            </w:r>
          </w:p>
        </w:tc>
        <w:tc>
          <w:tcPr>
            <w:tcW w:w="2591" w:type="dxa"/>
            <w:tcBorders>
              <w:right w:val="single" w:sz="24" w:space="0" w:color="auto"/>
            </w:tcBorders>
          </w:tcPr>
          <w:p w14:paraId="06B5BE7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Use TAs effectively to support pupils by planning for their contribution and addition to the teaching.</w:t>
            </w:r>
          </w:p>
        </w:tc>
      </w:tr>
      <w:tr w:rsidR="007C477A" w:rsidRPr="00BA2D36" w14:paraId="471ED0FE" w14:textId="77777777" w:rsidTr="001A2EA1">
        <w:trPr>
          <w:cantSplit/>
          <w:trHeight w:val="236"/>
        </w:trPr>
        <w:tc>
          <w:tcPr>
            <w:tcW w:w="900" w:type="dxa"/>
            <w:vMerge/>
            <w:tcBorders>
              <w:top w:val="single" w:sz="8" w:space="0" w:color="auto"/>
              <w:left w:val="single" w:sz="24" w:space="0" w:color="auto"/>
              <w:bottom w:val="single" w:sz="24" w:space="0" w:color="auto"/>
            </w:tcBorders>
            <w:textDirection w:val="btLr"/>
          </w:tcPr>
          <w:p w14:paraId="4A0D0B8E"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val="restart"/>
            <w:tcBorders>
              <w:top w:val="single" w:sz="8" w:space="0" w:color="auto"/>
              <w:bottom w:val="single" w:sz="24" w:space="0" w:color="auto"/>
            </w:tcBorders>
            <w:textDirection w:val="btLr"/>
            <w:vAlign w:val="center"/>
          </w:tcPr>
          <w:p w14:paraId="718127FD" w14:textId="77777777" w:rsidR="007C477A" w:rsidRPr="00BA2D36" w:rsidRDefault="007C477A" w:rsidP="001A2EA1">
            <w:pPr>
              <w:pStyle w:val="NoSpacing"/>
              <w:ind w:left="113" w:right="113"/>
              <w:jc w:val="center"/>
              <w:rPr>
                <w:rFonts w:asciiTheme="minorHAnsi" w:hAnsiTheme="minorHAnsi" w:cstheme="minorHAnsi"/>
                <w:sz w:val="22"/>
              </w:rPr>
            </w:pPr>
            <w:r w:rsidRPr="00BA2D36">
              <w:rPr>
                <w:rFonts w:asciiTheme="minorHAnsi" w:hAnsiTheme="minorHAnsi" w:cstheme="minorHAnsi"/>
                <w:sz w:val="22"/>
              </w:rPr>
              <w:t>Behaviour</w:t>
            </w:r>
          </w:p>
        </w:tc>
        <w:tc>
          <w:tcPr>
            <w:tcW w:w="992" w:type="dxa"/>
            <w:tcBorders>
              <w:top w:val="single" w:sz="8" w:space="0" w:color="auto"/>
            </w:tcBorders>
          </w:tcPr>
          <w:p w14:paraId="02E81A36"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that:</w:t>
            </w:r>
          </w:p>
          <w:p w14:paraId="1D42427D" w14:textId="77777777" w:rsidR="007C477A" w:rsidRPr="00BA2D36" w:rsidRDefault="007C477A" w:rsidP="008144AA">
            <w:pPr>
              <w:pStyle w:val="NoSpacing"/>
              <w:rPr>
                <w:rFonts w:asciiTheme="minorHAnsi" w:hAnsiTheme="minorHAnsi" w:cstheme="minorHAnsi"/>
                <w:i/>
                <w:sz w:val="22"/>
              </w:rPr>
            </w:pPr>
          </w:p>
        </w:tc>
        <w:tc>
          <w:tcPr>
            <w:tcW w:w="2590" w:type="dxa"/>
            <w:tcBorders>
              <w:top w:val="single" w:sz="8" w:space="0" w:color="auto"/>
            </w:tcBorders>
          </w:tcPr>
          <w:p w14:paraId="11FD8A16"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Attitudes to mathematics can impact on the behaviour of pupils.</w:t>
            </w:r>
          </w:p>
        </w:tc>
        <w:tc>
          <w:tcPr>
            <w:tcW w:w="2591" w:type="dxa"/>
            <w:tcBorders>
              <w:top w:val="single" w:sz="8" w:space="0" w:color="auto"/>
            </w:tcBorders>
          </w:tcPr>
          <w:p w14:paraId="46A71BD9" w14:textId="173C8DB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The creation of a positive and respectful learning environment, including the promotion of a ‘can do’ attitude to learning mathematics where making mistakes is a natural part of the learning process, can impact </w:t>
            </w:r>
            <w:r w:rsidR="006825A9">
              <w:rPr>
                <w:rFonts w:asciiTheme="minorHAnsi" w:hAnsiTheme="minorHAnsi" w:cstheme="minorHAnsi"/>
                <w:sz w:val="22"/>
              </w:rPr>
              <w:t xml:space="preserve">positively </w:t>
            </w:r>
            <w:r w:rsidRPr="00BA2D36">
              <w:rPr>
                <w:rFonts w:asciiTheme="minorHAnsi" w:hAnsiTheme="minorHAnsi" w:cstheme="minorHAnsi"/>
                <w:sz w:val="22"/>
              </w:rPr>
              <w:t>on behaviour.</w:t>
            </w:r>
          </w:p>
        </w:tc>
        <w:tc>
          <w:tcPr>
            <w:tcW w:w="2591" w:type="dxa"/>
            <w:tcBorders>
              <w:top w:val="single" w:sz="8" w:space="0" w:color="auto"/>
            </w:tcBorders>
          </w:tcPr>
          <w:p w14:paraId="13E433F8"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Pupils can be motivated through the level of challenge of mathematics and their success against outcomes, as well as through the engagement and contextualisation of the of the mathematical content.</w:t>
            </w:r>
          </w:p>
        </w:tc>
        <w:tc>
          <w:tcPr>
            <w:tcW w:w="2591" w:type="dxa"/>
          </w:tcPr>
          <w:p w14:paraId="34AA664B"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Responding consistently and decisively to pupil behaviour can impact on the conduct and progress in the classroom.</w:t>
            </w:r>
          </w:p>
        </w:tc>
        <w:tc>
          <w:tcPr>
            <w:tcW w:w="2591" w:type="dxa"/>
            <w:tcBorders>
              <w:top w:val="single" w:sz="8" w:space="0" w:color="auto"/>
              <w:right w:val="single" w:sz="24" w:space="0" w:color="auto"/>
            </w:tcBorders>
          </w:tcPr>
          <w:p w14:paraId="082323BD"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The pastoral system at a whole school level plays a critical part in supporting pupils, including the roles of form tutors, pastoral support staff and the members of the leadership team. </w:t>
            </w:r>
          </w:p>
        </w:tc>
      </w:tr>
      <w:tr w:rsidR="007C477A" w:rsidRPr="00BA2D36" w14:paraId="444EDA96" w14:textId="77777777" w:rsidTr="001A2EA1">
        <w:trPr>
          <w:cantSplit/>
          <w:trHeight w:val="236"/>
        </w:trPr>
        <w:tc>
          <w:tcPr>
            <w:tcW w:w="900" w:type="dxa"/>
            <w:vMerge/>
            <w:tcBorders>
              <w:top w:val="single" w:sz="24" w:space="0" w:color="auto"/>
              <w:left w:val="single" w:sz="24" w:space="0" w:color="auto"/>
            </w:tcBorders>
            <w:textDirection w:val="btLr"/>
          </w:tcPr>
          <w:p w14:paraId="0444771F" w14:textId="77777777" w:rsidR="007C477A" w:rsidRPr="00BA2D36" w:rsidRDefault="007C477A" w:rsidP="008144AA">
            <w:pPr>
              <w:pStyle w:val="NoSpacing"/>
              <w:ind w:left="113" w:right="113"/>
              <w:jc w:val="center"/>
              <w:rPr>
                <w:rFonts w:asciiTheme="minorHAnsi" w:hAnsiTheme="minorHAnsi" w:cstheme="minorHAnsi"/>
                <w:sz w:val="22"/>
              </w:rPr>
            </w:pPr>
          </w:p>
        </w:tc>
        <w:tc>
          <w:tcPr>
            <w:tcW w:w="768" w:type="dxa"/>
            <w:vMerge/>
            <w:tcBorders>
              <w:top w:val="single" w:sz="24" w:space="0" w:color="auto"/>
              <w:bottom w:val="single" w:sz="24" w:space="0" w:color="auto"/>
            </w:tcBorders>
            <w:textDirection w:val="btLr"/>
            <w:vAlign w:val="center"/>
          </w:tcPr>
          <w:p w14:paraId="519A8161" w14:textId="77777777" w:rsidR="007C477A" w:rsidRPr="00BA2D36" w:rsidRDefault="007C477A" w:rsidP="001A2EA1">
            <w:pPr>
              <w:pStyle w:val="NoSpacing"/>
              <w:ind w:left="113" w:right="113"/>
              <w:jc w:val="center"/>
              <w:rPr>
                <w:rFonts w:asciiTheme="minorHAnsi" w:hAnsiTheme="minorHAnsi" w:cstheme="minorHAnsi"/>
                <w:sz w:val="22"/>
              </w:rPr>
            </w:pPr>
          </w:p>
        </w:tc>
        <w:tc>
          <w:tcPr>
            <w:tcW w:w="992" w:type="dxa"/>
            <w:tcBorders>
              <w:bottom w:val="single" w:sz="24" w:space="0" w:color="auto"/>
            </w:tcBorders>
          </w:tcPr>
          <w:p w14:paraId="2F624B05" w14:textId="77777777" w:rsidR="007C477A" w:rsidRPr="00BA2D36" w:rsidRDefault="007C477A" w:rsidP="008144A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Borders>
              <w:bottom w:val="single" w:sz="24" w:space="0" w:color="auto"/>
            </w:tcBorders>
          </w:tcPr>
          <w:p w14:paraId="68E4BE0E"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Set high expectations in relation to pupil outcomes by designing engaging and challenging mathematical learning experiences.</w:t>
            </w:r>
          </w:p>
          <w:p w14:paraId="2A5C049E" w14:textId="77777777" w:rsidR="007C477A" w:rsidRPr="00BA2D36" w:rsidRDefault="007C477A" w:rsidP="008144AA">
            <w:pPr>
              <w:pStyle w:val="NoSpacing"/>
              <w:rPr>
                <w:rFonts w:asciiTheme="minorHAnsi" w:hAnsiTheme="minorHAnsi" w:cstheme="minorHAnsi"/>
                <w:sz w:val="22"/>
              </w:rPr>
            </w:pPr>
          </w:p>
          <w:p w14:paraId="2729D999" w14:textId="77777777" w:rsidR="007C477A" w:rsidRPr="00BA2D36" w:rsidRDefault="007C477A" w:rsidP="008144AA">
            <w:pPr>
              <w:pStyle w:val="NoSpacing"/>
              <w:rPr>
                <w:rFonts w:asciiTheme="minorHAnsi" w:hAnsiTheme="minorHAnsi" w:cstheme="minorHAnsi"/>
                <w:sz w:val="22"/>
              </w:rPr>
            </w:pPr>
          </w:p>
        </w:tc>
        <w:tc>
          <w:tcPr>
            <w:tcW w:w="2591" w:type="dxa"/>
            <w:tcBorders>
              <w:bottom w:val="single" w:sz="24" w:space="0" w:color="auto"/>
            </w:tcBorders>
          </w:tcPr>
          <w:p w14:paraId="0B8D7EE7"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Set clear behavioural expectations and routines which establish a consistent and inclusive learning environment.</w:t>
            </w:r>
          </w:p>
          <w:p w14:paraId="4E4A1FDC" w14:textId="77777777" w:rsidR="007C477A" w:rsidRPr="00BA2D36" w:rsidRDefault="007C477A" w:rsidP="008144AA">
            <w:pPr>
              <w:pStyle w:val="NoSpacing"/>
              <w:rPr>
                <w:rFonts w:asciiTheme="minorHAnsi" w:hAnsiTheme="minorHAnsi" w:cstheme="minorHAnsi"/>
                <w:sz w:val="22"/>
              </w:rPr>
            </w:pPr>
          </w:p>
          <w:p w14:paraId="0CB520C1"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Apply rules, sanctions, rewards, and praise in line with the school policy.</w:t>
            </w:r>
          </w:p>
          <w:p w14:paraId="1BB639D2" w14:textId="77777777" w:rsidR="007C477A" w:rsidRPr="00BA2D36" w:rsidRDefault="007C477A" w:rsidP="008144AA">
            <w:pPr>
              <w:pStyle w:val="NoSpacing"/>
              <w:rPr>
                <w:rFonts w:asciiTheme="minorHAnsi" w:hAnsiTheme="minorHAnsi" w:cstheme="minorHAnsi"/>
                <w:sz w:val="22"/>
              </w:rPr>
            </w:pPr>
          </w:p>
          <w:p w14:paraId="38D4FF7C"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Establish and build positive and professional relationships which assist with managing behaviour.</w:t>
            </w:r>
          </w:p>
        </w:tc>
        <w:tc>
          <w:tcPr>
            <w:tcW w:w="2591" w:type="dxa"/>
            <w:tcBorders>
              <w:bottom w:val="single" w:sz="24" w:space="0" w:color="auto"/>
            </w:tcBorders>
          </w:tcPr>
          <w:p w14:paraId="5E5A1BDA"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 xml:space="preserve">Give clear, manageable, </w:t>
            </w:r>
            <w:proofErr w:type="gramStart"/>
            <w:r w:rsidRPr="00BA2D36">
              <w:rPr>
                <w:rFonts w:asciiTheme="minorHAnsi" w:hAnsiTheme="minorHAnsi" w:cstheme="minorHAnsi"/>
                <w:sz w:val="22"/>
              </w:rPr>
              <w:t>specific</w:t>
            </w:r>
            <w:proofErr w:type="gramEnd"/>
            <w:r w:rsidRPr="00BA2D36">
              <w:rPr>
                <w:rFonts w:asciiTheme="minorHAnsi" w:hAnsiTheme="minorHAnsi" w:cstheme="minorHAnsi"/>
                <w:sz w:val="22"/>
              </w:rPr>
              <w:t xml:space="preserve"> and sequential instructions for tasks and behaviour.</w:t>
            </w:r>
          </w:p>
          <w:p w14:paraId="41EB51F0" w14:textId="77777777" w:rsidR="007C477A" w:rsidRPr="00BA2D36" w:rsidRDefault="007C477A" w:rsidP="008144AA">
            <w:pPr>
              <w:pStyle w:val="NoSpacing"/>
              <w:rPr>
                <w:rFonts w:asciiTheme="minorHAnsi" w:hAnsiTheme="minorHAnsi" w:cstheme="minorHAnsi"/>
                <w:sz w:val="22"/>
              </w:rPr>
            </w:pPr>
          </w:p>
          <w:p w14:paraId="7BB3328F"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Reinforce established school and classroom routines which maximise time for learning and link any justification of these to the value of mathematics.</w:t>
            </w:r>
          </w:p>
        </w:tc>
        <w:tc>
          <w:tcPr>
            <w:tcW w:w="2591" w:type="dxa"/>
            <w:tcBorders>
              <w:bottom w:val="single" w:sz="24" w:space="0" w:color="auto"/>
            </w:tcBorders>
          </w:tcPr>
          <w:p w14:paraId="24A79801"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Engage with parents/carers and colleagues in helping to support and manage pupil behaviours.</w:t>
            </w:r>
          </w:p>
        </w:tc>
        <w:tc>
          <w:tcPr>
            <w:tcW w:w="2591" w:type="dxa"/>
            <w:tcBorders>
              <w:bottom w:val="single" w:sz="24" w:space="0" w:color="auto"/>
              <w:right w:val="single" w:sz="24" w:space="0" w:color="auto"/>
            </w:tcBorders>
          </w:tcPr>
          <w:p w14:paraId="4C7F222C" w14:textId="77777777" w:rsidR="007C477A" w:rsidRPr="00BA2D36" w:rsidRDefault="007C477A" w:rsidP="008144AA">
            <w:pPr>
              <w:pStyle w:val="NoSpacing"/>
              <w:rPr>
                <w:rFonts w:asciiTheme="minorHAnsi" w:hAnsiTheme="minorHAnsi" w:cstheme="minorHAnsi"/>
                <w:sz w:val="22"/>
              </w:rPr>
            </w:pPr>
            <w:r w:rsidRPr="00BA2D36">
              <w:rPr>
                <w:rFonts w:asciiTheme="minorHAnsi" w:hAnsiTheme="minorHAnsi" w:cstheme="minorHAnsi"/>
                <w:sz w:val="22"/>
              </w:rPr>
              <w:t>Reflect on the effectiveness of different approaches to managing behaviour in relation to a particular setting.</w:t>
            </w:r>
          </w:p>
        </w:tc>
      </w:tr>
      <w:tr w:rsidR="008F6A24" w:rsidRPr="00BA2D36" w14:paraId="3139AB97" w14:textId="77777777" w:rsidTr="001A2EA1">
        <w:trPr>
          <w:cantSplit/>
          <w:trHeight w:val="223"/>
        </w:trPr>
        <w:tc>
          <w:tcPr>
            <w:tcW w:w="900" w:type="dxa"/>
            <w:vMerge w:val="restart"/>
            <w:tcBorders>
              <w:top w:val="single" w:sz="24" w:space="0" w:color="auto"/>
              <w:left w:val="single" w:sz="24" w:space="0" w:color="auto"/>
            </w:tcBorders>
            <w:textDirection w:val="btLr"/>
          </w:tcPr>
          <w:p w14:paraId="202475D9" w14:textId="77777777" w:rsidR="008F6A24" w:rsidRPr="00BA2D36" w:rsidRDefault="008F6A24" w:rsidP="008F6A24">
            <w:pPr>
              <w:pStyle w:val="NoSpacing"/>
              <w:ind w:left="113" w:right="113"/>
              <w:jc w:val="center"/>
              <w:rPr>
                <w:rFonts w:asciiTheme="minorHAnsi" w:hAnsiTheme="minorHAnsi" w:cstheme="minorHAnsi"/>
                <w:sz w:val="22"/>
              </w:rPr>
            </w:pPr>
            <w:r w:rsidRPr="00BA2D36">
              <w:rPr>
                <w:rFonts w:asciiTheme="minorHAnsi" w:hAnsiTheme="minorHAnsi" w:cstheme="minorHAnsi"/>
                <w:sz w:val="22"/>
              </w:rPr>
              <w:lastRenderedPageBreak/>
              <w:t>SFE PRIORITIES AY 21/22</w:t>
            </w:r>
          </w:p>
        </w:tc>
        <w:tc>
          <w:tcPr>
            <w:tcW w:w="768" w:type="dxa"/>
            <w:vMerge w:val="restart"/>
            <w:tcBorders>
              <w:top w:val="single" w:sz="24" w:space="0" w:color="auto"/>
            </w:tcBorders>
            <w:textDirection w:val="btLr"/>
            <w:vAlign w:val="center"/>
          </w:tcPr>
          <w:p w14:paraId="31C9D901" w14:textId="2CD236E1" w:rsidR="008F6A24" w:rsidRPr="00BA2D36" w:rsidRDefault="008F6A24" w:rsidP="008F6A24">
            <w:pPr>
              <w:pStyle w:val="NoSpacing"/>
              <w:ind w:left="113" w:right="113"/>
              <w:jc w:val="center"/>
              <w:rPr>
                <w:rFonts w:asciiTheme="minorHAnsi" w:hAnsiTheme="minorHAnsi" w:cstheme="minorHAnsi"/>
                <w:sz w:val="22"/>
              </w:rPr>
            </w:pPr>
            <w:r w:rsidRPr="00BA2D36">
              <w:rPr>
                <w:rFonts w:asciiTheme="minorHAnsi" w:hAnsiTheme="minorHAnsi" w:cstheme="minorHAnsi"/>
                <w:sz w:val="22"/>
              </w:rPr>
              <w:t>E</w:t>
            </w:r>
            <w:r>
              <w:rPr>
                <w:rFonts w:asciiTheme="minorHAnsi" w:hAnsiTheme="minorHAnsi" w:cstheme="minorHAnsi"/>
                <w:sz w:val="22"/>
              </w:rPr>
              <w:t>nglish as an Additional Language (EAL)</w:t>
            </w:r>
          </w:p>
        </w:tc>
        <w:tc>
          <w:tcPr>
            <w:tcW w:w="992" w:type="dxa"/>
            <w:tcBorders>
              <w:top w:val="single" w:sz="24" w:space="0" w:color="auto"/>
            </w:tcBorders>
          </w:tcPr>
          <w:p w14:paraId="2796C6AB" w14:textId="77777777" w:rsidR="008F6A24" w:rsidRPr="00BA2D36" w:rsidRDefault="008F6A24" w:rsidP="008F6A24">
            <w:pPr>
              <w:pStyle w:val="NoSpacing"/>
              <w:rPr>
                <w:rFonts w:asciiTheme="minorHAnsi" w:hAnsiTheme="minorHAnsi" w:cstheme="minorHAnsi"/>
                <w:i/>
                <w:sz w:val="22"/>
              </w:rPr>
            </w:pPr>
            <w:r w:rsidRPr="00BA2D36">
              <w:rPr>
                <w:rFonts w:asciiTheme="minorHAnsi" w:hAnsiTheme="minorHAnsi" w:cstheme="minorHAnsi"/>
                <w:i/>
                <w:sz w:val="22"/>
              </w:rPr>
              <w:t>Learn that:</w:t>
            </w:r>
          </w:p>
          <w:p w14:paraId="5E5056A6" w14:textId="77777777" w:rsidR="008F6A24" w:rsidRPr="00BA2D36" w:rsidRDefault="008F6A24" w:rsidP="008F6A24">
            <w:pPr>
              <w:pStyle w:val="NoSpacing"/>
              <w:rPr>
                <w:rFonts w:asciiTheme="minorHAnsi" w:hAnsiTheme="minorHAnsi" w:cstheme="minorHAnsi"/>
                <w:i/>
                <w:sz w:val="22"/>
              </w:rPr>
            </w:pPr>
          </w:p>
        </w:tc>
        <w:tc>
          <w:tcPr>
            <w:tcW w:w="2590" w:type="dxa"/>
            <w:tcBorders>
              <w:top w:val="single" w:sz="24" w:space="0" w:color="auto"/>
            </w:tcBorders>
          </w:tcPr>
          <w:p w14:paraId="0B922A08" w14:textId="77777777" w:rsidR="008F6A24" w:rsidRPr="0023131E" w:rsidRDefault="008F6A24" w:rsidP="008F6A24">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3B035EE1" w14:textId="0834BC9B" w:rsidR="0044755E" w:rsidRPr="0044755E" w:rsidRDefault="008F6A24" w:rsidP="0044755E">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sidR="0044755E">
              <w:rPr>
                <w:rFonts w:asciiTheme="minorHAnsi" w:hAnsiTheme="minorHAnsi" w:cstheme="minorHAnsi"/>
                <w:sz w:val="20"/>
                <w:szCs w:val="20"/>
              </w:rPr>
              <w:t xml:space="preserve"> in helping pupils understand mathematical vocabulary</w:t>
            </w:r>
          </w:p>
          <w:p w14:paraId="522E1F00" w14:textId="773A0B70"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That it is important to include context embedded and cognitively demanding work for all pupils but especially those with EAL</w:t>
            </w:r>
            <w:r w:rsidR="004F1841">
              <w:rPr>
                <w:rFonts w:asciiTheme="minorHAnsi" w:hAnsiTheme="minorHAnsi" w:cstheme="minorHAnsi"/>
                <w:sz w:val="20"/>
                <w:szCs w:val="20"/>
              </w:rPr>
              <w:t>, for example by placing mathematics into real-life problems</w:t>
            </w:r>
            <w:r w:rsidR="00C37DE4">
              <w:rPr>
                <w:rFonts w:asciiTheme="minorHAnsi" w:hAnsiTheme="minorHAnsi" w:cstheme="minorHAnsi"/>
                <w:sz w:val="20"/>
                <w:szCs w:val="20"/>
              </w:rPr>
              <w:t>.</w:t>
            </w:r>
          </w:p>
          <w:p w14:paraId="4E681E30" w14:textId="77777777" w:rsidR="008F6A24" w:rsidRPr="0023131E" w:rsidRDefault="008F6A24" w:rsidP="008F6A24">
            <w:pPr>
              <w:pStyle w:val="ListParagraph"/>
              <w:ind w:left="360"/>
              <w:rPr>
                <w:rFonts w:asciiTheme="minorHAnsi" w:hAnsiTheme="minorHAnsi" w:cstheme="minorHAnsi"/>
                <w:sz w:val="20"/>
                <w:szCs w:val="20"/>
              </w:rPr>
            </w:pPr>
          </w:p>
          <w:p w14:paraId="0B5AFEEB" w14:textId="77777777" w:rsidR="008F6A24" w:rsidRPr="0023131E" w:rsidRDefault="008F6A24" w:rsidP="008F6A24">
            <w:pPr>
              <w:pStyle w:val="NoSpacing"/>
              <w:rPr>
                <w:rFonts w:asciiTheme="minorHAnsi" w:hAnsiTheme="minorHAnsi" w:cstheme="minorHAnsi"/>
                <w:sz w:val="20"/>
                <w:szCs w:val="20"/>
              </w:rPr>
            </w:pPr>
          </w:p>
          <w:p w14:paraId="4B1917EA" w14:textId="77777777" w:rsidR="008F6A24" w:rsidRPr="00BA2D36" w:rsidRDefault="008F6A24" w:rsidP="008F6A24">
            <w:pPr>
              <w:pStyle w:val="NoSpacing"/>
              <w:rPr>
                <w:rFonts w:asciiTheme="minorHAnsi" w:hAnsiTheme="minorHAnsi" w:cstheme="minorHAnsi"/>
                <w:sz w:val="22"/>
              </w:rPr>
            </w:pPr>
          </w:p>
        </w:tc>
        <w:tc>
          <w:tcPr>
            <w:tcW w:w="2591" w:type="dxa"/>
            <w:tcBorders>
              <w:top w:val="single" w:sz="24" w:space="0" w:color="auto"/>
            </w:tcBorders>
          </w:tcPr>
          <w:p w14:paraId="3CF22AEE" w14:textId="708E2635"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w:t>
            </w:r>
            <w:r w:rsidR="0044755E">
              <w:rPr>
                <w:rFonts w:asciiTheme="minorHAnsi" w:hAnsiTheme="minorHAnsi" w:cstheme="minorHAnsi"/>
                <w:sz w:val="20"/>
                <w:szCs w:val="20"/>
              </w:rPr>
              <w:t xml:space="preserve">a </w:t>
            </w:r>
            <w:r w:rsidRPr="0023131E">
              <w:rPr>
                <w:rFonts w:asciiTheme="minorHAnsi" w:hAnsiTheme="minorHAnsi" w:cstheme="minorHAnsi"/>
                <w:sz w:val="20"/>
                <w:szCs w:val="20"/>
              </w:rPr>
              <w:t xml:space="preserve">special need </w:t>
            </w:r>
          </w:p>
          <w:p w14:paraId="3165B0B9"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25396EE4" w14:textId="3F350E9E"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 learners</w:t>
            </w:r>
            <w:r w:rsidR="00C37DE4">
              <w:rPr>
                <w:rFonts w:asciiTheme="minorHAnsi" w:hAnsiTheme="minorHAnsi" w:cstheme="minorHAnsi"/>
                <w:sz w:val="20"/>
                <w:szCs w:val="20"/>
              </w:rPr>
              <w:t>; for example, by providing appropriate practice in solving problems in worded mathematical contexts</w:t>
            </w:r>
          </w:p>
          <w:p w14:paraId="1CB73E48" w14:textId="77777777" w:rsidR="008F6A24" w:rsidRPr="00BA2D36" w:rsidRDefault="008F6A24" w:rsidP="008F6A24">
            <w:pPr>
              <w:pStyle w:val="NoSpacing"/>
              <w:rPr>
                <w:rFonts w:asciiTheme="minorHAnsi" w:hAnsiTheme="minorHAnsi" w:cstheme="minorHAnsi"/>
                <w:sz w:val="22"/>
              </w:rPr>
            </w:pPr>
          </w:p>
        </w:tc>
        <w:tc>
          <w:tcPr>
            <w:tcW w:w="2591" w:type="dxa"/>
            <w:tcBorders>
              <w:top w:val="single" w:sz="24" w:space="0" w:color="auto"/>
            </w:tcBorders>
          </w:tcPr>
          <w:p w14:paraId="275FF7D2"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27B308B6"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1A61E44B"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387FD13C" w14:textId="6B4F9F6C"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r w:rsidR="00C37DE4">
              <w:rPr>
                <w:rFonts w:asciiTheme="minorHAnsi" w:hAnsiTheme="minorHAnsi" w:cstheme="minorHAnsi"/>
                <w:sz w:val="20"/>
                <w:szCs w:val="20"/>
              </w:rPr>
              <w:t xml:space="preserve"> and learners with EAL may require support in using language to demonstrate their mathematical reasoning</w:t>
            </w:r>
          </w:p>
          <w:p w14:paraId="1A8AC949" w14:textId="77777777" w:rsidR="008F6A24" w:rsidRPr="0023131E" w:rsidRDefault="008F6A24" w:rsidP="008F6A24">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3CDD1491" w14:textId="77777777" w:rsidR="008F6A24" w:rsidRPr="00BA2D36" w:rsidRDefault="008F6A24" w:rsidP="008F6A24">
            <w:pPr>
              <w:pStyle w:val="NoSpacing"/>
              <w:rPr>
                <w:rFonts w:asciiTheme="minorHAnsi" w:hAnsiTheme="minorHAnsi" w:cstheme="minorHAnsi"/>
                <w:sz w:val="22"/>
              </w:rPr>
            </w:pPr>
          </w:p>
        </w:tc>
        <w:tc>
          <w:tcPr>
            <w:tcW w:w="2591" w:type="dxa"/>
            <w:tcBorders>
              <w:top w:val="single" w:sz="24" w:space="0" w:color="auto"/>
            </w:tcBorders>
          </w:tcPr>
          <w:p w14:paraId="0B42D483" w14:textId="071898CA" w:rsidR="00C37DE4"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w:t>
            </w:r>
            <w:r w:rsidR="0044755E">
              <w:rPr>
                <w:rFonts w:asciiTheme="minorHAnsi" w:hAnsiTheme="minorHAnsi" w:cstheme="minorHAnsi"/>
                <w:sz w:val="20"/>
                <w:szCs w:val="20"/>
              </w:rPr>
              <w:t>mathematics</w:t>
            </w:r>
            <w:r w:rsidRPr="0023131E">
              <w:rPr>
                <w:rFonts w:asciiTheme="minorHAnsi" w:hAnsiTheme="minorHAnsi" w:cstheme="minorHAnsi"/>
                <w:sz w:val="20"/>
                <w:szCs w:val="20"/>
              </w:rPr>
              <w:t xml:space="preserve"> that support all children with context embedded and cognitively demanding work</w:t>
            </w:r>
          </w:p>
          <w:p w14:paraId="5958AADE" w14:textId="15F3BFFD" w:rsidR="008F6A24" w:rsidRPr="0023131E" w:rsidRDefault="00C37DE4" w:rsidP="008F6A24">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Opportunities to enhance pupils’ </w:t>
            </w:r>
            <w:r w:rsidR="0044755E">
              <w:rPr>
                <w:rFonts w:asciiTheme="minorHAnsi" w:hAnsiTheme="minorHAnsi" w:cstheme="minorHAnsi"/>
                <w:sz w:val="20"/>
                <w:szCs w:val="20"/>
              </w:rPr>
              <w:t xml:space="preserve">mathematical </w:t>
            </w:r>
            <w:r>
              <w:rPr>
                <w:rFonts w:asciiTheme="minorHAnsi" w:hAnsiTheme="minorHAnsi" w:cstheme="minorHAnsi"/>
                <w:sz w:val="20"/>
                <w:szCs w:val="20"/>
              </w:rPr>
              <w:t xml:space="preserve">confidence can be captured through pure or abstract mathematics whereas real contextual problems may require greater support </w:t>
            </w:r>
            <w:r w:rsidR="008F6A24" w:rsidRPr="0023131E">
              <w:rPr>
                <w:rFonts w:asciiTheme="minorHAnsi" w:hAnsiTheme="minorHAnsi" w:cstheme="minorHAnsi"/>
                <w:sz w:val="20"/>
                <w:szCs w:val="20"/>
              </w:rPr>
              <w:t xml:space="preserve"> </w:t>
            </w:r>
          </w:p>
          <w:p w14:paraId="399FED13"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086AD24D" w14:textId="77777777" w:rsidR="008F6A24" w:rsidRPr="00BA2D36" w:rsidRDefault="008F6A24" w:rsidP="008F6A24">
            <w:pPr>
              <w:pStyle w:val="NoSpacing"/>
              <w:rPr>
                <w:rFonts w:asciiTheme="minorHAnsi" w:hAnsiTheme="minorHAnsi" w:cstheme="minorHAnsi"/>
                <w:sz w:val="22"/>
              </w:rPr>
            </w:pPr>
          </w:p>
        </w:tc>
        <w:tc>
          <w:tcPr>
            <w:tcW w:w="2591" w:type="dxa"/>
            <w:tcBorders>
              <w:top w:val="single" w:sz="24" w:space="0" w:color="auto"/>
              <w:right w:val="single" w:sz="24" w:space="0" w:color="auto"/>
            </w:tcBorders>
          </w:tcPr>
          <w:p w14:paraId="4756D75B"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699095A6" w14:textId="4C01EE98"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6AC9E81B" w14:textId="77777777" w:rsidR="008F6A24" w:rsidRPr="0023131E" w:rsidRDefault="008F6A24" w:rsidP="008F6A24">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05127C5D" w14:textId="77777777" w:rsidR="008F6A24" w:rsidRPr="00BA2D36" w:rsidRDefault="008F6A24" w:rsidP="008F6A24">
            <w:pPr>
              <w:pStyle w:val="NoSpacing"/>
              <w:rPr>
                <w:rFonts w:asciiTheme="minorHAnsi" w:hAnsiTheme="minorHAnsi" w:cstheme="minorHAnsi"/>
                <w:sz w:val="22"/>
              </w:rPr>
            </w:pPr>
          </w:p>
        </w:tc>
      </w:tr>
      <w:tr w:rsidR="005675E6" w:rsidRPr="00BA2D36" w14:paraId="429CBD17" w14:textId="77777777" w:rsidTr="001A2EA1">
        <w:trPr>
          <w:cantSplit/>
          <w:trHeight w:val="222"/>
        </w:trPr>
        <w:tc>
          <w:tcPr>
            <w:tcW w:w="900" w:type="dxa"/>
            <w:vMerge/>
            <w:tcBorders>
              <w:left w:val="single" w:sz="24" w:space="0" w:color="auto"/>
            </w:tcBorders>
            <w:textDirection w:val="btLr"/>
          </w:tcPr>
          <w:p w14:paraId="0C78955A" w14:textId="77777777" w:rsidR="005675E6" w:rsidRPr="00BA2D36" w:rsidRDefault="005675E6" w:rsidP="005675E6">
            <w:pPr>
              <w:pStyle w:val="NoSpacing"/>
              <w:ind w:left="113" w:right="113"/>
              <w:jc w:val="center"/>
              <w:rPr>
                <w:rFonts w:asciiTheme="minorHAnsi" w:hAnsiTheme="minorHAnsi" w:cstheme="minorHAnsi"/>
                <w:sz w:val="22"/>
              </w:rPr>
            </w:pPr>
          </w:p>
        </w:tc>
        <w:tc>
          <w:tcPr>
            <w:tcW w:w="768" w:type="dxa"/>
            <w:vMerge/>
            <w:textDirection w:val="btLr"/>
            <w:vAlign w:val="center"/>
          </w:tcPr>
          <w:p w14:paraId="09065AD7" w14:textId="77777777" w:rsidR="005675E6" w:rsidRPr="00BA2D36" w:rsidRDefault="005675E6" w:rsidP="005675E6">
            <w:pPr>
              <w:pStyle w:val="NoSpacing"/>
              <w:ind w:left="113" w:right="113"/>
              <w:jc w:val="center"/>
              <w:rPr>
                <w:rFonts w:asciiTheme="minorHAnsi" w:hAnsiTheme="minorHAnsi" w:cstheme="minorHAnsi"/>
                <w:sz w:val="22"/>
              </w:rPr>
            </w:pPr>
          </w:p>
        </w:tc>
        <w:tc>
          <w:tcPr>
            <w:tcW w:w="992" w:type="dxa"/>
          </w:tcPr>
          <w:p w14:paraId="53D7A5F9" w14:textId="77777777" w:rsidR="005675E6" w:rsidRPr="00BA2D36" w:rsidRDefault="005675E6" w:rsidP="005675E6">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Pr>
          <w:p w14:paraId="0C1E24F8" w14:textId="3DD88429"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w:t>
            </w:r>
            <w:r w:rsidR="0044755E">
              <w:rPr>
                <w:rFonts w:asciiTheme="minorHAnsi" w:hAnsiTheme="minorHAnsi" w:cstheme="minorHAnsi"/>
                <w:sz w:val="20"/>
                <w:szCs w:val="20"/>
              </w:rPr>
              <w:t>mathematics</w:t>
            </w:r>
            <w:r w:rsidRPr="0023131E">
              <w:rPr>
                <w:rFonts w:asciiTheme="minorHAnsi" w:hAnsiTheme="minorHAnsi" w:cstheme="minorHAnsi"/>
                <w:sz w:val="20"/>
                <w:szCs w:val="20"/>
              </w:rPr>
              <w:t xml:space="preserve"> </w:t>
            </w:r>
          </w:p>
          <w:p w14:paraId="7B7CE581" w14:textId="1135DAF0"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Identify key vocabulary that will be needed in </w:t>
            </w:r>
            <w:r w:rsidR="0044755E">
              <w:rPr>
                <w:rFonts w:asciiTheme="minorHAnsi" w:hAnsiTheme="minorHAnsi" w:cstheme="minorHAnsi"/>
                <w:sz w:val="20"/>
                <w:szCs w:val="20"/>
              </w:rPr>
              <w:t>mathematics</w:t>
            </w:r>
          </w:p>
          <w:p w14:paraId="136F9B9F" w14:textId="77777777" w:rsidR="005675E6" w:rsidRPr="00BA2D36" w:rsidRDefault="005675E6" w:rsidP="005675E6">
            <w:pPr>
              <w:pStyle w:val="NoSpacing"/>
              <w:rPr>
                <w:rFonts w:asciiTheme="minorHAnsi" w:hAnsiTheme="minorHAnsi" w:cstheme="minorHAnsi"/>
                <w:sz w:val="22"/>
              </w:rPr>
            </w:pPr>
          </w:p>
        </w:tc>
        <w:tc>
          <w:tcPr>
            <w:tcW w:w="2591" w:type="dxa"/>
          </w:tcPr>
          <w:p w14:paraId="017D7489"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44EC6A2F"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3CB272AE" w14:textId="16E337B1"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w:t>
            </w:r>
            <w:r w:rsidR="0044755E">
              <w:rPr>
                <w:rFonts w:asciiTheme="minorHAnsi" w:hAnsiTheme="minorHAnsi" w:cstheme="minorHAnsi"/>
                <w:sz w:val="20"/>
                <w:szCs w:val="20"/>
              </w:rPr>
              <w:t>mathematical problem-solving</w:t>
            </w:r>
            <w:r w:rsidRPr="0023131E">
              <w:rPr>
                <w:rFonts w:asciiTheme="minorHAnsi" w:hAnsiTheme="minorHAnsi" w:cstheme="minorHAnsi"/>
                <w:sz w:val="20"/>
                <w:szCs w:val="20"/>
              </w:rPr>
              <w:t xml:space="preserve"> embedded and cognitively demanding activities that support language acquisition </w:t>
            </w:r>
          </w:p>
          <w:p w14:paraId="3BB1CE39" w14:textId="77777777" w:rsidR="005675E6" w:rsidRPr="00BA2D36" w:rsidRDefault="005675E6" w:rsidP="005675E6">
            <w:pPr>
              <w:pStyle w:val="NoSpacing"/>
              <w:rPr>
                <w:rFonts w:asciiTheme="minorHAnsi" w:hAnsiTheme="minorHAnsi" w:cstheme="minorHAnsi"/>
                <w:sz w:val="22"/>
              </w:rPr>
            </w:pPr>
          </w:p>
        </w:tc>
        <w:tc>
          <w:tcPr>
            <w:tcW w:w="2591" w:type="dxa"/>
          </w:tcPr>
          <w:p w14:paraId="24E647D7" w14:textId="777E86AF"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Use dual language books, flashcards, and visual aids to support reading comprehension</w:t>
            </w:r>
            <w:r w:rsidR="0044755E">
              <w:rPr>
                <w:rFonts w:asciiTheme="minorHAnsi" w:hAnsiTheme="minorHAnsi" w:cstheme="minorHAnsi"/>
                <w:sz w:val="20"/>
                <w:szCs w:val="20"/>
              </w:rPr>
              <w:t xml:space="preserve"> to access mathematical resources and worded number problems</w:t>
            </w:r>
            <w:r w:rsidRPr="0023131E">
              <w:rPr>
                <w:rFonts w:asciiTheme="minorHAnsi" w:hAnsiTheme="minorHAnsi" w:cstheme="minorHAnsi"/>
                <w:sz w:val="20"/>
                <w:szCs w:val="20"/>
              </w:rPr>
              <w:t xml:space="preserve"> </w:t>
            </w:r>
          </w:p>
          <w:p w14:paraId="315ED9A6"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1ED08747"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2F4121AC" w14:textId="77777777" w:rsidR="005675E6" w:rsidRPr="00BA2D36" w:rsidRDefault="005675E6" w:rsidP="005675E6">
            <w:pPr>
              <w:pStyle w:val="NoSpacing"/>
              <w:rPr>
                <w:rFonts w:asciiTheme="minorHAnsi" w:hAnsiTheme="minorHAnsi" w:cstheme="minorHAnsi"/>
                <w:sz w:val="22"/>
              </w:rPr>
            </w:pPr>
          </w:p>
        </w:tc>
        <w:tc>
          <w:tcPr>
            <w:tcW w:w="2591" w:type="dxa"/>
          </w:tcPr>
          <w:p w14:paraId="40E27DB1"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4BFCD368"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w:t>
            </w:r>
            <w:proofErr w:type="gramStart"/>
            <w:r w:rsidRPr="0023131E">
              <w:rPr>
                <w:rFonts w:asciiTheme="minorHAnsi" w:hAnsiTheme="minorHAnsi" w:cstheme="minorHAnsi"/>
                <w:sz w:val="20"/>
                <w:szCs w:val="20"/>
              </w:rPr>
              <w:t>languages</w:t>
            </w:r>
            <w:proofErr w:type="gramEnd"/>
            <w:r w:rsidRPr="0023131E">
              <w:rPr>
                <w:rFonts w:asciiTheme="minorHAnsi" w:hAnsiTheme="minorHAnsi" w:cstheme="minorHAnsi"/>
                <w:sz w:val="20"/>
                <w:szCs w:val="20"/>
              </w:rPr>
              <w:t xml:space="preserve"> and difference in all classes and throughout a school </w:t>
            </w:r>
          </w:p>
          <w:p w14:paraId="3D470A08"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6958B928"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70B58977" w14:textId="77777777" w:rsidR="005675E6" w:rsidRPr="00BA2D36" w:rsidRDefault="005675E6" w:rsidP="005675E6">
            <w:pPr>
              <w:pStyle w:val="NoSpacing"/>
              <w:rPr>
                <w:rFonts w:asciiTheme="minorHAnsi" w:hAnsiTheme="minorHAnsi" w:cstheme="minorHAnsi"/>
                <w:sz w:val="22"/>
              </w:rPr>
            </w:pPr>
          </w:p>
        </w:tc>
        <w:tc>
          <w:tcPr>
            <w:tcW w:w="2591" w:type="dxa"/>
            <w:tcBorders>
              <w:right w:val="single" w:sz="24" w:space="0" w:color="auto"/>
            </w:tcBorders>
          </w:tcPr>
          <w:p w14:paraId="0BC43516"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013542A5" w14:textId="77777777" w:rsidR="005675E6" w:rsidRPr="0023131E" w:rsidRDefault="005675E6" w:rsidP="005675E6">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7F678D18" w14:textId="77777777" w:rsidR="005675E6" w:rsidRPr="00BA2D36" w:rsidRDefault="005675E6" w:rsidP="005675E6">
            <w:pPr>
              <w:pStyle w:val="NoSpacing"/>
              <w:rPr>
                <w:rFonts w:asciiTheme="minorHAnsi" w:hAnsiTheme="minorHAnsi" w:cstheme="minorHAnsi"/>
                <w:sz w:val="22"/>
              </w:rPr>
            </w:pPr>
          </w:p>
        </w:tc>
      </w:tr>
      <w:tr w:rsidR="00814B6B" w:rsidRPr="00BA2D36" w14:paraId="2A4BA198" w14:textId="77777777" w:rsidTr="001A2EA1">
        <w:trPr>
          <w:cantSplit/>
          <w:trHeight w:val="222"/>
        </w:trPr>
        <w:tc>
          <w:tcPr>
            <w:tcW w:w="900" w:type="dxa"/>
            <w:vMerge/>
            <w:tcBorders>
              <w:left w:val="single" w:sz="24" w:space="0" w:color="auto"/>
            </w:tcBorders>
            <w:textDirection w:val="btLr"/>
          </w:tcPr>
          <w:p w14:paraId="0757D572" w14:textId="77777777" w:rsidR="00814B6B" w:rsidRPr="00BA2D36" w:rsidRDefault="00814B6B" w:rsidP="00814B6B">
            <w:pPr>
              <w:pStyle w:val="NoSpacing"/>
              <w:ind w:left="113" w:right="113"/>
              <w:jc w:val="center"/>
              <w:rPr>
                <w:rFonts w:asciiTheme="minorHAnsi" w:hAnsiTheme="minorHAnsi" w:cstheme="minorHAnsi"/>
                <w:sz w:val="22"/>
              </w:rPr>
            </w:pPr>
          </w:p>
        </w:tc>
        <w:tc>
          <w:tcPr>
            <w:tcW w:w="768" w:type="dxa"/>
            <w:vMerge w:val="restart"/>
            <w:textDirection w:val="btLr"/>
            <w:vAlign w:val="center"/>
          </w:tcPr>
          <w:p w14:paraId="4FA4386D" w14:textId="145BD362" w:rsidR="00814B6B" w:rsidRPr="00BA2D36" w:rsidRDefault="00814B6B" w:rsidP="00814B6B">
            <w:pPr>
              <w:pStyle w:val="NoSpacing"/>
              <w:ind w:left="113" w:right="113"/>
              <w:jc w:val="center"/>
              <w:rPr>
                <w:rFonts w:asciiTheme="minorHAnsi" w:hAnsiTheme="minorHAnsi" w:cstheme="minorHAnsi"/>
                <w:sz w:val="22"/>
              </w:rPr>
            </w:pPr>
            <w:r w:rsidRPr="00BA2D36">
              <w:rPr>
                <w:rFonts w:asciiTheme="minorHAnsi" w:hAnsiTheme="minorHAnsi" w:cstheme="minorHAnsi"/>
                <w:sz w:val="22"/>
              </w:rPr>
              <w:t>R</w:t>
            </w:r>
            <w:r>
              <w:rPr>
                <w:rFonts w:asciiTheme="minorHAnsi" w:hAnsiTheme="minorHAnsi" w:cstheme="minorHAnsi"/>
                <w:sz w:val="22"/>
              </w:rPr>
              <w:t>elationship &amp; Sex Education (RSE)</w:t>
            </w:r>
          </w:p>
        </w:tc>
        <w:tc>
          <w:tcPr>
            <w:tcW w:w="992" w:type="dxa"/>
          </w:tcPr>
          <w:p w14:paraId="6A158869" w14:textId="77777777" w:rsidR="00814B6B" w:rsidRPr="00BA2D36" w:rsidRDefault="00814B6B" w:rsidP="00814B6B">
            <w:pPr>
              <w:pStyle w:val="NoSpacing"/>
              <w:rPr>
                <w:rFonts w:asciiTheme="minorHAnsi" w:hAnsiTheme="minorHAnsi" w:cstheme="minorHAnsi"/>
                <w:i/>
                <w:sz w:val="22"/>
              </w:rPr>
            </w:pPr>
            <w:r w:rsidRPr="00BA2D36">
              <w:rPr>
                <w:rFonts w:asciiTheme="minorHAnsi" w:hAnsiTheme="minorHAnsi" w:cstheme="minorHAnsi"/>
                <w:i/>
                <w:sz w:val="22"/>
              </w:rPr>
              <w:t>Learn that:</w:t>
            </w:r>
          </w:p>
          <w:p w14:paraId="571F03AD" w14:textId="77777777" w:rsidR="00814B6B" w:rsidRPr="00BA2D36" w:rsidRDefault="00814B6B" w:rsidP="00814B6B">
            <w:pPr>
              <w:pStyle w:val="NoSpacing"/>
              <w:rPr>
                <w:rFonts w:asciiTheme="minorHAnsi" w:hAnsiTheme="minorHAnsi" w:cstheme="minorHAnsi"/>
                <w:i/>
                <w:sz w:val="22"/>
              </w:rPr>
            </w:pPr>
          </w:p>
        </w:tc>
        <w:tc>
          <w:tcPr>
            <w:tcW w:w="2590" w:type="dxa"/>
          </w:tcPr>
          <w:p w14:paraId="5B09211A"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603788A9" w14:textId="77777777" w:rsidR="00814B6B"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There are 4 core areas to the statutory secondary RSE curriculum: Identity, gender and sexuality, Consent and healthy relationships, Anatomy, sexual </w:t>
            </w:r>
            <w:proofErr w:type="gramStart"/>
            <w:r w:rsidRPr="0023131E">
              <w:rPr>
                <w:rFonts w:asciiTheme="minorHAnsi" w:hAnsiTheme="minorHAnsi" w:cstheme="minorHAnsi"/>
                <w:sz w:val="20"/>
                <w:szCs w:val="20"/>
              </w:rPr>
              <w:t>health</w:t>
            </w:r>
            <w:proofErr w:type="gramEnd"/>
            <w:r w:rsidRPr="0023131E">
              <w:rPr>
                <w:rFonts w:asciiTheme="minorHAnsi" w:hAnsiTheme="minorHAnsi" w:cstheme="minorHAnsi"/>
                <w:sz w:val="20"/>
                <w:szCs w:val="20"/>
              </w:rPr>
              <w:t xml:space="preserve"> and fertility, and RSE in a digital context</w:t>
            </w:r>
          </w:p>
          <w:p w14:paraId="5BDCF463" w14:textId="6B66C244" w:rsidR="00814B6B" w:rsidRPr="00814B6B" w:rsidRDefault="00814B6B" w:rsidP="00814B6B">
            <w:pPr>
              <w:pStyle w:val="NoSpacing"/>
              <w:numPr>
                <w:ilvl w:val="0"/>
                <w:numId w:val="3"/>
              </w:numPr>
              <w:rPr>
                <w:rFonts w:asciiTheme="minorHAnsi" w:hAnsiTheme="minorHAnsi" w:cstheme="minorHAnsi"/>
                <w:sz w:val="20"/>
                <w:szCs w:val="20"/>
              </w:rPr>
            </w:pPr>
            <w:r w:rsidRPr="00814B6B">
              <w:rPr>
                <w:rFonts w:asciiTheme="minorHAnsi" w:hAnsiTheme="minorHAnsi" w:cstheme="minorHAnsi"/>
                <w:sz w:val="20"/>
                <w:szCs w:val="20"/>
              </w:rPr>
              <w:t>Ground rules in RSE teaching are important.</w:t>
            </w:r>
          </w:p>
        </w:tc>
        <w:tc>
          <w:tcPr>
            <w:tcW w:w="2591" w:type="dxa"/>
          </w:tcPr>
          <w:p w14:paraId="449F2EA9"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29CDCFE7"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57ADA7D5"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4698736C" w14:textId="77777777" w:rsidR="00814B6B" w:rsidRPr="00BA2D36" w:rsidRDefault="00814B6B" w:rsidP="00814B6B">
            <w:pPr>
              <w:pStyle w:val="NoSpacing"/>
              <w:rPr>
                <w:rFonts w:asciiTheme="minorHAnsi" w:hAnsiTheme="minorHAnsi" w:cstheme="minorHAnsi"/>
                <w:sz w:val="22"/>
              </w:rPr>
            </w:pPr>
          </w:p>
        </w:tc>
        <w:tc>
          <w:tcPr>
            <w:tcW w:w="2591" w:type="dxa"/>
          </w:tcPr>
          <w:p w14:paraId="51256229" w14:textId="77777777" w:rsidR="00814B6B"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190E0EE" w14:textId="7BF06A27" w:rsidR="00814B6B" w:rsidRPr="00814B6B" w:rsidRDefault="00814B6B" w:rsidP="00814B6B">
            <w:pPr>
              <w:pStyle w:val="NoSpacing"/>
              <w:numPr>
                <w:ilvl w:val="0"/>
                <w:numId w:val="3"/>
              </w:numPr>
              <w:rPr>
                <w:rFonts w:asciiTheme="minorHAnsi" w:hAnsiTheme="minorHAnsi" w:cstheme="minorHAnsi"/>
                <w:sz w:val="20"/>
                <w:szCs w:val="20"/>
              </w:rPr>
            </w:pPr>
            <w:r w:rsidRPr="00814B6B">
              <w:rPr>
                <w:rFonts w:asciiTheme="minorHAnsi" w:hAnsiTheme="minorHAnsi" w:cstheme="minorHAnsi"/>
                <w:sz w:val="20"/>
                <w:szCs w:val="20"/>
              </w:rPr>
              <w:t xml:space="preserve">Lessons should start where students </w:t>
            </w:r>
            <w:proofErr w:type="gramStart"/>
            <w:r w:rsidRPr="00814B6B">
              <w:rPr>
                <w:rFonts w:asciiTheme="minorHAnsi" w:hAnsiTheme="minorHAnsi" w:cstheme="minorHAnsi"/>
                <w:sz w:val="20"/>
                <w:szCs w:val="20"/>
              </w:rPr>
              <w:t>are:</w:t>
            </w:r>
            <w:proofErr w:type="gramEnd"/>
            <w:r w:rsidRPr="00814B6B">
              <w:rPr>
                <w:rFonts w:asciiTheme="minorHAnsi" w:hAnsiTheme="minorHAnsi" w:cstheme="minorHAnsi"/>
                <w:sz w:val="20"/>
                <w:szCs w:val="20"/>
              </w:rPr>
              <w:t xml:space="preserve"> find out what they already know, understand, are able to do and are able to say</w:t>
            </w:r>
          </w:p>
        </w:tc>
        <w:tc>
          <w:tcPr>
            <w:tcW w:w="2591" w:type="dxa"/>
          </w:tcPr>
          <w:p w14:paraId="427E5549" w14:textId="77777777" w:rsidR="00814B6B"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0E11FD7B" w14:textId="784D2481" w:rsidR="00814B6B" w:rsidRPr="00814B6B" w:rsidRDefault="00814B6B" w:rsidP="00814B6B">
            <w:pPr>
              <w:pStyle w:val="NoSpacing"/>
              <w:numPr>
                <w:ilvl w:val="0"/>
                <w:numId w:val="3"/>
              </w:numPr>
              <w:rPr>
                <w:rFonts w:asciiTheme="minorHAnsi" w:hAnsiTheme="minorHAnsi" w:cstheme="minorHAnsi"/>
                <w:sz w:val="20"/>
                <w:szCs w:val="20"/>
              </w:rPr>
            </w:pPr>
            <w:r w:rsidRPr="00814B6B">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591" w:type="dxa"/>
            <w:tcBorders>
              <w:right w:val="single" w:sz="24" w:space="0" w:color="auto"/>
            </w:tcBorders>
          </w:tcPr>
          <w:p w14:paraId="5CD15141"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65270F3D" w14:textId="77777777" w:rsidR="00814B6B" w:rsidRPr="0023131E" w:rsidRDefault="00814B6B" w:rsidP="00814B6B">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63360430" w14:textId="77777777" w:rsidR="00814B6B" w:rsidRPr="00BA2D36" w:rsidRDefault="00814B6B" w:rsidP="00814B6B">
            <w:pPr>
              <w:pStyle w:val="NoSpacing"/>
              <w:rPr>
                <w:rFonts w:asciiTheme="minorHAnsi" w:hAnsiTheme="minorHAnsi" w:cstheme="minorHAnsi"/>
                <w:sz w:val="22"/>
              </w:rPr>
            </w:pPr>
          </w:p>
        </w:tc>
      </w:tr>
      <w:tr w:rsidR="007E0F12" w:rsidRPr="00BA2D36" w14:paraId="4A9C80F3" w14:textId="77777777" w:rsidTr="001A2EA1">
        <w:trPr>
          <w:cantSplit/>
          <w:trHeight w:val="222"/>
        </w:trPr>
        <w:tc>
          <w:tcPr>
            <w:tcW w:w="900" w:type="dxa"/>
            <w:vMerge/>
            <w:tcBorders>
              <w:left w:val="single" w:sz="24" w:space="0" w:color="auto"/>
            </w:tcBorders>
            <w:textDirection w:val="btLr"/>
          </w:tcPr>
          <w:p w14:paraId="32831D3C" w14:textId="77777777" w:rsidR="007E0F12" w:rsidRPr="00BA2D36" w:rsidRDefault="007E0F12" w:rsidP="007E0F12">
            <w:pPr>
              <w:pStyle w:val="NoSpacing"/>
              <w:ind w:left="113" w:right="113"/>
              <w:jc w:val="center"/>
              <w:rPr>
                <w:rFonts w:asciiTheme="minorHAnsi" w:hAnsiTheme="minorHAnsi" w:cstheme="minorHAnsi"/>
                <w:sz w:val="22"/>
              </w:rPr>
            </w:pPr>
          </w:p>
        </w:tc>
        <w:tc>
          <w:tcPr>
            <w:tcW w:w="768" w:type="dxa"/>
            <w:vMerge/>
            <w:textDirection w:val="btLr"/>
            <w:vAlign w:val="center"/>
          </w:tcPr>
          <w:p w14:paraId="6B05588B" w14:textId="77777777" w:rsidR="007E0F12" w:rsidRPr="00BA2D36" w:rsidRDefault="007E0F12" w:rsidP="007E0F12">
            <w:pPr>
              <w:pStyle w:val="NoSpacing"/>
              <w:ind w:left="113" w:right="113"/>
              <w:jc w:val="center"/>
              <w:rPr>
                <w:rFonts w:asciiTheme="minorHAnsi" w:hAnsiTheme="minorHAnsi" w:cstheme="minorHAnsi"/>
                <w:sz w:val="22"/>
              </w:rPr>
            </w:pPr>
          </w:p>
        </w:tc>
        <w:tc>
          <w:tcPr>
            <w:tcW w:w="992" w:type="dxa"/>
          </w:tcPr>
          <w:p w14:paraId="4722ACDB" w14:textId="77777777" w:rsidR="007E0F12" w:rsidRPr="00BA2D36" w:rsidRDefault="007E0F12" w:rsidP="007E0F12">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Pr>
          <w:p w14:paraId="5DD7E773"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ED7057D" w14:textId="77777777" w:rsidR="007E0F12" w:rsidRPr="0023131E" w:rsidRDefault="007E0F12" w:rsidP="007E0F1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Appreciate the role, </w:t>
            </w:r>
            <w:proofErr w:type="gramStart"/>
            <w:r w:rsidRPr="0023131E">
              <w:rPr>
                <w:rFonts w:asciiTheme="minorHAnsi" w:hAnsiTheme="minorHAnsi" w:cstheme="minorHAnsi"/>
                <w:sz w:val="20"/>
                <w:szCs w:val="20"/>
              </w:rPr>
              <w:t>purpose</w:t>
            </w:r>
            <w:proofErr w:type="gramEnd"/>
            <w:r w:rsidRPr="0023131E">
              <w:rPr>
                <w:rFonts w:asciiTheme="minorHAnsi" w:hAnsiTheme="minorHAnsi" w:cstheme="minorHAnsi"/>
                <w:sz w:val="20"/>
                <w:szCs w:val="20"/>
              </w:rPr>
              <w:t xml:space="preserve"> and value of RSE in the curriculum</w:t>
            </w:r>
          </w:p>
          <w:p w14:paraId="59FA56AA" w14:textId="77777777" w:rsidR="007E0F12" w:rsidRPr="0023131E" w:rsidRDefault="007E0F12" w:rsidP="007E0F1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06F460A1" w14:textId="77777777" w:rsidR="007E0F12" w:rsidRPr="00BA2D36" w:rsidRDefault="007E0F12" w:rsidP="007E0F12">
            <w:pPr>
              <w:pStyle w:val="NoSpacing"/>
              <w:rPr>
                <w:rFonts w:asciiTheme="minorHAnsi" w:hAnsiTheme="minorHAnsi" w:cstheme="minorHAnsi"/>
                <w:sz w:val="22"/>
              </w:rPr>
            </w:pPr>
          </w:p>
        </w:tc>
        <w:tc>
          <w:tcPr>
            <w:tcW w:w="2591" w:type="dxa"/>
          </w:tcPr>
          <w:p w14:paraId="73DB91D2" w14:textId="77777777" w:rsidR="007E0F12" w:rsidRPr="0023131E" w:rsidRDefault="007E0F12" w:rsidP="007E0F1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49760BDE"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682BC0B3" w14:textId="77777777" w:rsidR="007E0F12" w:rsidRPr="00BA2D36" w:rsidRDefault="007E0F12" w:rsidP="007E0F12">
            <w:pPr>
              <w:pStyle w:val="NoSpacing"/>
              <w:rPr>
                <w:rFonts w:asciiTheme="minorHAnsi" w:hAnsiTheme="minorHAnsi" w:cstheme="minorHAnsi"/>
                <w:sz w:val="22"/>
              </w:rPr>
            </w:pPr>
          </w:p>
        </w:tc>
        <w:tc>
          <w:tcPr>
            <w:tcW w:w="2591" w:type="dxa"/>
          </w:tcPr>
          <w:p w14:paraId="50B210C0" w14:textId="77777777" w:rsidR="007E0F12" w:rsidRDefault="007E0F12" w:rsidP="007E0F1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718C866A" w14:textId="5A396C11" w:rsidR="007E0F12" w:rsidRPr="00BA2D36" w:rsidRDefault="007E0F12" w:rsidP="007E0F12">
            <w:pPr>
              <w:pStyle w:val="NoSpacing"/>
              <w:rPr>
                <w:rFonts w:asciiTheme="minorHAnsi" w:hAnsiTheme="minorHAnsi" w:cstheme="minorHAnsi"/>
                <w:sz w:val="22"/>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591" w:type="dxa"/>
          </w:tcPr>
          <w:p w14:paraId="67F3AB9A"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0A0B3493"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6AECA804"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70D8639" w14:textId="77777777" w:rsidR="007E0F12" w:rsidRPr="00BA2D36" w:rsidRDefault="007E0F12" w:rsidP="007E0F12">
            <w:pPr>
              <w:pStyle w:val="NoSpacing"/>
              <w:rPr>
                <w:rFonts w:asciiTheme="minorHAnsi" w:hAnsiTheme="minorHAnsi" w:cstheme="minorHAnsi"/>
                <w:sz w:val="22"/>
              </w:rPr>
            </w:pPr>
          </w:p>
        </w:tc>
        <w:tc>
          <w:tcPr>
            <w:tcW w:w="2591" w:type="dxa"/>
            <w:tcBorders>
              <w:right w:val="single" w:sz="24" w:space="0" w:color="auto"/>
            </w:tcBorders>
          </w:tcPr>
          <w:p w14:paraId="13F69FA3"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7756DF31" w14:textId="77777777" w:rsidR="007E0F12" w:rsidRPr="0023131E" w:rsidRDefault="007E0F12" w:rsidP="007E0F12">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1CE2F9F9" w14:textId="77777777" w:rsidR="007E0F12" w:rsidRPr="00BA2D36" w:rsidRDefault="007E0F12" w:rsidP="007E0F12">
            <w:pPr>
              <w:pStyle w:val="NoSpacing"/>
              <w:rPr>
                <w:rFonts w:asciiTheme="minorHAnsi" w:hAnsiTheme="minorHAnsi" w:cstheme="minorHAnsi"/>
                <w:sz w:val="22"/>
              </w:rPr>
            </w:pPr>
          </w:p>
        </w:tc>
      </w:tr>
      <w:tr w:rsidR="009843F8" w:rsidRPr="00BA2D36" w14:paraId="055B05E2" w14:textId="77777777" w:rsidTr="001A2EA1">
        <w:trPr>
          <w:cantSplit/>
          <w:trHeight w:val="222"/>
        </w:trPr>
        <w:tc>
          <w:tcPr>
            <w:tcW w:w="900" w:type="dxa"/>
            <w:vMerge/>
            <w:tcBorders>
              <w:left w:val="single" w:sz="24" w:space="0" w:color="auto"/>
            </w:tcBorders>
            <w:textDirection w:val="btLr"/>
          </w:tcPr>
          <w:p w14:paraId="710BCCA8" w14:textId="77777777" w:rsidR="009843F8" w:rsidRPr="00BA2D36" w:rsidRDefault="009843F8" w:rsidP="009843F8">
            <w:pPr>
              <w:pStyle w:val="NoSpacing"/>
              <w:ind w:left="113" w:right="113"/>
              <w:jc w:val="center"/>
              <w:rPr>
                <w:rFonts w:asciiTheme="minorHAnsi" w:hAnsiTheme="minorHAnsi" w:cstheme="minorHAnsi"/>
                <w:sz w:val="22"/>
              </w:rPr>
            </w:pPr>
          </w:p>
        </w:tc>
        <w:tc>
          <w:tcPr>
            <w:tcW w:w="768" w:type="dxa"/>
            <w:vMerge w:val="restart"/>
            <w:textDirection w:val="btLr"/>
            <w:vAlign w:val="center"/>
          </w:tcPr>
          <w:p w14:paraId="6CB735D3" w14:textId="77777777" w:rsidR="009843F8" w:rsidRPr="00BA2D36" w:rsidRDefault="009843F8" w:rsidP="009843F8">
            <w:pPr>
              <w:pStyle w:val="NoSpacing"/>
              <w:ind w:left="113" w:right="113"/>
              <w:jc w:val="center"/>
              <w:rPr>
                <w:rFonts w:asciiTheme="minorHAnsi" w:hAnsiTheme="minorHAnsi" w:cstheme="minorHAnsi"/>
                <w:sz w:val="22"/>
              </w:rPr>
            </w:pPr>
            <w:r w:rsidRPr="00BA2D36">
              <w:rPr>
                <w:rFonts w:asciiTheme="minorHAnsi" w:hAnsiTheme="minorHAnsi" w:cstheme="minorHAnsi"/>
                <w:sz w:val="22"/>
              </w:rPr>
              <w:t>Safeguarding</w:t>
            </w:r>
          </w:p>
        </w:tc>
        <w:tc>
          <w:tcPr>
            <w:tcW w:w="992" w:type="dxa"/>
          </w:tcPr>
          <w:p w14:paraId="4B98D5F7" w14:textId="77777777" w:rsidR="009843F8" w:rsidRPr="00BA2D36" w:rsidRDefault="009843F8" w:rsidP="009843F8">
            <w:pPr>
              <w:pStyle w:val="NoSpacing"/>
              <w:rPr>
                <w:rFonts w:asciiTheme="minorHAnsi" w:hAnsiTheme="minorHAnsi" w:cstheme="minorHAnsi"/>
                <w:i/>
                <w:sz w:val="22"/>
              </w:rPr>
            </w:pPr>
            <w:r w:rsidRPr="00BA2D36">
              <w:rPr>
                <w:rFonts w:asciiTheme="minorHAnsi" w:hAnsiTheme="minorHAnsi" w:cstheme="minorHAnsi"/>
                <w:i/>
                <w:sz w:val="22"/>
              </w:rPr>
              <w:t>Learn that:</w:t>
            </w:r>
          </w:p>
          <w:p w14:paraId="41553760" w14:textId="77777777" w:rsidR="009843F8" w:rsidRPr="00BA2D36" w:rsidRDefault="009843F8" w:rsidP="009843F8">
            <w:pPr>
              <w:pStyle w:val="NoSpacing"/>
              <w:rPr>
                <w:rFonts w:asciiTheme="minorHAnsi" w:hAnsiTheme="minorHAnsi" w:cstheme="minorHAnsi"/>
                <w:i/>
                <w:sz w:val="22"/>
              </w:rPr>
            </w:pPr>
          </w:p>
        </w:tc>
        <w:tc>
          <w:tcPr>
            <w:tcW w:w="2590" w:type="dxa"/>
          </w:tcPr>
          <w:p w14:paraId="3D9BF91B" w14:textId="77777777" w:rsidR="009843F8" w:rsidRPr="000E63DA" w:rsidRDefault="009843F8" w:rsidP="009843F8">
            <w:pPr>
              <w:pStyle w:val="NoSpacing"/>
              <w:numPr>
                <w:ilvl w:val="0"/>
                <w:numId w:val="3"/>
              </w:numPr>
              <w:rPr>
                <w:rFonts w:asciiTheme="minorHAnsi" w:hAnsiTheme="minorHAnsi" w:cstheme="minorHAnsi"/>
                <w:sz w:val="17"/>
                <w:szCs w:val="17"/>
              </w:rPr>
            </w:pPr>
            <w:r w:rsidRPr="000E63DA">
              <w:rPr>
                <w:rFonts w:asciiTheme="minorHAnsi" w:hAnsiTheme="minorHAnsi" w:cstheme="minorHAnsi"/>
                <w:sz w:val="17"/>
                <w:szCs w:val="17"/>
              </w:rPr>
              <w:t xml:space="preserve">Safeguarding and Digital Wellbeing is an essential part of ITE and looking after pupils, </w:t>
            </w:r>
            <w:proofErr w:type="gramStart"/>
            <w:r w:rsidRPr="000E63DA">
              <w:rPr>
                <w:rFonts w:asciiTheme="minorHAnsi" w:hAnsiTheme="minorHAnsi" w:cstheme="minorHAnsi"/>
                <w:sz w:val="17"/>
                <w:szCs w:val="17"/>
              </w:rPr>
              <w:t>colleagues</w:t>
            </w:r>
            <w:proofErr w:type="gramEnd"/>
            <w:r w:rsidRPr="000E63DA">
              <w:rPr>
                <w:rFonts w:asciiTheme="minorHAnsi" w:hAnsiTheme="minorHAnsi" w:cstheme="minorHAnsi"/>
                <w:sz w:val="17"/>
                <w:szCs w:val="17"/>
              </w:rPr>
              <w:t xml:space="preserve"> and themselves. Inclusive of their conduct when learning and teaching online.</w:t>
            </w:r>
          </w:p>
          <w:p w14:paraId="23B04811" w14:textId="77777777" w:rsidR="009843F8" w:rsidRPr="000E63DA" w:rsidRDefault="009843F8" w:rsidP="009843F8">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 xml:space="preserve">All professionals have a responsibility and duty of care for the pupils, </w:t>
            </w:r>
            <w:proofErr w:type="gramStart"/>
            <w:r w:rsidRPr="000E63DA">
              <w:rPr>
                <w:rFonts w:asciiTheme="minorHAnsi" w:hAnsiTheme="minorHAnsi" w:cstheme="minorHAnsi"/>
                <w:sz w:val="17"/>
                <w:szCs w:val="17"/>
              </w:rPr>
              <w:t>colleagues</w:t>
            </w:r>
            <w:proofErr w:type="gramEnd"/>
            <w:r w:rsidRPr="000E63DA">
              <w:rPr>
                <w:rFonts w:asciiTheme="minorHAnsi" w:hAnsiTheme="minorHAnsi" w:cstheme="minorHAnsi"/>
                <w:sz w:val="17"/>
                <w:szCs w:val="17"/>
              </w:rPr>
              <w:t xml:space="preserve"> and themselves in relation to the Recognise, Respond and Report (3R’s)</w:t>
            </w:r>
          </w:p>
          <w:p w14:paraId="3CC9840D" w14:textId="77777777" w:rsidR="009843F8" w:rsidRPr="000E63DA" w:rsidRDefault="009843F8" w:rsidP="009843F8">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t>
            </w:r>
            <w:proofErr w:type="gramStart"/>
            <w:r w:rsidRPr="000E63DA">
              <w:rPr>
                <w:rFonts w:asciiTheme="minorHAnsi" w:hAnsiTheme="minorHAnsi" w:cstheme="minorHAnsi"/>
                <w:sz w:val="17"/>
                <w:szCs w:val="17"/>
              </w:rPr>
              <w:t>Working</w:t>
            </w:r>
            <w:proofErr w:type="gramEnd"/>
            <w:r w:rsidRPr="000E63DA">
              <w:rPr>
                <w:rFonts w:asciiTheme="minorHAnsi" w:hAnsiTheme="minorHAnsi" w:cstheme="minorHAnsi"/>
                <w:sz w:val="17"/>
                <w:szCs w:val="17"/>
              </w:rPr>
              <w:t xml:space="preserve"> together to safeguard children (2018) are of fundamental importance and a valuable source of guidance for all educational professionals. </w:t>
            </w:r>
          </w:p>
          <w:p w14:paraId="19DBB254" w14:textId="77777777" w:rsidR="009843F8" w:rsidRPr="000E63DA" w:rsidRDefault="009843F8" w:rsidP="009843F8">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6E68B442" w14:textId="77777777" w:rsidR="009843F8" w:rsidRDefault="009843F8" w:rsidP="009843F8">
            <w:pPr>
              <w:pStyle w:val="ListParagraph"/>
              <w:numPr>
                <w:ilvl w:val="0"/>
                <w:numId w:val="3"/>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7D3A451F" w14:textId="25B6BC76" w:rsidR="009843F8" w:rsidRPr="009843F8" w:rsidRDefault="009843F8" w:rsidP="009843F8">
            <w:pPr>
              <w:pStyle w:val="ListParagraph"/>
              <w:numPr>
                <w:ilvl w:val="0"/>
                <w:numId w:val="3"/>
              </w:numPr>
              <w:rPr>
                <w:rFonts w:asciiTheme="minorHAnsi" w:hAnsiTheme="minorHAnsi" w:cstheme="minorHAnsi"/>
                <w:sz w:val="17"/>
                <w:szCs w:val="17"/>
              </w:rPr>
            </w:pPr>
            <w:r w:rsidRPr="009843F8">
              <w:rPr>
                <w:rFonts w:asciiTheme="minorHAnsi" w:eastAsia="Times New Roman" w:hAnsiTheme="minorHAnsi" w:cstheme="minorHAnsi"/>
                <w:sz w:val="17"/>
                <w:szCs w:val="17"/>
              </w:rPr>
              <w:t>Safeguarding pupils involves not promising confidentiality, sharing pertinent information and reassuring the pupil of their disclosure.</w:t>
            </w:r>
          </w:p>
        </w:tc>
        <w:tc>
          <w:tcPr>
            <w:tcW w:w="2591" w:type="dxa"/>
          </w:tcPr>
          <w:p w14:paraId="09F4F7E4"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15D69C27"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65315217"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302738F6"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6BC111D4"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68D5D166"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 xml:space="preserve">2) To identify concerns early, provide help, promote </w:t>
            </w:r>
            <w:proofErr w:type="gramStart"/>
            <w:r w:rsidRPr="000E63DA">
              <w:rPr>
                <w:rFonts w:asciiTheme="minorHAnsi" w:hAnsiTheme="minorHAnsi" w:cstheme="minorHAnsi"/>
                <w:sz w:val="16"/>
                <w:szCs w:val="20"/>
              </w:rPr>
              <w:t>welfare</w:t>
            </w:r>
            <w:proofErr w:type="gramEnd"/>
            <w:r w:rsidRPr="000E63DA">
              <w:rPr>
                <w:rFonts w:asciiTheme="minorHAnsi" w:hAnsiTheme="minorHAnsi" w:cstheme="minorHAnsi"/>
                <w:sz w:val="16"/>
                <w:szCs w:val="20"/>
              </w:rPr>
              <w:t xml:space="preserve"> and prevent concerns from escalating.</w:t>
            </w:r>
          </w:p>
          <w:p w14:paraId="6DCF18BC"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3CF4C69A"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1573E7C7" w14:textId="77777777" w:rsidR="009843F8" w:rsidRPr="000E63DA" w:rsidRDefault="009843F8" w:rsidP="009843F8">
            <w:pPr>
              <w:pStyle w:val="ListParagraph"/>
              <w:numPr>
                <w:ilvl w:val="0"/>
                <w:numId w:val="2"/>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3F7AC201" w14:textId="77777777" w:rsidR="009843F8" w:rsidRPr="00BA2D36" w:rsidRDefault="009843F8" w:rsidP="009843F8">
            <w:pPr>
              <w:pStyle w:val="NoSpacing"/>
              <w:rPr>
                <w:rFonts w:asciiTheme="minorHAnsi" w:hAnsiTheme="minorHAnsi" w:cstheme="minorHAnsi"/>
                <w:sz w:val="22"/>
              </w:rPr>
            </w:pPr>
          </w:p>
        </w:tc>
        <w:tc>
          <w:tcPr>
            <w:tcW w:w="2591" w:type="dxa"/>
          </w:tcPr>
          <w:p w14:paraId="1A8F6B00"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B08B133"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6782AEF7"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6371710F" w14:textId="77777777" w:rsidR="009843F8" w:rsidRPr="00BA2D36" w:rsidRDefault="009843F8" w:rsidP="009843F8">
            <w:pPr>
              <w:pStyle w:val="NoSpacing"/>
              <w:rPr>
                <w:rFonts w:asciiTheme="minorHAnsi" w:hAnsiTheme="minorHAnsi" w:cstheme="minorHAnsi"/>
                <w:sz w:val="22"/>
              </w:rPr>
            </w:pPr>
          </w:p>
        </w:tc>
        <w:tc>
          <w:tcPr>
            <w:tcW w:w="2591" w:type="dxa"/>
          </w:tcPr>
          <w:p w14:paraId="1B7F37D6"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788C7D68" w14:textId="77777777" w:rsidR="009843F8"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120B3E58" w14:textId="58921DC2" w:rsidR="009843F8" w:rsidRPr="009843F8" w:rsidRDefault="009843F8" w:rsidP="009843F8">
            <w:pPr>
              <w:pStyle w:val="ListParagraph"/>
              <w:numPr>
                <w:ilvl w:val="0"/>
                <w:numId w:val="2"/>
              </w:numPr>
              <w:rPr>
                <w:rFonts w:asciiTheme="minorHAnsi" w:hAnsiTheme="minorHAnsi" w:cstheme="minorHAnsi"/>
                <w:sz w:val="20"/>
                <w:szCs w:val="20"/>
              </w:rPr>
            </w:pPr>
            <w:r w:rsidRPr="009843F8">
              <w:rPr>
                <w:rFonts w:asciiTheme="minorHAnsi" w:eastAsia="Times New Roman" w:hAnsiTheme="minorHAnsi" w:cstheme="minorHAnsi"/>
                <w:sz w:val="20"/>
                <w:szCs w:val="20"/>
              </w:rPr>
              <w:t>A high quality RSE curriculum can assist n safeguarding pupils by embedding knowledge and understanding and empowering teachers to provide/recognise safeguarding concerns.</w:t>
            </w:r>
          </w:p>
        </w:tc>
        <w:tc>
          <w:tcPr>
            <w:tcW w:w="2591" w:type="dxa"/>
            <w:tcBorders>
              <w:right w:val="single" w:sz="24" w:space="0" w:color="auto"/>
            </w:tcBorders>
          </w:tcPr>
          <w:p w14:paraId="5C904FAA"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274D155C" w14:textId="77777777" w:rsidR="009843F8" w:rsidRPr="0023131E" w:rsidRDefault="009843F8" w:rsidP="009843F8">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w:t>
            </w:r>
            <w:proofErr w:type="gramStart"/>
            <w:r w:rsidRPr="0023131E">
              <w:rPr>
                <w:rFonts w:asciiTheme="minorHAnsi" w:hAnsiTheme="minorHAnsi" w:cstheme="minorHAnsi"/>
                <w:sz w:val="20"/>
                <w:szCs w:val="20"/>
              </w:rPr>
              <w:t>colleague</w:t>
            </w:r>
            <w:proofErr w:type="gramEnd"/>
            <w:r w:rsidRPr="0023131E">
              <w:rPr>
                <w:rFonts w:asciiTheme="minorHAnsi" w:hAnsiTheme="minorHAnsi" w:cstheme="minorHAnsi"/>
                <w:sz w:val="20"/>
                <w:szCs w:val="20"/>
              </w:rPr>
              <w:t xml:space="preserve"> and themselves. </w:t>
            </w:r>
          </w:p>
          <w:p w14:paraId="54636D0A" w14:textId="533933C7" w:rsidR="009843F8" w:rsidRPr="00BA2D36" w:rsidRDefault="009843F8" w:rsidP="009843F8">
            <w:pPr>
              <w:pStyle w:val="NoSpacing"/>
              <w:rPr>
                <w:rFonts w:asciiTheme="minorHAnsi" w:hAnsiTheme="minorHAnsi" w:cstheme="minorHAnsi"/>
                <w:sz w:val="22"/>
              </w:rPr>
            </w:pPr>
            <w:r w:rsidRPr="0023131E">
              <w:rPr>
                <w:rFonts w:asciiTheme="minorHAnsi" w:hAnsiTheme="minorHAnsi" w:cstheme="minorHAnsi"/>
                <w:sz w:val="20"/>
                <w:szCs w:val="20"/>
              </w:rPr>
              <w:t>.</w:t>
            </w:r>
          </w:p>
        </w:tc>
      </w:tr>
      <w:tr w:rsidR="00524E4A" w:rsidRPr="00BA2D36" w14:paraId="049C7246" w14:textId="77777777" w:rsidTr="001A2EA1">
        <w:trPr>
          <w:cantSplit/>
          <w:trHeight w:val="222"/>
        </w:trPr>
        <w:tc>
          <w:tcPr>
            <w:tcW w:w="900" w:type="dxa"/>
            <w:vMerge/>
            <w:tcBorders>
              <w:left w:val="single" w:sz="24" w:space="0" w:color="auto"/>
              <w:bottom w:val="single" w:sz="24" w:space="0" w:color="auto"/>
            </w:tcBorders>
            <w:textDirection w:val="btLr"/>
          </w:tcPr>
          <w:p w14:paraId="0FFD5C23" w14:textId="77777777" w:rsidR="00524E4A" w:rsidRPr="00BA2D36" w:rsidRDefault="00524E4A" w:rsidP="00524E4A">
            <w:pPr>
              <w:pStyle w:val="NoSpacing"/>
              <w:ind w:left="113" w:right="113"/>
              <w:jc w:val="center"/>
              <w:rPr>
                <w:rFonts w:asciiTheme="minorHAnsi" w:hAnsiTheme="minorHAnsi" w:cstheme="minorHAnsi"/>
                <w:sz w:val="22"/>
              </w:rPr>
            </w:pPr>
          </w:p>
        </w:tc>
        <w:tc>
          <w:tcPr>
            <w:tcW w:w="768" w:type="dxa"/>
            <w:vMerge/>
            <w:tcBorders>
              <w:bottom w:val="single" w:sz="24" w:space="0" w:color="auto"/>
            </w:tcBorders>
            <w:textDirection w:val="btLr"/>
            <w:vAlign w:val="center"/>
          </w:tcPr>
          <w:p w14:paraId="05C46490" w14:textId="77777777" w:rsidR="00524E4A" w:rsidRPr="00BA2D36" w:rsidRDefault="00524E4A" w:rsidP="00524E4A">
            <w:pPr>
              <w:pStyle w:val="NoSpacing"/>
              <w:ind w:left="113" w:right="113"/>
              <w:jc w:val="center"/>
              <w:rPr>
                <w:rFonts w:asciiTheme="minorHAnsi" w:hAnsiTheme="minorHAnsi" w:cstheme="minorHAnsi"/>
                <w:sz w:val="22"/>
              </w:rPr>
            </w:pPr>
          </w:p>
        </w:tc>
        <w:tc>
          <w:tcPr>
            <w:tcW w:w="992" w:type="dxa"/>
            <w:tcBorders>
              <w:bottom w:val="single" w:sz="24" w:space="0" w:color="auto"/>
            </w:tcBorders>
          </w:tcPr>
          <w:p w14:paraId="5A52A47B" w14:textId="77777777" w:rsidR="00524E4A" w:rsidRPr="00BA2D36" w:rsidRDefault="00524E4A" w:rsidP="00524E4A">
            <w:pPr>
              <w:pStyle w:val="NoSpacing"/>
              <w:rPr>
                <w:rFonts w:asciiTheme="minorHAnsi" w:hAnsiTheme="minorHAnsi" w:cstheme="minorHAnsi"/>
                <w:i/>
                <w:sz w:val="22"/>
              </w:rPr>
            </w:pPr>
            <w:r w:rsidRPr="00BA2D36">
              <w:rPr>
                <w:rFonts w:asciiTheme="minorHAnsi" w:hAnsiTheme="minorHAnsi" w:cstheme="minorHAnsi"/>
                <w:i/>
                <w:sz w:val="22"/>
              </w:rPr>
              <w:t>Learn how to:</w:t>
            </w:r>
          </w:p>
        </w:tc>
        <w:tc>
          <w:tcPr>
            <w:tcW w:w="2590" w:type="dxa"/>
            <w:tcBorders>
              <w:bottom w:val="single" w:sz="24" w:space="0" w:color="auto"/>
            </w:tcBorders>
          </w:tcPr>
          <w:p w14:paraId="454B5622" w14:textId="77777777" w:rsidR="00524E4A" w:rsidRPr="0023131E" w:rsidRDefault="00524E4A" w:rsidP="00524E4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76342C4B" w14:textId="77777777" w:rsidR="00524E4A" w:rsidRPr="0023131E" w:rsidRDefault="00524E4A" w:rsidP="00524E4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4A942032" w14:textId="77777777" w:rsidR="00524E4A" w:rsidRPr="0023131E" w:rsidRDefault="00524E4A" w:rsidP="00524E4A">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743169E6" w14:textId="77777777" w:rsidR="00524E4A"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6352FBCA" w14:textId="2603A082" w:rsidR="00524E4A" w:rsidRPr="00524E4A" w:rsidRDefault="00524E4A" w:rsidP="00524E4A">
            <w:pPr>
              <w:pStyle w:val="ListParagraph"/>
              <w:numPr>
                <w:ilvl w:val="0"/>
                <w:numId w:val="2"/>
              </w:numPr>
              <w:rPr>
                <w:rFonts w:asciiTheme="minorHAnsi" w:hAnsiTheme="minorHAnsi" w:cstheme="minorHAnsi"/>
                <w:sz w:val="20"/>
                <w:szCs w:val="20"/>
              </w:rPr>
            </w:pPr>
            <w:r w:rsidRPr="00524E4A">
              <w:rPr>
                <w:rFonts w:asciiTheme="minorHAnsi" w:eastAsia="Times New Roman" w:hAnsiTheme="minorHAnsi" w:cstheme="minorHAnsi"/>
                <w:sz w:val="20"/>
                <w:szCs w:val="20"/>
              </w:rPr>
              <w:t>Keep themselves safe online and in settings by, for example, ensuring they do not promise confidentiality, only share information with key staff (</w:t>
            </w:r>
            <w:proofErr w:type="gramStart"/>
            <w:r w:rsidRPr="00524E4A">
              <w:rPr>
                <w:rFonts w:asciiTheme="minorHAnsi" w:eastAsia="Times New Roman" w:hAnsiTheme="minorHAnsi" w:cstheme="minorHAnsi"/>
                <w:sz w:val="20"/>
                <w:szCs w:val="20"/>
              </w:rPr>
              <w:t>e.g.</w:t>
            </w:r>
            <w:proofErr w:type="gramEnd"/>
            <w:r w:rsidRPr="00524E4A">
              <w:rPr>
                <w:rFonts w:asciiTheme="minorHAnsi" w:eastAsia="Times New Roman" w:hAnsiTheme="minorHAnsi" w:cstheme="minorHAnsi"/>
                <w:sz w:val="20"/>
                <w:szCs w:val="20"/>
              </w:rPr>
              <w:t xml:space="preserve"> DSL), and not prompting the pupil during their disclosure.</w:t>
            </w:r>
          </w:p>
        </w:tc>
        <w:tc>
          <w:tcPr>
            <w:tcW w:w="2591" w:type="dxa"/>
            <w:tcBorders>
              <w:bottom w:val="single" w:sz="24" w:space="0" w:color="auto"/>
            </w:tcBorders>
          </w:tcPr>
          <w:p w14:paraId="5AD4724B" w14:textId="77777777" w:rsidR="00524E4A" w:rsidRPr="0023131E"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Confidently and competently report safeguarding concerns in their setting and at </w:t>
            </w:r>
            <w:proofErr w:type="gramStart"/>
            <w:r w:rsidRPr="0023131E">
              <w:rPr>
                <w:rFonts w:asciiTheme="minorHAnsi" w:hAnsiTheme="minorHAnsi" w:cstheme="minorHAnsi"/>
                <w:sz w:val="20"/>
                <w:szCs w:val="20"/>
              </w:rPr>
              <w:t>University</w:t>
            </w:r>
            <w:proofErr w:type="gramEnd"/>
            <w:r w:rsidRPr="0023131E">
              <w:rPr>
                <w:rFonts w:asciiTheme="minorHAnsi" w:hAnsiTheme="minorHAnsi" w:cstheme="minorHAnsi"/>
                <w:sz w:val="20"/>
                <w:szCs w:val="20"/>
              </w:rPr>
              <w:t>.</w:t>
            </w:r>
          </w:p>
          <w:p w14:paraId="233197A4" w14:textId="77777777" w:rsidR="00524E4A" w:rsidRPr="0023131E"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67A0698F" w14:textId="77777777" w:rsidR="00524E4A"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01926E12" w14:textId="51634023" w:rsidR="00524E4A" w:rsidRPr="00524E4A" w:rsidRDefault="00524E4A" w:rsidP="00524E4A">
            <w:pPr>
              <w:pStyle w:val="ListParagraph"/>
              <w:numPr>
                <w:ilvl w:val="0"/>
                <w:numId w:val="2"/>
              </w:numPr>
              <w:rPr>
                <w:rFonts w:asciiTheme="minorHAnsi" w:hAnsiTheme="minorHAnsi" w:cstheme="minorHAnsi"/>
                <w:sz w:val="20"/>
                <w:szCs w:val="20"/>
              </w:rPr>
            </w:pPr>
            <w:r w:rsidRPr="00524E4A">
              <w:rPr>
                <w:rFonts w:asciiTheme="minorHAnsi" w:eastAsia="Times New Roman" w:hAnsiTheme="minorHAnsi" w:cstheme="minorHAnsi"/>
                <w:sz w:val="20"/>
                <w:szCs w:val="20"/>
              </w:rPr>
              <w:t>Implement procedures and processes in line with an educational setting including reporting incidents/concerns to the DSL</w:t>
            </w:r>
          </w:p>
        </w:tc>
        <w:tc>
          <w:tcPr>
            <w:tcW w:w="2591" w:type="dxa"/>
            <w:tcBorders>
              <w:bottom w:val="single" w:sz="24" w:space="0" w:color="auto"/>
            </w:tcBorders>
          </w:tcPr>
          <w:p w14:paraId="00DA3E11" w14:textId="77777777" w:rsidR="00524E4A" w:rsidRPr="0023131E"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5A617B96" w14:textId="77777777" w:rsidR="00524E4A"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69955B6A" w14:textId="688BE873" w:rsidR="00524E4A" w:rsidRPr="00524E4A" w:rsidRDefault="00524E4A" w:rsidP="00524E4A">
            <w:pPr>
              <w:pStyle w:val="ListParagraph"/>
              <w:numPr>
                <w:ilvl w:val="0"/>
                <w:numId w:val="2"/>
              </w:numPr>
              <w:rPr>
                <w:rFonts w:asciiTheme="minorHAnsi" w:hAnsiTheme="minorHAnsi" w:cstheme="minorHAnsi"/>
                <w:sz w:val="20"/>
                <w:szCs w:val="20"/>
              </w:rPr>
            </w:pPr>
            <w:r w:rsidRPr="00524E4A">
              <w:rPr>
                <w:rFonts w:asciiTheme="minorHAnsi" w:eastAsia="Times New Roman" w:hAnsiTheme="minorHAnsi" w:cstheme="minorHAnsi"/>
                <w:sz w:val="20"/>
                <w:szCs w:val="20"/>
              </w:rPr>
              <w:t xml:space="preserve">Seek advice and guidance for professional colleges on sensitive issues regarding welfare and safeguarding </w:t>
            </w:r>
            <w:proofErr w:type="spellStart"/>
            <w:r w:rsidRPr="00524E4A">
              <w:rPr>
                <w:rFonts w:asciiTheme="minorHAnsi" w:eastAsia="Times New Roman" w:hAnsiTheme="minorHAnsi" w:cstheme="minorHAnsi"/>
                <w:sz w:val="20"/>
                <w:szCs w:val="20"/>
              </w:rPr>
              <w:t>eg.</w:t>
            </w:r>
            <w:proofErr w:type="spellEnd"/>
            <w:r w:rsidRPr="00524E4A">
              <w:rPr>
                <w:rFonts w:asciiTheme="minorHAnsi" w:eastAsia="Times New Roman" w:hAnsiTheme="minorHAnsi" w:cstheme="minorHAnsi"/>
                <w:sz w:val="20"/>
                <w:szCs w:val="20"/>
              </w:rPr>
              <w:t xml:space="preserve"> Inclusive of FGM and Prevent and other essential areas of safeguarding.</w:t>
            </w:r>
          </w:p>
        </w:tc>
        <w:tc>
          <w:tcPr>
            <w:tcW w:w="2591" w:type="dxa"/>
            <w:tcBorders>
              <w:bottom w:val="single" w:sz="24" w:space="0" w:color="auto"/>
            </w:tcBorders>
          </w:tcPr>
          <w:p w14:paraId="36AB289B" w14:textId="77777777" w:rsidR="00524E4A"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1E0D82A" w14:textId="6772B589" w:rsidR="00524E4A" w:rsidRPr="00524E4A" w:rsidRDefault="00524E4A" w:rsidP="00524E4A">
            <w:pPr>
              <w:pStyle w:val="ListParagraph"/>
              <w:numPr>
                <w:ilvl w:val="0"/>
                <w:numId w:val="2"/>
              </w:numPr>
              <w:rPr>
                <w:rFonts w:asciiTheme="minorHAnsi" w:hAnsiTheme="minorHAnsi" w:cstheme="minorHAnsi"/>
                <w:sz w:val="20"/>
                <w:szCs w:val="20"/>
              </w:rPr>
            </w:pPr>
            <w:r w:rsidRPr="00524E4A">
              <w:rPr>
                <w:rFonts w:asciiTheme="minorHAnsi" w:eastAsia="Times New Roman" w:hAnsiTheme="minorHAnsi" w:cstheme="minorHAnsi"/>
                <w:sz w:val="20"/>
                <w:szCs w:val="20"/>
              </w:rPr>
              <w:t>Recognise the impact of Adverse childhood experiences and different forms this can take upon their learning and education.</w:t>
            </w:r>
          </w:p>
        </w:tc>
        <w:tc>
          <w:tcPr>
            <w:tcW w:w="2591" w:type="dxa"/>
            <w:tcBorders>
              <w:bottom w:val="single" w:sz="24" w:space="0" w:color="auto"/>
              <w:right w:val="single" w:sz="24" w:space="0" w:color="auto"/>
            </w:tcBorders>
          </w:tcPr>
          <w:p w14:paraId="6D0CFDAD" w14:textId="77777777" w:rsidR="00524E4A" w:rsidRPr="0023131E"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6A4E538C" w14:textId="77777777" w:rsidR="00524E4A" w:rsidRDefault="00524E4A" w:rsidP="00524E4A">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49D17C5A" w14:textId="1E7E31EF" w:rsidR="00524E4A" w:rsidRPr="00524E4A" w:rsidRDefault="00524E4A" w:rsidP="00524E4A">
            <w:pPr>
              <w:pStyle w:val="ListParagraph"/>
              <w:numPr>
                <w:ilvl w:val="0"/>
                <w:numId w:val="2"/>
              </w:numPr>
              <w:rPr>
                <w:rFonts w:asciiTheme="minorHAnsi" w:hAnsiTheme="minorHAnsi" w:cstheme="minorHAnsi"/>
                <w:sz w:val="20"/>
                <w:szCs w:val="20"/>
              </w:rPr>
            </w:pPr>
            <w:r w:rsidRPr="00524E4A">
              <w:rPr>
                <w:rFonts w:asciiTheme="minorHAnsi" w:eastAsia="Times New Roman"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23F58FC6" w14:textId="77777777" w:rsidR="003703AF" w:rsidRPr="003703AF" w:rsidRDefault="003703AF" w:rsidP="003703AF">
      <w:pPr>
        <w:spacing w:line="240" w:lineRule="auto"/>
        <w:rPr>
          <w:rFonts w:ascii="Times New Roman" w:eastAsia="Times New Roman" w:hAnsi="Times New Roman" w:cs="Times New Roman"/>
          <w:szCs w:val="24"/>
          <w:lang w:eastAsia="en-GB"/>
        </w:rPr>
      </w:pPr>
    </w:p>
    <w:p w14:paraId="1E996477" w14:textId="77777777" w:rsidR="00CF75EE" w:rsidRDefault="00CF75EE" w:rsidP="00722685">
      <w:pPr>
        <w:pStyle w:val="NoSpacing"/>
      </w:pPr>
    </w:p>
    <w:sectPr w:rsidR="00CF75EE" w:rsidSect="0041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FD3E" w14:textId="77777777" w:rsidR="001A2EA1" w:rsidRDefault="001A2EA1" w:rsidP="001A2EA1">
      <w:pPr>
        <w:spacing w:after="0" w:line="240" w:lineRule="auto"/>
      </w:pPr>
      <w:r>
        <w:separator/>
      </w:r>
    </w:p>
  </w:endnote>
  <w:endnote w:type="continuationSeparator" w:id="0">
    <w:p w14:paraId="029FA98E" w14:textId="77777777" w:rsidR="001A2EA1" w:rsidRDefault="001A2EA1" w:rsidP="001A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75425"/>
      <w:docPartObj>
        <w:docPartGallery w:val="Page Numbers (Bottom of Page)"/>
        <w:docPartUnique/>
      </w:docPartObj>
    </w:sdtPr>
    <w:sdtEndPr>
      <w:rPr>
        <w:noProof/>
      </w:rPr>
    </w:sdtEndPr>
    <w:sdtContent>
      <w:p w14:paraId="204AD449" w14:textId="3E7E426C" w:rsidR="001A2EA1" w:rsidRDefault="001A2E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FD3DA" w14:textId="77777777" w:rsidR="001A2EA1" w:rsidRDefault="001A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D8D8" w14:textId="77777777" w:rsidR="001A2EA1" w:rsidRDefault="001A2EA1" w:rsidP="001A2EA1">
      <w:pPr>
        <w:spacing w:after="0" w:line="240" w:lineRule="auto"/>
      </w:pPr>
      <w:r>
        <w:separator/>
      </w:r>
    </w:p>
  </w:footnote>
  <w:footnote w:type="continuationSeparator" w:id="0">
    <w:p w14:paraId="32B903E4" w14:textId="77777777" w:rsidR="001A2EA1" w:rsidRDefault="001A2EA1" w:rsidP="001A2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5BF6"/>
    <w:multiLevelType w:val="hybridMultilevel"/>
    <w:tmpl w:val="B852C344"/>
    <w:lvl w:ilvl="0" w:tplc="D39A41AC">
      <w:start w:val="1"/>
      <w:numFmt w:val="bullet"/>
      <w:suff w:val="space"/>
      <w:lvlText w:val=""/>
      <w:lvlJc w:val="left"/>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3AF"/>
    <w:rsid w:val="000F3143"/>
    <w:rsid w:val="001A2EA1"/>
    <w:rsid w:val="003703AF"/>
    <w:rsid w:val="00417E5F"/>
    <w:rsid w:val="0044755E"/>
    <w:rsid w:val="00460157"/>
    <w:rsid w:val="004F1841"/>
    <w:rsid w:val="00524E4A"/>
    <w:rsid w:val="005675E6"/>
    <w:rsid w:val="00582C07"/>
    <w:rsid w:val="006825A9"/>
    <w:rsid w:val="00722685"/>
    <w:rsid w:val="007A14C0"/>
    <w:rsid w:val="007C477A"/>
    <w:rsid w:val="007E0F12"/>
    <w:rsid w:val="00814B6B"/>
    <w:rsid w:val="008C301C"/>
    <w:rsid w:val="008F6A24"/>
    <w:rsid w:val="00971F84"/>
    <w:rsid w:val="009843F8"/>
    <w:rsid w:val="009D5C3E"/>
    <w:rsid w:val="00A007E0"/>
    <w:rsid w:val="00BA2D36"/>
    <w:rsid w:val="00C37DE4"/>
    <w:rsid w:val="00CB5C6D"/>
    <w:rsid w:val="00CF75EE"/>
    <w:rsid w:val="00D05EC5"/>
    <w:rsid w:val="00DE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40EB8"/>
  <w15:chartTrackingRefBased/>
  <w15:docId w15:val="{4D7E217C-6982-4054-B640-2ADCC33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417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3703A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703AF"/>
    <w:rPr>
      <w:color w:val="0000FF"/>
      <w:u w:val="single"/>
    </w:rPr>
  </w:style>
  <w:style w:type="character" w:customStyle="1" w:styleId="Heading1Char">
    <w:name w:val="Heading 1 Char"/>
    <w:basedOn w:val="DefaultParagraphFont"/>
    <w:link w:val="Heading1"/>
    <w:uiPriority w:val="9"/>
    <w:rsid w:val="00417E5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17E5F"/>
    <w:rPr>
      <w:color w:val="605E5C"/>
      <w:shd w:val="clear" w:color="auto" w:fill="E1DFDD"/>
    </w:rPr>
  </w:style>
  <w:style w:type="table" w:styleId="TableGrid">
    <w:name w:val="Table Grid"/>
    <w:basedOn w:val="TableNormal"/>
    <w:uiPriority w:val="59"/>
    <w:unhideWhenUsed/>
    <w:rsid w:val="00417E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EA1"/>
    <w:rPr>
      <w:rFonts w:ascii="Arial" w:hAnsi="Arial"/>
      <w:sz w:val="24"/>
    </w:rPr>
  </w:style>
  <w:style w:type="paragraph" w:styleId="Footer">
    <w:name w:val="footer"/>
    <w:basedOn w:val="Normal"/>
    <w:link w:val="FooterChar"/>
    <w:uiPriority w:val="99"/>
    <w:unhideWhenUsed/>
    <w:rsid w:val="001A2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EA1"/>
    <w:rPr>
      <w:rFonts w:ascii="Arial" w:hAnsi="Arial"/>
      <w:sz w:val="24"/>
    </w:rPr>
  </w:style>
  <w:style w:type="character" w:customStyle="1" w:styleId="NoSpacingChar">
    <w:name w:val="No Spacing Char"/>
    <w:link w:val="NoSpacing"/>
    <w:uiPriority w:val="1"/>
    <w:rsid w:val="008F6A24"/>
    <w:rPr>
      <w:rFonts w:ascii="Arial" w:hAnsi="Arial"/>
      <w:sz w:val="24"/>
    </w:rPr>
  </w:style>
  <w:style w:type="paragraph" w:styleId="ListParagraph">
    <w:name w:val="List Paragraph"/>
    <w:basedOn w:val="Normal"/>
    <w:uiPriority w:val="34"/>
    <w:qFormat/>
    <w:rsid w:val="008F6A24"/>
    <w:pPr>
      <w:spacing w:after="0" w:line="240" w:lineRule="auto"/>
      <w:ind w:left="720"/>
      <w:contextualSpacing/>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0721">
      <w:bodyDiv w:val="1"/>
      <w:marLeft w:val="0"/>
      <w:marRight w:val="0"/>
      <w:marTop w:val="0"/>
      <w:marBottom w:val="0"/>
      <w:divBdr>
        <w:top w:val="none" w:sz="0" w:space="0" w:color="auto"/>
        <w:left w:val="none" w:sz="0" w:space="0" w:color="auto"/>
        <w:bottom w:val="none" w:sz="0" w:space="0" w:color="auto"/>
        <w:right w:val="none" w:sz="0" w:space="0" w:color="auto"/>
      </w:divBdr>
    </w:div>
    <w:div w:id="7956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search-review-series-mathematics/research-review-series-mathema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evidencereviews/improving-mathematics-in-key-stages-two-and-thr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0C395-3A2C-4C24-8A48-84B341F4B481}">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27ce3977-9c5e-49f0-807c-da8ebfab3947"/>
    <ds:schemaRef ds:uri="f37acfde-14af-4e26-8b76-f3fe55dd9474"/>
    <ds:schemaRef ds:uri="http://purl.org/dc/dcmitype/"/>
  </ds:schemaRefs>
</ds:datastoreItem>
</file>

<file path=customXml/itemProps2.xml><?xml version="1.0" encoding="utf-8"?>
<ds:datastoreItem xmlns:ds="http://schemas.openxmlformats.org/officeDocument/2006/customXml" ds:itemID="{735F4DC3-F1CF-48AF-AB6E-09BDF67F40D9}">
  <ds:schemaRefs>
    <ds:schemaRef ds:uri="http://schemas.microsoft.com/sharepoint/v3/contenttype/forms"/>
  </ds:schemaRefs>
</ds:datastoreItem>
</file>

<file path=customXml/itemProps3.xml><?xml version="1.0" encoding="utf-8"?>
<ds:datastoreItem xmlns:ds="http://schemas.openxmlformats.org/officeDocument/2006/customXml" ds:itemID="{3E49E18E-33D4-4B50-9FDB-42135774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Martin Pickett</cp:lastModifiedBy>
  <cp:revision>17</cp:revision>
  <dcterms:created xsi:type="dcterms:W3CDTF">2021-12-20T11:41:00Z</dcterms:created>
  <dcterms:modified xsi:type="dcterms:W3CDTF">2022-02-11T09:15:00Z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