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9E87" w14:textId="77777777" w:rsidR="00E554F7" w:rsidRDefault="00E554F7" w:rsidP="00E554F7">
      <w:pPr>
        <w:pStyle w:val="HEADING11"/>
        <w:jc w:val="center"/>
      </w:pPr>
    </w:p>
    <w:p w14:paraId="0E17BD91" w14:textId="77777777" w:rsidR="00E554F7" w:rsidRDefault="00E554F7" w:rsidP="00E554F7">
      <w:pPr>
        <w:pStyle w:val="HEADING11"/>
        <w:jc w:val="center"/>
      </w:pPr>
    </w:p>
    <w:p w14:paraId="2FAD06F8" w14:textId="77777777" w:rsidR="00E554F7" w:rsidRDefault="00E554F7" w:rsidP="00E554F7">
      <w:pPr>
        <w:pStyle w:val="HEADING11"/>
        <w:jc w:val="center"/>
      </w:pPr>
    </w:p>
    <w:p w14:paraId="4E5FDA56" w14:textId="743CAC6A" w:rsidR="0000548E" w:rsidRDefault="007B5C2D" w:rsidP="00E554F7">
      <w:pPr>
        <w:pStyle w:val="HEADING11"/>
        <w:jc w:val="center"/>
      </w:pPr>
      <w:r>
        <w:t xml:space="preserve">ITT </w:t>
      </w:r>
      <w:r w:rsidR="00617053">
        <w:t xml:space="preserve">Course </w:t>
      </w:r>
      <w:r w:rsidR="00937089" w:rsidRPr="001C7873">
        <w:t xml:space="preserve">Curriculum: </w:t>
      </w:r>
      <w:bookmarkStart w:id="0" w:name="_Hlk110601107"/>
      <w:r w:rsidR="00353F6C">
        <w:t xml:space="preserve"> Secondary </w:t>
      </w:r>
      <w:r w:rsidR="00D104B1" w:rsidRPr="00D104B1">
        <w:t>PGCE Computer Science &amp; Information Technology (11-16) with QTS*</w:t>
      </w:r>
      <w:bookmarkEnd w:id="0"/>
    </w:p>
    <w:p w14:paraId="56AF5C89" w14:textId="77777777" w:rsidR="003D30BD" w:rsidRDefault="003D30BD" w:rsidP="00E554F7">
      <w:pPr>
        <w:pStyle w:val="HEADING11"/>
        <w:jc w:val="center"/>
      </w:pPr>
    </w:p>
    <w:p w14:paraId="65725C5D" w14:textId="207DE1B1" w:rsidR="0000548E" w:rsidRDefault="0000548E" w:rsidP="00E554F7">
      <w:pPr>
        <w:pStyle w:val="HEADING11"/>
        <w:jc w:val="center"/>
        <w:rPr>
          <w:sz w:val="52"/>
          <w:szCs w:val="22"/>
        </w:rPr>
      </w:pPr>
      <w:r w:rsidRPr="0000548E">
        <w:rPr>
          <w:sz w:val="52"/>
          <w:szCs w:val="22"/>
        </w:rPr>
        <w:t xml:space="preserve">Author: </w:t>
      </w:r>
      <w:r w:rsidR="00D104B1">
        <w:rPr>
          <w:sz w:val="52"/>
          <w:szCs w:val="22"/>
        </w:rPr>
        <w:t>Carl Simmons</w:t>
      </w:r>
    </w:p>
    <w:p w14:paraId="184808B0" w14:textId="77777777" w:rsidR="003D30BD" w:rsidRPr="0000548E" w:rsidRDefault="003D30BD" w:rsidP="00E554F7">
      <w:pPr>
        <w:pStyle w:val="HEADING11"/>
        <w:jc w:val="center"/>
        <w:rPr>
          <w:sz w:val="52"/>
          <w:szCs w:val="22"/>
        </w:rPr>
      </w:pPr>
    </w:p>
    <w:p w14:paraId="7CBC15FC" w14:textId="46C6BD37" w:rsidR="003D30BD" w:rsidRDefault="00937089" w:rsidP="00833B12">
      <w:pPr>
        <w:pStyle w:val="HEADING11"/>
        <w:jc w:val="center"/>
      </w:pPr>
      <w:r w:rsidRPr="001C7873">
        <w:t>AY 2</w:t>
      </w:r>
      <w:r w:rsidR="00617053">
        <w:t>2</w:t>
      </w:r>
      <w:r w:rsidRPr="001C7873">
        <w:t>/2</w:t>
      </w:r>
      <w:r w:rsidR="00617053">
        <w:t>3</w:t>
      </w:r>
    </w:p>
    <w:p w14:paraId="0E741F41" w14:textId="5155AFA9" w:rsidR="00CB64D3" w:rsidRDefault="00E87029" w:rsidP="00E554F7">
      <w:pPr>
        <w:pStyle w:val="HEADING11"/>
        <w:jc w:val="center"/>
      </w:pPr>
      <w:r>
        <w:rPr>
          <w:noProof/>
        </w:rPr>
        <w:drawing>
          <wp:anchor distT="0" distB="0" distL="114300" distR="114300" simplePos="0" relativeHeight="251658240" behindDoc="0" locked="0" layoutInCell="1" allowOverlap="1" wp14:anchorId="14BF0FC2" wp14:editId="6DAD341A">
            <wp:simplePos x="0" y="0"/>
            <wp:positionH relativeFrom="column">
              <wp:posOffset>0</wp:posOffset>
            </wp:positionH>
            <wp:positionV relativeFrom="paragraph">
              <wp:posOffset>239395</wp:posOffset>
            </wp:positionV>
            <wp:extent cx="2880360" cy="755904"/>
            <wp:effectExtent l="0" t="0" r="0" b="635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360" cy="755904"/>
                    </a:xfrm>
                    <a:prstGeom prst="rect">
                      <a:avLst/>
                    </a:prstGeom>
                  </pic:spPr>
                </pic:pic>
              </a:graphicData>
            </a:graphic>
            <wp14:sizeRelH relativeFrom="page">
              <wp14:pctWidth>0</wp14:pctWidth>
            </wp14:sizeRelH>
            <wp14:sizeRelV relativeFrom="page">
              <wp14:pctHeight>0</wp14:pctHeight>
            </wp14:sizeRelV>
          </wp:anchor>
        </w:drawing>
      </w:r>
    </w:p>
    <w:p w14:paraId="43F20F93" w14:textId="77777777" w:rsidR="00833B12" w:rsidRPr="009272A2" w:rsidRDefault="00833B12" w:rsidP="00833B12">
      <w:pPr>
        <w:pStyle w:val="NoSpacing"/>
        <w:rPr>
          <w:rFonts w:ascii="Cambria" w:hAnsi="Cambria"/>
          <w:b/>
          <w:bCs/>
          <w:color w:val="365F91" w:themeColor="accent1" w:themeShade="BF"/>
          <w:szCs w:val="24"/>
          <w:u w:val="single"/>
        </w:rPr>
      </w:pPr>
      <w:r w:rsidRPr="009272A2">
        <w:rPr>
          <w:rFonts w:ascii="Cambria" w:hAnsi="Cambria"/>
          <w:b/>
          <w:bCs/>
          <w:color w:val="365F91" w:themeColor="accent1" w:themeShade="BF"/>
          <w:szCs w:val="24"/>
          <w:u w:val="single"/>
        </w:rPr>
        <w:lastRenderedPageBreak/>
        <w:t>How to use this ITT curriculum</w:t>
      </w:r>
    </w:p>
    <w:p w14:paraId="384C4AF3" w14:textId="77777777" w:rsidR="00833B12" w:rsidRPr="003C6C45" w:rsidRDefault="00833B12" w:rsidP="00833B12">
      <w:pPr>
        <w:pStyle w:val="NoSpacing"/>
        <w:rPr>
          <w:rFonts w:asciiTheme="minorHAnsi" w:hAnsiTheme="minorHAnsi"/>
          <w:szCs w:val="24"/>
        </w:rPr>
      </w:pPr>
      <w:r w:rsidRPr="009F4BED">
        <w:rPr>
          <w:rFonts w:asciiTheme="minorHAnsi" w:hAnsiTheme="minorHAnsi"/>
          <w:szCs w:val="24"/>
        </w:rPr>
        <w:t>This ITT curriculum outlines what trainees on this course are expected to know and be able to do for each week they are on their ITT and the method by which trainee progression will be assessed.</w:t>
      </w:r>
      <w:r w:rsidRPr="003C6C45">
        <w:rPr>
          <w:rFonts w:asciiTheme="minorHAnsi" w:hAnsiTheme="minorHAnsi"/>
          <w:szCs w:val="24"/>
        </w:rPr>
        <w:t xml:space="preserve">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centre-based (university-based) learning into Professional Practice. There is no separate ‘Professional Practice’ curriculum for trainees to follow. Instead</w:t>
      </w:r>
      <w:r>
        <w:rPr>
          <w:rFonts w:asciiTheme="minorHAnsi" w:hAnsiTheme="minorHAnsi"/>
          <w:szCs w:val="24"/>
        </w:rPr>
        <w:t>,</w:t>
      </w:r>
      <w:r w:rsidRPr="003C6C45">
        <w:rPr>
          <w:rFonts w:asciiTheme="minorHAnsi" w:hAnsiTheme="minorHAnsi"/>
          <w:szCs w:val="24"/>
        </w:rPr>
        <w:t xml:space="preserve"> there is one single </w:t>
      </w:r>
      <w:r w:rsidRPr="00F145D4">
        <w:rPr>
          <w:rFonts w:asciiTheme="minorHAnsi" w:eastAsia="Times New Roman" w:hAnsiTheme="minorHAnsi"/>
          <w:color w:val="000000"/>
          <w:szCs w:val="24"/>
        </w:rPr>
        <w:t xml:space="preserve">one single curriculum which encompasses all </w:t>
      </w:r>
      <w:r>
        <w:rPr>
          <w:rFonts w:asciiTheme="minorHAnsi" w:eastAsia="Times New Roman" w:hAnsiTheme="minorHAnsi"/>
          <w:color w:val="000000"/>
          <w:szCs w:val="24"/>
        </w:rPr>
        <w:t>the learning which should take place throughout the ITT course.</w:t>
      </w:r>
    </w:p>
    <w:p w14:paraId="61E4303B" w14:textId="77777777" w:rsidR="00833B12" w:rsidRDefault="00833B12" w:rsidP="00833B12">
      <w:pPr>
        <w:pStyle w:val="NoSpacing"/>
        <w:rPr>
          <w:rFonts w:ascii="Cambria" w:hAnsi="Cambria"/>
          <w:szCs w:val="24"/>
        </w:rPr>
      </w:pPr>
    </w:p>
    <w:p w14:paraId="0A1B2D1D" w14:textId="77777777" w:rsidR="00833B12" w:rsidRDefault="00833B12" w:rsidP="00833B12">
      <w:pPr>
        <w:pStyle w:val="NoSpacing"/>
        <w:rPr>
          <w:rFonts w:ascii="Cambria" w:hAnsi="Cambria"/>
          <w:szCs w:val="24"/>
        </w:rPr>
      </w:pPr>
      <w:r w:rsidRPr="009272A2">
        <w:rPr>
          <w:rFonts w:ascii="Cambria" w:hAnsi="Cambria"/>
          <w:b/>
          <w:bCs/>
          <w:color w:val="365F91" w:themeColor="accent1" w:themeShade="BF"/>
          <w:szCs w:val="24"/>
        </w:rPr>
        <w:t>If you are a trainee:</w:t>
      </w:r>
      <w:r w:rsidRPr="009272A2">
        <w:rPr>
          <w:rFonts w:ascii="Cambria" w:hAnsi="Cambria"/>
          <w:color w:val="365F91" w:themeColor="accent1" w:themeShade="BF"/>
          <w:szCs w:val="24"/>
        </w:rPr>
        <w:t xml:space="preserve"> </w:t>
      </w:r>
      <w:r>
        <w:rPr>
          <w:rFonts w:ascii="Cambria" w:hAnsi="Cambria"/>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9F4BED">
        <w:rPr>
          <w:rFonts w:ascii="Cambria" w:hAnsi="Cambria"/>
          <w:b/>
          <w:bCs/>
          <w:szCs w:val="24"/>
        </w:rPr>
        <w:t>You need to complete every week of this curriculum to meet the necessary Standards required for QTS recommendation at the end of this course</w:t>
      </w:r>
      <w:r>
        <w:rPr>
          <w:rFonts w:ascii="Cambria" w:hAnsi="Cambria"/>
          <w:b/>
          <w:bCs/>
          <w:szCs w:val="24"/>
        </w:rPr>
        <w:t xml:space="preserve"> and to ensure you </w:t>
      </w:r>
      <w:proofErr w:type="gramStart"/>
      <w:r>
        <w:rPr>
          <w:rFonts w:ascii="Cambria" w:hAnsi="Cambria"/>
          <w:b/>
          <w:bCs/>
          <w:szCs w:val="24"/>
        </w:rPr>
        <w:t>are able to</w:t>
      </w:r>
      <w:proofErr w:type="gramEnd"/>
      <w:r>
        <w:rPr>
          <w:rFonts w:ascii="Cambria" w:hAnsi="Cambria"/>
          <w:b/>
          <w:bCs/>
          <w:szCs w:val="24"/>
        </w:rPr>
        <w:t xml:space="preserve"> transition into your Early Career Teaching (ECT) phase.</w:t>
      </w:r>
    </w:p>
    <w:p w14:paraId="4F9E77AB" w14:textId="77777777" w:rsidR="00833B12" w:rsidRDefault="00833B12" w:rsidP="00833B12">
      <w:pPr>
        <w:pStyle w:val="NoSpacing"/>
        <w:rPr>
          <w:rFonts w:ascii="Cambria" w:hAnsi="Cambria"/>
          <w:szCs w:val="24"/>
        </w:rPr>
      </w:pPr>
    </w:p>
    <w:p w14:paraId="0D61B590" w14:textId="77777777" w:rsidR="00833B12" w:rsidRDefault="00833B12" w:rsidP="00833B12">
      <w:pPr>
        <w:pStyle w:val="NoSpacing"/>
        <w:rPr>
          <w:rFonts w:ascii="Cambria" w:hAnsi="Cambria"/>
          <w:szCs w:val="24"/>
        </w:rPr>
      </w:pPr>
      <w:r w:rsidRPr="009272A2">
        <w:rPr>
          <w:rFonts w:ascii="Cambria" w:hAnsi="Cambria"/>
          <w:b/>
          <w:bCs/>
          <w:color w:val="365F91" w:themeColor="accent1" w:themeShade="BF"/>
          <w:szCs w:val="24"/>
        </w:rPr>
        <w:t>If you are a school-based expert colleague (mentor or lead):</w:t>
      </w:r>
      <w:r w:rsidRPr="009272A2">
        <w:rPr>
          <w:rFonts w:ascii="Cambria" w:hAnsi="Cambria"/>
          <w:color w:val="365F91" w:themeColor="accent1" w:themeShade="BF"/>
          <w:szCs w:val="24"/>
        </w:rPr>
        <w:t xml:space="preserve"> </w:t>
      </w:r>
      <w:r>
        <w:rPr>
          <w:rFonts w:ascii="Cambria" w:hAnsi="Cambria"/>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9" w:history="1">
        <w:proofErr w:type="spellStart"/>
        <w:r w:rsidRPr="00613FC9">
          <w:rPr>
            <w:rStyle w:val="Hyperlink"/>
            <w:rFonts w:ascii="Cambria" w:hAnsi="Cambria"/>
            <w:szCs w:val="24"/>
          </w:rPr>
          <w:t>FoE</w:t>
        </w:r>
        <w:proofErr w:type="spellEnd"/>
        <w:r w:rsidRPr="00613FC9">
          <w:rPr>
            <w:rStyle w:val="Hyperlink"/>
            <w:rFonts w:ascii="Cambria" w:hAnsi="Cambria"/>
            <w:szCs w:val="24"/>
          </w:rPr>
          <w:t xml:space="preserve"> mentor space.</w:t>
        </w:r>
      </w:hyperlink>
    </w:p>
    <w:p w14:paraId="62A99AFE" w14:textId="77777777" w:rsidR="00833B12" w:rsidRDefault="00833B12" w:rsidP="002D50D5">
      <w:pPr>
        <w:pStyle w:val="HEADING11"/>
        <w:spacing w:before="60"/>
        <w:rPr>
          <w:sz w:val="24"/>
          <w:szCs w:val="24"/>
        </w:rPr>
      </w:pPr>
    </w:p>
    <w:p w14:paraId="21869AEC" w14:textId="77777777" w:rsidR="00833B12" w:rsidRDefault="00833B12" w:rsidP="002D50D5">
      <w:pPr>
        <w:pStyle w:val="HEADING11"/>
        <w:spacing w:before="60"/>
        <w:rPr>
          <w:sz w:val="24"/>
          <w:szCs w:val="24"/>
        </w:rPr>
      </w:pPr>
    </w:p>
    <w:p w14:paraId="2EA19579" w14:textId="1FABEBED" w:rsidR="004C3E40" w:rsidRPr="0059073C" w:rsidRDefault="004C3E40" w:rsidP="002D50D5">
      <w:pPr>
        <w:pStyle w:val="HEADING11"/>
        <w:spacing w:before="60"/>
        <w:rPr>
          <w:b/>
          <w:bCs/>
          <w:sz w:val="24"/>
          <w:szCs w:val="24"/>
        </w:rPr>
      </w:pPr>
      <w:r w:rsidRPr="0059073C">
        <w:rPr>
          <w:b/>
          <w:bCs/>
          <w:sz w:val="24"/>
          <w:szCs w:val="24"/>
        </w:rPr>
        <w:t xml:space="preserve">Rationale of curriculum </w:t>
      </w:r>
      <w:r w:rsidR="00183161" w:rsidRPr="0059073C">
        <w:rPr>
          <w:b/>
          <w:bCs/>
          <w:sz w:val="24"/>
          <w:szCs w:val="24"/>
        </w:rPr>
        <w:t>coverage</w:t>
      </w:r>
      <w:r w:rsidRPr="0059073C">
        <w:rPr>
          <w:b/>
          <w:bCs/>
          <w:sz w:val="24"/>
          <w:szCs w:val="24"/>
        </w:rPr>
        <w:t xml:space="preserve"> and sequence</w:t>
      </w:r>
      <w:r w:rsidR="00183161" w:rsidRPr="0059073C">
        <w:rPr>
          <w:b/>
          <w:bCs/>
          <w:sz w:val="24"/>
          <w:szCs w:val="24"/>
        </w:rPr>
        <w:t xml:space="preserve"> including use of pertinent research</w:t>
      </w:r>
    </w:p>
    <w:p w14:paraId="6761163D" w14:textId="761D865C" w:rsidR="002D50D5" w:rsidRDefault="00CA796F" w:rsidP="002D50D5">
      <w:pPr>
        <w:spacing w:before="60" w:line="240" w:lineRule="auto"/>
        <w:rPr>
          <w:rFonts w:ascii="Cambria" w:hAnsi="Cambria"/>
          <w:sz w:val="24"/>
          <w:szCs w:val="24"/>
        </w:rPr>
      </w:pPr>
      <w:r w:rsidRPr="00B05A3D">
        <w:rPr>
          <w:rFonts w:ascii="Cambria" w:hAnsi="Cambria"/>
          <w:sz w:val="24"/>
          <w:szCs w:val="24"/>
        </w:rPr>
        <w:t xml:space="preserve">The curriculum for </w:t>
      </w:r>
      <w:r w:rsidR="00D104B1" w:rsidRPr="00D104B1">
        <w:rPr>
          <w:rFonts w:ascii="Cambria" w:hAnsi="Cambria"/>
          <w:sz w:val="24"/>
          <w:szCs w:val="24"/>
        </w:rPr>
        <w:t>PGCE Computer Science &amp; Information Technology (11-16) with QTS*</w:t>
      </w:r>
      <w:r w:rsidRPr="00B05A3D">
        <w:rPr>
          <w:rFonts w:ascii="Cambria" w:hAnsi="Cambria"/>
          <w:sz w:val="24"/>
          <w:szCs w:val="24"/>
        </w:rPr>
        <w:t xml:space="preserve"> ensures complete coverage of the </w:t>
      </w:r>
      <w:r w:rsidR="00D07B88">
        <w:rPr>
          <w:rFonts w:ascii="Cambria" w:hAnsi="Cambria"/>
          <w:sz w:val="24"/>
          <w:szCs w:val="24"/>
        </w:rPr>
        <w:t xml:space="preserve">ITT </w:t>
      </w:r>
      <w:r w:rsidRPr="00B05A3D">
        <w:rPr>
          <w:rFonts w:ascii="Cambria" w:hAnsi="Cambria"/>
          <w:sz w:val="24"/>
          <w:szCs w:val="24"/>
        </w:rPr>
        <w:t>Core Content Framework and its associated evidence basis (D</w:t>
      </w:r>
      <w:r w:rsidR="00562C99">
        <w:rPr>
          <w:rFonts w:ascii="Cambria" w:hAnsi="Cambria"/>
          <w:sz w:val="24"/>
          <w:szCs w:val="24"/>
        </w:rPr>
        <w:t xml:space="preserve">epartment </w:t>
      </w:r>
      <w:r w:rsidRPr="00B05A3D">
        <w:rPr>
          <w:rFonts w:ascii="Cambria" w:hAnsi="Cambria"/>
          <w:sz w:val="24"/>
          <w:szCs w:val="24"/>
        </w:rPr>
        <w:t>f</w:t>
      </w:r>
      <w:r w:rsidR="00562C99">
        <w:rPr>
          <w:rFonts w:ascii="Cambria" w:hAnsi="Cambria"/>
          <w:sz w:val="24"/>
          <w:szCs w:val="24"/>
        </w:rPr>
        <w:t xml:space="preserve">or </w:t>
      </w:r>
      <w:r w:rsidRPr="00B05A3D">
        <w:rPr>
          <w:rFonts w:ascii="Cambria" w:hAnsi="Cambria"/>
          <w:sz w:val="24"/>
          <w:szCs w:val="24"/>
        </w:rPr>
        <w:t>E</w:t>
      </w:r>
      <w:r w:rsidR="00562C99">
        <w:rPr>
          <w:rFonts w:ascii="Cambria" w:hAnsi="Cambria"/>
          <w:sz w:val="24"/>
          <w:szCs w:val="24"/>
        </w:rPr>
        <w:t>ducation</w:t>
      </w:r>
      <w:r w:rsidRPr="00B05A3D">
        <w:rPr>
          <w:rFonts w:ascii="Cambria" w:hAnsi="Cambria"/>
          <w:sz w:val="24"/>
          <w:szCs w:val="24"/>
        </w:rPr>
        <w:t>, 2019)</w:t>
      </w:r>
      <w:r w:rsidR="007119C6">
        <w:rPr>
          <w:rFonts w:ascii="Cambria" w:hAnsi="Cambria"/>
          <w:sz w:val="24"/>
          <w:szCs w:val="24"/>
        </w:rPr>
        <w:t xml:space="preserve"> as appropriate for Secondary IT</w:t>
      </w:r>
      <w:r w:rsidR="004E2E32">
        <w:rPr>
          <w:rFonts w:ascii="Cambria" w:hAnsi="Cambria"/>
          <w:sz w:val="24"/>
          <w:szCs w:val="24"/>
        </w:rPr>
        <w:t>T</w:t>
      </w:r>
      <w:r w:rsidR="00DC2C40">
        <w:rPr>
          <w:rFonts w:ascii="Cambria" w:hAnsi="Cambria"/>
          <w:sz w:val="24"/>
          <w:szCs w:val="24"/>
        </w:rPr>
        <w:t>.</w:t>
      </w:r>
      <w:r w:rsidR="000F1F4E">
        <w:rPr>
          <w:rFonts w:ascii="Cambria" w:hAnsi="Cambria"/>
          <w:sz w:val="24"/>
          <w:szCs w:val="24"/>
        </w:rPr>
        <w:t xml:space="preserve"> It aims to give </w:t>
      </w:r>
      <w:r w:rsidR="00D104B1" w:rsidRPr="00D104B1">
        <w:rPr>
          <w:rFonts w:ascii="Cambria" w:hAnsi="Cambria"/>
          <w:sz w:val="24"/>
          <w:szCs w:val="24"/>
        </w:rPr>
        <w:t xml:space="preserve">trainees </w:t>
      </w:r>
      <w:r w:rsidR="000F1F4E">
        <w:rPr>
          <w:rFonts w:ascii="Cambria" w:hAnsi="Cambria"/>
          <w:sz w:val="24"/>
          <w:szCs w:val="24"/>
        </w:rPr>
        <w:t>opportunities</w:t>
      </w:r>
      <w:r w:rsidR="00D104B1" w:rsidRPr="00D104B1">
        <w:rPr>
          <w:rFonts w:ascii="Cambria" w:hAnsi="Cambria"/>
          <w:sz w:val="24"/>
          <w:szCs w:val="24"/>
        </w:rPr>
        <w:t xml:space="preserve"> to become expert practitioners, secure in their pedagogic content subject knowledge and with the ability to make research informed choices a</w:t>
      </w:r>
      <w:r w:rsidR="003A2A05">
        <w:rPr>
          <w:rFonts w:ascii="Cambria" w:hAnsi="Cambria"/>
          <w:sz w:val="24"/>
          <w:szCs w:val="24"/>
        </w:rPr>
        <w:t>s a teacher</w:t>
      </w:r>
      <w:r w:rsidR="00D104B1" w:rsidRPr="00D104B1">
        <w:rPr>
          <w:rFonts w:ascii="Cambria" w:hAnsi="Cambria"/>
          <w:sz w:val="24"/>
          <w:szCs w:val="24"/>
        </w:rPr>
        <w:t>.</w:t>
      </w:r>
      <w:r w:rsidR="000F1F4E">
        <w:rPr>
          <w:rFonts w:ascii="Cambria" w:hAnsi="Cambria"/>
          <w:sz w:val="24"/>
          <w:szCs w:val="24"/>
        </w:rPr>
        <w:t xml:space="preserve"> </w:t>
      </w:r>
      <w:r w:rsidR="00D104B1" w:rsidRPr="00D104B1">
        <w:rPr>
          <w:rFonts w:ascii="Cambria" w:hAnsi="Cambria"/>
          <w:sz w:val="24"/>
          <w:szCs w:val="24"/>
        </w:rPr>
        <w:t>The overarching principle is the Faculty’s IT</w:t>
      </w:r>
      <w:r w:rsidR="000F1F4E">
        <w:rPr>
          <w:rFonts w:ascii="Cambria" w:hAnsi="Cambria"/>
          <w:sz w:val="24"/>
          <w:szCs w:val="24"/>
        </w:rPr>
        <w:t>T</w:t>
      </w:r>
      <w:r w:rsidR="00D104B1" w:rsidRPr="00D104B1">
        <w:rPr>
          <w:rFonts w:ascii="Cambria" w:hAnsi="Cambria"/>
          <w:sz w:val="24"/>
          <w:szCs w:val="24"/>
        </w:rPr>
        <w:t xml:space="preserve"> </w:t>
      </w:r>
      <w:r w:rsidR="002D50D5">
        <w:rPr>
          <w:rFonts w:ascii="Cambria" w:hAnsi="Cambria"/>
          <w:sz w:val="24"/>
          <w:szCs w:val="24"/>
        </w:rPr>
        <w:t xml:space="preserve">Three </w:t>
      </w:r>
      <w:r w:rsidR="00D104B1" w:rsidRPr="00D104B1">
        <w:rPr>
          <w:rFonts w:ascii="Cambria" w:hAnsi="Cambria"/>
          <w:sz w:val="24"/>
          <w:szCs w:val="24"/>
        </w:rPr>
        <w:t>Pillar model</w:t>
      </w:r>
      <w:r w:rsidR="002D50D5">
        <w:rPr>
          <w:rFonts w:ascii="Cambria" w:hAnsi="Cambria"/>
          <w:sz w:val="24"/>
          <w:szCs w:val="24"/>
        </w:rPr>
        <w:t>. The pillars are tiered, with t</w:t>
      </w:r>
      <w:r w:rsidR="002D50D5" w:rsidRPr="00D104B1">
        <w:rPr>
          <w:rFonts w:ascii="Cambria" w:hAnsi="Cambria"/>
          <w:sz w:val="24"/>
          <w:szCs w:val="24"/>
        </w:rPr>
        <w:t>rainees receiv</w:t>
      </w:r>
      <w:r w:rsidR="002D50D5">
        <w:rPr>
          <w:rFonts w:ascii="Cambria" w:hAnsi="Cambria"/>
          <w:sz w:val="24"/>
          <w:szCs w:val="24"/>
        </w:rPr>
        <w:t>ing</w:t>
      </w:r>
      <w:r w:rsidR="002D50D5" w:rsidRPr="00D104B1">
        <w:rPr>
          <w:rFonts w:ascii="Cambria" w:hAnsi="Cambria"/>
          <w:sz w:val="24"/>
          <w:szCs w:val="24"/>
        </w:rPr>
        <w:t xml:space="preserve"> </w:t>
      </w:r>
      <w:proofErr w:type="gramStart"/>
      <w:r w:rsidR="002D50D5" w:rsidRPr="00D104B1">
        <w:rPr>
          <w:rFonts w:ascii="Cambria" w:hAnsi="Cambria"/>
          <w:sz w:val="24"/>
          <w:szCs w:val="24"/>
        </w:rPr>
        <w:t>the majority of</w:t>
      </w:r>
      <w:proofErr w:type="gramEnd"/>
      <w:r w:rsidR="002D50D5" w:rsidRPr="00D104B1">
        <w:rPr>
          <w:rFonts w:ascii="Cambria" w:hAnsi="Cambria"/>
          <w:sz w:val="24"/>
          <w:szCs w:val="24"/>
        </w:rPr>
        <w:t xml:space="preserve"> </w:t>
      </w:r>
      <w:r w:rsidR="002D50D5" w:rsidRPr="00D104B1">
        <w:rPr>
          <w:rFonts w:ascii="Cambria" w:hAnsi="Cambria"/>
          <w:sz w:val="24"/>
          <w:szCs w:val="24"/>
        </w:rPr>
        <w:lastRenderedPageBreak/>
        <w:t>their subject and curriculum knowledge</w:t>
      </w:r>
      <w:r w:rsidR="00870864">
        <w:rPr>
          <w:rFonts w:ascii="Cambria" w:hAnsi="Cambria"/>
          <w:sz w:val="24"/>
          <w:szCs w:val="24"/>
        </w:rPr>
        <w:t xml:space="preserve"> </w:t>
      </w:r>
      <w:r w:rsidR="002D50D5">
        <w:rPr>
          <w:rFonts w:ascii="Cambria" w:hAnsi="Cambria"/>
          <w:sz w:val="24"/>
          <w:szCs w:val="24"/>
        </w:rPr>
        <w:t>(Pillar 1)</w:t>
      </w:r>
      <w:r w:rsidR="002D50D5" w:rsidRPr="00D104B1">
        <w:rPr>
          <w:rFonts w:ascii="Cambria" w:hAnsi="Cambria"/>
          <w:sz w:val="24"/>
          <w:szCs w:val="24"/>
        </w:rPr>
        <w:t xml:space="preserve"> in the first third of the year (providing secure pedagogic content knowledge in preparation for placement). Professional attitudes, values and beliefs</w:t>
      </w:r>
      <w:r w:rsidR="002D50D5">
        <w:rPr>
          <w:rFonts w:ascii="Cambria" w:hAnsi="Cambria"/>
          <w:sz w:val="24"/>
          <w:szCs w:val="24"/>
        </w:rPr>
        <w:t xml:space="preserve"> (Pillar 2)</w:t>
      </w:r>
      <w:r w:rsidR="002D50D5" w:rsidRPr="00D104B1">
        <w:rPr>
          <w:rFonts w:ascii="Cambria" w:hAnsi="Cambria"/>
          <w:sz w:val="24"/>
          <w:szCs w:val="24"/>
        </w:rPr>
        <w:t xml:space="preserve"> is spread across the first two thirds of the course so that trainees begin to engage with foundational concepts regarding the profession prior to placement and implementing them within the professional role of the teacher as they engage with placements one and two. The craft of teaching and pedagogy</w:t>
      </w:r>
      <w:r w:rsidR="002D50D5">
        <w:rPr>
          <w:rFonts w:ascii="Cambria" w:hAnsi="Cambria"/>
          <w:sz w:val="24"/>
          <w:szCs w:val="24"/>
        </w:rPr>
        <w:t xml:space="preserve"> (Pillar 3)</w:t>
      </w:r>
      <w:r w:rsidR="002D50D5" w:rsidRPr="00D104B1">
        <w:rPr>
          <w:rFonts w:ascii="Cambria" w:hAnsi="Cambria"/>
          <w:sz w:val="24"/>
          <w:szCs w:val="24"/>
        </w:rPr>
        <w:t xml:space="preserve"> is a constant throughout the course, acting as a bridge for course tutors and school</w:t>
      </w:r>
      <w:r w:rsidR="00870864">
        <w:rPr>
          <w:rFonts w:ascii="Cambria" w:hAnsi="Cambria"/>
          <w:sz w:val="24"/>
          <w:szCs w:val="24"/>
        </w:rPr>
        <w:t>-</w:t>
      </w:r>
      <w:r w:rsidR="002D50D5" w:rsidRPr="00D104B1">
        <w:rPr>
          <w:rFonts w:ascii="Cambria" w:hAnsi="Cambria"/>
          <w:sz w:val="24"/>
          <w:szCs w:val="24"/>
        </w:rPr>
        <w:t xml:space="preserve">based computing mentors to deliver the curriculum in partnership and for trainees to make links between theoretical concepts and classroom practice.   </w:t>
      </w:r>
      <w:r w:rsidR="00D104B1" w:rsidRPr="00D104B1">
        <w:rPr>
          <w:rFonts w:ascii="Cambria" w:hAnsi="Cambria"/>
          <w:sz w:val="24"/>
          <w:szCs w:val="24"/>
        </w:rPr>
        <w:t xml:space="preserve">Sequencing of computing pedagogic subject knowledge is based upon </w:t>
      </w:r>
      <w:r w:rsidR="00B52267">
        <w:rPr>
          <w:rFonts w:ascii="Cambria" w:hAnsi="Cambria"/>
          <w:sz w:val="24"/>
          <w:szCs w:val="24"/>
        </w:rPr>
        <w:t>computing relevant</w:t>
      </w:r>
      <w:r w:rsidR="00D104B1" w:rsidRPr="00D104B1">
        <w:rPr>
          <w:rFonts w:ascii="Cambria" w:hAnsi="Cambria"/>
          <w:sz w:val="24"/>
          <w:szCs w:val="24"/>
        </w:rPr>
        <w:t xml:space="preserve"> research</w:t>
      </w:r>
      <w:r w:rsidR="00B52267" w:rsidRPr="00B52267">
        <w:rPr>
          <w:rFonts w:ascii="Cambria" w:hAnsi="Cambria"/>
          <w:sz w:val="24"/>
          <w:szCs w:val="24"/>
        </w:rPr>
        <w:t xml:space="preserve"> </w:t>
      </w:r>
      <w:r w:rsidR="00B52267">
        <w:rPr>
          <w:rFonts w:ascii="Cambria" w:hAnsi="Cambria"/>
          <w:sz w:val="24"/>
          <w:szCs w:val="24"/>
        </w:rPr>
        <w:t>informed by</w:t>
      </w:r>
      <w:r w:rsidR="00B52267" w:rsidRPr="00D104B1">
        <w:rPr>
          <w:rFonts w:ascii="Cambria" w:hAnsi="Cambria"/>
          <w:sz w:val="24"/>
          <w:szCs w:val="24"/>
        </w:rPr>
        <w:t xml:space="preserve"> national priorities, subject association</w:t>
      </w:r>
      <w:r w:rsidR="00B52267">
        <w:rPr>
          <w:rFonts w:ascii="Cambria" w:hAnsi="Cambria"/>
          <w:sz w:val="24"/>
          <w:szCs w:val="24"/>
        </w:rPr>
        <w:t xml:space="preserve"> guidance</w:t>
      </w:r>
      <w:r w:rsidR="00B52267" w:rsidRPr="00D104B1">
        <w:rPr>
          <w:rFonts w:ascii="Cambria" w:hAnsi="Cambria"/>
          <w:sz w:val="24"/>
          <w:szCs w:val="24"/>
        </w:rPr>
        <w:t xml:space="preserve">, </w:t>
      </w:r>
      <w:r w:rsidR="00B52267">
        <w:rPr>
          <w:rFonts w:ascii="Cambria" w:hAnsi="Cambria"/>
          <w:sz w:val="24"/>
          <w:szCs w:val="24"/>
        </w:rPr>
        <w:t>partnership feedback</w:t>
      </w:r>
      <w:r w:rsidR="00B52267" w:rsidRPr="00D104B1">
        <w:rPr>
          <w:rFonts w:ascii="Cambria" w:hAnsi="Cambria"/>
          <w:sz w:val="24"/>
          <w:szCs w:val="24"/>
        </w:rPr>
        <w:t xml:space="preserve"> and </w:t>
      </w:r>
      <w:proofErr w:type="spellStart"/>
      <w:r w:rsidR="00B52267">
        <w:rPr>
          <w:rFonts w:ascii="Cambria" w:hAnsi="Cambria"/>
          <w:sz w:val="24"/>
          <w:szCs w:val="24"/>
        </w:rPr>
        <w:t>Ofsted</w:t>
      </w:r>
      <w:proofErr w:type="spellEnd"/>
      <w:r w:rsidR="00B52267" w:rsidRPr="00D104B1">
        <w:rPr>
          <w:rFonts w:ascii="Cambria" w:hAnsi="Cambria"/>
          <w:sz w:val="24"/>
          <w:szCs w:val="24"/>
        </w:rPr>
        <w:t xml:space="preserve"> report</w:t>
      </w:r>
      <w:r w:rsidR="00B52267">
        <w:rPr>
          <w:rFonts w:ascii="Cambria" w:hAnsi="Cambria"/>
          <w:sz w:val="24"/>
          <w:szCs w:val="24"/>
        </w:rPr>
        <w:t xml:space="preserve">s </w:t>
      </w:r>
      <w:r w:rsidR="00B52267" w:rsidRPr="00D104B1">
        <w:rPr>
          <w:rFonts w:ascii="Cambria" w:hAnsi="Cambria"/>
          <w:sz w:val="24"/>
          <w:szCs w:val="24"/>
        </w:rPr>
        <w:t xml:space="preserve">(Brown et al. 2014; </w:t>
      </w:r>
      <w:r w:rsidR="00565E7F">
        <w:rPr>
          <w:rFonts w:ascii="Cambria" w:hAnsi="Cambria"/>
          <w:sz w:val="24"/>
          <w:szCs w:val="24"/>
        </w:rPr>
        <w:t xml:space="preserve">The Royal Society, 2012;2017, </w:t>
      </w:r>
      <w:proofErr w:type="spellStart"/>
      <w:r w:rsidR="00565E7F">
        <w:rPr>
          <w:rFonts w:ascii="Cambria" w:hAnsi="Cambria"/>
          <w:sz w:val="24"/>
          <w:szCs w:val="24"/>
        </w:rPr>
        <w:t>Ofsted</w:t>
      </w:r>
      <w:proofErr w:type="spellEnd"/>
      <w:r w:rsidR="00565E7F">
        <w:rPr>
          <w:rFonts w:ascii="Cambria" w:hAnsi="Cambria"/>
          <w:sz w:val="24"/>
          <w:szCs w:val="24"/>
        </w:rPr>
        <w:t xml:space="preserve">, 2022). </w:t>
      </w:r>
      <w:r w:rsidR="00D104B1" w:rsidRPr="00D104B1">
        <w:rPr>
          <w:rFonts w:ascii="Cambria" w:hAnsi="Cambria"/>
          <w:sz w:val="24"/>
          <w:szCs w:val="24"/>
        </w:rPr>
        <w:t xml:space="preserve">For </w:t>
      </w:r>
      <w:proofErr w:type="gramStart"/>
      <w:r w:rsidR="00D104B1" w:rsidRPr="00D104B1">
        <w:rPr>
          <w:rFonts w:ascii="Cambria" w:hAnsi="Cambria"/>
          <w:sz w:val="24"/>
          <w:szCs w:val="24"/>
        </w:rPr>
        <w:t>example</w:t>
      </w:r>
      <w:proofErr w:type="gramEnd"/>
      <w:r w:rsidR="00D104B1" w:rsidRPr="00D104B1">
        <w:rPr>
          <w:rFonts w:ascii="Cambria" w:hAnsi="Cambria"/>
          <w:sz w:val="24"/>
          <w:szCs w:val="24"/>
        </w:rPr>
        <w:t xml:space="preserve"> trainees learn to teach programming us</w:t>
      </w:r>
      <w:r w:rsidR="002B36FF">
        <w:rPr>
          <w:rFonts w:ascii="Cambria" w:hAnsi="Cambria"/>
          <w:sz w:val="24"/>
          <w:szCs w:val="24"/>
        </w:rPr>
        <w:t>ing</w:t>
      </w:r>
      <w:r w:rsidR="00D104B1" w:rsidRPr="00D104B1">
        <w:rPr>
          <w:rFonts w:ascii="Cambria" w:hAnsi="Cambria"/>
          <w:sz w:val="24"/>
          <w:szCs w:val="24"/>
        </w:rPr>
        <w:t xml:space="preserve"> and critically evaluat</w:t>
      </w:r>
      <w:r w:rsidR="002B36FF">
        <w:rPr>
          <w:rFonts w:ascii="Cambria" w:hAnsi="Cambria"/>
          <w:sz w:val="24"/>
          <w:szCs w:val="24"/>
        </w:rPr>
        <w:t>ing</w:t>
      </w:r>
      <w:r w:rsidR="00D104B1" w:rsidRPr="00D104B1">
        <w:rPr>
          <w:rFonts w:ascii="Cambria" w:hAnsi="Cambria"/>
          <w:sz w:val="24"/>
          <w:szCs w:val="24"/>
        </w:rPr>
        <w:t xml:space="preserve"> the Predict, Run, Investigate, Modify, Make (PRIMM) sequence of learning</w:t>
      </w:r>
      <w:r w:rsidR="00B52267">
        <w:rPr>
          <w:rFonts w:ascii="Cambria" w:hAnsi="Cambria"/>
          <w:sz w:val="24"/>
          <w:szCs w:val="24"/>
        </w:rPr>
        <w:t xml:space="preserve"> </w:t>
      </w:r>
      <w:r w:rsidR="002D50D5" w:rsidRPr="000005DA">
        <w:rPr>
          <w:rFonts w:ascii="Cambria" w:hAnsi="Cambria"/>
          <w:sz w:val="24"/>
          <w:szCs w:val="24"/>
        </w:rPr>
        <w:t xml:space="preserve">(Sentence, Waite and </w:t>
      </w:r>
      <w:proofErr w:type="spellStart"/>
      <w:r w:rsidR="002D50D5" w:rsidRPr="000005DA">
        <w:rPr>
          <w:rFonts w:ascii="Cambria" w:hAnsi="Cambria"/>
          <w:sz w:val="24"/>
          <w:szCs w:val="24"/>
        </w:rPr>
        <w:t>Kallia</w:t>
      </w:r>
      <w:proofErr w:type="spellEnd"/>
      <w:r w:rsidR="002D50D5" w:rsidRPr="000005DA">
        <w:rPr>
          <w:rFonts w:ascii="Cambria" w:hAnsi="Cambria"/>
          <w:sz w:val="24"/>
          <w:szCs w:val="24"/>
        </w:rPr>
        <w:t>, 2019)</w:t>
      </w:r>
      <w:r w:rsidR="00D104B1" w:rsidRPr="00D104B1">
        <w:rPr>
          <w:rFonts w:ascii="Cambria" w:hAnsi="Cambria"/>
          <w:sz w:val="24"/>
          <w:szCs w:val="24"/>
        </w:rPr>
        <w:t>.</w:t>
      </w:r>
      <w:r w:rsidR="003A2A05">
        <w:rPr>
          <w:rFonts w:ascii="Cambria" w:hAnsi="Cambria"/>
          <w:sz w:val="24"/>
          <w:szCs w:val="24"/>
        </w:rPr>
        <w:t xml:space="preserve"> </w:t>
      </w:r>
    </w:p>
    <w:p w14:paraId="23E49E84" w14:textId="77777777" w:rsidR="002B36FF" w:rsidRDefault="002B36FF" w:rsidP="002D50D5">
      <w:pPr>
        <w:spacing w:before="60" w:line="240" w:lineRule="auto"/>
        <w:rPr>
          <w:rFonts w:ascii="Cambria" w:hAnsi="Cambria"/>
          <w:sz w:val="24"/>
          <w:szCs w:val="24"/>
        </w:rPr>
      </w:pPr>
    </w:p>
    <w:p w14:paraId="39E88B75" w14:textId="4A636450" w:rsidR="00B52267" w:rsidRPr="0059073C" w:rsidRDefault="00B52267" w:rsidP="002D50D5">
      <w:pPr>
        <w:pStyle w:val="HEADING11"/>
        <w:spacing w:before="60"/>
        <w:rPr>
          <w:b/>
          <w:bCs/>
          <w:sz w:val="24"/>
          <w:szCs w:val="24"/>
        </w:rPr>
      </w:pPr>
      <w:r w:rsidRPr="0059073C">
        <w:rPr>
          <w:rFonts w:eastAsia="Source Sans Pro"/>
          <w:b/>
          <w:bCs/>
          <w:sz w:val="24"/>
          <w:szCs w:val="24"/>
        </w:rPr>
        <w:t xml:space="preserve">Delivery of </w:t>
      </w:r>
      <w:r w:rsidRPr="0059073C">
        <w:rPr>
          <w:b/>
          <w:bCs/>
          <w:sz w:val="24"/>
          <w:szCs w:val="24"/>
        </w:rPr>
        <w:t>curriculum outcome(s) into component and composite elements</w:t>
      </w:r>
    </w:p>
    <w:p w14:paraId="2D374A35" w14:textId="0A3A897A" w:rsidR="00B52267" w:rsidRDefault="00882E42" w:rsidP="00882E42">
      <w:pPr>
        <w:spacing w:before="60" w:line="240" w:lineRule="auto"/>
        <w:rPr>
          <w:rFonts w:ascii="Cambria" w:hAnsi="Cambria"/>
          <w:sz w:val="24"/>
          <w:szCs w:val="24"/>
        </w:rPr>
      </w:pPr>
      <w:r w:rsidRPr="00882E42">
        <w:rPr>
          <w:rFonts w:ascii="Cambria" w:hAnsi="Cambria"/>
          <w:sz w:val="24"/>
          <w:szCs w:val="24"/>
        </w:rPr>
        <w:t>The curriculum models and deconstructs the use of component and composite elements particularly in the acquisition of pedagogic content knowledge. For example</w:t>
      </w:r>
      <w:r w:rsidR="002B36FF">
        <w:rPr>
          <w:rFonts w:ascii="Cambria" w:hAnsi="Cambria"/>
          <w:sz w:val="24"/>
          <w:szCs w:val="24"/>
        </w:rPr>
        <w:t>,</w:t>
      </w:r>
      <w:r w:rsidRPr="00882E42">
        <w:rPr>
          <w:rFonts w:ascii="Cambria" w:hAnsi="Cambria"/>
          <w:sz w:val="24"/>
          <w:szCs w:val="24"/>
        </w:rPr>
        <w:t xml:space="preserve"> in consideration of </w:t>
      </w:r>
      <w:r>
        <w:rPr>
          <w:rFonts w:ascii="Cambria" w:hAnsi="Cambria"/>
          <w:sz w:val="24"/>
          <w:szCs w:val="24"/>
        </w:rPr>
        <w:t>the acquisition of programming knowledge trainees learn how pupils must master component knowledge such as variables, selection and iteration statements and then integrate these ideas into their understanding of a working program solution or at another level of abstraction a notional machine</w:t>
      </w:r>
      <w:r w:rsidR="007F0906">
        <w:rPr>
          <w:rFonts w:ascii="Cambria" w:hAnsi="Cambria"/>
          <w:sz w:val="24"/>
          <w:szCs w:val="24"/>
        </w:rPr>
        <w:t>.</w:t>
      </w:r>
      <w:r>
        <w:rPr>
          <w:rFonts w:ascii="Cambria" w:hAnsi="Cambria"/>
          <w:sz w:val="24"/>
          <w:szCs w:val="24"/>
        </w:rPr>
        <w:t xml:space="preserve"> </w:t>
      </w:r>
    </w:p>
    <w:p w14:paraId="23A50FDD" w14:textId="77777777" w:rsidR="002B36FF" w:rsidRPr="00882E42" w:rsidRDefault="002B36FF" w:rsidP="00882E42">
      <w:pPr>
        <w:spacing w:before="60" w:line="240" w:lineRule="auto"/>
        <w:rPr>
          <w:rFonts w:ascii="Cambria" w:hAnsi="Cambria"/>
          <w:sz w:val="24"/>
          <w:szCs w:val="24"/>
        </w:rPr>
      </w:pPr>
    </w:p>
    <w:p w14:paraId="7741880F" w14:textId="0A6E05FE" w:rsidR="000F1F4E" w:rsidRPr="0059073C" w:rsidRDefault="000F1F4E" w:rsidP="002D50D5">
      <w:pPr>
        <w:pStyle w:val="HEADING11"/>
        <w:spacing w:before="60"/>
        <w:rPr>
          <w:b/>
          <w:bCs/>
          <w:sz w:val="24"/>
          <w:szCs w:val="24"/>
        </w:rPr>
      </w:pPr>
      <w:r w:rsidRPr="0059073C">
        <w:rPr>
          <w:b/>
          <w:bCs/>
          <w:sz w:val="24"/>
          <w:szCs w:val="24"/>
        </w:rPr>
        <w:t>How the curriculum enables trainees to develop their sense of social justice including the importance of inclusion and representation in their subject</w:t>
      </w:r>
    </w:p>
    <w:p w14:paraId="3C912B41" w14:textId="125FF86A" w:rsidR="00330765" w:rsidRDefault="00B52267" w:rsidP="00330765">
      <w:pPr>
        <w:spacing w:before="60" w:line="240" w:lineRule="auto"/>
        <w:rPr>
          <w:rFonts w:ascii="Cambria" w:hAnsi="Cambria"/>
          <w:sz w:val="24"/>
          <w:szCs w:val="24"/>
        </w:rPr>
      </w:pPr>
      <w:r>
        <w:rPr>
          <w:rFonts w:ascii="Cambria" w:hAnsi="Cambria"/>
          <w:sz w:val="24"/>
          <w:szCs w:val="24"/>
        </w:rPr>
        <w:t xml:space="preserve">Trainees are asked to critically engage with social justice themes and their potential to affect these. </w:t>
      </w:r>
      <w:r w:rsidR="00016EA4">
        <w:rPr>
          <w:rFonts w:ascii="Cambria" w:hAnsi="Cambria"/>
          <w:sz w:val="24"/>
          <w:szCs w:val="24"/>
        </w:rPr>
        <w:t xml:space="preserve">The most prominent is </w:t>
      </w:r>
      <w:r w:rsidR="00D104B1" w:rsidRPr="00D104B1">
        <w:rPr>
          <w:rFonts w:ascii="Cambria" w:hAnsi="Cambria"/>
          <w:sz w:val="24"/>
          <w:szCs w:val="24"/>
        </w:rPr>
        <w:t>gender imbalance in computing (</w:t>
      </w:r>
      <w:r w:rsidR="00016EA4">
        <w:rPr>
          <w:rFonts w:ascii="Cambria" w:hAnsi="Cambria"/>
          <w:sz w:val="24"/>
          <w:szCs w:val="24"/>
        </w:rPr>
        <w:t xml:space="preserve">OFSTED,2022; </w:t>
      </w:r>
      <w:r w:rsidR="00D104B1" w:rsidRPr="00D104B1">
        <w:rPr>
          <w:rFonts w:ascii="Cambria" w:hAnsi="Cambria"/>
          <w:sz w:val="24"/>
          <w:szCs w:val="24"/>
        </w:rPr>
        <w:t xml:space="preserve">Kemp and Berry, 2019); </w:t>
      </w:r>
      <w:r w:rsidR="00016EA4">
        <w:rPr>
          <w:rFonts w:ascii="Cambria" w:hAnsi="Cambria"/>
          <w:sz w:val="24"/>
          <w:szCs w:val="24"/>
        </w:rPr>
        <w:t>and particularly</w:t>
      </w:r>
      <w:r w:rsidR="00D104B1" w:rsidRPr="00D104B1">
        <w:rPr>
          <w:rFonts w:ascii="Cambria" w:hAnsi="Cambria"/>
          <w:sz w:val="24"/>
          <w:szCs w:val="24"/>
        </w:rPr>
        <w:t xml:space="preserve"> difficulties in recruiting</w:t>
      </w:r>
      <w:r w:rsidR="00016EA4">
        <w:rPr>
          <w:rFonts w:ascii="Cambria" w:hAnsi="Cambria"/>
          <w:sz w:val="24"/>
          <w:szCs w:val="24"/>
        </w:rPr>
        <w:t xml:space="preserve"> female</w:t>
      </w:r>
      <w:r w:rsidR="00D104B1" w:rsidRPr="00D104B1">
        <w:rPr>
          <w:rFonts w:ascii="Cambria" w:hAnsi="Cambria"/>
          <w:sz w:val="24"/>
          <w:szCs w:val="24"/>
        </w:rPr>
        <w:t xml:space="preserve"> pupils to GCSE computing; and the need to upskill the workforce</w:t>
      </w:r>
      <w:r w:rsidR="001F72D2">
        <w:rPr>
          <w:rFonts w:ascii="Cambria" w:hAnsi="Cambria"/>
          <w:sz w:val="24"/>
          <w:szCs w:val="24"/>
        </w:rPr>
        <w:t xml:space="preserve"> to raise aspiration</w:t>
      </w:r>
      <w:r w:rsidR="00016EA4">
        <w:rPr>
          <w:rFonts w:ascii="Cambria" w:hAnsi="Cambria"/>
          <w:sz w:val="24"/>
          <w:szCs w:val="24"/>
        </w:rPr>
        <w:t>s</w:t>
      </w:r>
      <w:r w:rsidR="00D104B1" w:rsidRPr="00D104B1">
        <w:rPr>
          <w:rFonts w:ascii="Cambria" w:hAnsi="Cambria"/>
          <w:sz w:val="24"/>
          <w:szCs w:val="24"/>
        </w:rPr>
        <w:t xml:space="preserve">.  Trainees therefore </w:t>
      </w:r>
      <w:r>
        <w:rPr>
          <w:rFonts w:ascii="Cambria" w:hAnsi="Cambria"/>
          <w:sz w:val="24"/>
          <w:szCs w:val="24"/>
        </w:rPr>
        <w:t>consider</w:t>
      </w:r>
      <w:r w:rsidR="00D104B1" w:rsidRPr="00D104B1">
        <w:rPr>
          <w:rFonts w:ascii="Cambria" w:hAnsi="Cambria"/>
          <w:sz w:val="24"/>
          <w:szCs w:val="24"/>
        </w:rPr>
        <w:t xml:space="preserve"> these concepts at high frequency, in significant depth and sometimes with external expert input. For example</w:t>
      </w:r>
      <w:r w:rsidR="00007B83">
        <w:rPr>
          <w:rFonts w:ascii="Cambria" w:hAnsi="Cambria"/>
          <w:sz w:val="24"/>
          <w:szCs w:val="24"/>
        </w:rPr>
        <w:t>,</w:t>
      </w:r>
      <w:r w:rsidR="00D104B1" w:rsidRPr="00D104B1">
        <w:rPr>
          <w:rFonts w:ascii="Cambria" w:hAnsi="Cambria"/>
          <w:sz w:val="24"/>
          <w:szCs w:val="24"/>
        </w:rPr>
        <w:t xml:space="preserve"> in considering low uptake at GCSE</w:t>
      </w:r>
      <w:r w:rsidR="003A2A05">
        <w:rPr>
          <w:rFonts w:ascii="Cambria" w:hAnsi="Cambria"/>
          <w:sz w:val="24"/>
          <w:szCs w:val="24"/>
        </w:rPr>
        <w:t xml:space="preserve"> particularly for female pupils,</w:t>
      </w:r>
      <w:r w:rsidR="00D104B1" w:rsidRPr="00D104B1">
        <w:rPr>
          <w:rFonts w:ascii="Cambria" w:hAnsi="Cambria"/>
          <w:sz w:val="24"/>
          <w:szCs w:val="24"/>
        </w:rPr>
        <w:t xml:space="preserve"> trainees have expert input from the chief examiner of a national examination body to examine data and strategies to improve uptake. </w:t>
      </w:r>
    </w:p>
    <w:p w14:paraId="10A1E09E" w14:textId="76A53FE5" w:rsidR="000005DA" w:rsidRPr="0059073C" w:rsidRDefault="000005DA" w:rsidP="00330765">
      <w:pPr>
        <w:pStyle w:val="HEADING11"/>
        <w:spacing w:before="60"/>
        <w:rPr>
          <w:b/>
          <w:bCs/>
          <w:sz w:val="24"/>
          <w:szCs w:val="24"/>
        </w:rPr>
      </w:pPr>
      <w:r w:rsidRPr="0059073C">
        <w:rPr>
          <w:b/>
          <w:bCs/>
          <w:sz w:val="24"/>
          <w:szCs w:val="24"/>
        </w:rPr>
        <w:lastRenderedPageBreak/>
        <w:t xml:space="preserve">Opportunities to revisit key learning </w:t>
      </w:r>
    </w:p>
    <w:p w14:paraId="2D32C90B" w14:textId="302F8C8E" w:rsidR="000005DA" w:rsidRPr="000005DA" w:rsidRDefault="000005DA" w:rsidP="001F72D2">
      <w:pPr>
        <w:pStyle w:val="HEADING11"/>
        <w:spacing w:before="0"/>
        <w:rPr>
          <w:rFonts w:eastAsia="Arial" w:cs="Arial"/>
          <w:color w:val="auto"/>
          <w:sz w:val="24"/>
          <w:szCs w:val="24"/>
          <w:lang w:val="en" w:eastAsia="en-GB"/>
        </w:rPr>
      </w:pPr>
      <w:r w:rsidRPr="000005DA">
        <w:rPr>
          <w:rFonts w:eastAsia="Arial" w:cs="Arial"/>
          <w:color w:val="auto"/>
          <w:sz w:val="24"/>
          <w:szCs w:val="24"/>
          <w:lang w:val="en" w:eastAsia="en-GB"/>
        </w:rPr>
        <w:t>Trainees encounter key concepts early on</w:t>
      </w:r>
      <w:r w:rsidR="00016EA4">
        <w:rPr>
          <w:rFonts w:eastAsia="Arial" w:cs="Arial"/>
          <w:color w:val="auto"/>
          <w:sz w:val="24"/>
          <w:szCs w:val="24"/>
          <w:lang w:val="en" w:eastAsia="en-GB"/>
        </w:rPr>
        <w:t>,</w:t>
      </w:r>
      <w:r w:rsidRPr="000005DA">
        <w:rPr>
          <w:rFonts w:eastAsia="Arial" w:cs="Arial"/>
          <w:color w:val="auto"/>
          <w:sz w:val="24"/>
          <w:szCs w:val="24"/>
          <w:lang w:val="en" w:eastAsia="en-GB"/>
        </w:rPr>
        <w:t xml:space="preserve"> revisiting them multiple times </w:t>
      </w:r>
      <w:r w:rsidR="00016EA4">
        <w:rPr>
          <w:rFonts w:eastAsia="Arial" w:cs="Arial"/>
          <w:color w:val="auto"/>
          <w:sz w:val="24"/>
          <w:szCs w:val="24"/>
          <w:lang w:val="en" w:eastAsia="en-GB"/>
        </w:rPr>
        <w:t>in</w:t>
      </w:r>
      <w:r w:rsidRPr="000005DA">
        <w:rPr>
          <w:rFonts w:eastAsia="Arial" w:cs="Arial"/>
          <w:color w:val="auto"/>
          <w:sz w:val="24"/>
          <w:szCs w:val="24"/>
          <w:lang w:val="en" w:eastAsia="en-GB"/>
        </w:rPr>
        <w:t xml:space="preserve"> a </w:t>
      </w:r>
      <w:proofErr w:type="spellStart"/>
      <w:r w:rsidRPr="000005DA">
        <w:rPr>
          <w:rFonts w:eastAsia="Arial" w:cs="Arial"/>
          <w:color w:val="auto"/>
          <w:sz w:val="24"/>
          <w:szCs w:val="24"/>
          <w:lang w:val="en" w:eastAsia="en-GB"/>
        </w:rPr>
        <w:t>spiral</w:t>
      </w:r>
      <w:r w:rsidR="00007B83">
        <w:rPr>
          <w:rFonts w:eastAsia="Arial" w:cs="Arial"/>
          <w:color w:val="auto"/>
          <w:sz w:val="24"/>
          <w:szCs w:val="24"/>
          <w:lang w:val="en" w:eastAsia="en-GB"/>
        </w:rPr>
        <w:t>ised</w:t>
      </w:r>
      <w:proofErr w:type="spellEnd"/>
      <w:r w:rsidRPr="000005DA">
        <w:rPr>
          <w:rFonts w:eastAsia="Arial" w:cs="Arial"/>
          <w:color w:val="auto"/>
          <w:sz w:val="24"/>
          <w:szCs w:val="24"/>
          <w:lang w:val="en" w:eastAsia="en-GB"/>
        </w:rPr>
        <w:t xml:space="preserve"> </w:t>
      </w:r>
      <w:r w:rsidR="00016EA4">
        <w:rPr>
          <w:rFonts w:eastAsia="Arial" w:cs="Arial"/>
          <w:color w:val="auto"/>
          <w:sz w:val="24"/>
          <w:szCs w:val="24"/>
          <w:lang w:val="en" w:eastAsia="en-GB"/>
        </w:rPr>
        <w:t>fashion</w:t>
      </w:r>
      <w:r w:rsidRPr="000005DA">
        <w:rPr>
          <w:rFonts w:eastAsia="Arial" w:cs="Arial"/>
          <w:color w:val="auto"/>
          <w:sz w:val="24"/>
          <w:szCs w:val="24"/>
          <w:lang w:val="en" w:eastAsia="en-GB"/>
        </w:rPr>
        <w:t xml:space="preserve">. This deepens their understanding, </w:t>
      </w:r>
      <w:proofErr w:type="spellStart"/>
      <w:r w:rsidRPr="000005DA">
        <w:rPr>
          <w:rFonts w:eastAsia="Arial" w:cs="Arial"/>
          <w:color w:val="auto"/>
          <w:sz w:val="24"/>
          <w:szCs w:val="24"/>
          <w:lang w:val="en" w:eastAsia="en-GB"/>
        </w:rPr>
        <w:t>contextualises</w:t>
      </w:r>
      <w:proofErr w:type="spellEnd"/>
      <w:r w:rsidRPr="000005DA">
        <w:rPr>
          <w:rFonts w:eastAsia="Arial" w:cs="Arial"/>
          <w:color w:val="auto"/>
          <w:sz w:val="24"/>
          <w:szCs w:val="24"/>
          <w:lang w:val="en" w:eastAsia="en-GB"/>
        </w:rPr>
        <w:t xml:space="preserve"> concepts in the classroom, </w:t>
      </w:r>
      <w:r w:rsidR="000F5E10">
        <w:rPr>
          <w:rFonts w:eastAsia="Arial" w:cs="Arial"/>
          <w:color w:val="auto"/>
          <w:sz w:val="24"/>
          <w:szCs w:val="24"/>
          <w:lang w:val="en" w:eastAsia="en-GB"/>
        </w:rPr>
        <w:t xml:space="preserve">and </w:t>
      </w:r>
      <w:r w:rsidRPr="000005DA">
        <w:rPr>
          <w:rFonts w:eastAsia="Arial" w:cs="Arial"/>
          <w:color w:val="auto"/>
          <w:sz w:val="24"/>
          <w:szCs w:val="24"/>
          <w:lang w:val="en" w:eastAsia="en-GB"/>
        </w:rPr>
        <w:t xml:space="preserve">causes them to critically reflect on their practice within an academic framework. For </w:t>
      </w:r>
      <w:proofErr w:type="gramStart"/>
      <w:r w:rsidRPr="000005DA">
        <w:rPr>
          <w:rFonts w:eastAsia="Arial" w:cs="Arial"/>
          <w:color w:val="auto"/>
          <w:sz w:val="24"/>
          <w:szCs w:val="24"/>
          <w:lang w:val="en" w:eastAsia="en-GB"/>
        </w:rPr>
        <w:t>example</w:t>
      </w:r>
      <w:proofErr w:type="gramEnd"/>
      <w:r w:rsidRPr="000005DA">
        <w:rPr>
          <w:rFonts w:eastAsia="Arial" w:cs="Arial"/>
          <w:color w:val="auto"/>
          <w:sz w:val="24"/>
          <w:szCs w:val="24"/>
          <w:lang w:val="en" w:eastAsia="en-GB"/>
        </w:rPr>
        <w:t xml:space="preserve"> trainees first encounter the ideas of Cognitive Load Theory (CLT</w:t>
      </w:r>
      <w:r w:rsidR="00451272">
        <w:rPr>
          <w:rFonts w:eastAsia="Arial" w:cs="Arial"/>
          <w:color w:val="auto"/>
          <w:sz w:val="24"/>
          <w:szCs w:val="24"/>
          <w:lang w:val="en" w:eastAsia="en-GB"/>
        </w:rPr>
        <w:t>), (</w:t>
      </w:r>
      <w:proofErr w:type="spellStart"/>
      <w:r w:rsidR="00451272">
        <w:rPr>
          <w:rFonts w:eastAsia="Arial" w:cs="Arial"/>
          <w:color w:val="auto"/>
          <w:sz w:val="24"/>
          <w:szCs w:val="24"/>
          <w:lang w:val="en" w:eastAsia="en-GB"/>
        </w:rPr>
        <w:t>Sweller</w:t>
      </w:r>
      <w:proofErr w:type="spellEnd"/>
      <w:r w:rsidR="00451272">
        <w:rPr>
          <w:rFonts w:eastAsia="Arial" w:cs="Arial"/>
          <w:color w:val="auto"/>
          <w:sz w:val="24"/>
          <w:szCs w:val="24"/>
          <w:lang w:val="en" w:eastAsia="en-GB"/>
        </w:rPr>
        <w:t>, 1998)</w:t>
      </w:r>
      <w:r w:rsidRPr="000005DA">
        <w:rPr>
          <w:rFonts w:eastAsia="Arial" w:cs="Arial"/>
          <w:color w:val="auto"/>
          <w:sz w:val="24"/>
          <w:szCs w:val="24"/>
          <w:lang w:val="en" w:eastAsia="en-GB"/>
        </w:rPr>
        <w:t xml:space="preserve"> in the first few weeks of teaching and consider how the PRIMM programming pedagogy model (Sentence, Waite and </w:t>
      </w:r>
      <w:proofErr w:type="spellStart"/>
      <w:r w:rsidRPr="000005DA">
        <w:rPr>
          <w:rFonts w:eastAsia="Arial" w:cs="Arial"/>
          <w:color w:val="auto"/>
          <w:sz w:val="24"/>
          <w:szCs w:val="24"/>
          <w:lang w:val="en" w:eastAsia="en-GB"/>
        </w:rPr>
        <w:t>Kallia</w:t>
      </w:r>
      <w:proofErr w:type="spellEnd"/>
      <w:r w:rsidRPr="000005DA">
        <w:rPr>
          <w:rFonts w:eastAsia="Arial" w:cs="Arial"/>
          <w:color w:val="auto"/>
          <w:sz w:val="24"/>
          <w:szCs w:val="24"/>
          <w:lang w:val="en" w:eastAsia="en-GB"/>
        </w:rPr>
        <w:t xml:space="preserve">, 2019) might be used to reduce their cognitive load as beginning programmers. Later in the course they will make pedagogical choices about the use of CLT and PRIMM in their own practice teaching and reflect on its pedagogical value (craft of teaching and pedagogy pillar). Conversely trainees learn foundational knowledge about theories of learning early in the course (through the craft of teaching and pedagogy pillar) and then later situate them in the context of computing pedagogic content knowledge (subject and curriculum knowledge pillar) (Sentence, Waite and </w:t>
      </w:r>
      <w:proofErr w:type="spellStart"/>
      <w:r w:rsidRPr="000005DA">
        <w:rPr>
          <w:rFonts w:eastAsia="Arial" w:cs="Arial"/>
          <w:color w:val="auto"/>
          <w:sz w:val="24"/>
          <w:szCs w:val="24"/>
          <w:lang w:val="en" w:eastAsia="en-GB"/>
        </w:rPr>
        <w:t>Kallia</w:t>
      </w:r>
      <w:proofErr w:type="spellEnd"/>
      <w:r w:rsidRPr="000005DA">
        <w:rPr>
          <w:rFonts w:eastAsia="Arial" w:cs="Arial"/>
          <w:color w:val="auto"/>
          <w:sz w:val="24"/>
          <w:szCs w:val="24"/>
          <w:lang w:val="en" w:eastAsia="en-GB"/>
        </w:rPr>
        <w:t>, 2019; Luxton-Reilly, 2016; Schulte et.al.,2010; Schulte, 2008; Lister et al., 2004).</w:t>
      </w:r>
    </w:p>
    <w:p w14:paraId="463594FF" w14:textId="77777777" w:rsidR="000005DA" w:rsidRPr="00D104B1" w:rsidRDefault="000005DA" w:rsidP="00D104B1">
      <w:pPr>
        <w:rPr>
          <w:rFonts w:ascii="Cambria" w:hAnsi="Cambria"/>
          <w:sz w:val="24"/>
          <w:szCs w:val="24"/>
        </w:rPr>
      </w:pPr>
    </w:p>
    <w:p w14:paraId="49AD190A" w14:textId="77777777" w:rsidR="00D104B1" w:rsidRPr="00D104B1" w:rsidRDefault="00D104B1" w:rsidP="00D104B1">
      <w:pPr>
        <w:rPr>
          <w:rFonts w:ascii="Cambria" w:hAnsi="Cambria"/>
          <w:sz w:val="24"/>
          <w:szCs w:val="24"/>
        </w:rPr>
      </w:pPr>
    </w:p>
    <w:p w14:paraId="10A680D5" w14:textId="77777777" w:rsidR="00D104B1" w:rsidRPr="00D104B1" w:rsidRDefault="00D104B1" w:rsidP="00D104B1">
      <w:pPr>
        <w:rPr>
          <w:rFonts w:ascii="Cambria" w:hAnsi="Cambria"/>
          <w:sz w:val="24"/>
          <w:szCs w:val="24"/>
        </w:rPr>
      </w:pPr>
      <w:r w:rsidRPr="00D104B1">
        <w:rPr>
          <w:rFonts w:ascii="Cambria" w:hAnsi="Cambria"/>
          <w:sz w:val="24"/>
          <w:szCs w:val="24"/>
        </w:rPr>
        <w:t>References</w:t>
      </w:r>
    </w:p>
    <w:p w14:paraId="77849F75" w14:textId="27068454" w:rsidR="008F5324" w:rsidRDefault="008F5324" w:rsidP="00811A85">
      <w:pPr>
        <w:rPr>
          <w:rFonts w:ascii="Cambria" w:hAnsi="Cambria"/>
          <w:sz w:val="24"/>
          <w:szCs w:val="24"/>
        </w:rPr>
      </w:pPr>
      <w:r>
        <w:rPr>
          <w:rFonts w:ascii="Cambria" w:hAnsi="Cambria"/>
          <w:szCs w:val="24"/>
        </w:rPr>
        <w:t xml:space="preserve">Brown, N.C.C., Sentence, S., Crick, T. and Humphreys, S., </w:t>
      </w:r>
      <w:r w:rsidRPr="00D104B1">
        <w:rPr>
          <w:rFonts w:ascii="Cambria" w:hAnsi="Cambria"/>
          <w:sz w:val="24"/>
          <w:szCs w:val="24"/>
        </w:rPr>
        <w:t xml:space="preserve">2014. Restart: The Resurgence of Computer Science in UK Schools. ACM </w:t>
      </w:r>
      <w:proofErr w:type="spellStart"/>
      <w:r w:rsidRPr="00D104B1">
        <w:rPr>
          <w:rFonts w:ascii="Cambria" w:hAnsi="Cambria"/>
          <w:sz w:val="24"/>
          <w:szCs w:val="24"/>
        </w:rPr>
        <w:t>Trans.Comput.Educ</w:t>
      </w:r>
      <w:proofErr w:type="spellEnd"/>
      <w:r w:rsidRPr="00D104B1">
        <w:rPr>
          <w:rFonts w:ascii="Cambria" w:hAnsi="Cambria"/>
          <w:sz w:val="24"/>
          <w:szCs w:val="24"/>
        </w:rPr>
        <w:t xml:space="preserve">. 14 (2). Available from: https://doi.org/10.1145/2602484. </w:t>
      </w:r>
    </w:p>
    <w:p w14:paraId="400F6481" w14:textId="77777777" w:rsidR="008F5324" w:rsidRPr="00D104B1" w:rsidRDefault="008F5324" w:rsidP="00811A85">
      <w:pPr>
        <w:rPr>
          <w:rFonts w:ascii="Cambria" w:hAnsi="Cambria"/>
          <w:sz w:val="24"/>
          <w:szCs w:val="24"/>
        </w:rPr>
      </w:pPr>
    </w:p>
    <w:p w14:paraId="35E63395" w14:textId="298F8879" w:rsidR="008F5324" w:rsidRDefault="008F5324" w:rsidP="00811A85">
      <w:pPr>
        <w:rPr>
          <w:rFonts w:ascii="Cambria" w:hAnsi="Cambria"/>
          <w:sz w:val="24"/>
          <w:szCs w:val="24"/>
        </w:rPr>
      </w:pPr>
      <w:r w:rsidRPr="007F0906">
        <w:rPr>
          <w:rFonts w:ascii="Cambria" w:hAnsi="Cambria"/>
          <w:sz w:val="24"/>
          <w:szCs w:val="24"/>
        </w:rPr>
        <w:t xml:space="preserve">Department for Education (DfE) 2019. ITT Core Content Framework </w:t>
      </w:r>
      <w:hyperlink r:id="rId10" w:history="1">
        <w:r w:rsidRPr="007F0906">
          <w:rPr>
            <w:rFonts w:ascii="Cambria" w:hAnsi="Cambria"/>
            <w:sz w:val="24"/>
            <w:szCs w:val="24"/>
          </w:rPr>
          <w:t>https://assets.publishing.service.gov.uk/government/uploads/system/uploads/attachment_data/file/974307/ITT_core_content_framework_.pdf</w:t>
        </w:r>
      </w:hyperlink>
      <w:r w:rsidRPr="007F0906">
        <w:rPr>
          <w:rFonts w:ascii="Cambria" w:hAnsi="Cambria"/>
          <w:sz w:val="24"/>
          <w:szCs w:val="24"/>
        </w:rPr>
        <w:t xml:space="preserve"> (Last Accessed 03/08/22)</w:t>
      </w:r>
    </w:p>
    <w:p w14:paraId="02735B1C" w14:textId="77777777" w:rsidR="008F5324" w:rsidRPr="007F0906" w:rsidRDefault="008F5324" w:rsidP="00811A85">
      <w:pPr>
        <w:rPr>
          <w:rFonts w:ascii="Cambria" w:hAnsi="Cambria"/>
          <w:sz w:val="24"/>
          <w:szCs w:val="24"/>
        </w:rPr>
      </w:pPr>
    </w:p>
    <w:p w14:paraId="5B559A24" w14:textId="192090A5" w:rsidR="008F5324" w:rsidRPr="00D104B1" w:rsidRDefault="008F5324" w:rsidP="00811A85">
      <w:pPr>
        <w:rPr>
          <w:rFonts w:ascii="Cambria" w:hAnsi="Cambria"/>
          <w:sz w:val="24"/>
          <w:szCs w:val="24"/>
        </w:rPr>
      </w:pPr>
      <w:r>
        <w:rPr>
          <w:rFonts w:ascii="Cambria" w:hAnsi="Cambria"/>
          <w:sz w:val="24"/>
          <w:szCs w:val="24"/>
        </w:rPr>
        <w:t>Kemp, P.</w:t>
      </w:r>
      <w:r w:rsidR="00B608DA">
        <w:rPr>
          <w:rFonts w:ascii="Cambria" w:hAnsi="Cambria"/>
          <w:sz w:val="24"/>
          <w:szCs w:val="24"/>
        </w:rPr>
        <w:t xml:space="preserve"> and Berry, M</w:t>
      </w:r>
      <w:r w:rsidRPr="00D104B1">
        <w:rPr>
          <w:rFonts w:ascii="Cambria" w:hAnsi="Cambria"/>
          <w:sz w:val="24"/>
          <w:szCs w:val="24"/>
        </w:rPr>
        <w:t>., 2019. The Roehampton Annual Computing Education Report</w:t>
      </w:r>
    </w:p>
    <w:p w14:paraId="7E074E10" w14:textId="1AF89C83" w:rsidR="008F5324" w:rsidRDefault="008F5324" w:rsidP="00811A85">
      <w:pPr>
        <w:rPr>
          <w:rFonts w:ascii="Cambria" w:hAnsi="Cambria"/>
          <w:sz w:val="24"/>
          <w:szCs w:val="24"/>
        </w:rPr>
      </w:pPr>
      <w:r w:rsidRPr="00D104B1">
        <w:rPr>
          <w:rFonts w:ascii="Cambria" w:hAnsi="Cambria"/>
          <w:sz w:val="24"/>
          <w:szCs w:val="24"/>
        </w:rPr>
        <w:t xml:space="preserve">Pre-release snapshot from 2018. Available from </w:t>
      </w:r>
      <w:hyperlink r:id="rId11" w:history="1">
        <w:r w:rsidRPr="00F40FC0">
          <w:rPr>
            <w:rStyle w:val="Hyperlink"/>
            <w:rFonts w:ascii="Cambria" w:hAnsi="Cambria"/>
            <w:sz w:val="24"/>
            <w:szCs w:val="24"/>
          </w:rPr>
          <w:t>https://cdn.bcs.org/bcs-org-media/2520/tracer-2018.pdf</w:t>
        </w:r>
      </w:hyperlink>
    </w:p>
    <w:p w14:paraId="6C6788BB" w14:textId="77777777" w:rsidR="008F5324" w:rsidRPr="00D104B1" w:rsidRDefault="008F5324" w:rsidP="00811A85">
      <w:pPr>
        <w:rPr>
          <w:rFonts w:ascii="Cambria" w:hAnsi="Cambria"/>
          <w:sz w:val="24"/>
          <w:szCs w:val="24"/>
        </w:rPr>
      </w:pPr>
    </w:p>
    <w:p w14:paraId="794AA6BB" w14:textId="4EB635AE" w:rsidR="008F5324" w:rsidRDefault="008F5324" w:rsidP="00811A85">
      <w:pPr>
        <w:rPr>
          <w:rFonts w:ascii="Cambria" w:hAnsi="Cambria"/>
          <w:sz w:val="24"/>
          <w:szCs w:val="24"/>
        </w:rPr>
      </w:pPr>
      <w:r w:rsidRPr="00D104B1">
        <w:rPr>
          <w:rFonts w:ascii="Cambria" w:hAnsi="Cambria"/>
          <w:sz w:val="24"/>
          <w:szCs w:val="24"/>
        </w:rPr>
        <w:t xml:space="preserve">Luxton-Reilly, A., 2016. Learning to Program is Easy, in: Proceedings of the 2016 ACM Conference on Innovation and Technology in Computer Science Education, </w:t>
      </w:r>
      <w:proofErr w:type="spellStart"/>
      <w:r w:rsidRPr="00D104B1">
        <w:rPr>
          <w:rFonts w:ascii="Cambria" w:hAnsi="Cambria"/>
          <w:sz w:val="24"/>
          <w:szCs w:val="24"/>
        </w:rPr>
        <w:t>ITiCSE</w:t>
      </w:r>
      <w:proofErr w:type="spellEnd"/>
      <w:r w:rsidRPr="00D104B1">
        <w:rPr>
          <w:rFonts w:ascii="Cambria" w:hAnsi="Cambria"/>
          <w:sz w:val="24"/>
          <w:szCs w:val="24"/>
        </w:rPr>
        <w:t xml:space="preserve"> ’16. Association for Computing Machinery, New York, NY, USA, pp. 284–289. </w:t>
      </w:r>
      <w:hyperlink r:id="rId12" w:history="1">
        <w:r w:rsidRPr="00F40FC0">
          <w:rPr>
            <w:rStyle w:val="Hyperlink"/>
            <w:rFonts w:ascii="Cambria" w:hAnsi="Cambria"/>
            <w:sz w:val="24"/>
            <w:szCs w:val="24"/>
          </w:rPr>
          <w:t>https://doi.org/10.1145/2899415.2899432</w:t>
        </w:r>
      </w:hyperlink>
    </w:p>
    <w:p w14:paraId="07597A7C" w14:textId="77777777" w:rsidR="008F5324" w:rsidRPr="00D104B1" w:rsidRDefault="008F5324" w:rsidP="00811A85">
      <w:pPr>
        <w:rPr>
          <w:rFonts w:ascii="Cambria" w:hAnsi="Cambria"/>
          <w:sz w:val="24"/>
          <w:szCs w:val="24"/>
        </w:rPr>
      </w:pPr>
    </w:p>
    <w:p w14:paraId="3FEB5BEE" w14:textId="43A7F307" w:rsidR="008F5324" w:rsidRDefault="008F5324" w:rsidP="00811A85">
      <w:pPr>
        <w:rPr>
          <w:rFonts w:ascii="Cambria" w:hAnsi="Cambria"/>
          <w:szCs w:val="24"/>
        </w:rPr>
      </w:pPr>
      <w:proofErr w:type="gramStart"/>
      <w:r w:rsidRPr="00D104B1">
        <w:rPr>
          <w:rFonts w:ascii="Cambria" w:hAnsi="Cambria"/>
          <w:sz w:val="24"/>
          <w:szCs w:val="24"/>
        </w:rPr>
        <w:t>Lister</w:t>
      </w:r>
      <w:r w:rsidR="00B608DA">
        <w:rPr>
          <w:rFonts w:ascii="Cambria" w:hAnsi="Cambria"/>
          <w:sz w:val="24"/>
          <w:szCs w:val="24"/>
        </w:rPr>
        <w:t xml:space="preserve"> </w:t>
      </w:r>
      <w:r w:rsidRPr="00D104B1">
        <w:rPr>
          <w:rFonts w:ascii="Cambria" w:hAnsi="Cambria"/>
          <w:sz w:val="24"/>
          <w:szCs w:val="24"/>
        </w:rPr>
        <w:t>,</w:t>
      </w:r>
      <w:proofErr w:type="gramEnd"/>
      <w:r w:rsidR="00B608DA">
        <w:rPr>
          <w:rFonts w:ascii="Cambria" w:hAnsi="Cambria"/>
          <w:sz w:val="24"/>
          <w:szCs w:val="24"/>
        </w:rPr>
        <w:t xml:space="preserve">R., </w:t>
      </w:r>
      <w:r w:rsidRPr="00D104B1">
        <w:rPr>
          <w:rFonts w:ascii="Cambria" w:hAnsi="Cambria"/>
          <w:sz w:val="24"/>
          <w:szCs w:val="24"/>
        </w:rPr>
        <w:t>Adams,</w:t>
      </w:r>
      <w:r w:rsidR="00B608DA">
        <w:rPr>
          <w:rFonts w:ascii="Cambria" w:hAnsi="Cambria"/>
          <w:sz w:val="24"/>
          <w:szCs w:val="24"/>
        </w:rPr>
        <w:t xml:space="preserve"> E.S., </w:t>
      </w:r>
      <w:r w:rsidRPr="00D104B1">
        <w:rPr>
          <w:rFonts w:ascii="Cambria" w:hAnsi="Cambria"/>
          <w:sz w:val="24"/>
          <w:szCs w:val="24"/>
        </w:rPr>
        <w:t xml:space="preserve"> Fitzgerald,</w:t>
      </w:r>
      <w:r w:rsidR="00B608DA">
        <w:rPr>
          <w:rFonts w:ascii="Cambria" w:hAnsi="Cambria"/>
          <w:sz w:val="24"/>
          <w:szCs w:val="24"/>
        </w:rPr>
        <w:t xml:space="preserve"> S., </w:t>
      </w:r>
      <w:r w:rsidRPr="00D104B1">
        <w:rPr>
          <w:rFonts w:ascii="Cambria" w:hAnsi="Cambria"/>
          <w:sz w:val="24"/>
          <w:szCs w:val="24"/>
        </w:rPr>
        <w:t xml:space="preserve"> </w:t>
      </w:r>
      <w:proofErr w:type="spellStart"/>
      <w:r w:rsidRPr="00D104B1">
        <w:rPr>
          <w:rFonts w:ascii="Cambria" w:hAnsi="Cambria"/>
          <w:sz w:val="24"/>
          <w:szCs w:val="24"/>
        </w:rPr>
        <w:t>Fone</w:t>
      </w:r>
      <w:proofErr w:type="spellEnd"/>
      <w:r w:rsidRPr="00D104B1">
        <w:rPr>
          <w:rFonts w:ascii="Cambria" w:hAnsi="Cambria"/>
          <w:sz w:val="24"/>
          <w:szCs w:val="24"/>
        </w:rPr>
        <w:t xml:space="preserve">, </w:t>
      </w:r>
      <w:r w:rsidR="00B608DA">
        <w:rPr>
          <w:rFonts w:ascii="Cambria" w:hAnsi="Cambria"/>
          <w:sz w:val="24"/>
          <w:szCs w:val="24"/>
        </w:rPr>
        <w:t xml:space="preserve">W., </w:t>
      </w:r>
      <w:r w:rsidRPr="00D104B1">
        <w:rPr>
          <w:rFonts w:ascii="Cambria" w:hAnsi="Cambria"/>
          <w:sz w:val="24"/>
          <w:szCs w:val="24"/>
        </w:rPr>
        <w:t xml:space="preserve">Hamer, </w:t>
      </w:r>
      <w:r w:rsidR="00B608DA">
        <w:rPr>
          <w:rFonts w:ascii="Cambria" w:hAnsi="Cambria"/>
          <w:sz w:val="24"/>
          <w:szCs w:val="24"/>
        </w:rPr>
        <w:t xml:space="preserve">J., </w:t>
      </w:r>
      <w:r w:rsidRPr="00D104B1">
        <w:rPr>
          <w:rFonts w:ascii="Cambria" w:hAnsi="Cambria"/>
          <w:sz w:val="24"/>
          <w:szCs w:val="24"/>
        </w:rPr>
        <w:t xml:space="preserve">Lindholm, </w:t>
      </w:r>
      <w:r w:rsidR="00B608DA">
        <w:rPr>
          <w:rFonts w:ascii="Cambria" w:hAnsi="Cambria"/>
          <w:sz w:val="24"/>
          <w:szCs w:val="24"/>
        </w:rPr>
        <w:t xml:space="preserve">M., </w:t>
      </w:r>
      <w:r w:rsidRPr="00D104B1">
        <w:rPr>
          <w:rFonts w:ascii="Cambria" w:hAnsi="Cambria"/>
          <w:sz w:val="24"/>
          <w:szCs w:val="24"/>
        </w:rPr>
        <w:t>McCartney,</w:t>
      </w:r>
      <w:r w:rsidR="00B608DA">
        <w:rPr>
          <w:rFonts w:ascii="Cambria" w:hAnsi="Cambria"/>
          <w:sz w:val="24"/>
          <w:szCs w:val="24"/>
        </w:rPr>
        <w:t xml:space="preserve"> R., </w:t>
      </w:r>
      <w:r w:rsidRPr="00D104B1">
        <w:rPr>
          <w:rFonts w:ascii="Cambria" w:hAnsi="Cambria"/>
          <w:sz w:val="24"/>
          <w:szCs w:val="24"/>
        </w:rPr>
        <w:t xml:space="preserve"> </w:t>
      </w:r>
      <w:proofErr w:type="spellStart"/>
      <w:r w:rsidRPr="00D104B1">
        <w:rPr>
          <w:rFonts w:ascii="Cambria" w:hAnsi="Cambria"/>
          <w:sz w:val="24"/>
          <w:szCs w:val="24"/>
        </w:rPr>
        <w:t>Moström</w:t>
      </w:r>
      <w:proofErr w:type="spellEnd"/>
      <w:r w:rsidRPr="00D104B1">
        <w:rPr>
          <w:rFonts w:ascii="Cambria" w:hAnsi="Cambria"/>
          <w:sz w:val="24"/>
          <w:szCs w:val="24"/>
        </w:rPr>
        <w:t xml:space="preserve">, </w:t>
      </w:r>
      <w:r w:rsidR="00B608DA">
        <w:rPr>
          <w:rFonts w:ascii="Cambria" w:hAnsi="Cambria"/>
          <w:sz w:val="24"/>
          <w:szCs w:val="24"/>
        </w:rPr>
        <w:t xml:space="preserve">J.E., </w:t>
      </w:r>
      <w:r w:rsidRPr="00D104B1">
        <w:rPr>
          <w:rFonts w:ascii="Cambria" w:hAnsi="Cambria"/>
          <w:sz w:val="24"/>
          <w:szCs w:val="24"/>
        </w:rPr>
        <w:t xml:space="preserve">Sanders, </w:t>
      </w:r>
      <w:r w:rsidR="00B608DA">
        <w:rPr>
          <w:rFonts w:ascii="Cambria" w:hAnsi="Cambria"/>
          <w:sz w:val="24"/>
          <w:szCs w:val="24"/>
        </w:rPr>
        <w:t xml:space="preserve">K., </w:t>
      </w:r>
      <w:proofErr w:type="spellStart"/>
      <w:r w:rsidRPr="00D104B1">
        <w:rPr>
          <w:rFonts w:ascii="Cambria" w:hAnsi="Cambria"/>
          <w:sz w:val="24"/>
          <w:szCs w:val="24"/>
        </w:rPr>
        <w:t>Seppälä</w:t>
      </w:r>
      <w:proofErr w:type="spellEnd"/>
      <w:r w:rsidRPr="00D104B1">
        <w:rPr>
          <w:rFonts w:ascii="Cambria" w:hAnsi="Cambria"/>
          <w:sz w:val="24"/>
          <w:szCs w:val="24"/>
        </w:rPr>
        <w:t xml:space="preserve">, </w:t>
      </w:r>
      <w:r w:rsidR="00B608DA">
        <w:rPr>
          <w:rFonts w:ascii="Cambria" w:hAnsi="Cambria"/>
          <w:sz w:val="24"/>
          <w:szCs w:val="24"/>
        </w:rPr>
        <w:t xml:space="preserve">O., </w:t>
      </w:r>
      <w:r w:rsidRPr="00D104B1">
        <w:rPr>
          <w:rFonts w:ascii="Cambria" w:hAnsi="Cambria"/>
          <w:sz w:val="24"/>
          <w:szCs w:val="24"/>
        </w:rPr>
        <w:t xml:space="preserve">Simon, </w:t>
      </w:r>
      <w:r w:rsidR="00B608DA">
        <w:rPr>
          <w:rFonts w:ascii="Cambria" w:hAnsi="Cambria"/>
          <w:sz w:val="24"/>
          <w:szCs w:val="24"/>
        </w:rPr>
        <w:t xml:space="preserve">B., </w:t>
      </w:r>
      <w:r w:rsidRPr="00D104B1">
        <w:rPr>
          <w:rFonts w:ascii="Cambria" w:hAnsi="Cambria"/>
          <w:sz w:val="24"/>
          <w:szCs w:val="24"/>
        </w:rPr>
        <w:t xml:space="preserve">and Thomas. </w:t>
      </w:r>
      <w:r w:rsidR="00B608DA">
        <w:rPr>
          <w:rFonts w:ascii="Cambria" w:hAnsi="Cambria"/>
          <w:sz w:val="24"/>
          <w:szCs w:val="24"/>
        </w:rPr>
        <w:t xml:space="preserve">L., </w:t>
      </w:r>
      <w:r w:rsidRPr="00D104B1">
        <w:rPr>
          <w:rFonts w:ascii="Cambria" w:hAnsi="Cambria"/>
          <w:sz w:val="24"/>
          <w:szCs w:val="24"/>
        </w:rPr>
        <w:t>2004. A multi-national study of reading and tracing skills in novice programmers. SIGCSE Bull. 36, 4 (December 2004), 119–150. DOI:</w:t>
      </w:r>
      <w:r>
        <w:rPr>
          <w:rFonts w:ascii="Cambria" w:hAnsi="Cambria"/>
          <w:szCs w:val="24"/>
        </w:rPr>
        <w:t xml:space="preserve"> </w:t>
      </w:r>
      <w:hyperlink r:id="rId13" w:history="1">
        <w:r w:rsidRPr="00F40FC0">
          <w:rPr>
            <w:rStyle w:val="Hyperlink"/>
            <w:rFonts w:ascii="Cambria" w:hAnsi="Cambria"/>
            <w:sz w:val="24"/>
            <w:szCs w:val="24"/>
          </w:rPr>
          <w:t>https://doi.org/10.1145/1041624.1041673</w:t>
        </w:r>
      </w:hyperlink>
      <w:r>
        <w:rPr>
          <w:rFonts w:ascii="Cambria" w:hAnsi="Cambria"/>
          <w:szCs w:val="24"/>
        </w:rPr>
        <w:t xml:space="preserve"> </w:t>
      </w:r>
    </w:p>
    <w:p w14:paraId="6922F174" w14:textId="77777777" w:rsidR="008F5324" w:rsidRPr="00D104B1" w:rsidRDefault="008F5324" w:rsidP="00811A85">
      <w:pPr>
        <w:rPr>
          <w:rFonts w:ascii="Cambria" w:hAnsi="Cambria"/>
          <w:sz w:val="24"/>
          <w:szCs w:val="24"/>
        </w:rPr>
      </w:pPr>
    </w:p>
    <w:p w14:paraId="43328703" w14:textId="1D232E6F" w:rsidR="008F5324" w:rsidRDefault="008F5324" w:rsidP="00811A85">
      <w:pPr>
        <w:rPr>
          <w:rFonts w:ascii="Cambria" w:hAnsi="Cambria"/>
          <w:sz w:val="24"/>
          <w:szCs w:val="24"/>
        </w:rPr>
      </w:pPr>
      <w:proofErr w:type="spellStart"/>
      <w:proofErr w:type="gramStart"/>
      <w:r w:rsidRPr="00D104B1">
        <w:rPr>
          <w:rFonts w:ascii="Cambria" w:hAnsi="Cambria"/>
          <w:sz w:val="24"/>
          <w:szCs w:val="24"/>
        </w:rPr>
        <w:lastRenderedPageBreak/>
        <w:t>Sentance,S</w:t>
      </w:r>
      <w:proofErr w:type="spellEnd"/>
      <w:r w:rsidRPr="00D104B1">
        <w:rPr>
          <w:rFonts w:ascii="Cambria" w:hAnsi="Cambria"/>
          <w:sz w:val="24"/>
          <w:szCs w:val="24"/>
        </w:rPr>
        <w:t>.</w:t>
      </w:r>
      <w:proofErr w:type="gramEnd"/>
      <w:r w:rsidRPr="00D104B1">
        <w:rPr>
          <w:rFonts w:ascii="Cambria" w:hAnsi="Cambria"/>
          <w:sz w:val="24"/>
          <w:szCs w:val="24"/>
        </w:rPr>
        <w:t xml:space="preserve">, </w:t>
      </w:r>
      <w:proofErr w:type="spellStart"/>
      <w:r w:rsidRPr="00D104B1">
        <w:rPr>
          <w:rFonts w:ascii="Cambria" w:hAnsi="Cambria"/>
          <w:sz w:val="24"/>
          <w:szCs w:val="24"/>
        </w:rPr>
        <w:t>Waite,J</w:t>
      </w:r>
      <w:proofErr w:type="spellEnd"/>
      <w:r w:rsidRPr="00D104B1">
        <w:rPr>
          <w:rFonts w:ascii="Cambria" w:hAnsi="Cambria"/>
          <w:sz w:val="24"/>
          <w:szCs w:val="24"/>
        </w:rPr>
        <w:t xml:space="preserve">. &amp; </w:t>
      </w:r>
      <w:proofErr w:type="spellStart"/>
      <w:r w:rsidRPr="00D104B1">
        <w:rPr>
          <w:rFonts w:ascii="Cambria" w:hAnsi="Cambria"/>
          <w:sz w:val="24"/>
          <w:szCs w:val="24"/>
        </w:rPr>
        <w:t>Kallia,M</w:t>
      </w:r>
      <w:proofErr w:type="spellEnd"/>
      <w:r w:rsidRPr="00D104B1">
        <w:rPr>
          <w:rFonts w:ascii="Cambria" w:hAnsi="Cambria"/>
          <w:sz w:val="24"/>
          <w:szCs w:val="24"/>
        </w:rPr>
        <w:t>., (2019, Teaching computer programming with PRIMM: a sociocultural perspective, Computer Science Education, 29:2-3, 136-176, DOI: 10.1080/08993408.2019.1608781</w:t>
      </w:r>
    </w:p>
    <w:p w14:paraId="69B91876" w14:textId="77777777" w:rsidR="00550622" w:rsidRPr="00D104B1" w:rsidRDefault="00550622" w:rsidP="00811A85">
      <w:pPr>
        <w:rPr>
          <w:rFonts w:ascii="Cambria" w:hAnsi="Cambria"/>
          <w:sz w:val="24"/>
          <w:szCs w:val="24"/>
        </w:rPr>
      </w:pPr>
    </w:p>
    <w:p w14:paraId="047257DC" w14:textId="5D11FA6A" w:rsidR="008F5324" w:rsidRDefault="008F5324" w:rsidP="00811A85">
      <w:pPr>
        <w:rPr>
          <w:rFonts w:ascii="Cambria" w:hAnsi="Cambria"/>
          <w:sz w:val="24"/>
          <w:szCs w:val="24"/>
        </w:rPr>
      </w:pPr>
      <w:r w:rsidRPr="00D104B1">
        <w:rPr>
          <w:rFonts w:ascii="Cambria" w:hAnsi="Cambria"/>
          <w:sz w:val="24"/>
          <w:szCs w:val="24"/>
        </w:rPr>
        <w:t>Schulte, C., 2008. Block Model: an educational model of program comprehension as a tool for a scholarly approach to teaching. In &lt;</w:t>
      </w:r>
      <w:proofErr w:type="spellStart"/>
      <w:r w:rsidRPr="00D104B1">
        <w:rPr>
          <w:rFonts w:ascii="Cambria" w:hAnsi="Cambria"/>
          <w:sz w:val="24"/>
          <w:szCs w:val="24"/>
        </w:rPr>
        <w:t>i</w:t>
      </w:r>
      <w:proofErr w:type="spellEnd"/>
      <w:r w:rsidRPr="00D104B1">
        <w:rPr>
          <w:rFonts w:ascii="Cambria" w:hAnsi="Cambria"/>
          <w:sz w:val="24"/>
          <w:szCs w:val="24"/>
        </w:rPr>
        <w:t xml:space="preserve">&gt;Proceedings of the Fourth international Workshop on Computing Education Research. Association for Computing Machinery, New York, NY, USA, 149–160. </w:t>
      </w:r>
      <w:proofErr w:type="spellStart"/>
      <w:proofErr w:type="gramStart"/>
      <w:r w:rsidRPr="00D104B1">
        <w:rPr>
          <w:rFonts w:ascii="Cambria" w:hAnsi="Cambria"/>
          <w:sz w:val="24"/>
          <w:szCs w:val="24"/>
        </w:rPr>
        <w:t>DOI:https</w:t>
      </w:r>
      <w:proofErr w:type="spellEnd"/>
      <w:r w:rsidRPr="00D104B1">
        <w:rPr>
          <w:rFonts w:ascii="Cambria" w:hAnsi="Cambria"/>
          <w:sz w:val="24"/>
          <w:szCs w:val="24"/>
        </w:rPr>
        <w:t>://doi.org/10.1145/1404520.1404535</w:t>
      </w:r>
      <w:proofErr w:type="gramEnd"/>
    </w:p>
    <w:p w14:paraId="15C09ED5" w14:textId="77777777" w:rsidR="008F5324" w:rsidRPr="00D104B1" w:rsidRDefault="008F5324" w:rsidP="00811A85">
      <w:pPr>
        <w:rPr>
          <w:rFonts w:ascii="Cambria" w:hAnsi="Cambria"/>
          <w:sz w:val="24"/>
          <w:szCs w:val="24"/>
        </w:rPr>
      </w:pPr>
    </w:p>
    <w:p w14:paraId="31A13743" w14:textId="199A218E" w:rsidR="008F5324" w:rsidRDefault="008F5324" w:rsidP="00811A85">
      <w:pPr>
        <w:rPr>
          <w:rFonts w:ascii="Cambria" w:hAnsi="Cambria"/>
          <w:sz w:val="24"/>
          <w:szCs w:val="24"/>
        </w:rPr>
      </w:pPr>
      <w:r w:rsidRPr="00D104B1">
        <w:rPr>
          <w:rFonts w:ascii="Cambria" w:hAnsi="Cambria"/>
          <w:sz w:val="24"/>
          <w:szCs w:val="24"/>
        </w:rPr>
        <w:t xml:space="preserve">Schulte, </w:t>
      </w:r>
      <w:proofErr w:type="spellStart"/>
      <w:proofErr w:type="gramStart"/>
      <w:r w:rsidRPr="00D104B1">
        <w:rPr>
          <w:rFonts w:ascii="Cambria" w:hAnsi="Cambria"/>
          <w:sz w:val="24"/>
          <w:szCs w:val="24"/>
        </w:rPr>
        <w:t>C.,Clear</w:t>
      </w:r>
      <w:proofErr w:type="spellEnd"/>
      <w:proofErr w:type="gramEnd"/>
      <w:r w:rsidRPr="00D104B1">
        <w:rPr>
          <w:rFonts w:ascii="Cambria" w:hAnsi="Cambria"/>
          <w:sz w:val="24"/>
          <w:szCs w:val="24"/>
        </w:rPr>
        <w:t xml:space="preserve">, T., </w:t>
      </w:r>
      <w:proofErr w:type="spellStart"/>
      <w:r w:rsidRPr="00D104B1">
        <w:rPr>
          <w:rFonts w:ascii="Cambria" w:hAnsi="Cambria"/>
          <w:sz w:val="24"/>
          <w:szCs w:val="24"/>
        </w:rPr>
        <w:t>Taherkhani,A</w:t>
      </w:r>
      <w:proofErr w:type="spellEnd"/>
      <w:r w:rsidRPr="00D104B1">
        <w:rPr>
          <w:rFonts w:ascii="Cambria" w:hAnsi="Cambria"/>
          <w:sz w:val="24"/>
          <w:szCs w:val="24"/>
        </w:rPr>
        <w:t xml:space="preserve">., </w:t>
      </w:r>
      <w:proofErr w:type="spellStart"/>
      <w:r w:rsidRPr="00D104B1">
        <w:rPr>
          <w:rFonts w:ascii="Cambria" w:hAnsi="Cambria"/>
          <w:sz w:val="24"/>
          <w:szCs w:val="24"/>
        </w:rPr>
        <w:t>Busjahn</w:t>
      </w:r>
      <w:proofErr w:type="spellEnd"/>
      <w:r w:rsidRPr="00D104B1">
        <w:rPr>
          <w:rFonts w:ascii="Cambria" w:hAnsi="Cambria"/>
          <w:sz w:val="24"/>
          <w:szCs w:val="24"/>
        </w:rPr>
        <w:t>, T. and Paterson, J., 2010. An introduction to program comprehension for computer science educators. In &lt;</w:t>
      </w:r>
      <w:proofErr w:type="spellStart"/>
      <w:r w:rsidRPr="00D104B1">
        <w:rPr>
          <w:rFonts w:ascii="Cambria" w:hAnsi="Cambria"/>
          <w:sz w:val="24"/>
          <w:szCs w:val="24"/>
        </w:rPr>
        <w:t>i</w:t>
      </w:r>
      <w:proofErr w:type="spellEnd"/>
      <w:r w:rsidRPr="00D104B1">
        <w:rPr>
          <w:rFonts w:ascii="Cambria" w:hAnsi="Cambria"/>
          <w:sz w:val="24"/>
          <w:szCs w:val="24"/>
        </w:rPr>
        <w:t xml:space="preserve">&gt;Proceedings of the 2010 </w:t>
      </w:r>
      <w:proofErr w:type="spellStart"/>
      <w:r w:rsidRPr="00D104B1">
        <w:rPr>
          <w:rFonts w:ascii="Cambria" w:hAnsi="Cambria"/>
          <w:sz w:val="24"/>
          <w:szCs w:val="24"/>
        </w:rPr>
        <w:t>ITiCSE</w:t>
      </w:r>
      <w:proofErr w:type="spellEnd"/>
      <w:r w:rsidRPr="00D104B1">
        <w:rPr>
          <w:rFonts w:ascii="Cambria" w:hAnsi="Cambria"/>
          <w:sz w:val="24"/>
          <w:szCs w:val="24"/>
        </w:rPr>
        <w:t xml:space="preserve"> working group reports. Association for Computing Machinery, New York, NY, USA, 65–86. </w:t>
      </w:r>
      <w:proofErr w:type="spellStart"/>
      <w:proofErr w:type="gramStart"/>
      <w:r w:rsidRPr="00D104B1">
        <w:rPr>
          <w:rFonts w:ascii="Cambria" w:hAnsi="Cambria"/>
          <w:sz w:val="24"/>
          <w:szCs w:val="24"/>
        </w:rPr>
        <w:t>DOI:https</w:t>
      </w:r>
      <w:proofErr w:type="spellEnd"/>
      <w:r w:rsidRPr="00D104B1">
        <w:rPr>
          <w:rFonts w:ascii="Cambria" w:hAnsi="Cambria"/>
          <w:sz w:val="24"/>
          <w:szCs w:val="24"/>
        </w:rPr>
        <w:t>://doi.org/10.1145/1971681.1971687</w:t>
      </w:r>
      <w:proofErr w:type="gramEnd"/>
    </w:p>
    <w:p w14:paraId="490605B3" w14:textId="77777777" w:rsidR="008F5324" w:rsidRPr="00D104B1" w:rsidRDefault="008F5324" w:rsidP="00811A85">
      <w:pPr>
        <w:rPr>
          <w:rFonts w:ascii="Cambria" w:hAnsi="Cambria"/>
          <w:sz w:val="24"/>
          <w:szCs w:val="24"/>
        </w:rPr>
      </w:pPr>
    </w:p>
    <w:p w14:paraId="10D1E2DB" w14:textId="071577F3" w:rsidR="008F5324" w:rsidRDefault="008F5324" w:rsidP="00811A85">
      <w:pPr>
        <w:rPr>
          <w:rFonts w:ascii="Cambria" w:hAnsi="Cambria"/>
          <w:sz w:val="24"/>
          <w:szCs w:val="24"/>
        </w:rPr>
      </w:pPr>
      <w:proofErr w:type="spellStart"/>
      <w:r w:rsidRPr="00451272">
        <w:rPr>
          <w:rFonts w:ascii="Cambria" w:hAnsi="Cambria"/>
          <w:sz w:val="24"/>
          <w:szCs w:val="24"/>
        </w:rPr>
        <w:t>Sweller</w:t>
      </w:r>
      <w:proofErr w:type="spellEnd"/>
      <w:r w:rsidRPr="00451272">
        <w:rPr>
          <w:rFonts w:ascii="Cambria" w:hAnsi="Cambria"/>
          <w:sz w:val="24"/>
          <w:szCs w:val="24"/>
        </w:rPr>
        <w:t xml:space="preserve">, J., van </w:t>
      </w:r>
      <w:proofErr w:type="spellStart"/>
      <w:r w:rsidRPr="00451272">
        <w:rPr>
          <w:rFonts w:ascii="Cambria" w:hAnsi="Cambria"/>
          <w:sz w:val="24"/>
          <w:szCs w:val="24"/>
        </w:rPr>
        <w:t>Merrienboer</w:t>
      </w:r>
      <w:proofErr w:type="spellEnd"/>
      <w:r w:rsidRPr="00451272">
        <w:rPr>
          <w:rFonts w:ascii="Cambria" w:hAnsi="Cambria"/>
          <w:sz w:val="24"/>
          <w:szCs w:val="24"/>
        </w:rPr>
        <w:t xml:space="preserve">, J. J. G., &amp; </w:t>
      </w:r>
      <w:proofErr w:type="spellStart"/>
      <w:r w:rsidRPr="00451272">
        <w:rPr>
          <w:rFonts w:ascii="Cambria" w:hAnsi="Cambria"/>
          <w:sz w:val="24"/>
          <w:szCs w:val="24"/>
        </w:rPr>
        <w:t>Paas</w:t>
      </w:r>
      <w:proofErr w:type="spellEnd"/>
      <w:r w:rsidRPr="00451272">
        <w:rPr>
          <w:rFonts w:ascii="Cambria" w:hAnsi="Cambria"/>
          <w:sz w:val="24"/>
          <w:szCs w:val="24"/>
        </w:rPr>
        <w:t>, F. G. W. C. (1998) Cognitive Architecture and Instructional Design. Educational Psychology Review, 10(3), 251–</w:t>
      </w:r>
      <w:proofErr w:type="gramStart"/>
      <w:r w:rsidRPr="00451272">
        <w:rPr>
          <w:rFonts w:ascii="Cambria" w:hAnsi="Cambria"/>
          <w:sz w:val="24"/>
          <w:szCs w:val="24"/>
        </w:rPr>
        <w:t>296.https://doi.org/10.1023/A:1022193728205</w:t>
      </w:r>
      <w:r>
        <w:rPr>
          <w:rFonts w:ascii="Cambria" w:hAnsi="Cambria"/>
          <w:sz w:val="24"/>
          <w:szCs w:val="24"/>
        </w:rPr>
        <w:t xml:space="preserve"> </w:t>
      </w:r>
      <w:r w:rsidRPr="00451272">
        <w:rPr>
          <w:rFonts w:ascii="Cambria" w:hAnsi="Cambria"/>
          <w:sz w:val="24"/>
          <w:szCs w:val="24"/>
        </w:rPr>
        <w:t>.</w:t>
      </w:r>
      <w:proofErr w:type="gramEnd"/>
    </w:p>
    <w:p w14:paraId="5DA76989" w14:textId="77777777" w:rsidR="008F5324" w:rsidRDefault="008F5324" w:rsidP="00811A85">
      <w:pPr>
        <w:rPr>
          <w:rFonts w:ascii="Cambria" w:hAnsi="Cambria"/>
          <w:sz w:val="24"/>
          <w:szCs w:val="24"/>
        </w:rPr>
      </w:pPr>
    </w:p>
    <w:p w14:paraId="5EF8930B" w14:textId="45ADC5E7" w:rsidR="008F5324" w:rsidRDefault="008F5324" w:rsidP="00811A85">
      <w:pPr>
        <w:rPr>
          <w:rFonts w:ascii="Cambria" w:hAnsi="Cambria"/>
          <w:sz w:val="24"/>
          <w:szCs w:val="24"/>
        </w:rPr>
      </w:pPr>
      <w:r>
        <w:rPr>
          <w:rFonts w:ascii="Cambria" w:hAnsi="Cambria"/>
          <w:szCs w:val="24"/>
        </w:rPr>
        <w:t xml:space="preserve">The Royal Society., </w:t>
      </w:r>
      <w:r w:rsidRPr="00D104B1">
        <w:rPr>
          <w:rFonts w:ascii="Cambria" w:hAnsi="Cambria"/>
          <w:sz w:val="24"/>
          <w:szCs w:val="24"/>
        </w:rPr>
        <w:t xml:space="preserve">2012. Shut down or restart? The way forward for computing in UK schools. The Royal Society. Available from: </w:t>
      </w:r>
      <w:hyperlink r:id="rId14" w:history="1">
        <w:r w:rsidRPr="00F40FC0">
          <w:rPr>
            <w:rStyle w:val="Hyperlink"/>
            <w:rFonts w:ascii="Cambria" w:hAnsi="Cambria"/>
            <w:sz w:val="24"/>
            <w:szCs w:val="24"/>
          </w:rPr>
          <w:t>https://royalsociety.org/~/media/education/computing-in-schools/2012-01-12-computing-in-schools.pdf</w:t>
        </w:r>
      </w:hyperlink>
    </w:p>
    <w:p w14:paraId="655B60EA" w14:textId="77777777" w:rsidR="008F5324" w:rsidRPr="00D104B1" w:rsidRDefault="008F5324" w:rsidP="00811A85">
      <w:pPr>
        <w:rPr>
          <w:rFonts w:ascii="Cambria" w:hAnsi="Cambria"/>
          <w:sz w:val="24"/>
          <w:szCs w:val="24"/>
        </w:rPr>
      </w:pPr>
    </w:p>
    <w:p w14:paraId="3E33AA96" w14:textId="77777777" w:rsidR="00EC61EB" w:rsidRDefault="008F5324" w:rsidP="002F6D79">
      <w:pPr>
        <w:pStyle w:val="NoSpacing"/>
        <w:rPr>
          <w:rFonts w:ascii="Cambria" w:hAnsi="Cambria"/>
          <w:szCs w:val="24"/>
        </w:rPr>
      </w:pPr>
      <w:r>
        <w:rPr>
          <w:rFonts w:ascii="Cambria" w:hAnsi="Cambria"/>
          <w:szCs w:val="24"/>
        </w:rPr>
        <w:t xml:space="preserve">The Royal </w:t>
      </w:r>
      <w:proofErr w:type="gramStart"/>
      <w:r>
        <w:rPr>
          <w:rFonts w:ascii="Cambria" w:hAnsi="Cambria"/>
          <w:szCs w:val="24"/>
        </w:rPr>
        <w:t>Society.</w:t>
      </w:r>
      <w:r w:rsidRPr="00D104B1">
        <w:rPr>
          <w:rFonts w:ascii="Cambria" w:hAnsi="Cambria"/>
          <w:szCs w:val="24"/>
        </w:rPr>
        <w:t>.</w:t>
      </w:r>
      <w:proofErr w:type="gramEnd"/>
      <w:r w:rsidRPr="00D104B1">
        <w:rPr>
          <w:rFonts w:ascii="Cambria" w:hAnsi="Cambria"/>
          <w:szCs w:val="24"/>
        </w:rPr>
        <w:t xml:space="preserve">, 2017.After the reboot: computing education in UK schools, The Royal Society. Available from: </w:t>
      </w:r>
      <w:hyperlink r:id="rId15" w:history="1">
        <w:r w:rsidR="00C301DD" w:rsidRPr="00954D68">
          <w:rPr>
            <w:rStyle w:val="Hyperlink"/>
            <w:rFonts w:ascii="Cambria" w:hAnsi="Cambria"/>
            <w:szCs w:val="24"/>
          </w:rPr>
          <w:t>https://royalsociety.org/~/media/policy/projects/computing-education/computing-education-report.pdf</w:t>
        </w:r>
      </w:hyperlink>
      <w:r w:rsidR="00C301DD">
        <w:rPr>
          <w:rFonts w:ascii="Cambria" w:hAnsi="Cambria"/>
          <w:szCs w:val="24"/>
        </w:rPr>
        <w:t xml:space="preserve"> </w:t>
      </w:r>
    </w:p>
    <w:p w14:paraId="78CB21E1" w14:textId="77777777" w:rsidR="006C122E" w:rsidRDefault="006C122E" w:rsidP="002F6D79">
      <w:pPr>
        <w:pStyle w:val="NoSpacing"/>
        <w:rPr>
          <w:rFonts w:ascii="Cambria" w:hAnsi="Cambria"/>
          <w:szCs w:val="24"/>
        </w:rPr>
      </w:pPr>
    </w:p>
    <w:p w14:paraId="12D63256" w14:textId="77777777" w:rsidR="006C122E" w:rsidRDefault="006C122E" w:rsidP="002F6D79">
      <w:pPr>
        <w:pStyle w:val="NoSpacing"/>
        <w:rPr>
          <w:rFonts w:ascii="Cambria" w:hAnsi="Cambria"/>
          <w:szCs w:val="24"/>
        </w:rPr>
      </w:pPr>
    </w:p>
    <w:p w14:paraId="405AB501" w14:textId="1A78AC1D" w:rsidR="00CD44CF" w:rsidRDefault="00CD44CF" w:rsidP="002F6D79">
      <w:pPr>
        <w:pStyle w:val="NoSpacing"/>
        <w:rPr>
          <w:rFonts w:ascii="Cambria" w:hAnsi="Cambria"/>
          <w:szCs w:val="24"/>
        </w:rPr>
      </w:pPr>
    </w:p>
    <w:p w14:paraId="226FA7B5" w14:textId="3081960F" w:rsidR="0059073C" w:rsidRDefault="0059073C" w:rsidP="002F6D79">
      <w:pPr>
        <w:pStyle w:val="NoSpacing"/>
        <w:rPr>
          <w:rFonts w:ascii="Cambria" w:hAnsi="Cambria"/>
          <w:szCs w:val="24"/>
        </w:rPr>
      </w:pPr>
    </w:p>
    <w:p w14:paraId="766685FA" w14:textId="562EC16E" w:rsidR="0059073C" w:rsidRDefault="0059073C" w:rsidP="002F6D79">
      <w:pPr>
        <w:pStyle w:val="NoSpacing"/>
        <w:rPr>
          <w:rFonts w:ascii="Cambria" w:hAnsi="Cambria"/>
          <w:szCs w:val="24"/>
        </w:rPr>
      </w:pPr>
    </w:p>
    <w:p w14:paraId="5ABF6B4E" w14:textId="7C848113" w:rsidR="0059073C" w:rsidRDefault="0059073C" w:rsidP="002F6D79">
      <w:pPr>
        <w:pStyle w:val="NoSpacing"/>
        <w:rPr>
          <w:rFonts w:ascii="Cambria" w:hAnsi="Cambria"/>
          <w:szCs w:val="24"/>
        </w:rPr>
      </w:pPr>
    </w:p>
    <w:p w14:paraId="0258ABC5" w14:textId="1EC24D68" w:rsidR="0059073C" w:rsidRDefault="0059073C" w:rsidP="002F6D79">
      <w:pPr>
        <w:pStyle w:val="NoSpacing"/>
        <w:rPr>
          <w:rFonts w:ascii="Cambria" w:hAnsi="Cambria"/>
          <w:szCs w:val="24"/>
        </w:rPr>
      </w:pPr>
    </w:p>
    <w:p w14:paraId="1F204209" w14:textId="77777777" w:rsidR="0059073C" w:rsidRPr="00CD44CF" w:rsidRDefault="0059073C" w:rsidP="002F6D79">
      <w:pPr>
        <w:pStyle w:val="NoSpacing"/>
        <w:rPr>
          <w:rFonts w:ascii="Cambria" w:hAnsi="Cambria"/>
          <w:szCs w:val="24"/>
        </w:rPr>
      </w:pPr>
    </w:p>
    <w:tbl>
      <w:tblPr>
        <w:tblW w:w="163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4327"/>
        <w:gridCol w:w="4229"/>
        <w:gridCol w:w="3792"/>
        <w:gridCol w:w="1031"/>
        <w:gridCol w:w="1365"/>
      </w:tblGrid>
      <w:tr w:rsidR="00EC61EB" w14:paraId="28A23A65" w14:textId="77777777" w:rsidTr="00716895">
        <w:trPr>
          <w:trHeight w:val="863"/>
          <w:tblHeader/>
        </w:trPr>
        <w:tc>
          <w:tcPr>
            <w:tcW w:w="1557" w:type="dxa"/>
            <w:shd w:val="clear" w:color="auto" w:fill="E7E6E6"/>
          </w:tcPr>
          <w:p w14:paraId="2FE94D5F" w14:textId="77777777" w:rsidR="00EC61EB" w:rsidRDefault="00EC61EB" w:rsidP="00716895">
            <w:pPr>
              <w:rPr>
                <w:sz w:val="20"/>
                <w:szCs w:val="20"/>
              </w:rPr>
            </w:pPr>
            <w:r>
              <w:rPr>
                <w:sz w:val="20"/>
                <w:szCs w:val="20"/>
              </w:rPr>
              <w:lastRenderedPageBreak/>
              <w:t>Week</w:t>
            </w:r>
          </w:p>
        </w:tc>
        <w:tc>
          <w:tcPr>
            <w:tcW w:w="4327" w:type="dxa"/>
            <w:shd w:val="clear" w:color="auto" w:fill="E7E6E6"/>
          </w:tcPr>
          <w:p w14:paraId="2449EF82" w14:textId="77777777" w:rsidR="00EC61EB" w:rsidRDefault="00EC61EB" w:rsidP="00716895">
            <w:pPr>
              <w:rPr>
                <w:sz w:val="20"/>
                <w:szCs w:val="20"/>
              </w:rPr>
            </w:pPr>
            <w:r>
              <w:rPr>
                <w:sz w:val="20"/>
                <w:szCs w:val="20"/>
              </w:rPr>
              <w:t>For the subject they are training in trainees should know:</w:t>
            </w:r>
          </w:p>
          <w:p w14:paraId="437623D5" w14:textId="77777777" w:rsidR="00EC61EB" w:rsidRDefault="00EC61EB" w:rsidP="00716895">
            <w:pPr>
              <w:rPr>
                <w:i/>
                <w:sz w:val="20"/>
                <w:szCs w:val="20"/>
              </w:rPr>
            </w:pPr>
            <w:r>
              <w:rPr>
                <w:i/>
                <w:sz w:val="20"/>
                <w:szCs w:val="20"/>
              </w:rPr>
              <w:t>(</w:t>
            </w:r>
            <w:proofErr w:type="gramStart"/>
            <w:r>
              <w:rPr>
                <w:i/>
                <w:sz w:val="20"/>
                <w:szCs w:val="20"/>
              </w:rPr>
              <w:t>max</w:t>
            </w:r>
            <w:proofErr w:type="gramEnd"/>
            <w:r>
              <w:rPr>
                <w:i/>
                <w:sz w:val="20"/>
                <w:szCs w:val="20"/>
              </w:rPr>
              <w:t xml:space="preserve"> 3 bullet points)</w:t>
            </w:r>
          </w:p>
        </w:tc>
        <w:tc>
          <w:tcPr>
            <w:tcW w:w="4229" w:type="dxa"/>
            <w:shd w:val="clear" w:color="auto" w:fill="E7E6E6"/>
          </w:tcPr>
          <w:p w14:paraId="26497D28" w14:textId="77777777" w:rsidR="00EC61EB" w:rsidRDefault="00EC61EB" w:rsidP="00716895">
            <w:pPr>
              <w:rPr>
                <w:sz w:val="20"/>
                <w:szCs w:val="20"/>
              </w:rPr>
            </w:pPr>
            <w:r>
              <w:rPr>
                <w:sz w:val="20"/>
                <w:szCs w:val="20"/>
              </w:rPr>
              <w:t>For the subject they are training in trainees should be able to:</w:t>
            </w:r>
          </w:p>
          <w:p w14:paraId="6C53305C" w14:textId="77777777" w:rsidR="00EC61EB" w:rsidRDefault="00EC61EB" w:rsidP="00716895">
            <w:pPr>
              <w:rPr>
                <w:i/>
                <w:sz w:val="20"/>
                <w:szCs w:val="20"/>
              </w:rPr>
            </w:pPr>
            <w:r>
              <w:rPr>
                <w:i/>
                <w:sz w:val="20"/>
                <w:szCs w:val="20"/>
              </w:rPr>
              <w:t>(</w:t>
            </w:r>
            <w:proofErr w:type="gramStart"/>
            <w:r>
              <w:rPr>
                <w:i/>
                <w:sz w:val="20"/>
                <w:szCs w:val="20"/>
              </w:rPr>
              <w:t>max</w:t>
            </w:r>
            <w:proofErr w:type="gramEnd"/>
            <w:r>
              <w:rPr>
                <w:i/>
                <w:sz w:val="20"/>
                <w:szCs w:val="20"/>
              </w:rPr>
              <w:t xml:space="preserve"> 3 bullet points)</w:t>
            </w:r>
          </w:p>
        </w:tc>
        <w:tc>
          <w:tcPr>
            <w:tcW w:w="3792" w:type="dxa"/>
            <w:shd w:val="clear" w:color="auto" w:fill="E7E6E6"/>
          </w:tcPr>
          <w:p w14:paraId="4E73288A" w14:textId="77777777" w:rsidR="00EC61EB" w:rsidRDefault="00EC61EB" w:rsidP="00716895">
            <w:pPr>
              <w:rPr>
                <w:sz w:val="20"/>
                <w:szCs w:val="20"/>
              </w:rPr>
            </w:pPr>
            <w:r>
              <w:rPr>
                <w:sz w:val="20"/>
                <w:szCs w:val="20"/>
              </w:rPr>
              <w:t xml:space="preserve">Key questions </w:t>
            </w:r>
          </w:p>
          <w:p w14:paraId="32E71E5C" w14:textId="77777777" w:rsidR="00EC61EB" w:rsidRDefault="00EC61EB" w:rsidP="00716895">
            <w:pPr>
              <w:rPr>
                <w:i/>
                <w:sz w:val="20"/>
                <w:szCs w:val="20"/>
              </w:rPr>
            </w:pPr>
            <w:r>
              <w:rPr>
                <w:i/>
                <w:sz w:val="20"/>
                <w:szCs w:val="20"/>
              </w:rPr>
              <w:t>(2-3 as indicators of progress)</w:t>
            </w:r>
          </w:p>
        </w:tc>
        <w:tc>
          <w:tcPr>
            <w:tcW w:w="1031" w:type="dxa"/>
            <w:shd w:val="clear" w:color="auto" w:fill="E7E6E6"/>
          </w:tcPr>
          <w:p w14:paraId="67847C4C" w14:textId="77777777" w:rsidR="00EC61EB" w:rsidRDefault="00EC61EB" w:rsidP="00716895">
            <w:pPr>
              <w:rPr>
                <w:sz w:val="20"/>
                <w:szCs w:val="20"/>
              </w:rPr>
            </w:pPr>
            <w:r>
              <w:rPr>
                <w:sz w:val="20"/>
                <w:szCs w:val="20"/>
              </w:rPr>
              <w:t>CCF</w:t>
            </w:r>
          </w:p>
        </w:tc>
        <w:tc>
          <w:tcPr>
            <w:tcW w:w="1365" w:type="dxa"/>
            <w:shd w:val="clear" w:color="auto" w:fill="E7E6E6"/>
          </w:tcPr>
          <w:p w14:paraId="60A15762" w14:textId="77777777" w:rsidR="00EC61EB" w:rsidRDefault="00EC61EB" w:rsidP="00716895">
            <w:pPr>
              <w:rPr>
                <w:sz w:val="20"/>
                <w:szCs w:val="20"/>
              </w:rPr>
            </w:pPr>
            <w:r>
              <w:rPr>
                <w:sz w:val="20"/>
                <w:szCs w:val="20"/>
              </w:rPr>
              <w:t>Method of Assessment</w:t>
            </w:r>
          </w:p>
        </w:tc>
      </w:tr>
      <w:tr w:rsidR="00EC61EB" w14:paraId="694B055E" w14:textId="77777777" w:rsidTr="00716895">
        <w:trPr>
          <w:trHeight w:val="372"/>
        </w:trPr>
        <w:tc>
          <w:tcPr>
            <w:tcW w:w="1557" w:type="dxa"/>
            <w:shd w:val="clear" w:color="auto" w:fill="E2EFD9"/>
          </w:tcPr>
          <w:p w14:paraId="72A70ED4" w14:textId="77777777" w:rsidR="00EC61EB" w:rsidRDefault="00EC61EB" w:rsidP="00716895">
            <w:pPr>
              <w:rPr>
                <w:sz w:val="20"/>
                <w:szCs w:val="20"/>
              </w:rPr>
            </w:pPr>
            <w:r>
              <w:rPr>
                <w:sz w:val="20"/>
                <w:szCs w:val="20"/>
              </w:rPr>
              <w:t>1</w:t>
            </w:r>
          </w:p>
        </w:tc>
        <w:tc>
          <w:tcPr>
            <w:tcW w:w="14744" w:type="dxa"/>
            <w:gridSpan w:val="5"/>
            <w:shd w:val="clear" w:color="auto" w:fill="E2EFD9"/>
          </w:tcPr>
          <w:p w14:paraId="0DF0C890" w14:textId="77777777" w:rsidR="00EC61EB" w:rsidRDefault="00EC61EB" w:rsidP="00716895">
            <w:pPr>
              <w:jc w:val="center"/>
              <w:rPr>
                <w:sz w:val="20"/>
                <w:szCs w:val="20"/>
              </w:rPr>
            </w:pPr>
          </w:p>
        </w:tc>
      </w:tr>
      <w:tr w:rsidR="00EC61EB" w14:paraId="7C48643B" w14:textId="77777777" w:rsidTr="00716895">
        <w:trPr>
          <w:trHeight w:val="417"/>
        </w:trPr>
        <w:tc>
          <w:tcPr>
            <w:tcW w:w="1557" w:type="dxa"/>
          </w:tcPr>
          <w:p w14:paraId="7E19C4CE" w14:textId="77777777" w:rsidR="00EC61EB" w:rsidRPr="0073639E" w:rsidRDefault="00EC61EB" w:rsidP="00716895">
            <w:pPr>
              <w:rPr>
                <w:sz w:val="20"/>
                <w:szCs w:val="20"/>
              </w:rPr>
            </w:pPr>
            <w:r w:rsidRPr="0073639E">
              <w:rPr>
                <w:sz w:val="20"/>
                <w:szCs w:val="20"/>
              </w:rPr>
              <w:t>2</w:t>
            </w:r>
          </w:p>
          <w:p w14:paraId="3DA014FD" w14:textId="77777777" w:rsidR="00EC61EB" w:rsidRPr="0073639E" w:rsidRDefault="00EC61EB" w:rsidP="00716895">
            <w:pPr>
              <w:rPr>
                <w:sz w:val="20"/>
                <w:szCs w:val="20"/>
              </w:rPr>
            </w:pPr>
            <w:r w:rsidRPr="0073639E">
              <w:rPr>
                <w:sz w:val="20"/>
                <w:szCs w:val="20"/>
              </w:rPr>
              <w:t>(</w:t>
            </w:r>
            <w:proofErr w:type="spellStart"/>
            <w:r w:rsidRPr="0073639E">
              <w:rPr>
                <w:sz w:val="20"/>
                <w:szCs w:val="20"/>
              </w:rPr>
              <w:t>w.b</w:t>
            </w:r>
            <w:proofErr w:type="spellEnd"/>
            <w:r w:rsidRPr="0073639E">
              <w:rPr>
                <w:sz w:val="20"/>
                <w:szCs w:val="20"/>
              </w:rPr>
              <w:t xml:space="preserve"> 5.9.22)</w:t>
            </w:r>
          </w:p>
        </w:tc>
        <w:tc>
          <w:tcPr>
            <w:tcW w:w="4327" w:type="dxa"/>
          </w:tcPr>
          <w:p w14:paraId="4151F504" w14:textId="77777777" w:rsidR="00EC61EB" w:rsidRPr="0073639E" w:rsidRDefault="00EC61EB" w:rsidP="00716895">
            <w:pPr>
              <w:numPr>
                <w:ilvl w:val="0"/>
                <w:numId w:val="53"/>
              </w:numPr>
              <w:spacing w:line="240" w:lineRule="auto"/>
              <w:rPr>
                <w:sz w:val="20"/>
                <w:szCs w:val="20"/>
              </w:rPr>
            </w:pPr>
            <w:r w:rsidRPr="0073639E">
              <w:rPr>
                <w:sz w:val="20"/>
                <w:szCs w:val="20"/>
              </w:rPr>
              <w:t>The place of Computing in the National Curriculum (2014) and the topics/content covered.</w:t>
            </w:r>
          </w:p>
          <w:p w14:paraId="003182C2" w14:textId="77777777" w:rsidR="00EC61EB" w:rsidRPr="0073639E" w:rsidRDefault="00EC61EB" w:rsidP="00716895">
            <w:pPr>
              <w:numPr>
                <w:ilvl w:val="0"/>
                <w:numId w:val="53"/>
              </w:numPr>
              <w:spacing w:line="240" w:lineRule="auto"/>
              <w:rPr>
                <w:sz w:val="20"/>
                <w:szCs w:val="20"/>
              </w:rPr>
            </w:pPr>
            <w:r w:rsidRPr="0073639E">
              <w:rPr>
                <w:sz w:val="20"/>
                <w:szCs w:val="20"/>
              </w:rPr>
              <w:t>Why it is important that pupils master declarative and procedural computing knowledge that cover the three main content areas (computer science, information technology and digital literacy)</w:t>
            </w:r>
          </w:p>
          <w:p w14:paraId="0671F9F6" w14:textId="77777777" w:rsidR="00EC61EB" w:rsidRPr="0073639E" w:rsidRDefault="00EC61EB" w:rsidP="00716895">
            <w:pPr>
              <w:numPr>
                <w:ilvl w:val="0"/>
                <w:numId w:val="53"/>
              </w:numPr>
              <w:spacing w:line="240" w:lineRule="auto"/>
              <w:rPr>
                <w:sz w:val="20"/>
                <w:szCs w:val="20"/>
              </w:rPr>
            </w:pPr>
            <w:r w:rsidRPr="0073639E">
              <w:rPr>
                <w:sz w:val="20"/>
                <w:szCs w:val="20"/>
              </w:rPr>
              <w:t>What it means to be a professional in terms of standards and expectations</w:t>
            </w:r>
          </w:p>
          <w:p w14:paraId="5D8F0FA9" w14:textId="77777777" w:rsidR="00EC61EB" w:rsidRPr="0073639E" w:rsidRDefault="00EC61EB" w:rsidP="00716895">
            <w:pPr>
              <w:numPr>
                <w:ilvl w:val="0"/>
                <w:numId w:val="53"/>
              </w:numPr>
              <w:spacing w:line="240" w:lineRule="auto"/>
              <w:rPr>
                <w:sz w:val="20"/>
                <w:szCs w:val="20"/>
              </w:rPr>
            </w:pPr>
            <w:r w:rsidRPr="0073639E">
              <w:rPr>
                <w:sz w:val="20"/>
                <w:szCs w:val="20"/>
              </w:rPr>
              <w:t>The importance of safeguarding in schools and their safeguarding responsibilities as a teacher.</w:t>
            </w:r>
          </w:p>
        </w:tc>
        <w:tc>
          <w:tcPr>
            <w:tcW w:w="4229" w:type="dxa"/>
          </w:tcPr>
          <w:p w14:paraId="54589E92" w14:textId="77777777" w:rsidR="00EC61EB" w:rsidRPr="0073639E" w:rsidRDefault="00EC61EB" w:rsidP="00716895">
            <w:pPr>
              <w:numPr>
                <w:ilvl w:val="0"/>
                <w:numId w:val="53"/>
              </w:numPr>
              <w:spacing w:line="240" w:lineRule="auto"/>
              <w:rPr>
                <w:sz w:val="20"/>
                <w:szCs w:val="20"/>
              </w:rPr>
            </w:pPr>
            <w:r w:rsidRPr="0073639E">
              <w:rPr>
                <w:sz w:val="20"/>
                <w:szCs w:val="20"/>
              </w:rPr>
              <w:t>Identify conceptual, procedural and content demands of the current Computing National Curriculum (2014)</w:t>
            </w:r>
          </w:p>
          <w:p w14:paraId="66C8285E" w14:textId="77777777" w:rsidR="00EC61EB" w:rsidRPr="0073639E" w:rsidRDefault="00EC61EB" w:rsidP="00716895">
            <w:pPr>
              <w:numPr>
                <w:ilvl w:val="0"/>
                <w:numId w:val="53"/>
              </w:numPr>
              <w:spacing w:line="240" w:lineRule="auto"/>
              <w:rPr>
                <w:sz w:val="20"/>
                <w:szCs w:val="20"/>
              </w:rPr>
            </w:pPr>
            <w:r w:rsidRPr="0073639E">
              <w:rPr>
                <w:sz w:val="20"/>
                <w:szCs w:val="20"/>
              </w:rPr>
              <w:t xml:space="preserve">Know that teachers can influence pupils’ resilience and beliefs about their ability to succeed, by ensuring all pupils </w:t>
            </w:r>
            <w:proofErr w:type="gramStart"/>
            <w:r w:rsidRPr="0073639E">
              <w:rPr>
                <w:sz w:val="20"/>
                <w:szCs w:val="20"/>
              </w:rPr>
              <w:t>have the opportunity to</w:t>
            </w:r>
            <w:proofErr w:type="gramEnd"/>
            <w:r w:rsidRPr="0073639E">
              <w:rPr>
                <w:sz w:val="20"/>
                <w:szCs w:val="20"/>
              </w:rPr>
              <w:t xml:space="preserve"> experience meaningful success </w:t>
            </w:r>
          </w:p>
          <w:p w14:paraId="27C19C7B" w14:textId="77777777" w:rsidR="00EC61EB" w:rsidRPr="0073639E" w:rsidRDefault="00EC61EB" w:rsidP="00716895">
            <w:pPr>
              <w:numPr>
                <w:ilvl w:val="0"/>
                <w:numId w:val="53"/>
              </w:numPr>
              <w:spacing w:line="240" w:lineRule="auto"/>
              <w:rPr>
                <w:sz w:val="20"/>
                <w:szCs w:val="20"/>
              </w:rPr>
            </w:pPr>
            <w:r w:rsidRPr="0073639E">
              <w:rPr>
                <w:sz w:val="20"/>
                <w:szCs w:val="20"/>
              </w:rPr>
              <w:t xml:space="preserve">Identify ‘sticky knowledge’ known as substantive knowledge such as ‘binary number systems’, ‘bits and bytes’, when thinking about specific topics such as the data representation of images and sound and start designing tasks such as timescales and case studies to develop pupils’ schema because computing is not about </w:t>
            </w:r>
            <w:proofErr w:type="spellStart"/>
            <w:r w:rsidRPr="0073639E">
              <w:rPr>
                <w:sz w:val="20"/>
                <w:szCs w:val="20"/>
              </w:rPr>
              <w:t>memorising</w:t>
            </w:r>
            <w:proofErr w:type="spellEnd"/>
            <w:r w:rsidRPr="0073639E">
              <w:rPr>
                <w:sz w:val="20"/>
                <w:szCs w:val="20"/>
              </w:rPr>
              <w:t xml:space="preserve"> facts but the application of disciplinary knowledge.</w:t>
            </w:r>
          </w:p>
          <w:p w14:paraId="499CD79A" w14:textId="77777777" w:rsidR="00EC61EB" w:rsidRPr="0073639E" w:rsidRDefault="00EC61EB" w:rsidP="00716895">
            <w:pPr>
              <w:numPr>
                <w:ilvl w:val="0"/>
                <w:numId w:val="53"/>
              </w:numPr>
              <w:spacing w:line="240" w:lineRule="auto"/>
            </w:pPr>
            <w:r w:rsidRPr="0073639E">
              <w:rPr>
                <w:sz w:val="20"/>
                <w:szCs w:val="20"/>
              </w:rPr>
              <w:t>Ask critical questions to enable them and pupils to develop</w:t>
            </w:r>
          </w:p>
          <w:p w14:paraId="2107FC46" w14:textId="77777777" w:rsidR="00EC61EB" w:rsidRPr="0073639E" w:rsidRDefault="00EC61EB" w:rsidP="00716895">
            <w:pPr>
              <w:numPr>
                <w:ilvl w:val="0"/>
                <w:numId w:val="53"/>
              </w:numPr>
              <w:spacing w:after="240" w:line="240" w:lineRule="auto"/>
            </w:pPr>
            <w:r w:rsidRPr="0073639E">
              <w:rPr>
                <w:sz w:val="20"/>
                <w:szCs w:val="20"/>
              </w:rPr>
              <w:t xml:space="preserve">Explain and enact safeguarding practices and respond effectively to a range of </w:t>
            </w:r>
            <w:proofErr w:type="spellStart"/>
            <w:r w:rsidRPr="0073639E">
              <w:rPr>
                <w:sz w:val="20"/>
                <w:szCs w:val="20"/>
              </w:rPr>
              <w:t>behavioural</w:t>
            </w:r>
            <w:proofErr w:type="spellEnd"/>
            <w:r w:rsidRPr="0073639E">
              <w:rPr>
                <w:sz w:val="20"/>
                <w:szCs w:val="20"/>
              </w:rPr>
              <w:t>/ safeguarding situations</w:t>
            </w:r>
          </w:p>
        </w:tc>
        <w:tc>
          <w:tcPr>
            <w:tcW w:w="3792" w:type="dxa"/>
          </w:tcPr>
          <w:p w14:paraId="4A65CE4A" w14:textId="77777777" w:rsidR="00EC61EB" w:rsidRPr="0073639E" w:rsidRDefault="00EC61EB" w:rsidP="00716895">
            <w:pPr>
              <w:numPr>
                <w:ilvl w:val="0"/>
                <w:numId w:val="45"/>
              </w:numPr>
              <w:spacing w:line="240" w:lineRule="auto"/>
              <w:rPr>
                <w:sz w:val="20"/>
                <w:szCs w:val="20"/>
              </w:rPr>
            </w:pPr>
            <w:r w:rsidRPr="0073639E">
              <w:rPr>
                <w:sz w:val="20"/>
                <w:szCs w:val="20"/>
              </w:rPr>
              <w:t xml:space="preserve">Using the </w:t>
            </w:r>
            <w:proofErr w:type="spellStart"/>
            <w:r w:rsidRPr="0073639E">
              <w:rPr>
                <w:sz w:val="20"/>
                <w:szCs w:val="20"/>
              </w:rPr>
              <w:t>Ofsted</w:t>
            </w:r>
            <w:proofErr w:type="spellEnd"/>
            <w:r w:rsidRPr="0073639E">
              <w:rPr>
                <w:sz w:val="20"/>
                <w:szCs w:val="20"/>
              </w:rPr>
              <w:t xml:space="preserve"> Research Review for Computing (2021), what are the essential, knowledge and skills which are to be developed in the computing curriculum? Reflect on your strengths and areas of development</w:t>
            </w:r>
          </w:p>
          <w:p w14:paraId="3EA7C3F3" w14:textId="77777777" w:rsidR="00EC61EB" w:rsidRPr="0073639E" w:rsidRDefault="00EC61EB" w:rsidP="00716895">
            <w:pPr>
              <w:numPr>
                <w:ilvl w:val="0"/>
                <w:numId w:val="45"/>
              </w:numPr>
              <w:spacing w:line="240" w:lineRule="auto"/>
              <w:rPr>
                <w:sz w:val="20"/>
                <w:szCs w:val="20"/>
              </w:rPr>
            </w:pPr>
            <w:r w:rsidRPr="0073639E">
              <w:rPr>
                <w:sz w:val="20"/>
                <w:szCs w:val="20"/>
              </w:rPr>
              <w:t>Explain what you understand about the expectations of a professional teacher</w:t>
            </w:r>
          </w:p>
          <w:p w14:paraId="45151DAA" w14:textId="77777777" w:rsidR="00EC61EB" w:rsidRPr="0073639E" w:rsidRDefault="00EC61EB" w:rsidP="00716895">
            <w:pPr>
              <w:numPr>
                <w:ilvl w:val="0"/>
                <w:numId w:val="45"/>
              </w:numPr>
              <w:spacing w:line="240" w:lineRule="auto"/>
              <w:rPr>
                <w:sz w:val="20"/>
                <w:szCs w:val="20"/>
              </w:rPr>
            </w:pPr>
            <w:r w:rsidRPr="0073639E">
              <w:rPr>
                <w:sz w:val="20"/>
                <w:szCs w:val="20"/>
              </w:rPr>
              <w:t>Knowledge-rich curriculum- what are we really talking about when referring to computing?</w:t>
            </w:r>
          </w:p>
        </w:tc>
        <w:tc>
          <w:tcPr>
            <w:tcW w:w="1031" w:type="dxa"/>
          </w:tcPr>
          <w:p w14:paraId="561FDB2C" w14:textId="77777777" w:rsidR="00EC61EB" w:rsidRPr="0073639E" w:rsidRDefault="00EC61EB" w:rsidP="00716895">
            <w:pPr>
              <w:rPr>
                <w:sz w:val="20"/>
                <w:szCs w:val="20"/>
              </w:rPr>
            </w:pPr>
            <w:r w:rsidRPr="0073639E">
              <w:rPr>
                <w:sz w:val="20"/>
                <w:szCs w:val="20"/>
              </w:rPr>
              <w:t>S&amp;C.1</w:t>
            </w:r>
          </w:p>
          <w:p w14:paraId="1F280DB7" w14:textId="77777777" w:rsidR="00EC61EB" w:rsidRPr="0073639E" w:rsidRDefault="00EC61EB" w:rsidP="00716895">
            <w:pPr>
              <w:rPr>
                <w:sz w:val="20"/>
                <w:szCs w:val="20"/>
              </w:rPr>
            </w:pPr>
            <w:r w:rsidRPr="0073639E">
              <w:rPr>
                <w:sz w:val="20"/>
                <w:szCs w:val="20"/>
              </w:rPr>
              <w:t>S&amp;C.2</w:t>
            </w:r>
          </w:p>
          <w:p w14:paraId="5EA2DA14" w14:textId="77777777" w:rsidR="00EC61EB" w:rsidRPr="0073639E" w:rsidRDefault="00EC61EB" w:rsidP="00716895">
            <w:pPr>
              <w:rPr>
                <w:sz w:val="20"/>
                <w:szCs w:val="20"/>
              </w:rPr>
            </w:pPr>
            <w:r w:rsidRPr="0073639E">
              <w:rPr>
                <w:sz w:val="20"/>
                <w:szCs w:val="20"/>
              </w:rPr>
              <w:t>S&amp;C.4</w:t>
            </w:r>
          </w:p>
          <w:p w14:paraId="28951EBD" w14:textId="77777777" w:rsidR="00EC61EB" w:rsidRPr="0073639E" w:rsidRDefault="00EC61EB" w:rsidP="00716895">
            <w:pPr>
              <w:rPr>
                <w:sz w:val="20"/>
                <w:szCs w:val="20"/>
              </w:rPr>
            </w:pPr>
            <w:r w:rsidRPr="0073639E">
              <w:rPr>
                <w:sz w:val="20"/>
                <w:szCs w:val="20"/>
              </w:rPr>
              <w:t>S&amp;C.3</w:t>
            </w:r>
          </w:p>
          <w:p w14:paraId="7BC8FA98" w14:textId="77777777" w:rsidR="00EC61EB" w:rsidRPr="0073639E" w:rsidRDefault="00EC61EB" w:rsidP="00716895">
            <w:pPr>
              <w:rPr>
                <w:sz w:val="20"/>
                <w:szCs w:val="20"/>
              </w:rPr>
            </w:pPr>
            <w:r w:rsidRPr="0073639E">
              <w:rPr>
                <w:sz w:val="20"/>
                <w:szCs w:val="20"/>
              </w:rPr>
              <w:t>MB.4</w:t>
            </w:r>
          </w:p>
        </w:tc>
        <w:tc>
          <w:tcPr>
            <w:tcW w:w="1365" w:type="dxa"/>
          </w:tcPr>
          <w:p w14:paraId="6842936D" w14:textId="77777777" w:rsidR="00EC61EB" w:rsidRPr="0073639E" w:rsidRDefault="00EC61EB" w:rsidP="00716895">
            <w:pPr>
              <w:rPr>
                <w:sz w:val="20"/>
                <w:szCs w:val="20"/>
              </w:rPr>
            </w:pPr>
            <w:r w:rsidRPr="0073639E">
              <w:rPr>
                <w:sz w:val="20"/>
                <w:szCs w:val="20"/>
              </w:rPr>
              <w:t>Audit and WDS</w:t>
            </w:r>
          </w:p>
          <w:p w14:paraId="5D1EA053" w14:textId="77777777" w:rsidR="00EC61EB" w:rsidRPr="0073639E" w:rsidRDefault="00EC61EB" w:rsidP="00716895">
            <w:pPr>
              <w:rPr>
                <w:sz w:val="20"/>
                <w:szCs w:val="20"/>
              </w:rPr>
            </w:pPr>
          </w:p>
          <w:p w14:paraId="7AF98749" w14:textId="77777777" w:rsidR="00EC61EB" w:rsidRPr="001F38C8" w:rsidRDefault="00EC61EB" w:rsidP="00716895">
            <w:pPr>
              <w:rPr>
                <w:sz w:val="16"/>
                <w:szCs w:val="16"/>
              </w:rPr>
            </w:pPr>
            <w:r w:rsidRPr="001F38C8">
              <w:rPr>
                <w:sz w:val="16"/>
                <w:szCs w:val="16"/>
              </w:rPr>
              <w:t xml:space="preserve">Note: This work concludes in week 4 conference with trainees completing  </w:t>
            </w:r>
          </w:p>
          <w:p w14:paraId="51C7F461" w14:textId="77777777" w:rsidR="00EC61EB" w:rsidRPr="001F38C8" w:rsidRDefault="00EC61EB" w:rsidP="00716895">
            <w:pPr>
              <w:rPr>
                <w:sz w:val="16"/>
                <w:szCs w:val="16"/>
              </w:rPr>
            </w:pPr>
            <w:r w:rsidRPr="001F38C8">
              <w:rPr>
                <w:sz w:val="16"/>
                <w:szCs w:val="16"/>
              </w:rPr>
              <w:t xml:space="preserve">Safeguarding,  </w:t>
            </w:r>
          </w:p>
          <w:p w14:paraId="7EF706A0" w14:textId="77777777" w:rsidR="00EC61EB" w:rsidRPr="001F38C8" w:rsidRDefault="00EC61EB" w:rsidP="00716895">
            <w:pPr>
              <w:rPr>
                <w:sz w:val="16"/>
                <w:szCs w:val="16"/>
              </w:rPr>
            </w:pPr>
            <w:proofErr w:type="spellStart"/>
            <w:r w:rsidRPr="001F38C8">
              <w:rPr>
                <w:sz w:val="16"/>
                <w:szCs w:val="16"/>
              </w:rPr>
              <w:t>Feminista</w:t>
            </w:r>
            <w:proofErr w:type="spellEnd"/>
            <w:r w:rsidRPr="001F38C8">
              <w:rPr>
                <w:sz w:val="16"/>
                <w:szCs w:val="16"/>
              </w:rPr>
              <w:t xml:space="preserve">, and </w:t>
            </w:r>
          </w:p>
          <w:p w14:paraId="65C61CB6" w14:textId="77777777" w:rsidR="00EC61EB" w:rsidRPr="0073639E" w:rsidRDefault="00EC61EB" w:rsidP="00716895">
            <w:pPr>
              <w:rPr>
                <w:sz w:val="20"/>
                <w:szCs w:val="20"/>
              </w:rPr>
            </w:pPr>
            <w:r w:rsidRPr="001F38C8">
              <w:rPr>
                <w:sz w:val="16"/>
                <w:szCs w:val="16"/>
              </w:rPr>
              <w:t>Prevent certification</w:t>
            </w:r>
          </w:p>
        </w:tc>
      </w:tr>
      <w:tr w:rsidR="00EC61EB" w14:paraId="03C56817" w14:textId="77777777" w:rsidTr="00716895">
        <w:trPr>
          <w:trHeight w:val="417"/>
        </w:trPr>
        <w:tc>
          <w:tcPr>
            <w:tcW w:w="1557" w:type="dxa"/>
            <w:shd w:val="clear" w:color="auto" w:fill="E2EFD9"/>
          </w:tcPr>
          <w:p w14:paraId="003A1DC7" w14:textId="77777777" w:rsidR="00EC61EB" w:rsidRDefault="00EC61EB" w:rsidP="00716895">
            <w:pPr>
              <w:rPr>
                <w:sz w:val="20"/>
                <w:szCs w:val="20"/>
              </w:rPr>
            </w:pPr>
            <w:r>
              <w:rPr>
                <w:sz w:val="20"/>
                <w:szCs w:val="20"/>
              </w:rPr>
              <w:t>CCF evidence base</w:t>
            </w:r>
          </w:p>
        </w:tc>
        <w:tc>
          <w:tcPr>
            <w:tcW w:w="14744" w:type="dxa"/>
            <w:gridSpan w:val="5"/>
            <w:shd w:val="clear" w:color="auto" w:fill="E2EFD9"/>
          </w:tcPr>
          <w:p w14:paraId="509515F6" w14:textId="77777777" w:rsidR="00EC61EB" w:rsidRDefault="00EC61EB" w:rsidP="00716895">
            <w:pPr>
              <w:rPr>
                <w:sz w:val="20"/>
                <w:szCs w:val="20"/>
              </w:rPr>
            </w:pPr>
            <w:r>
              <w:rPr>
                <w:sz w:val="20"/>
                <w:szCs w:val="20"/>
              </w:rPr>
              <w:t xml:space="preserve">S&amp;C - Ball, D. L., Thames, M. H., &amp; Phelps, G. (2008) Content knowledge for teachers: What makes it special? Journal of Teacher Education, 2008 59: 389 DOI: 10.1177/0022487108324554 [Online] Accessible from: </w:t>
            </w:r>
            <w:hyperlink r:id="rId16">
              <w:r>
                <w:rPr>
                  <w:color w:val="0563C1"/>
                  <w:sz w:val="20"/>
                  <w:szCs w:val="20"/>
                  <w:u w:val="single"/>
                </w:rPr>
                <w:t>https://www.math.ksu.edu/~bennett/onlinehw/qcenter/ballmkt.pdf</w:t>
              </w:r>
            </w:hyperlink>
            <w:r>
              <w:rPr>
                <w:sz w:val="20"/>
                <w:szCs w:val="20"/>
              </w:rPr>
              <w:t>.</w:t>
            </w:r>
          </w:p>
          <w:p w14:paraId="027860D4" w14:textId="77777777" w:rsidR="00EC61EB" w:rsidRDefault="00EC61EB" w:rsidP="00716895">
            <w:pPr>
              <w:rPr>
                <w:sz w:val="20"/>
                <w:szCs w:val="20"/>
              </w:rPr>
            </w:pPr>
          </w:p>
          <w:p w14:paraId="5F275A70" w14:textId="77777777" w:rsidR="00EC61EB" w:rsidRDefault="00EC61EB" w:rsidP="00716895">
            <w:pPr>
              <w:rPr>
                <w:sz w:val="20"/>
                <w:szCs w:val="20"/>
              </w:rPr>
            </w:pPr>
            <w:r>
              <w:rPr>
                <w:sz w:val="20"/>
                <w:szCs w:val="20"/>
              </w:rPr>
              <w:t xml:space="preserve">S&amp;C - Coe, R., </w:t>
            </w:r>
            <w:proofErr w:type="spellStart"/>
            <w:r>
              <w:rPr>
                <w:sz w:val="20"/>
                <w:szCs w:val="20"/>
              </w:rPr>
              <w:t>Aloisi</w:t>
            </w:r>
            <w:proofErr w:type="spellEnd"/>
            <w:r>
              <w:rPr>
                <w:sz w:val="20"/>
                <w:szCs w:val="20"/>
              </w:rPr>
              <w:t xml:space="preserve">, C., Higgins, S., &amp; Major, L. E. (2014) </w:t>
            </w:r>
            <w:r>
              <w:rPr>
                <w:i/>
                <w:sz w:val="20"/>
                <w:szCs w:val="20"/>
              </w:rPr>
              <w:t>What makes great teaching. Review of the underpinning research</w:t>
            </w:r>
            <w:r>
              <w:rPr>
                <w:sz w:val="20"/>
                <w:szCs w:val="20"/>
              </w:rPr>
              <w:t xml:space="preserve">. Durham University: UK. Available at: </w:t>
            </w:r>
            <w:r>
              <w:rPr>
                <w:color w:val="0000FF"/>
                <w:sz w:val="20"/>
                <w:szCs w:val="20"/>
              </w:rPr>
              <w:t>http://bit.ly/2OvmvKO</w:t>
            </w:r>
          </w:p>
        </w:tc>
      </w:tr>
      <w:tr w:rsidR="00EC61EB" w14:paraId="22A35518" w14:textId="77777777" w:rsidTr="00716895">
        <w:trPr>
          <w:trHeight w:val="417"/>
        </w:trPr>
        <w:tc>
          <w:tcPr>
            <w:tcW w:w="1557" w:type="dxa"/>
          </w:tcPr>
          <w:p w14:paraId="4736E5F7" w14:textId="77777777" w:rsidR="00EC61EB" w:rsidRDefault="00EC61EB" w:rsidP="00716895">
            <w:pPr>
              <w:rPr>
                <w:sz w:val="20"/>
                <w:szCs w:val="20"/>
              </w:rPr>
            </w:pPr>
            <w:r>
              <w:rPr>
                <w:sz w:val="20"/>
                <w:szCs w:val="20"/>
              </w:rPr>
              <w:lastRenderedPageBreak/>
              <w:t>3</w:t>
            </w:r>
          </w:p>
        </w:tc>
        <w:tc>
          <w:tcPr>
            <w:tcW w:w="4327" w:type="dxa"/>
          </w:tcPr>
          <w:p w14:paraId="202103A2" w14:textId="77777777" w:rsidR="00EC61EB" w:rsidRDefault="00EC61EB" w:rsidP="0071689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The importance of subject knowledge in motivating pupils, teaching effectively </w:t>
            </w:r>
            <w:r>
              <w:rPr>
                <w:sz w:val="20"/>
                <w:szCs w:val="20"/>
              </w:rPr>
              <w:t>and being able</w:t>
            </w:r>
            <w:r>
              <w:rPr>
                <w:color w:val="000000"/>
                <w:sz w:val="20"/>
                <w:szCs w:val="20"/>
              </w:rPr>
              <w:t xml:space="preserve"> to identify gaps in the conceptual, </w:t>
            </w:r>
            <w:r>
              <w:rPr>
                <w:sz w:val="20"/>
                <w:szCs w:val="20"/>
              </w:rPr>
              <w:t>procedural</w:t>
            </w:r>
            <w:r>
              <w:rPr>
                <w:color w:val="000000"/>
                <w:sz w:val="20"/>
                <w:szCs w:val="20"/>
              </w:rPr>
              <w:t xml:space="preserve">, and content demands of the current </w:t>
            </w:r>
            <w:r>
              <w:rPr>
                <w:sz w:val="20"/>
                <w:szCs w:val="20"/>
              </w:rPr>
              <w:t xml:space="preserve">Computing </w:t>
            </w:r>
            <w:r>
              <w:rPr>
                <w:color w:val="000000"/>
                <w:sz w:val="20"/>
                <w:szCs w:val="20"/>
              </w:rPr>
              <w:t xml:space="preserve">National Curriculum, for example </w:t>
            </w:r>
            <w:r>
              <w:rPr>
                <w:sz w:val="20"/>
                <w:szCs w:val="20"/>
              </w:rPr>
              <w:t xml:space="preserve">the application of explicit programming strategies and the importance of encouraging resilience, perseverance and autonomy in learners. </w:t>
            </w:r>
          </w:p>
          <w:p w14:paraId="2D951B98" w14:textId="77777777" w:rsidR="00EC61EB" w:rsidRDefault="00EC61EB" w:rsidP="0071689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There are many approaches to lesson planning such as Active Learning Classrooms (ALC), explicit instruction or </w:t>
            </w:r>
            <w:r>
              <w:rPr>
                <w:sz w:val="20"/>
                <w:szCs w:val="20"/>
              </w:rPr>
              <w:t xml:space="preserve">self-directed modes of learning as a means of </w:t>
            </w:r>
            <w:proofErr w:type="spellStart"/>
            <w:r>
              <w:rPr>
                <w:sz w:val="20"/>
                <w:szCs w:val="20"/>
              </w:rPr>
              <w:t>practising</w:t>
            </w:r>
            <w:proofErr w:type="spellEnd"/>
            <w:r>
              <w:rPr>
                <w:sz w:val="20"/>
                <w:szCs w:val="20"/>
              </w:rPr>
              <w:t xml:space="preserve"> recently learned </w:t>
            </w:r>
            <w:r>
              <w:rPr>
                <w:color w:val="000000"/>
                <w:sz w:val="20"/>
                <w:szCs w:val="20"/>
              </w:rPr>
              <w:t xml:space="preserve">disciplinary concepts and/or </w:t>
            </w:r>
            <w:r>
              <w:rPr>
                <w:sz w:val="20"/>
                <w:szCs w:val="20"/>
              </w:rPr>
              <w:t>skills</w:t>
            </w:r>
            <w:r>
              <w:rPr>
                <w:color w:val="000000"/>
                <w:sz w:val="20"/>
                <w:szCs w:val="20"/>
              </w:rPr>
              <w:t>.</w:t>
            </w:r>
          </w:p>
          <w:p w14:paraId="4C506378" w14:textId="77777777" w:rsidR="00EC61EB" w:rsidRDefault="00EC61EB" w:rsidP="0071689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The duty of a </w:t>
            </w:r>
            <w:r>
              <w:rPr>
                <w:sz w:val="20"/>
                <w:szCs w:val="20"/>
              </w:rPr>
              <w:t xml:space="preserve">computing </w:t>
            </w:r>
            <w:r>
              <w:rPr>
                <w:color w:val="000000"/>
                <w:sz w:val="20"/>
                <w:szCs w:val="20"/>
              </w:rPr>
              <w:t>teacher in adhering to the Equality Act 2010.</w:t>
            </w:r>
          </w:p>
          <w:p w14:paraId="4304D6D9" w14:textId="77777777" w:rsidR="00EC61EB" w:rsidRDefault="00EC61EB" w:rsidP="00716895">
            <w:pPr>
              <w:rPr>
                <w:sz w:val="20"/>
                <w:szCs w:val="20"/>
              </w:rPr>
            </w:pPr>
          </w:p>
        </w:tc>
        <w:tc>
          <w:tcPr>
            <w:tcW w:w="4229" w:type="dxa"/>
          </w:tcPr>
          <w:p w14:paraId="2BB31E05" w14:textId="77777777" w:rsidR="00EC61EB" w:rsidRDefault="00EC61EB" w:rsidP="0071689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Identify and address areas of development of subject knowledge in the </w:t>
            </w:r>
            <w:r>
              <w:rPr>
                <w:sz w:val="20"/>
                <w:szCs w:val="20"/>
              </w:rPr>
              <w:t xml:space="preserve">Computing </w:t>
            </w:r>
            <w:r>
              <w:rPr>
                <w:color w:val="000000"/>
                <w:sz w:val="20"/>
                <w:szCs w:val="20"/>
              </w:rPr>
              <w:t>National Curriculum.</w:t>
            </w:r>
          </w:p>
          <w:p w14:paraId="119381D5" w14:textId="77777777" w:rsidR="00EC61EB" w:rsidRDefault="00EC61EB" w:rsidP="00716895">
            <w:pPr>
              <w:numPr>
                <w:ilvl w:val="0"/>
                <w:numId w:val="59"/>
              </w:numPr>
              <w:pBdr>
                <w:top w:val="nil"/>
                <w:left w:val="nil"/>
                <w:bottom w:val="nil"/>
                <w:right w:val="nil"/>
                <w:between w:val="nil"/>
              </w:pBdr>
              <w:spacing w:line="240" w:lineRule="auto"/>
              <w:rPr>
                <w:color w:val="000000"/>
                <w:sz w:val="20"/>
                <w:szCs w:val="20"/>
              </w:rPr>
            </w:pPr>
            <w:proofErr w:type="spellStart"/>
            <w:r>
              <w:rPr>
                <w:color w:val="000000"/>
                <w:sz w:val="20"/>
                <w:szCs w:val="20"/>
              </w:rPr>
              <w:t>Recognise</w:t>
            </w:r>
            <w:proofErr w:type="spellEnd"/>
            <w:r>
              <w:rPr>
                <w:color w:val="000000"/>
                <w:sz w:val="20"/>
                <w:szCs w:val="20"/>
              </w:rPr>
              <w:t xml:space="preserve"> progression and sequencing of knowledge and skills in </w:t>
            </w:r>
            <w:r>
              <w:rPr>
                <w:sz w:val="20"/>
                <w:szCs w:val="20"/>
              </w:rPr>
              <w:t>computing</w:t>
            </w:r>
            <w:r>
              <w:rPr>
                <w:color w:val="000000"/>
                <w:sz w:val="20"/>
                <w:szCs w:val="20"/>
              </w:rPr>
              <w:t xml:space="preserve">, </w:t>
            </w:r>
            <w:r>
              <w:rPr>
                <w:sz w:val="20"/>
                <w:szCs w:val="20"/>
              </w:rPr>
              <w:t>to ensure</w:t>
            </w:r>
            <w:r>
              <w:rPr>
                <w:color w:val="000000"/>
                <w:sz w:val="20"/>
                <w:szCs w:val="20"/>
              </w:rPr>
              <w:t xml:space="preserve"> pupils master prior knowledge </w:t>
            </w:r>
            <w:r>
              <w:rPr>
                <w:sz w:val="20"/>
                <w:szCs w:val="20"/>
              </w:rPr>
              <w:t xml:space="preserve">and are supported in </w:t>
            </w:r>
            <w:proofErr w:type="spellStart"/>
            <w:r>
              <w:rPr>
                <w:color w:val="000000"/>
                <w:sz w:val="20"/>
                <w:szCs w:val="20"/>
              </w:rPr>
              <w:t>organising</w:t>
            </w:r>
            <w:proofErr w:type="spellEnd"/>
            <w:r>
              <w:rPr>
                <w:color w:val="000000"/>
                <w:sz w:val="20"/>
                <w:szCs w:val="20"/>
              </w:rPr>
              <w:t xml:space="preserve"> this knowledge into increasingly complex mental models (or “schemata”)</w:t>
            </w:r>
          </w:p>
          <w:p w14:paraId="62E87DF3" w14:textId="77777777" w:rsidR="00EC61EB" w:rsidRDefault="00EC61EB" w:rsidP="00716895">
            <w:pPr>
              <w:numPr>
                <w:ilvl w:val="0"/>
                <w:numId w:val="59"/>
              </w:numPr>
              <w:pBdr>
                <w:top w:val="nil"/>
                <w:left w:val="nil"/>
                <w:bottom w:val="nil"/>
                <w:right w:val="nil"/>
                <w:between w:val="nil"/>
              </w:pBdr>
              <w:spacing w:line="240" w:lineRule="auto"/>
              <w:rPr>
                <w:color w:val="000000"/>
                <w:sz w:val="20"/>
                <w:szCs w:val="20"/>
              </w:rPr>
            </w:pPr>
            <w:r>
              <w:rPr>
                <w:color w:val="000000"/>
                <w:sz w:val="20"/>
                <w:szCs w:val="20"/>
              </w:rPr>
              <w:t xml:space="preserve">Identify and reflect on approaches to eliminate discrimination and plan for a safe and inclusive learning environment that </w:t>
            </w:r>
            <w:r>
              <w:rPr>
                <w:sz w:val="20"/>
                <w:szCs w:val="20"/>
              </w:rPr>
              <w:t>supports</w:t>
            </w:r>
            <w:r>
              <w:rPr>
                <w:color w:val="000000"/>
                <w:sz w:val="20"/>
                <w:szCs w:val="20"/>
              </w:rPr>
              <w:t xml:space="preserve"> the pro</w:t>
            </w:r>
            <w:r>
              <w:rPr>
                <w:sz w:val="20"/>
                <w:szCs w:val="20"/>
              </w:rPr>
              <w:t xml:space="preserve">motion of the subject, gender imbalance and </w:t>
            </w:r>
            <w:r>
              <w:rPr>
                <w:color w:val="000000"/>
                <w:sz w:val="20"/>
                <w:szCs w:val="20"/>
              </w:rPr>
              <w:t>improves the lives of pupils.</w:t>
            </w:r>
          </w:p>
        </w:tc>
        <w:tc>
          <w:tcPr>
            <w:tcW w:w="3792" w:type="dxa"/>
          </w:tcPr>
          <w:p w14:paraId="0C34CE9D" w14:textId="77777777" w:rsidR="00EC61EB" w:rsidRDefault="00EC61EB" w:rsidP="00716895">
            <w:pPr>
              <w:numPr>
                <w:ilvl w:val="0"/>
                <w:numId w:val="63"/>
              </w:numPr>
              <w:pBdr>
                <w:top w:val="nil"/>
                <w:left w:val="nil"/>
                <w:bottom w:val="nil"/>
                <w:right w:val="nil"/>
                <w:between w:val="nil"/>
              </w:pBdr>
              <w:spacing w:line="240" w:lineRule="auto"/>
              <w:rPr>
                <w:color w:val="000000"/>
                <w:sz w:val="20"/>
                <w:szCs w:val="20"/>
              </w:rPr>
            </w:pPr>
            <w:r>
              <w:rPr>
                <w:color w:val="000000"/>
                <w:sz w:val="20"/>
                <w:szCs w:val="20"/>
              </w:rPr>
              <w:t xml:space="preserve">How secure is your subject knowledge for the studies outlined in the </w:t>
            </w:r>
            <w:r>
              <w:rPr>
                <w:sz w:val="20"/>
                <w:szCs w:val="20"/>
              </w:rPr>
              <w:t xml:space="preserve">Computing </w:t>
            </w:r>
            <w:r>
              <w:rPr>
                <w:color w:val="000000"/>
                <w:sz w:val="20"/>
                <w:szCs w:val="20"/>
              </w:rPr>
              <w:t>National Curriculum? What are your areas of strength and those in need of development?</w:t>
            </w:r>
          </w:p>
          <w:p w14:paraId="60E70FC3" w14:textId="77777777" w:rsidR="00EC61EB" w:rsidRDefault="00EC61EB" w:rsidP="00716895">
            <w:pPr>
              <w:numPr>
                <w:ilvl w:val="0"/>
                <w:numId w:val="63"/>
              </w:numPr>
              <w:pBdr>
                <w:top w:val="nil"/>
                <w:left w:val="nil"/>
                <w:bottom w:val="nil"/>
                <w:right w:val="nil"/>
                <w:between w:val="nil"/>
              </w:pBdr>
              <w:spacing w:line="240" w:lineRule="auto"/>
              <w:rPr>
                <w:color w:val="000000"/>
                <w:sz w:val="20"/>
                <w:szCs w:val="20"/>
              </w:rPr>
            </w:pPr>
            <w:r>
              <w:rPr>
                <w:color w:val="000000"/>
                <w:sz w:val="20"/>
                <w:szCs w:val="20"/>
              </w:rPr>
              <w:t>Why do we need to consider pupils’ prior knowledge when planning?</w:t>
            </w:r>
          </w:p>
          <w:p w14:paraId="1B54848F" w14:textId="77777777" w:rsidR="00EC61EB" w:rsidRDefault="00EC61EB" w:rsidP="00716895">
            <w:pPr>
              <w:numPr>
                <w:ilvl w:val="0"/>
                <w:numId w:val="63"/>
              </w:numPr>
              <w:pBdr>
                <w:top w:val="nil"/>
                <w:left w:val="nil"/>
                <w:bottom w:val="nil"/>
                <w:right w:val="nil"/>
                <w:between w:val="nil"/>
              </w:pBdr>
              <w:spacing w:line="240" w:lineRule="auto"/>
              <w:rPr>
                <w:color w:val="000000"/>
                <w:sz w:val="20"/>
                <w:szCs w:val="20"/>
              </w:rPr>
            </w:pPr>
            <w:r>
              <w:rPr>
                <w:color w:val="000000"/>
                <w:sz w:val="20"/>
                <w:szCs w:val="20"/>
              </w:rPr>
              <w:t xml:space="preserve">How can you ensure that all pupils can access the learning within the classroom? Reflect on </w:t>
            </w:r>
            <w:r>
              <w:rPr>
                <w:sz w:val="20"/>
                <w:szCs w:val="20"/>
              </w:rPr>
              <w:t xml:space="preserve">the gender imbalance found within computing. </w:t>
            </w:r>
          </w:p>
          <w:p w14:paraId="146E17D3" w14:textId="77777777" w:rsidR="00EC61EB" w:rsidRDefault="00EC61EB" w:rsidP="00716895">
            <w:pPr>
              <w:rPr>
                <w:sz w:val="20"/>
                <w:szCs w:val="20"/>
              </w:rPr>
            </w:pPr>
          </w:p>
        </w:tc>
        <w:tc>
          <w:tcPr>
            <w:tcW w:w="1031" w:type="dxa"/>
          </w:tcPr>
          <w:p w14:paraId="5E94C421" w14:textId="77777777" w:rsidR="00EC61EB" w:rsidRDefault="00EC61EB" w:rsidP="00716895">
            <w:pPr>
              <w:rPr>
                <w:sz w:val="20"/>
                <w:szCs w:val="20"/>
              </w:rPr>
            </w:pPr>
            <w:r>
              <w:rPr>
                <w:sz w:val="20"/>
                <w:szCs w:val="20"/>
              </w:rPr>
              <w:t>S&amp;C.2</w:t>
            </w:r>
          </w:p>
          <w:p w14:paraId="0C3514F6" w14:textId="77777777" w:rsidR="00EC61EB" w:rsidRDefault="00EC61EB" w:rsidP="00716895">
            <w:pPr>
              <w:rPr>
                <w:sz w:val="20"/>
                <w:szCs w:val="20"/>
              </w:rPr>
            </w:pPr>
            <w:r>
              <w:rPr>
                <w:sz w:val="20"/>
                <w:szCs w:val="20"/>
              </w:rPr>
              <w:t>S&amp;C.3</w:t>
            </w:r>
          </w:p>
          <w:p w14:paraId="6B71D537" w14:textId="77777777" w:rsidR="00EC61EB" w:rsidRDefault="00EC61EB" w:rsidP="00716895">
            <w:pPr>
              <w:rPr>
                <w:sz w:val="20"/>
                <w:szCs w:val="20"/>
              </w:rPr>
            </w:pPr>
            <w:r>
              <w:rPr>
                <w:sz w:val="20"/>
                <w:szCs w:val="20"/>
              </w:rPr>
              <w:t>S&amp;C.4</w:t>
            </w:r>
          </w:p>
          <w:p w14:paraId="090D937F" w14:textId="77777777" w:rsidR="00EC61EB" w:rsidRDefault="00EC61EB" w:rsidP="00716895">
            <w:pPr>
              <w:rPr>
                <w:sz w:val="20"/>
                <w:szCs w:val="20"/>
              </w:rPr>
            </w:pPr>
            <w:r>
              <w:rPr>
                <w:sz w:val="20"/>
                <w:szCs w:val="20"/>
              </w:rPr>
              <w:t>S&amp;C.5</w:t>
            </w:r>
          </w:p>
          <w:p w14:paraId="68E033FE" w14:textId="77777777" w:rsidR="00EC61EB" w:rsidRDefault="00EC61EB" w:rsidP="00716895">
            <w:pPr>
              <w:rPr>
                <w:sz w:val="20"/>
                <w:szCs w:val="20"/>
              </w:rPr>
            </w:pPr>
            <w:r>
              <w:rPr>
                <w:sz w:val="20"/>
                <w:szCs w:val="20"/>
              </w:rPr>
              <w:t>S&amp;C.7</w:t>
            </w:r>
          </w:p>
          <w:p w14:paraId="7C3794B3" w14:textId="77777777" w:rsidR="00EC61EB" w:rsidRDefault="00EC61EB" w:rsidP="00716895">
            <w:pPr>
              <w:rPr>
                <w:sz w:val="20"/>
                <w:szCs w:val="20"/>
              </w:rPr>
            </w:pPr>
            <w:r>
              <w:rPr>
                <w:sz w:val="20"/>
                <w:szCs w:val="20"/>
              </w:rPr>
              <w:t>AT.1</w:t>
            </w:r>
          </w:p>
          <w:p w14:paraId="7B5099C6" w14:textId="77777777" w:rsidR="00EC61EB" w:rsidRDefault="00EC61EB" w:rsidP="00716895">
            <w:pPr>
              <w:rPr>
                <w:sz w:val="20"/>
                <w:szCs w:val="20"/>
              </w:rPr>
            </w:pPr>
            <w:r>
              <w:rPr>
                <w:sz w:val="20"/>
                <w:szCs w:val="20"/>
              </w:rPr>
              <w:t>AT.2</w:t>
            </w:r>
          </w:p>
          <w:p w14:paraId="5E283FC8" w14:textId="77777777" w:rsidR="00EC61EB" w:rsidRDefault="00EC61EB" w:rsidP="00716895">
            <w:pPr>
              <w:rPr>
                <w:sz w:val="20"/>
                <w:szCs w:val="20"/>
              </w:rPr>
            </w:pPr>
            <w:r>
              <w:rPr>
                <w:sz w:val="20"/>
                <w:szCs w:val="20"/>
              </w:rPr>
              <w:t>HPL.6</w:t>
            </w:r>
          </w:p>
          <w:p w14:paraId="4923C96D" w14:textId="77777777" w:rsidR="00EC61EB" w:rsidRDefault="00EC61EB" w:rsidP="00716895">
            <w:pPr>
              <w:rPr>
                <w:sz w:val="20"/>
                <w:szCs w:val="20"/>
              </w:rPr>
            </w:pPr>
            <w:r>
              <w:rPr>
                <w:sz w:val="20"/>
                <w:szCs w:val="20"/>
              </w:rPr>
              <w:t>HE.1</w:t>
            </w:r>
          </w:p>
          <w:p w14:paraId="7CF33868" w14:textId="77777777" w:rsidR="00EC61EB" w:rsidRDefault="00EC61EB" w:rsidP="00716895">
            <w:pPr>
              <w:rPr>
                <w:sz w:val="20"/>
                <w:szCs w:val="20"/>
              </w:rPr>
            </w:pPr>
            <w:r>
              <w:rPr>
                <w:sz w:val="20"/>
                <w:szCs w:val="20"/>
              </w:rPr>
              <w:t>HE.3</w:t>
            </w:r>
          </w:p>
        </w:tc>
        <w:tc>
          <w:tcPr>
            <w:tcW w:w="1365" w:type="dxa"/>
          </w:tcPr>
          <w:p w14:paraId="19C7D782" w14:textId="77777777" w:rsidR="00EC61EB" w:rsidRDefault="00EC61EB" w:rsidP="00716895">
            <w:pPr>
              <w:rPr>
                <w:sz w:val="20"/>
                <w:szCs w:val="20"/>
              </w:rPr>
            </w:pPr>
            <w:r>
              <w:rPr>
                <w:sz w:val="20"/>
                <w:szCs w:val="20"/>
              </w:rPr>
              <w:t>Audit and WDS</w:t>
            </w:r>
          </w:p>
        </w:tc>
      </w:tr>
      <w:tr w:rsidR="00EC61EB" w14:paraId="7A4DA69B" w14:textId="77777777" w:rsidTr="00716895">
        <w:trPr>
          <w:trHeight w:val="417"/>
        </w:trPr>
        <w:tc>
          <w:tcPr>
            <w:tcW w:w="1557" w:type="dxa"/>
            <w:shd w:val="clear" w:color="auto" w:fill="E2EFD9"/>
          </w:tcPr>
          <w:p w14:paraId="6F043C67" w14:textId="77777777" w:rsidR="00EC61EB" w:rsidRDefault="00EC61EB" w:rsidP="00716895">
            <w:pPr>
              <w:rPr>
                <w:sz w:val="20"/>
                <w:szCs w:val="20"/>
              </w:rPr>
            </w:pPr>
            <w:r>
              <w:rPr>
                <w:sz w:val="20"/>
                <w:szCs w:val="20"/>
              </w:rPr>
              <w:t>CCF evidence base</w:t>
            </w:r>
          </w:p>
        </w:tc>
        <w:tc>
          <w:tcPr>
            <w:tcW w:w="14744" w:type="dxa"/>
            <w:gridSpan w:val="5"/>
            <w:shd w:val="clear" w:color="auto" w:fill="E2EFD9"/>
          </w:tcPr>
          <w:p w14:paraId="108E2E96" w14:textId="77777777" w:rsidR="00EC61EB" w:rsidRDefault="00EC61EB" w:rsidP="00716895">
            <w:pPr>
              <w:pBdr>
                <w:top w:val="nil"/>
                <w:left w:val="nil"/>
                <w:bottom w:val="nil"/>
                <w:right w:val="nil"/>
                <w:between w:val="nil"/>
              </w:pBdr>
              <w:rPr>
                <w:color w:val="000000"/>
                <w:sz w:val="20"/>
                <w:szCs w:val="20"/>
              </w:rPr>
            </w:pPr>
            <w:r>
              <w:rPr>
                <w:sz w:val="20"/>
                <w:szCs w:val="20"/>
              </w:rPr>
              <w:t xml:space="preserve">AT - </w:t>
            </w:r>
            <w:proofErr w:type="spellStart"/>
            <w:r>
              <w:rPr>
                <w:color w:val="000000"/>
                <w:sz w:val="20"/>
                <w:szCs w:val="20"/>
              </w:rPr>
              <w:t>Deunk</w:t>
            </w:r>
            <w:proofErr w:type="spellEnd"/>
            <w:r>
              <w:rPr>
                <w:color w:val="000000"/>
                <w:sz w:val="20"/>
                <w:szCs w:val="20"/>
              </w:rPr>
              <w:t xml:space="preserve">, M. I., </w:t>
            </w:r>
            <w:proofErr w:type="spellStart"/>
            <w:r>
              <w:rPr>
                <w:color w:val="000000"/>
                <w:sz w:val="20"/>
                <w:szCs w:val="20"/>
              </w:rPr>
              <w:t>Smale-Jacobse</w:t>
            </w:r>
            <w:proofErr w:type="spellEnd"/>
            <w:r>
              <w:rPr>
                <w:color w:val="000000"/>
                <w:sz w:val="20"/>
                <w:szCs w:val="20"/>
              </w:rPr>
              <w:t xml:space="preserve">, A. E., de Boer, H., </w:t>
            </w:r>
            <w:proofErr w:type="spellStart"/>
            <w:r>
              <w:rPr>
                <w:color w:val="000000"/>
                <w:sz w:val="20"/>
                <w:szCs w:val="20"/>
              </w:rPr>
              <w:t>Doolaard</w:t>
            </w:r>
            <w:proofErr w:type="spellEnd"/>
            <w:r>
              <w:rPr>
                <w:color w:val="000000"/>
                <w:sz w:val="20"/>
                <w:szCs w:val="20"/>
              </w:rPr>
              <w:t xml:space="preserve">, S., &amp; Bosker, R. J. (2018) Effective differentiation Practices: A systematic review and meta-analysis of studies on the cognitive effects of differentiation practices in primary education. </w:t>
            </w:r>
            <w:r>
              <w:rPr>
                <w:i/>
                <w:color w:val="000000"/>
                <w:sz w:val="20"/>
                <w:szCs w:val="20"/>
              </w:rPr>
              <w:t>Educational Research Review</w:t>
            </w:r>
            <w:r>
              <w:rPr>
                <w:color w:val="000000"/>
                <w:sz w:val="20"/>
                <w:szCs w:val="20"/>
              </w:rPr>
              <w:t xml:space="preserve">, </w:t>
            </w:r>
            <w:r>
              <w:rPr>
                <w:i/>
                <w:color w:val="000000"/>
                <w:sz w:val="20"/>
                <w:szCs w:val="20"/>
              </w:rPr>
              <w:t>24</w:t>
            </w:r>
            <w:r>
              <w:rPr>
                <w:color w:val="000000"/>
                <w:sz w:val="20"/>
                <w:szCs w:val="20"/>
              </w:rPr>
              <w:t xml:space="preserve">(February), 31–54. </w:t>
            </w:r>
            <w:r>
              <w:rPr>
                <w:color w:val="0000FF"/>
                <w:sz w:val="20"/>
                <w:szCs w:val="20"/>
              </w:rPr>
              <w:t>https://doi.org/10.1016/j.edurev.2018.02.002</w:t>
            </w:r>
            <w:r>
              <w:rPr>
                <w:color w:val="000000"/>
                <w:sz w:val="20"/>
                <w:szCs w:val="20"/>
              </w:rPr>
              <w:t xml:space="preserve">. </w:t>
            </w:r>
          </w:p>
          <w:p w14:paraId="399DEB03" w14:textId="77777777" w:rsidR="00EC61EB" w:rsidRDefault="00EC61EB" w:rsidP="00716895">
            <w:pPr>
              <w:rPr>
                <w:sz w:val="20"/>
                <w:szCs w:val="20"/>
              </w:rPr>
            </w:pPr>
          </w:p>
        </w:tc>
      </w:tr>
      <w:tr w:rsidR="00EC61EB" w14:paraId="49F9504F" w14:textId="77777777" w:rsidTr="00716895">
        <w:trPr>
          <w:trHeight w:val="417"/>
        </w:trPr>
        <w:tc>
          <w:tcPr>
            <w:tcW w:w="1557" w:type="dxa"/>
          </w:tcPr>
          <w:p w14:paraId="0FFD8451" w14:textId="77777777" w:rsidR="00EC61EB" w:rsidRDefault="00EC61EB" w:rsidP="00716895">
            <w:pPr>
              <w:rPr>
                <w:sz w:val="20"/>
                <w:szCs w:val="20"/>
              </w:rPr>
            </w:pPr>
            <w:r>
              <w:rPr>
                <w:sz w:val="20"/>
                <w:szCs w:val="20"/>
              </w:rPr>
              <w:t>4</w:t>
            </w:r>
          </w:p>
        </w:tc>
        <w:tc>
          <w:tcPr>
            <w:tcW w:w="4327" w:type="dxa"/>
          </w:tcPr>
          <w:p w14:paraId="0BC9E295" w14:textId="77777777" w:rsidR="00EC61EB" w:rsidRDefault="00EC61EB" w:rsidP="00716895">
            <w:pPr>
              <w:numPr>
                <w:ilvl w:val="0"/>
                <w:numId w:val="70"/>
              </w:numPr>
              <w:pBdr>
                <w:top w:val="nil"/>
                <w:left w:val="nil"/>
                <w:bottom w:val="nil"/>
                <w:right w:val="nil"/>
                <w:between w:val="nil"/>
              </w:pBdr>
              <w:spacing w:line="240" w:lineRule="auto"/>
              <w:rPr>
                <w:color w:val="000000"/>
                <w:sz w:val="20"/>
                <w:szCs w:val="20"/>
              </w:rPr>
            </w:pPr>
            <w:r>
              <w:rPr>
                <w:color w:val="000000"/>
                <w:sz w:val="20"/>
                <w:szCs w:val="20"/>
              </w:rPr>
              <w:t xml:space="preserve">Common misconceptions develop when prior knowledge is weak for example, students often lack a viable model of the notional machine and as a </w:t>
            </w:r>
            <w:r>
              <w:rPr>
                <w:sz w:val="20"/>
                <w:szCs w:val="20"/>
              </w:rPr>
              <w:t xml:space="preserve">result struggle to predict how the computer executes code. </w:t>
            </w:r>
          </w:p>
          <w:p w14:paraId="5B0628B9" w14:textId="77777777" w:rsidR="00EC61EB" w:rsidRDefault="00EC61EB" w:rsidP="00716895">
            <w:pPr>
              <w:numPr>
                <w:ilvl w:val="0"/>
                <w:numId w:val="70"/>
              </w:numPr>
              <w:pBdr>
                <w:top w:val="nil"/>
                <w:left w:val="nil"/>
                <w:bottom w:val="nil"/>
                <w:right w:val="nil"/>
                <w:between w:val="nil"/>
              </w:pBdr>
              <w:spacing w:line="240" w:lineRule="auto"/>
              <w:rPr>
                <w:color w:val="000000"/>
                <w:sz w:val="20"/>
                <w:szCs w:val="20"/>
              </w:rPr>
            </w:pPr>
            <w:r>
              <w:rPr>
                <w:color w:val="000000"/>
                <w:sz w:val="20"/>
                <w:szCs w:val="20"/>
              </w:rPr>
              <w:t xml:space="preserve">There </w:t>
            </w:r>
            <w:r>
              <w:rPr>
                <w:sz w:val="20"/>
                <w:szCs w:val="20"/>
              </w:rPr>
              <w:t>are a range</w:t>
            </w:r>
            <w:r>
              <w:rPr>
                <w:color w:val="000000"/>
                <w:sz w:val="20"/>
                <w:szCs w:val="20"/>
              </w:rPr>
              <w:t xml:space="preserve"> of theories linked to how pupils learn however Cognitive Load Theory is the predominant at present. (</w:t>
            </w:r>
            <w:r>
              <w:rPr>
                <w:sz w:val="20"/>
                <w:szCs w:val="20"/>
              </w:rPr>
              <w:t xml:space="preserve">Related programming pedagogies that support CL - worked </w:t>
            </w:r>
            <w:r>
              <w:rPr>
                <w:sz w:val="20"/>
                <w:szCs w:val="20"/>
              </w:rPr>
              <w:lastRenderedPageBreak/>
              <w:t xml:space="preserve">examples, </w:t>
            </w:r>
            <w:proofErr w:type="gramStart"/>
            <w:r>
              <w:rPr>
                <w:sz w:val="20"/>
                <w:szCs w:val="20"/>
              </w:rPr>
              <w:t>Parsons</w:t>
            </w:r>
            <w:proofErr w:type="gramEnd"/>
            <w:r>
              <w:rPr>
                <w:sz w:val="20"/>
                <w:szCs w:val="20"/>
              </w:rPr>
              <w:t xml:space="preserve"> problems, program comprehension activities) </w:t>
            </w:r>
          </w:p>
          <w:p w14:paraId="16551CB3" w14:textId="77777777" w:rsidR="00EC61EB" w:rsidRDefault="00EC61EB" w:rsidP="00716895">
            <w:pPr>
              <w:numPr>
                <w:ilvl w:val="0"/>
                <w:numId w:val="70"/>
              </w:numPr>
              <w:pBdr>
                <w:top w:val="nil"/>
                <w:left w:val="nil"/>
                <w:bottom w:val="nil"/>
                <w:right w:val="nil"/>
                <w:between w:val="nil"/>
              </w:pBdr>
              <w:spacing w:line="240" w:lineRule="auto"/>
              <w:rPr>
                <w:color w:val="000000"/>
                <w:sz w:val="20"/>
                <w:szCs w:val="20"/>
              </w:rPr>
            </w:pPr>
            <w:r>
              <w:rPr>
                <w:color w:val="000000"/>
                <w:sz w:val="20"/>
                <w:szCs w:val="20"/>
              </w:rPr>
              <w:t xml:space="preserve">Pupils have a range of needs and strengths and </w:t>
            </w:r>
            <w:proofErr w:type="spellStart"/>
            <w:r>
              <w:rPr>
                <w:color w:val="000000"/>
                <w:sz w:val="20"/>
                <w:szCs w:val="20"/>
              </w:rPr>
              <w:t>recognise</w:t>
            </w:r>
            <w:proofErr w:type="spellEnd"/>
            <w:r>
              <w:rPr>
                <w:color w:val="000000"/>
                <w:sz w:val="20"/>
                <w:szCs w:val="20"/>
              </w:rPr>
              <w:t xml:space="preserve"> some of the reasons for this </w:t>
            </w:r>
            <w:r>
              <w:rPr>
                <w:sz w:val="20"/>
                <w:szCs w:val="20"/>
              </w:rPr>
              <w:t>and the importance</w:t>
            </w:r>
            <w:r>
              <w:rPr>
                <w:color w:val="000000"/>
                <w:sz w:val="20"/>
                <w:szCs w:val="20"/>
              </w:rPr>
              <w:t xml:space="preserve"> of high expectations to stretch and challenge all pupils. DSLs and other specialist colleagues also have valuable expertise and can ensure that appropriate support is in place for pupils.</w:t>
            </w:r>
          </w:p>
        </w:tc>
        <w:tc>
          <w:tcPr>
            <w:tcW w:w="4229" w:type="dxa"/>
          </w:tcPr>
          <w:p w14:paraId="5A3AAA2F" w14:textId="77777777" w:rsidR="00EC61EB" w:rsidRDefault="00EC61EB" w:rsidP="00716895">
            <w:pPr>
              <w:numPr>
                <w:ilvl w:val="0"/>
                <w:numId w:val="15"/>
              </w:numPr>
              <w:pBdr>
                <w:top w:val="nil"/>
                <w:left w:val="nil"/>
                <w:bottom w:val="nil"/>
                <w:right w:val="nil"/>
                <w:between w:val="nil"/>
              </w:pBdr>
              <w:spacing w:line="240" w:lineRule="auto"/>
              <w:rPr>
                <w:color w:val="000000"/>
                <w:sz w:val="20"/>
                <w:szCs w:val="20"/>
              </w:rPr>
            </w:pPr>
            <w:r>
              <w:rPr>
                <w:color w:val="000000"/>
                <w:sz w:val="20"/>
                <w:szCs w:val="20"/>
              </w:rPr>
              <w:lastRenderedPageBreak/>
              <w:t>Structure tasks and questions that allow teachers and pupils to easily identify misconceptions and knowledge-gaps and address them using concrete examples.</w:t>
            </w:r>
          </w:p>
          <w:p w14:paraId="179FBEE5" w14:textId="77777777" w:rsidR="00EC61EB" w:rsidRDefault="00EC61EB" w:rsidP="00716895">
            <w:pPr>
              <w:numPr>
                <w:ilvl w:val="0"/>
                <w:numId w:val="15"/>
              </w:numPr>
              <w:pBdr>
                <w:top w:val="nil"/>
                <w:left w:val="nil"/>
                <w:bottom w:val="nil"/>
                <w:right w:val="nil"/>
                <w:between w:val="nil"/>
              </w:pBdr>
              <w:spacing w:line="240" w:lineRule="auto"/>
              <w:rPr>
                <w:color w:val="000000"/>
                <w:sz w:val="20"/>
                <w:szCs w:val="20"/>
              </w:rPr>
            </w:pPr>
            <w:r>
              <w:rPr>
                <w:color w:val="000000"/>
                <w:sz w:val="20"/>
                <w:szCs w:val="20"/>
              </w:rPr>
              <w:t xml:space="preserve">Plan a sequence of learning to deliver to peers building on the schema and add new learning/ knowledge using retrieval practice and spiral curriculum (Bruner, 1960) which helps pupils understand concepts in different </w:t>
            </w:r>
            <w:r>
              <w:rPr>
                <w:sz w:val="20"/>
                <w:szCs w:val="20"/>
              </w:rPr>
              <w:t xml:space="preserve">contexts </w:t>
            </w:r>
            <w:proofErr w:type="gramStart"/>
            <w:r>
              <w:rPr>
                <w:color w:val="000000"/>
                <w:sz w:val="20"/>
                <w:szCs w:val="20"/>
              </w:rPr>
              <w:t>e.g.</w:t>
            </w:r>
            <w:proofErr w:type="gramEnd"/>
            <w:r>
              <w:rPr>
                <w:color w:val="000000"/>
                <w:sz w:val="20"/>
                <w:szCs w:val="20"/>
              </w:rPr>
              <w:t xml:space="preserve"> </w:t>
            </w:r>
            <w:r>
              <w:rPr>
                <w:sz w:val="20"/>
                <w:szCs w:val="20"/>
              </w:rPr>
              <w:lastRenderedPageBreak/>
              <w:t>binary and the representation of characters, images and sound</w:t>
            </w:r>
          </w:p>
          <w:p w14:paraId="46D5BB0F" w14:textId="77777777" w:rsidR="00EC61EB" w:rsidRPr="00800A5E" w:rsidRDefault="00EC61EB" w:rsidP="00716895">
            <w:pPr>
              <w:numPr>
                <w:ilvl w:val="0"/>
                <w:numId w:val="15"/>
              </w:numPr>
              <w:pBdr>
                <w:top w:val="nil"/>
                <w:left w:val="nil"/>
                <w:bottom w:val="nil"/>
                <w:right w:val="nil"/>
                <w:between w:val="nil"/>
              </w:pBdr>
              <w:spacing w:line="240" w:lineRule="auto"/>
              <w:rPr>
                <w:color w:val="000000"/>
                <w:sz w:val="20"/>
                <w:szCs w:val="20"/>
              </w:rPr>
            </w:pPr>
            <w:r>
              <w:rPr>
                <w:color w:val="000000"/>
                <w:sz w:val="20"/>
                <w:szCs w:val="20"/>
              </w:rPr>
              <w:t xml:space="preserve">Support ALL pupils including those with a range of additional needs. </w:t>
            </w:r>
            <w:proofErr w:type="spellStart"/>
            <w:r>
              <w:rPr>
                <w:color w:val="000000"/>
                <w:sz w:val="20"/>
                <w:szCs w:val="20"/>
              </w:rPr>
              <w:t>Utilising</w:t>
            </w:r>
            <w:proofErr w:type="spellEnd"/>
            <w:r>
              <w:rPr>
                <w:color w:val="000000"/>
                <w:sz w:val="20"/>
                <w:szCs w:val="20"/>
              </w:rPr>
              <w:t xml:space="preserve">, for example, the SEND Code of Practice, which provides additional guidance on supporting pupils with SEND effectively. This </w:t>
            </w:r>
            <w:r w:rsidRPr="00800A5E">
              <w:rPr>
                <w:color w:val="000000"/>
                <w:sz w:val="20"/>
                <w:szCs w:val="20"/>
              </w:rPr>
              <w:t>also includes knowing the safeguarding procedures likely to be encountered in school.</w:t>
            </w:r>
          </w:p>
          <w:p w14:paraId="666B074B" w14:textId="10760345" w:rsidR="00800A5E" w:rsidRDefault="00800A5E" w:rsidP="00716895">
            <w:pPr>
              <w:numPr>
                <w:ilvl w:val="0"/>
                <w:numId w:val="15"/>
              </w:numPr>
              <w:pBdr>
                <w:top w:val="nil"/>
                <w:left w:val="nil"/>
                <w:bottom w:val="nil"/>
                <w:right w:val="nil"/>
                <w:between w:val="nil"/>
              </w:pBdr>
              <w:spacing w:line="240" w:lineRule="auto"/>
              <w:rPr>
                <w:color w:val="000000"/>
                <w:sz w:val="20"/>
                <w:szCs w:val="20"/>
              </w:rPr>
            </w:pPr>
            <w:r w:rsidRPr="00800A5E">
              <w:rPr>
                <w:color w:val="000000"/>
                <w:sz w:val="20"/>
                <w:szCs w:val="20"/>
              </w:rPr>
              <w:t xml:space="preserve">Identify what Safeguarding issues to look out for and explain generic safeguarding strategies and know the response to a range of </w:t>
            </w:r>
            <w:proofErr w:type="spellStart"/>
            <w:r w:rsidRPr="00800A5E">
              <w:rPr>
                <w:color w:val="000000"/>
                <w:sz w:val="20"/>
                <w:szCs w:val="20"/>
              </w:rPr>
              <w:t>behavioural</w:t>
            </w:r>
            <w:proofErr w:type="spellEnd"/>
            <w:r w:rsidRPr="00800A5E">
              <w:rPr>
                <w:color w:val="000000"/>
                <w:sz w:val="20"/>
                <w:szCs w:val="20"/>
              </w:rPr>
              <w:t xml:space="preserve">/ safeguarding situations, for example FGM, Online Bullying, </w:t>
            </w:r>
            <w:proofErr w:type="spellStart"/>
            <w:r w:rsidRPr="00800A5E">
              <w:rPr>
                <w:color w:val="000000"/>
                <w:sz w:val="20"/>
                <w:szCs w:val="20"/>
              </w:rPr>
              <w:t>Radicalisation</w:t>
            </w:r>
            <w:proofErr w:type="spellEnd"/>
            <w:r w:rsidRPr="00800A5E">
              <w:rPr>
                <w:color w:val="000000"/>
                <w:sz w:val="20"/>
                <w:szCs w:val="20"/>
              </w:rPr>
              <w:t xml:space="preserve"> and Prevent</w:t>
            </w:r>
          </w:p>
        </w:tc>
        <w:tc>
          <w:tcPr>
            <w:tcW w:w="3792" w:type="dxa"/>
          </w:tcPr>
          <w:p w14:paraId="3303B99D" w14:textId="77777777" w:rsidR="00EC61EB" w:rsidRDefault="00EC61EB" w:rsidP="00716895">
            <w:pPr>
              <w:numPr>
                <w:ilvl w:val="0"/>
                <w:numId w:val="4"/>
              </w:numPr>
              <w:pBdr>
                <w:top w:val="nil"/>
                <w:left w:val="nil"/>
                <w:bottom w:val="nil"/>
                <w:right w:val="nil"/>
                <w:between w:val="nil"/>
              </w:pBdr>
              <w:spacing w:line="240" w:lineRule="auto"/>
              <w:rPr>
                <w:color w:val="000000"/>
                <w:sz w:val="20"/>
                <w:szCs w:val="20"/>
              </w:rPr>
            </w:pPr>
            <w:r>
              <w:rPr>
                <w:color w:val="000000"/>
                <w:sz w:val="20"/>
                <w:szCs w:val="20"/>
              </w:rPr>
              <w:lastRenderedPageBreak/>
              <w:t>How do you plan to check for prior knowledge and pre-existing misconceptions?</w:t>
            </w:r>
          </w:p>
          <w:p w14:paraId="30F48F0F" w14:textId="77777777" w:rsidR="00EC61EB" w:rsidRDefault="00EC61EB" w:rsidP="00716895">
            <w:pPr>
              <w:numPr>
                <w:ilvl w:val="0"/>
                <w:numId w:val="4"/>
              </w:numPr>
              <w:pBdr>
                <w:top w:val="nil"/>
                <w:left w:val="nil"/>
                <w:bottom w:val="nil"/>
                <w:right w:val="nil"/>
                <w:between w:val="nil"/>
              </w:pBdr>
              <w:spacing w:line="240" w:lineRule="auto"/>
              <w:rPr>
                <w:color w:val="000000"/>
                <w:sz w:val="20"/>
                <w:szCs w:val="20"/>
              </w:rPr>
            </w:pPr>
            <w:r>
              <w:rPr>
                <w:color w:val="000000"/>
                <w:sz w:val="20"/>
                <w:szCs w:val="20"/>
              </w:rPr>
              <w:t xml:space="preserve">How does research and theories inform lesson planning? </w:t>
            </w:r>
          </w:p>
          <w:p w14:paraId="3120EFD1" w14:textId="77777777" w:rsidR="00EC61EB" w:rsidRDefault="00EC61EB" w:rsidP="00716895">
            <w:pPr>
              <w:numPr>
                <w:ilvl w:val="0"/>
                <w:numId w:val="4"/>
              </w:numPr>
              <w:pBdr>
                <w:top w:val="nil"/>
                <w:left w:val="nil"/>
                <w:bottom w:val="nil"/>
                <w:right w:val="nil"/>
                <w:between w:val="nil"/>
              </w:pBdr>
              <w:spacing w:line="240" w:lineRule="auto"/>
              <w:rPr>
                <w:color w:val="000000"/>
                <w:sz w:val="20"/>
                <w:szCs w:val="20"/>
              </w:rPr>
            </w:pPr>
            <w:r>
              <w:rPr>
                <w:color w:val="000000"/>
                <w:sz w:val="20"/>
                <w:szCs w:val="20"/>
              </w:rPr>
              <w:t>Why is it important to work closely with colleagues/families and other professionals to support pupils with specific needs?</w:t>
            </w:r>
          </w:p>
          <w:p w14:paraId="579CF5B3" w14:textId="77777777" w:rsidR="00EC61EB" w:rsidRDefault="00EC61EB" w:rsidP="00716895">
            <w:pPr>
              <w:rPr>
                <w:color w:val="000000"/>
                <w:sz w:val="20"/>
                <w:szCs w:val="20"/>
              </w:rPr>
            </w:pPr>
          </w:p>
          <w:p w14:paraId="3B8AA686" w14:textId="77777777" w:rsidR="00EC61EB" w:rsidRDefault="00EC61EB" w:rsidP="00716895">
            <w:pPr>
              <w:rPr>
                <w:color w:val="000000"/>
                <w:sz w:val="20"/>
                <w:szCs w:val="20"/>
              </w:rPr>
            </w:pPr>
          </w:p>
          <w:p w14:paraId="51233BFE" w14:textId="77777777" w:rsidR="00EC61EB" w:rsidRDefault="00EC61EB" w:rsidP="00716895">
            <w:pPr>
              <w:rPr>
                <w:sz w:val="20"/>
                <w:szCs w:val="20"/>
              </w:rPr>
            </w:pPr>
          </w:p>
        </w:tc>
        <w:tc>
          <w:tcPr>
            <w:tcW w:w="1031" w:type="dxa"/>
          </w:tcPr>
          <w:p w14:paraId="4FC16CE5" w14:textId="77777777" w:rsidR="00EC61EB" w:rsidRDefault="00EC61EB" w:rsidP="00716895">
            <w:pPr>
              <w:rPr>
                <w:sz w:val="20"/>
                <w:szCs w:val="20"/>
              </w:rPr>
            </w:pPr>
            <w:r>
              <w:rPr>
                <w:sz w:val="20"/>
                <w:szCs w:val="20"/>
              </w:rPr>
              <w:lastRenderedPageBreak/>
              <w:t>AT.1</w:t>
            </w:r>
          </w:p>
          <w:p w14:paraId="4A7B5D11" w14:textId="77777777" w:rsidR="00EC61EB" w:rsidRDefault="00EC61EB" w:rsidP="00716895">
            <w:pPr>
              <w:rPr>
                <w:sz w:val="20"/>
                <w:szCs w:val="20"/>
              </w:rPr>
            </w:pPr>
            <w:r>
              <w:rPr>
                <w:sz w:val="20"/>
                <w:szCs w:val="20"/>
              </w:rPr>
              <w:t>AT.2</w:t>
            </w:r>
          </w:p>
          <w:p w14:paraId="79AE20C6" w14:textId="77777777" w:rsidR="00EC61EB" w:rsidRDefault="00EC61EB" w:rsidP="00716895">
            <w:pPr>
              <w:rPr>
                <w:sz w:val="20"/>
                <w:szCs w:val="20"/>
              </w:rPr>
            </w:pPr>
            <w:r>
              <w:rPr>
                <w:sz w:val="20"/>
                <w:szCs w:val="20"/>
              </w:rPr>
              <w:t>AT.3</w:t>
            </w:r>
          </w:p>
          <w:p w14:paraId="282C56B3" w14:textId="77777777" w:rsidR="00EC61EB" w:rsidRDefault="00EC61EB" w:rsidP="00716895">
            <w:pPr>
              <w:rPr>
                <w:sz w:val="20"/>
                <w:szCs w:val="20"/>
              </w:rPr>
            </w:pPr>
            <w:r>
              <w:rPr>
                <w:sz w:val="20"/>
                <w:szCs w:val="20"/>
              </w:rPr>
              <w:t>AT.6</w:t>
            </w:r>
          </w:p>
          <w:p w14:paraId="4806D3CA" w14:textId="77777777" w:rsidR="00EC61EB" w:rsidRDefault="00EC61EB" w:rsidP="00716895">
            <w:pPr>
              <w:rPr>
                <w:sz w:val="20"/>
                <w:szCs w:val="20"/>
              </w:rPr>
            </w:pPr>
            <w:r>
              <w:rPr>
                <w:sz w:val="20"/>
                <w:szCs w:val="20"/>
              </w:rPr>
              <w:t>HPL.6</w:t>
            </w:r>
          </w:p>
          <w:p w14:paraId="48F7C027" w14:textId="77777777" w:rsidR="00EC61EB" w:rsidRDefault="00EC61EB" w:rsidP="00716895">
            <w:pPr>
              <w:rPr>
                <w:sz w:val="20"/>
                <w:szCs w:val="20"/>
              </w:rPr>
            </w:pPr>
            <w:r>
              <w:rPr>
                <w:sz w:val="20"/>
                <w:szCs w:val="20"/>
              </w:rPr>
              <w:t>HE.2</w:t>
            </w:r>
          </w:p>
          <w:p w14:paraId="639374DA" w14:textId="77777777" w:rsidR="00EC61EB" w:rsidRDefault="00EC61EB" w:rsidP="00716895">
            <w:pPr>
              <w:rPr>
                <w:sz w:val="20"/>
                <w:szCs w:val="20"/>
              </w:rPr>
            </w:pPr>
            <w:r>
              <w:rPr>
                <w:sz w:val="20"/>
                <w:szCs w:val="20"/>
              </w:rPr>
              <w:t>HE.3</w:t>
            </w:r>
          </w:p>
          <w:p w14:paraId="2AF6C37C" w14:textId="77777777" w:rsidR="00EC61EB" w:rsidRDefault="00EC61EB" w:rsidP="00716895">
            <w:pPr>
              <w:rPr>
                <w:sz w:val="20"/>
                <w:szCs w:val="20"/>
              </w:rPr>
            </w:pPr>
            <w:r>
              <w:rPr>
                <w:sz w:val="20"/>
                <w:szCs w:val="20"/>
              </w:rPr>
              <w:t>HE.5</w:t>
            </w:r>
          </w:p>
          <w:p w14:paraId="57B6424A" w14:textId="77777777" w:rsidR="00EC61EB" w:rsidRDefault="00EC61EB" w:rsidP="00716895">
            <w:pPr>
              <w:rPr>
                <w:sz w:val="20"/>
                <w:szCs w:val="20"/>
              </w:rPr>
            </w:pPr>
            <w:r>
              <w:rPr>
                <w:sz w:val="20"/>
                <w:szCs w:val="20"/>
              </w:rPr>
              <w:t>S&amp;C.4</w:t>
            </w:r>
          </w:p>
        </w:tc>
        <w:tc>
          <w:tcPr>
            <w:tcW w:w="1365" w:type="dxa"/>
          </w:tcPr>
          <w:p w14:paraId="0619ED59" w14:textId="77777777" w:rsidR="00EC61EB" w:rsidRDefault="00EC61EB" w:rsidP="00716895">
            <w:pPr>
              <w:rPr>
                <w:sz w:val="20"/>
                <w:szCs w:val="20"/>
              </w:rPr>
            </w:pPr>
            <w:r>
              <w:rPr>
                <w:sz w:val="20"/>
                <w:szCs w:val="20"/>
              </w:rPr>
              <w:t>WDS</w:t>
            </w:r>
          </w:p>
          <w:p w14:paraId="2BB3285B" w14:textId="77777777" w:rsidR="00EC61EB" w:rsidRDefault="00EC61EB" w:rsidP="00716895">
            <w:pPr>
              <w:rPr>
                <w:sz w:val="20"/>
                <w:szCs w:val="20"/>
              </w:rPr>
            </w:pPr>
          </w:p>
          <w:p w14:paraId="131FE74E" w14:textId="77777777" w:rsidR="00EC61EB" w:rsidRDefault="00EC61EB" w:rsidP="00716895">
            <w:pPr>
              <w:rPr>
                <w:sz w:val="20"/>
                <w:szCs w:val="20"/>
              </w:rPr>
            </w:pPr>
          </w:p>
        </w:tc>
      </w:tr>
      <w:tr w:rsidR="00EC61EB" w14:paraId="36F83003" w14:textId="77777777" w:rsidTr="00716895">
        <w:trPr>
          <w:trHeight w:val="417"/>
        </w:trPr>
        <w:tc>
          <w:tcPr>
            <w:tcW w:w="1557" w:type="dxa"/>
            <w:shd w:val="clear" w:color="auto" w:fill="E2EFD9"/>
          </w:tcPr>
          <w:p w14:paraId="7C8AD0A5" w14:textId="77777777" w:rsidR="00EC61EB" w:rsidRDefault="00EC61EB" w:rsidP="00716895">
            <w:pPr>
              <w:rPr>
                <w:sz w:val="20"/>
                <w:szCs w:val="20"/>
              </w:rPr>
            </w:pPr>
            <w:r>
              <w:rPr>
                <w:sz w:val="20"/>
                <w:szCs w:val="20"/>
              </w:rPr>
              <w:t>CCF evidence base</w:t>
            </w:r>
          </w:p>
        </w:tc>
        <w:tc>
          <w:tcPr>
            <w:tcW w:w="14744" w:type="dxa"/>
            <w:gridSpan w:val="5"/>
            <w:shd w:val="clear" w:color="auto" w:fill="E2EFD9"/>
          </w:tcPr>
          <w:p w14:paraId="747343FF" w14:textId="77777777" w:rsidR="00EC61EB" w:rsidRDefault="00EC61EB" w:rsidP="00716895">
            <w:pPr>
              <w:rPr>
                <w:sz w:val="20"/>
                <w:szCs w:val="20"/>
              </w:rPr>
            </w:pPr>
            <w:r>
              <w:rPr>
                <w:sz w:val="20"/>
                <w:szCs w:val="20"/>
              </w:rPr>
              <w:t xml:space="preserve">AT - Davis, P., Florian, L., Ainscow, M., Dyson, A., Farrell, P., Hick, P., Rouse, M. (2004) Teaching Strategies and Approaches for Pupils with Special Educational Needs: A Scoping Study. Accessible from: </w:t>
            </w:r>
            <w:hyperlink r:id="rId17">
              <w:r>
                <w:rPr>
                  <w:color w:val="0563C1"/>
                  <w:sz w:val="20"/>
                  <w:szCs w:val="20"/>
                  <w:u w:val="single"/>
                </w:rPr>
                <w:t>http://dera.ioe.ac.uk/6059/1/RR516.pdf</w:t>
              </w:r>
            </w:hyperlink>
            <w:r>
              <w:rPr>
                <w:sz w:val="20"/>
                <w:szCs w:val="20"/>
              </w:rPr>
              <w:t>.</w:t>
            </w:r>
          </w:p>
          <w:p w14:paraId="050489CC" w14:textId="77777777" w:rsidR="00EC61EB" w:rsidRDefault="00EC61EB" w:rsidP="00716895">
            <w:pPr>
              <w:rPr>
                <w:sz w:val="20"/>
                <w:szCs w:val="20"/>
              </w:rPr>
            </w:pPr>
          </w:p>
          <w:p w14:paraId="1A2709D7" w14:textId="77777777" w:rsidR="00EC61EB" w:rsidRDefault="00EC61EB" w:rsidP="00716895">
            <w:pPr>
              <w:rPr>
                <w:sz w:val="20"/>
                <w:szCs w:val="20"/>
              </w:rPr>
            </w:pPr>
            <w:r>
              <w:rPr>
                <w:sz w:val="20"/>
                <w:szCs w:val="20"/>
              </w:rPr>
              <w:t xml:space="preserve">AT - </w:t>
            </w:r>
            <w:proofErr w:type="spellStart"/>
            <w:r>
              <w:rPr>
                <w:sz w:val="20"/>
                <w:szCs w:val="20"/>
              </w:rPr>
              <w:t>Pashler</w:t>
            </w:r>
            <w:proofErr w:type="spellEnd"/>
            <w:r>
              <w:rPr>
                <w:sz w:val="20"/>
                <w:szCs w:val="20"/>
              </w:rPr>
              <w:t xml:space="preserve">, H., McDaniel, M., Rohrer, D., &amp; Bjork, R. (2008) Learning Styles: Concepts and Evidence. Psychological Science in the Public Interest, 9 (3). </w:t>
            </w:r>
          </w:p>
          <w:p w14:paraId="66B12F75" w14:textId="77777777" w:rsidR="00EC61EB" w:rsidRDefault="00EC61EB" w:rsidP="00716895">
            <w:pPr>
              <w:rPr>
                <w:sz w:val="20"/>
                <w:szCs w:val="20"/>
              </w:rPr>
            </w:pPr>
          </w:p>
          <w:p w14:paraId="367677BE" w14:textId="77777777" w:rsidR="00EC61EB" w:rsidRDefault="00EC61EB" w:rsidP="00716895">
            <w:pPr>
              <w:rPr>
                <w:sz w:val="20"/>
                <w:szCs w:val="20"/>
              </w:rPr>
            </w:pPr>
            <w:r>
              <w:rPr>
                <w:sz w:val="20"/>
                <w:szCs w:val="20"/>
              </w:rPr>
              <w:t>AT - Willingham, D. T. (2010) The Myth of Learning Styles, Change, 42(5), 32–35.</w:t>
            </w:r>
          </w:p>
          <w:p w14:paraId="79DC7E80" w14:textId="77777777" w:rsidR="00EC61EB" w:rsidRDefault="00EC61EB" w:rsidP="00716895">
            <w:pPr>
              <w:rPr>
                <w:sz w:val="20"/>
                <w:szCs w:val="20"/>
              </w:rPr>
            </w:pPr>
          </w:p>
          <w:p w14:paraId="1AEDE379" w14:textId="77777777" w:rsidR="00EC61EB" w:rsidRDefault="00EC61EB" w:rsidP="00716895">
            <w:pPr>
              <w:rPr>
                <w:sz w:val="20"/>
                <w:szCs w:val="20"/>
              </w:rPr>
            </w:pPr>
          </w:p>
          <w:p w14:paraId="333C4CE2"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Clark, R., Nguyen, F. &amp; </w:t>
            </w:r>
            <w:proofErr w:type="spellStart"/>
            <w:r>
              <w:rPr>
                <w:rFonts w:ascii="Roboto" w:eastAsia="Roboto" w:hAnsi="Roboto" w:cs="Roboto"/>
                <w:sz w:val="20"/>
                <w:szCs w:val="20"/>
                <w:highlight w:val="white"/>
              </w:rPr>
              <w:t>Sweller</w:t>
            </w:r>
            <w:proofErr w:type="spellEnd"/>
            <w:r>
              <w:rPr>
                <w:rFonts w:ascii="Roboto" w:eastAsia="Roboto" w:hAnsi="Roboto" w:cs="Roboto"/>
                <w:sz w:val="20"/>
                <w:szCs w:val="20"/>
                <w:highlight w:val="white"/>
              </w:rPr>
              <w:t>, J. (2006) Efficiency in Learning: Evidence-Based Guidelines to Manage Cognitive Load. John</w:t>
            </w:r>
          </w:p>
          <w:p w14:paraId="2B5E4F39"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Wiley &amp; Sons.</w:t>
            </w:r>
          </w:p>
          <w:p w14:paraId="5C11FE5E" w14:textId="77777777" w:rsidR="00EC61EB" w:rsidRDefault="00EC61EB" w:rsidP="00716895">
            <w:pPr>
              <w:rPr>
                <w:sz w:val="20"/>
                <w:szCs w:val="20"/>
                <w:highlight w:val="white"/>
              </w:rPr>
            </w:pPr>
            <w:proofErr w:type="spellStart"/>
            <w:r>
              <w:rPr>
                <w:sz w:val="20"/>
                <w:szCs w:val="20"/>
                <w:highlight w:val="white"/>
              </w:rPr>
              <w:t>Sweller</w:t>
            </w:r>
            <w:proofErr w:type="spellEnd"/>
            <w:r>
              <w:rPr>
                <w:sz w:val="20"/>
                <w:szCs w:val="20"/>
                <w:highlight w:val="white"/>
              </w:rPr>
              <w:t xml:space="preserve">, J., van </w:t>
            </w:r>
            <w:proofErr w:type="spellStart"/>
            <w:r>
              <w:rPr>
                <w:sz w:val="20"/>
                <w:szCs w:val="20"/>
                <w:highlight w:val="white"/>
              </w:rPr>
              <w:t>Merrienboer</w:t>
            </w:r>
            <w:proofErr w:type="spellEnd"/>
            <w:r>
              <w:rPr>
                <w:sz w:val="20"/>
                <w:szCs w:val="20"/>
                <w:highlight w:val="white"/>
              </w:rPr>
              <w:t xml:space="preserve">, J. J. G., &amp; </w:t>
            </w:r>
            <w:proofErr w:type="spellStart"/>
            <w:r>
              <w:rPr>
                <w:sz w:val="20"/>
                <w:szCs w:val="20"/>
                <w:highlight w:val="white"/>
              </w:rPr>
              <w:t>Paas</w:t>
            </w:r>
            <w:proofErr w:type="spellEnd"/>
            <w:r>
              <w:rPr>
                <w:sz w:val="20"/>
                <w:szCs w:val="20"/>
                <w:highlight w:val="white"/>
              </w:rPr>
              <w:t>, F. G. W. C. (1998) Cognitive Architecture and Instructional Design. Educational</w:t>
            </w:r>
          </w:p>
          <w:p w14:paraId="395852FC" w14:textId="77777777" w:rsidR="00EC61EB" w:rsidRDefault="00EC61EB" w:rsidP="00716895">
            <w:pPr>
              <w:rPr>
                <w:sz w:val="20"/>
                <w:szCs w:val="20"/>
                <w:highlight w:val="white"/>
              </w:rPr>
            </w:pPr>
            <w:r>
              <w:rPr>
                <w:sz w:val="20"/>
                <w:szCs w:val="20"/>
                <w:highlight w:val="white"/>
              </w:rPr>
              <w:t>Psychology Review, 10(3), 251–296.https://doi.org/10.1023/A:1022193728205.</w:t>
            </w:r>
          </w:p>
          <w:p w14:paraId="0C746A89" w14:textId="77777777" w:rsidR="00EC61EB" w:rsidRDefault="00EC61EB" w:rsidP="00716895">
            <w:pPr>
              <w:rPr>
                <w:rFonts w:ascii="Roboto" w:eastAsia="Roboto" w:hAnsi="Roboto" w:cs="Roboto"/>
                <w:sz w:val="20"/>
                <w:szCs w:val="20"/>
                <w:highlight w:val="white"/>
              </w:rPr>
            </w:pPr>
          </w:p>
          <w:p w14:paraId="6927CD34" w14:textId="77777777" w:rsidR="00EC61EB" w:rsidRDefault="00EC61EB" w:rsidP="00716895">
            <w:pPr>
              <w:rPr>
                <w:rFonts w:ascii="Roboto" w:eastAsia="Roboto" w:hAnsi="Roboto" w:cs="Roboto"/>
                <w:sz w:val="20"/>
                <w:szCs w:val="20"/>
                <w:highlight w:val="white"/>
              </w:rPr>
            </w:pPr>
          </w:p>
        </w:tc>
      </w:tr>
      <w:tr w:rsidR="00EC61EB" w14:paraId="0CB0F4D7" w14:textId="77777777" w:rsidTr="00716895">
        <w:trPr>
          <w:trHeight w:val="417"/>
        </w:trPr>
        <w:tc>
          <w:tcPr>
            <w:tcW w:w="1557" w:type="dxa"/>
          </w:tcPr>
          <w:p w14:paraId="6A56C10C" w14:textId="77777777" w:rsidR="00EC61EB" w:rsidRDefault="00EC61EB" w:rsidP="00716895">
            <w:pPr>
              <w:rPr>
                <w:sz w:val="20"/>
                <w:szCs w:val="20"/>
              </w:rPr>
            </w:pPr>
            <w:r>
              <w:rPr>
                <w:sz w:val="20"/>
                <w:szCs w:val="20"/>
              </w:rPr>
              <w:t>5</w:t>
            </w:r>
          </w:p>
        </w:tc>
        <w:tc>
          <w:tcPr>
            <w:tcW w:w="4327" w:type="dxa"/>
          </w:tcPr>
          <w:p w14:paraId="1D38E106" w14:textId="77777777" w:rsidR="00EC61EB" w:rsidRDefault="00EC61EB" w:rsidP="00716895">
            <w:pPr>
              <w:numPr>
                <w:ilvl w:val="0"/>
                <w:numId w:val="2"/>
              </w:numPr>
              <w:pBdr>
                <w:top w:val="nil"/>
                <w:left w:val="nil"/>
                <w:bottom w:val="nil"/>
                <w:right w:val="nil"/>
                <w:between w:val="nil"/>
              </w:pBdr>
              <w:spacing w:line="240" w:lineRule="auto"/>
              <w:rPr>
                <w:color w:val="000000"/>
                <w:sz w:val="20"/>
                <w:szCs w:val="20"/>
              </w:rPr>
            </w:pPr>
            <w:r>
              <w:rPr>
                <w:color w:val="000000"/>
                <w:sz w:val="20"/>
                <w:szCs w:val="20"/>
              </w:rPr>
              <w:t>We are all language teachers</w:t>
            </w:r>
            <w:r>
              <w:rPr>
                <w:sz w:val="20"/>
                <w:szCs w:val="20"/>
              </w:rPr>
              <w:t xml:space="preserve">. Providing pupils with disciplinary </w:t>
            </w:r>
            <w:r>
              <w:rPr>
                <w:sz w:val="20"/>
                <w:szCs w:val="20"/>
              </w:rPr>
              <w:lastRenderedPageBreak/>
              <w:t>language and opportunity to engage in h</w:t>
            </w:r>
            <w:r>
              <w:rPr>
                <w:color w:val="000000"/>
                <w:sz w:val="20"/>
                <w:szCs w:val="20"/>
              </w:rPr>
              <w:t>igh-quality classroom talk can support pupils to articulate key ideas, consolidate understanding and extend their vocabulary. This should also incorporate EAL learners and support their access to their curriculum, but not as a homogenous group.</w:t>
            </w:r>
          </w:p>
          <w:p w14:paraId="2A1D59BB" w14:textId="77777777" w:rsidR="00EC61EB" w:rsidRDefault="00EC61EB" w:rsidP="00716895">
            <w:pPr>
              <w:numPr>
                <w:ilvl w:val="0"/>
                <w:numId w:val="2"/>
              </w:numPr>
              <w:pBdr>
                <w:top w:val="nil"/>
                <w:left w:val="nil"/>
                <w:bottom w:val="nil"/>
                <w:right w:val="nil"/>
                <w:between w:val="nil"/>
              </w:pBdr>
              <w:spacing w:line="240" w:lineRule="auto"/>
              <w:rPr>
                <w:color w:val="000000"/>
                <w:sz w:val="20"/>
                <w:szCs w:val="20"/>
              </w:rPr>
            </w:pPr>
            <w:r>
              <w:rPr>
                <w:color w:val="000000"/>
                <w:sz w:val="20"/>
                <w:szCs w:val="20"/>
              </w:rPr>
              <w:t>To access the curriculum, early literacy provides fundamental knowledge; reading comprises two elements: word reading and language comprehension; systematic synthetic phonics is the most effective approach for teaching pupils to decode.</w:t>
            </w:r>
          </w:p>
          <w:p w14:paraId="43081767" w14:textId="77777777" w:rsidR="00EC61EB" w:rsidRDefault="00EC61EB" w:rsidP="00716895">
            <w:pPr>
              <w:numPr>
                <w:ilvl w:val="0"/>
                <w:numId w:val="2"/>
              </w:numPr>
              <w:pBdr>
                <w:top w:val="nil"/>
                <w:left w:val="nil"/>
                <w:bottom w:val="nil"/>
                <w:right w:val="nil"/>
                <w:between w:val="nil"/>
              </w:pBdr>
              <w:spacing w:line="240" w:lineRule="auto"/>
              <w:rPr>
                <w:color w:val="000000"/>
                <w:sz w:val="20"/>
                <w:szCs w:val="20"/>
              </w:rPr>
            </w:pPr>
            <w:r>
              <w:rPr>
                <w:color w:val="000000"/>
                <w:sz w:val="20"/>
                <w:szCs w:val="20"/>
              </w:rPr>
              <w:t xml:space="preserve">An important factor in learning is memory which can be overloaded. </w:t>
            </w:r>
            <w:proofErr w:type="spellStart"/>
            <w:r>
              <w:rPr>
                <w:color w:val="000000"/>
                <w:sz w:val="20"/>
                <w:szCs w:val="20"/>
              </w:rPr>
              <w:t>Rosenshine’s</w:t>
            </w:r>
            <w:proofErr w:type="spellEnd"/>
            <w:r>
              <w:rPr>
                <w:color w:val="000000"/>
                <w:sz w:val="20"/>
                <w:szCs w:val="20"/>
              </w:rPr>
              <w:t xml:space="preserve"> Principles of instruction and the response to </w:t>
            </w:r>
            <w:proofErr w:type="spellStart"/>
            <w:r>
              <w:rPr>
                <w:color w:val="000000"/>
                <w:sz w:val="20"/>
                <w:szCs w:val="20"/>
              </w:rPr>
              <w:t>Sweller’s</w:t>
            </w:r>
            <w:proofErr w:type="spellEnd"/>
            <w:r>
              <w:rPr>
                <w:color w:val="000000"/>
                <w:sz w:val="20"/>
                <w:szCs w:val="20"/>
              </w:rPr>
              <w:t xml:space="preserve"> Cognitive Load theory reduces cognitive overload in the classroom.</w:t>
            </w:r>
          </w:p>
          <w:p w14:paraId="2876944D" w14:textId="77777777" w:rsidR="00EC61EB" w:rsidRDefault="00EC61EB" w:rsidP="00716895">
            <w:pPr>
              <w:rPr>
                <w:sz w:val="20"/>
                <w:szCs w:val="20"/>
              </w:rPr>
            </w:pPr>
          </w:p>
        </w:tc>
        <w:tc>
          <w:tcPr>
            <w:tcW w:w="4229" w:type="dxa"/>
          </w:tcPr>
          <w:p w14:paraId="68240531" w14:textId="77777777" w:rsidR="00EC61EB" w:rsidRDefault="00EC61EB" w:rsidP="00716895">
            <w:pPr>
              <w:numPr>
                <w:ilvl w:val="0"/>
                <w:numId w:val="2"/>
              </w:numPr>
              <w:pBdr>
                <w:top w:val="nil"/>
                <w:left w:val="nil"/>
                <w:bottom w:val="nil"/>
                <w:right w:val="nil"/>
                <w:between w:val="nil"/>
              </w:pBdr>
              <w:rPr>
                <w:color w:val="000000"/>
                <w:sz w:val="20"/>
                <w:szCs w:val="20"/>
              </w:rPr>
            </w:pPr>
            <w:r>
              <w:rPr>
                <w:color w:val="000000"/>
                <w:sz w:val="20"/>
                <w:szCs w:val="20"/>
              </w:rPr>
              <w:lastRenderedPageBreak/>
              <w:t xml:space="preserve">Identify and address EAL pupils’ language needs </w:t>
            </w:r>
            <w:proofErr w:type="spellStart"/>
            <w:r>
              <w:rPr>
                <w:color w:val="000000"/>
                <w:sz w:val="20"/>
                <w:szCs w:val="20"/>
              </w:rPr>
              <w:t>utilising</w:t>
            </w:r>
            <w:proofErr w:type="spellEnd"/>
            <w:r>
              <w:rPr>
                <w:color w:val="000000"/>
                <w:sz w:val="20"/>
                <w:szCs w:val="20"/>
              </w:rPr>
              <w:t xml:space="preserve"> strategies </w:t>
            </w:r>
            <w:r>
              <w:rPr>
                <w:color w:val="000000"/>
                <w:sz w:val="20"/>
                <w:szCs w:val="20"/>
              </w:rPr>
              <w:lastRenderedPageBreak/>
              <w:t>that can support language development, for example Hester’s BEL stages</w:t>
            </w:r>
          </w:p>
          <w:p w14:paraId="48E823FC" w14:textId="77777777" w:rsidR="00EC61EB" w:rsidRDefault="00EC61EB" w:rsidP="00716895">
            <w:pPr>
              <w:numPr>
                <w:ilvl w:val="0"/>
                <w:numId w:val="2"/>
              </w:numPr>
              <w:pBdr>
                <w:top w:val="nil"/>
                <w:left w:val="nil"/>
                <w:bottom w:val="nil"/>
                <w:right w:val="nil"/>
                <w:between w:val="nil"/>
              </w:pBdr>
              <w:rPr>
                <w:color w:val="000000"/>
                <w:sz w:val="20"/>
                <w:szCs w:val="20"/>
              </w:rPr>
            </w:pPr>
            <w:r>
              <w:rPr>
                <w:color w:val="000000"/>
                <w:sz w:val="20"/>
                <w:szCs w:val="20"/>
              </w:rPr>
              <w:t>Break tasks down into constituent components when first setting up independent practice (</w:t>
            </w:r>
            <w:proofErr w:type="gramStart"/>
            <w:r>
              <w:rPr>
                <w:color w:val="000000"/>
                <w:sz w:val="20"/>
                <w:szCs w:val="20"/>
              </w:rPr>
              <w:t>e.g.</w:t>
            </w:r>
            <w:proofErr w:type="gramEnd"/>
            <w:r>
              <w:rPr>
                <w:color w:val="000000"/>
                <w:sz w:val="20"/>
                <w:szCs w:val="20"/>
              </w:rPr>
              <w:t xml:space="preserve"> using tasks that scaffold pupils through meta-cognitive and procedural processes) such as model exemplar answers to pupils with rationale provided, begin to scaffold and guide pupils through work/assessments against learning outcomes and develop strategies for prior knowledge retrieval.</w:t>
            </w:r>
          </w:p>
          <w:p w14:paraId="0CB945B4" w14:textId="77777777" w:rsidR="00EC61EB" w:rsidRDefault="00EC61EB" w:rsidP="00716895">
            <w:pPr>
              <w:numPr>
                <w:ilvl w:val="0"/>
                <w:numId w:val="6"/>
              </w:numPr>
              <w:pBdr>
                <w:top w:val="nil"/>
                <w:left w:val="nil"/>
                <w:bottom w:val="nil"/>
                <w:right w:val="nil"/>
                <w:between w:val="nil"/>
              </w:pBdr>
              <w:spacing w:line="240" w:lineRule="auto"/>
              <w:rPr>
                <w:color w:val="000000"/>
                <w:sz w:val="20"/>
                <w:szCs w:val="20"/>
              </w:rPr>
            </w:pPr>
            <w:r>
              <w:rPr>
                <w:color w:val="000000"/>
                <w:sz w:val="20"/>
                <w:szCs w:val="20"/>
              </w:rPr>
              <w:t>Use retrieval, scale switching, spaced and interweaving in planning sequentially to helps pupils improve their historical memories. Using</w:t>
            </w:r>
            <w:r>
              <w:rPr>
                <w:color w:val="000000"/>
                <w:sz w:val="20"/>
                <w:szCs w:val="20"/>
                <w:highlight w:val="yellow"/>
              </w:rPr>
              <w:t xml:space="preserve"> </w:t>
            </w:r>
            <w:r>
              <w:rPr>
                <w:color w:val="000000"/>
                <w:sz w:val="20"/>
                <w:szCs w:val="20"/>
              </w:rPr>
              <w:t xml:space="preserve">expositions in the form of analogies, knowledge </w:t>
            </w:r>
            <w:proofErr w:type="spellStart"/>
            <w:r>
              <w:rPr>
                <w:color w:val="000000"/>
                <w:sz w:val="20"/>
                <w:szCs w:val="20"/>
              </w:rPr>
              <w:t>organisers</w:t>
            </w:r>
            <w:proofErr w:type="spellEnd"/>
            <w:r>
              <w:rPr>
                <w:color w:val="000000"/>
                <w:sz w:val="20"/>
                <w:szCs w:val="20"/>
              </w:rPr>
              <w:t>, storytelling, memory aids, worked examples to avoid cognitive overload.</w:t>
            </w:r>
          </w:p>
        </w:tc>
        <w:tc>
          <w:tcPr>
            <w:tcW w:w="3792" w:type="dxa"/>
          </w:tcPr>
          <w:p w14:paraId="3AB3C4FC" w14:textId="77777777" w:rsidR="00EC61EB" w:rsidRPr="00811A85" w:rsidRDefault="00EC61EB" w:rsidP="00716895">
            <w:pPr>
              <w:rPr>
                <w:color w:val="000000"/>
                <w:sz w:val="20"/>
                <w:szCs w:val="20"/>
              </w:rPr>
            </w:pPr>
            <w:r w:rsidRPr="00C420C3">
              <w:rPr>
                <w:sz w:val="20"/>
                <w:szCs w:val="20"/>
              </w:rPr>
              <w:lastRenderedPageBreak/>
              <w:t xml:space="preserve">1.What are the literacy demands of computing education? How could you </w:t>
            </w:r>
            <w:r w:rsidRPr="00C420C3">
              <w:rPr>
                <w:sz w:val="20"/>
                <w:szCs w:val="20"/>
              </w:rPr>
              <w:lastRenderedPageBreak/>
              <w:t>introduce unfamiliar vocabulary in a new topic?</w:t>
            </w:r>
          </w:p>
          <w:p w14:paraId="1D98D309" w14:textId="77777777" w:rsidR="00EC61EB" w:rsidRPr="00811A85" w:rsidRDefault="00EC61EB" w:rsidP="00716895">
            <w:pPr>
              <w:rPr>
                <w:color w:val="000000"/>
                <w:sz w:val="20"/>
                <w:szCs w:val="20"/>
              </w:rPr>
            </w:pPr>
            <w:r w:rsidRPr="00811A85">
              <w:rPr>
                <w:color w:val="000000"/>
                <w:sz w:val="20"/>
                <w:szCs w:val="20"/>
              </w:rPr>
              <w:t xml:space="preserve">2. Read </w:t>
            </w:r>
            <w:r w:rsidRPr="00811A85">
              <w:rPr>
                <w:sz w:val="20"/>
                <w:szCs w:val="20"/>
              </w:rPr>
              <w:t xml:space="preserve">Robins, A., </w:t>
            </w:r>
            <w:proofErr w:type="spellStart"/>
            <w:r w:rsidRPr="00811A85">
              <w:rPr>
                <w:sz w:val="20"/>
                <w:szCs w:val="20"/>
              </w:rPr>
              <w:t>Margulieux</w:t>
            </w:r>
            <w:proofErr w:type="spellEnd"/>
            <w:r w:rsidRPr="00811A85">
              <w:rPr>
                <w:sz w:val="20"/>
                <w:szCs w:val="20"/>
              </w:rPr>
              <w:t>, L., &amp; Morrison, B. (2019)</w:t>
            </w:r>
            <w:r w:rsidRPr="00C420C3">
              <w:rPr>
                <w:color w:val="000000"/>
                <w:sz w:val="20"/>
                <w:szCs w:val="20"/>
              </w:rPr>
              <w:t xml:space="preserve"> article on Cognitive Sciences for computing </w:t>
            </w:r>
            <w:proofErr w:type="gramStart"/>
            <w:r w:rsidRPr="00C420C3">
              <w:rPr>
                <w:color w:val="000000"/>
                <w:sz w:val="20"/>
                <w:szCs w:val="20"/>
              </w:rPr>
              <w:t>education  and</w:t>
            </w:r>
            <w:proofErr w:type="gramEnd"/>
            <w:r w:rsidRPr="00C420C3">
              <w:rPr>
                <w:color w:val="000000"/>
                <w:sz w:val="20"/>
                <w:szCs w:val="20"/>
              </w:rPr>
              <w:t xml:space="preserve"> discuss the role of memory in </w:t>
            </w:r>
            <w:r w:rsidRPr="00811A85">
              <w:rPr>
                <w:sz w:val="20"/>
                <w:szCs w:val="20"/>
              </w:rPr>
              <w:t xml:space="preserve">computing </w:t>
            </w:r>
            <w:r w:rsidRPr="00811A85">
              <w:rPr>
                <w:color w:val="000000"/>
                <w:sz w:val="20"/>
                <w:szCs w:val="20"/>
              </w:rPr>
              <w:t>education.</w:t>
            </w:r>
          </w:p>
          <w:p w14:paraId="0AE4D1CC" w14:textId="77777777" w:rsidR="00EC61EB" w:rsidRPr="00811A85" w:rsidRDefault="00EC61EB" w:rsidP="00716895">
            <w:pPr>
              <w:rPr>
                <w:sz w:val="20"/>
                <w:szCs w:val="20"/>
              </w:rPr>
            </w:pPr>
            <w:r w:rsidRPr="00811A85">
              <w:rPr>
                <w:sz w:val="20"/>
                <w:szCs w:val="20"/>
              </w:rPr>
              <w:t>3. What questions can you ask pupils to help them develop their own learning (metacognition)?</w:t>
            </w:r>
          </w:p>
          <w:p w14:paraId="07512434" w14:textId="77777777" w:rsidR="00EC61EB" w:rsidRDefault="00EC61EB" w:rsidP="00716895">
            <w:pPr>
              <w:rPr>
                <w:sz w:val="20"/>
                <w:szCs w:val="20"/>
              </w:rPr>
            </w:pPr>
          </w:p>
          <w:p w14:paraId="4EE68EFE" w14:textId="77777777" w:rsidR="00EC61EB" w:rsidRDefault="00EC61EB" w:rsidP="00716895">
            <w:pPr>
              <w:rPr>
                <w:sz w:val="20"/>
                <w:szCs w:val="20"/>
              </w:rPr>
            </w:pPr>
          </w:p>
          <w:p w14:paraId="7E0897A3" w14:textId="77777777" w:rsidR="00EC61EB" w:rsidRDefault="00EC61EB" w:rsidP="00716895">
            <w:pPr>
              <w:rPr>
                <w:sz w:val="16"/>
                <w:szCs w:val="16"/>
              </w:rPr>
            </w:pPr>
          </w:p>
        </w:tc>
        <w:tc>
          <w:tcPr>
            <w:tcW w:w="1031" w:type="dxa"/>
          </w:tcPr>
          <w:p w14:paraId="2AAE419A" w14:textId="77777777" w:rsidR="00EC61EB" w:rsidRDefault="00EC61EB" w:rsidP="00716895">
            <w:pPr>
              <w:rPr>
                <w:sz w:val="20"/>
                <w:szCs w:val="20"/>
              </w:rPr>
            </w:pPr>
            <w:r>
              <w:rPr>
                <w:sz w:val="20"/>
                <w:szCs w:val="20"/>
              </w:rPr>
              <w:lastRenderedPageBreak/>
              <w:t>HPL.1</w:t>
            </w:r>
          </w:p>
          <w:p w14:paraId="7A176E4F" w14:textId="77777777" w:rsidR="00EC61EB" w:rsidRDefault="00EC61EB" w:rsidP="00716895">
            <w:pPr>
              <w:rPr>
                <w:sz w:val="20"/>
                <w:szCs w:val="20"/>
              </w:rPr>
            </w:pPr>
            <w:r>
              <w:rPr>
                <w:sz w:val="20"/>
                <w:szCs w:val="20"/>
              </w:rPr>
              <w:t>HPL.2</w:t>
            </w:r>
          </w:p>
          <w:p w14:paraId="6FEFC3D5" w14:textId="77777777" w:rsidR="00EC61EB" w:rsidRDefault="00EC61EB" w:rsidP="00716895">
            <w:pPr>
              <w:rPr>
                <w:sz w:val="20"/>
                <w:szCs w:val="20"/>
              </w:rPr>
            </w:pPr>
            <w:r>
              <w:rPr>
                <w:sz w:val="20"/>
                <w:szCs w:val="20"/>
              </w:rPr>
              <w:lastRenderedPageBreak/>
              <w:t>HPL.3</w:t>
            </w:r>
          </w:p>
          <w:p w14:paraId="5C38BB63" w14:textId="77777777" w:rsidR="00EC61EB" w:rsidRDefault="00EC61EB" w:rsidP="00716895">
            <w:pPr>
              <w:rPr>
                <w:sz w:val="20"/>
                <w:szCs w:val="20"/>
              </w:rPr>
            </w:pPr>
            <w:r>
              <w:rPr>
                <w:sz w:val="20"/>
                <w:szCs w:val="20"/>
              </w:rPr>
              <w:t>HPL.4</w:t>
            </w:r>
          </w:p>
          <w:p w14:paraId="0779AC4B" w14:textId="77777777" w:rsidR="00EC61EB" w:rsidRDefault="00EC61EB" w:rsidP="00716895">
            <w:pPr>
              <w:rPr>
                <w:sz w:val="20"/>
                <w:szCs w:val="20"/>
              </w:rPr>
            </w:pPr>
            <w:r>
              <w:rPr>
                <w:sz w:val="20"/>
                <w:szCs w:val="20"/>
              </w:rPr>
              <w:t>HPL.5</w:t>
            </w:r>
          </w:p>
          <w:p w14:paraId="61D37F3A" w14:textId="77777777" w:rsidR="00EC61EB" w:rsidRDefault="00EC61EB" w:rsidP="00716895">
            <w:pPr>
              <w:rPr>
                <w:sz w:val="20"/>
                <w:szCs w:val="20"/>
              </w:rPr>
            </w:pPr>
            <w:r>
              <w:rPr>
                <w:sz w:val="20"/>
                <w:szCs w:val="20"/>
              </w:rPr>
              <w:t>HPL.6</w:t>
            </w:r>
          </w:p>
          <w:p w14:paraId="09C4C6F0" w14:textId="77777777" w:rsidR="00EC61EB" w:rsidRDefault="00EC61EB" w:rsidP="00716895">
            <w:pPr>
              <w:rPr>
                <w:sz w:val="20"/>
                <w:szCs w:val="20"/>
              </w:rPr>
            </w:pPr>
            <w:r>
              <w:rPr>
                <w:sz w:val="20"/>
                <w:szCs w:val="20"/>
              </w:rPr>
              <w:t>HPL.7</w:t>
            </w:r>
          </w:p>
          <w:p w14:paraId="5D10AA1F" w14:textId="77777777" w:rsidR="00EC61EB" w:rsidRDefault="00EC61EB" w:rsidP="00716895">
            <w:pPr>
              <w:rPr>
                <w:sz w:val="20"/>
                <w:szCs w:val="20"/>
              </w:rPr>
            </w:pPr>
            <w:r>
              <w:rPr>
                <w:sz w:val="20"/>
                <w:szCs w:val="20"/>
              </w:rPr>
              <w:t>HPL.8</w:t>
            </w:r>
          </w:p>
          <w:p w14:paraId="635B454B" w14:textId="77777777" w:rsidR="00EC61EB" w:rsidRDefault="00EC61EB" w:rsidP="00716895">
            <w:pPr>
              <w:rPr>
                <w:sz w:val="20"/>
                <w:szCs w:val="20"/>
              </w:rPr>
            </w:pPr>
            <w:r>
              <w:rPr>
                <w:sz w:val="20"/>
                <w:szCs w:val="20"/>
              </w:rPr>
              <w:t>HPL.9</w:t>
            </w:r>
          </w:p>
          <w:p w14:paraId="3F7E4CE0" w14:textId="77777777" w:rsidR="00EC61EB" w:rsidRDefault="00EC61EB" w:rsidP="00716895">
            <w:pPr>
              <w:rPr>
                <w:sz w:val="20"/>
                <w:szCs w:val="20"/>
              </w:rPr>
            </w:pPr>
            <w:r>
              <w:rPr>
                <w:sz w:val="20"/>
                <w:szCs w:val="20"/>
              </w:rPr>
              <w:t>S&amp;C.9</w:t>
            </w:r>
          </w:p>
          <w:p w14:paraId="6B58062A" w14:textId="77777777" w:rsidR="00EC61EB" w:rsidRDefault="00EC61EB" w:rsidP="00716895">
            <w:pPr>
              <w:rPr>
                <w:sz w:val="20"/>
                <w:szCs w:val="20"/>
              </w:rPr>
            </w:pPr>
            <w:r>
              <w:rPr>
                <w:sz w:val="20"/>
                <w:szCs w:val="20"/>
              </w:rPr>
              <w:t>CP.7</w:t>
            </w:r>
          </w:p>
          <w:p w14:paraId="2AF15C77" w14:textId="77777777" w:rsidR="00EC61EB" w:rsidRDefault="00EC61EB" w:rsidP="00716895">
            <w:pPr>
              <w:rPr>
                <w:sz w:val="20"/>
                <w:szCs w:val="20"/>
              </w:rPr>
            </w:pPr>
          </w:p>
        </w:tc>
        <w:tc>
          <w:tcPr>
            <w:tcW w:w="1365" w:type="dxa"/>
          </w:tcPr>
          <w:p w14:paraId="08750798" w14:textId="77777777" w:rsidR="00EC61EB" w:rsidRDefault="00EC61EB" w:rsidP="00716895">
            <w:pPr>
              <w:rPr>
                <w:sz w:val="20"/>
                <w:szCs w:val="20"/>
              </w:rPr>
            </w:pPr>
            <w:r>
              <w:rPr>
                <w:sz w:val="20"/>
                <w:szCs w:val="20"/>
              </w:rPr>
              <w:lastRenderedPageBreak/>
              <w:t>WDS</w:t>
            </w:r>
          </w:p>
        </w:tc>
      </w:tr>
      <w:tr w:rsidR="00EC61EB" w14:paraId="45355C76" w14:textId="77777777" w:rsidTr="00716895">
        <w:trPr>
          <w:trHeight w:val="417"/>
        </w:trPr>
        <w:tc>
          <w:tcPr>
            <w:tcW w:w="1557" w:type="dxa"/>
            <w:shd w:val="clear" w:color="auto" w:fill="E2EFD9"/>
          </w:tcPr>
          <w:p w14:paraId="7BAD8C6E" w14:textId="77777777" w:rsidR="00EC61EB" w:rsidRDefault="00EC61EB" w:rsidP="00716895">
            <w:pPr>
              <w:rPr>
                <w:sz w:val="20"/>
                <w:szCs w:val="20"/>
              </w:rPr>
            </w:pPr>
            <w:r>
              <w:rPr>
                <w:sz w:val="20"/>
                <w:szCs w:val="20"/>
              </w:rPr>
              <w:t>CCF evidence base</w:t>
            </w:r>
          </w:p>
        </w:tc>
        <w:tc>
          <w:tcPr>
            <w:tcW w:w="14744" w:type="dxa"/>
            <w:gridSpan w:val="5"/>
            <w:shd w:val="clear" w:color="auto" w:fill="E2EFD9"/>
          </w:tcPr>
          <w:p w14:paraId="4BF15E3B" w14:textId="77777777" w:rsidR="00EC61EB" w:rsidRDefault="00EC61EB" w:rsidP="00716895">
            <w:pPr>
              <w:rPr>
                <w:sz w:val="20"/>
                <w:szCs w:val="20"/>
              </w:rPr>
            </w:pPr>
            <w:r>
              <w:rPr>
                <w:sz w:val="20"/>
                <w:szCs w:val="20"/>
              </w:rPr>
              <w:t xml:space="preserve">Education Endowment Foundation (2018) Preparing for Literacy Guidance Report. [Online] Accessible from: </w:t>
            </w:r>
            <w:hyperlink r:id="rId18">
              <w:r>
                <w:rPr>
                  <w:color w:val="0563C1"/>
                  <w:sz w:val="20"/>
                  <w:szCs w:val="20"/>
                  <w:u w:val="single"/>
                </w:rPr>
                <w:t>https://educationendowmentfoundation.org.uk/public/files/Preparing_Literacy_Guidance_2018.pdf</w:t>
              </w:r>
            </w:hyperlink>
            <w:r>
              <w:rPr>
                <w:sz w:val="20"/>
                <w:szCs w:val="20"/>
              </w:rPr>
              <w:t xml:space="preserve"> </w:t>
            </w:r>
          </w:p>
          <w:p w14:paraId="05B8EA75" w14:textId="77777777" w:rsidR="00EC61EB" w:rsidRDefault="00EC61EB" w:rsidP="00716895">
            <w:pPr>
              <w:rPr>
                <w:sz w:val="20"/>
                <w:szCs w:val="20"/>
              </w:rPr>
            </w:pPr>
          </w:p>
          <w:p w14:paraId="220748FF" w14:textId="77777777" w:rsidR="00EC61EB" w:rsidRDefault="00EC61EB" w:rsidP="00716895">
            <w:pPr>
              <w:pBdr>
                <w:top w:val="nil"/>
                <w:left w:val="nil"/>
                <w:bottom w:val="nil"/>
                <w:right w:val="nil"/>
                <w:between w:val="nil"/>
              </w:pBdr>
              <w:rPr>
                <w:color w:val="000000"/>
                <w:sz w:val="20"/>
                <w:szCs w:val="20"/>
              </w:rPr>
            </w:pPr>
            <w:r>
              <w:rPr>
                <w:color w:val="000000"/>
                <w:sz w:val="20"/>
                <w:szCs w:val="20"/>
              </w:rPr>
              <w:t xml:space="preserve">Kirschner, P., </w:t>
            </w:r>
            <w:proofErr w:type="spellStart"/>
            <w:r>
              <w:rPr>
                <w:color w:val="000000"/>
                <w:sz w:val="20"/>
                <w:szCs w:val="20"/>
              </w:rPr>
              <w:t>Sweller</w:t>
            </w:r>
            <w:proofErr w:type="spellEnd"/>
            <w:r>
              <w:rPr>
                <w:color w:val="000000"/>
                <w:sz w:val="20"/>
                <w:szCs w:val="20"/>
              </w:rPr>
              <w:t xml:space="preserve">, J., Kirschner, F. &amp; Zambrano, J. (2018) From cognitive load theory to collaborative cognitive load theory. In International Journal of Computer-Supported Collaborative Learning, 13(2), 213-233. </w:t>
            </w:r>
          </w:p>
          <w:p w14:paraId="0C8824D9" w14:textId="77777777" w:rsidR="00EC61EB" w:rsidRDefault="00EC61EB" w:rsidP="00716895">
            <w:pPr>
              <w:rPr>
                <w:color w:val="000000"/>
                <w:sz w:val="20"/>
                <w:szCs w:val="20"/>
              </w:rPr>
            </w:pPr>
          </w:p>
          <w:p w14:paraId="5DFA53E0" w14:textId="77777777" w:rsidR="00EC61EB" w:rsidRDefault="00EC61EB" w:rsidP="00716895">
            <w:pPr>
              <w:rPr>
                <w:sz w:val="20"/>
                <w:szCs w:val="20"/>
              </w:rPr>
            </w:pPr>
            <w:proofErr w:type="spellStart"/>
            <w:r>
              <w:rPr>
                <w:sz w:val="20"/>
                <w:szCs w:val="20"/>
              </w:rPr>
              <w:t>Rosenshine</w:t>
            </w:r>
            <w:proofErr w:type="spellEnd"/>
            <w:r>
              <w:rPr>
                <w:sz w:val="20"/>
                <w:szCs w:val="20"/>
              </w:rPr>
              <w:t xml:space="preserve">, B. (2012) Principles of Instruction: Research-based strategies that all teachers should know. American Educator, 12–20. </w:t>
            </w:r>
            <w:hyperlink r:id="rId19">
              <w:r>
                <w:rPr>
                  <w:color w:val="1155CC"/>
                  <w:sz w:val="20"/>
                  <w:szCs w:val="20"/>
                  <w:u w:val="single"/>
                </w:rPr>
                <w:t>https://doi.org/10.1111/j.1467-8535.2005.00507.x</w:t>
              </w:r>
            </w:hyperlink>
          </w:p>
          <w:p w14:paraId="6770974F" w14:textId="77777777" w:rsidR="00EC61EB" w:rsidRDefault="00EC61EB" w:rsidP="00716895">
            <w:pPr>
              <w:rPr>
                <w:sz w:val="20"/>
                <w:szCs w:val="20"/>
              </w:rPr>
            </w:pPr>
          </w:p>
          <w:p w14:paraId="656990DB" w14:textId="77777777" w:rsidR="00EC61EB" w:rsidRDefault="00EC61EB" w:rsidP="00716895">
            <w:pPr>
              <w:rPr>
                <w:sz w:val="20"/>
                <w:szCs w:val="20"/>
              </w:rPr>
            </w:pPr>
            <w:r>
              <w:rPr>
                <w:rFonts w:ascii="Roboto" w:eastAsia="Roboto" w:hAnsi="Roboto" w:cs="Roboto"/>
                <w:sz w:val="20"/>
                <w:szCs w:val="20"/>
                <w:highlight w:val="white"/>
              </w:rPr>
              <w:t>Alexander R.J. (2020) A Dialogic Teaching Companion, London: Routledge.</w:t>
            </w:r>
          </w:p>
          <w:p w14:paraId="1DE715A0" w14:textId="77777777" w:rsidR="00EC61EB" w:rsidRDefault="00EC61EB" w:rsidP="00716895">
            <w:pPr>
              <w:rPr>
                <w:sz w:val="20"/>
                <w:szCs w:val="20"/>
              </w:rPr>
            </w:pPr>
          </w:p>
        </w:tc>
      </w:tr>
      <w:tr w:rsidR="00EC61EB" w14:paraId="7042B4D2" w14:textId="77777777" w:rsidTr="00716895">
        <w:trPr>
          <w:trHeight w:val="446"/>
        </w:trPr>
        <w:tc>
          <w:tcPr>
            <w:tcW w:w="1557" w:type="dxa"/>
            <w:shd w:val="clear" w:color="auto" w:fill="FFFFD9"/>
          </w:tcPr>
          <w:p w14:paraId="2B2903B2" w14:textId="77777777" w:rsidR="00EC61EB" w:rsidRDefault="00EC61EB" w:rsidP="00716895">
            <w:pPr>
              <w:rPr>
                <w:sz w:val="20"/>
                <w:szCs w:val="20"/>
              </w:rPr>
            </w:pPr>
            <w:r>
              <w:rPr>
                <w:sz w:val="20"/>
                <w:szCs w:val="20"/>
              </w:rPr>
              <w:lastRenderedPageBreak/>
              <w:t>6</w:t>
            </w:r>
          </w:p>
          <w:p w14:paraId="5F7F7B8F" w14:textId="77777777" w:rsidR="00EC61EB" w:rsidRDefault="00EC61EB" w:rsidP="00716895">
            <w:pPr>
              <w:rPr>
                <w:sz w:val="20"/>
                <w:szCs w:val="20"/>
              </w:rPr>
            </w:pPr>
            <w:r>
              <w:rPr>
                <w:sz w:val="20"/>
                <w:szCs w:val="20"/>
              </w:rPr>
              <w:t>SEND Enhancement</w:t>
            </w:r>
          </w:p>
        </w:tc>
        <w:tc>
          <w:tcPr>
            <w:tcW w:w="4327" w:type="dxa"/>
            <w:shd w:val="clear" w:color="auto" w:fill="FFFFD9"/>
          </w:tcPr>
          <w:p w14:paraId="38B40A1F" w14:textId="77777777" w:rsidR="00EC61EB" w:rsidRDefault="00EC61EB" w:rsidP="0071689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Pupils have a range of needs and strengths and begin to gain knowledge of the reasons for this. Teaching should be adapted to respond this these needs with a view to increasing pupil success.</w:t>
            </w:r>
          </w:p>
          <w:p w14:paraId="6DF513B0" w14:textId="77777777" w:rsidR="00EC61EB" w:rsidRDefault="00EC61EB" w:rsidP="0071689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 xml:space="preserve">Seeking to understand pupils’ differences, including their different levels of prior knowledge and potential barriers to learning, is an essential part of teaching </w:t>
            </w:r>
            <w:r>
              <w:rPr>
                <w:sz w:val="20"/>
                <w:szCs w:val="20"/>
              </w:rPr>
              <w:t>computing</w:t>
            </w:r>
            <w:r>
              <w:rPr>
                <w:color w:val="000000"/>
                <w:sz w:val="20"/>
                <w:szCs w:val="20"/>
              </w:rPr>
              <w:t>.</w:t>
            </w:r>
          </w:p>
          <w:p w14:paraId="6E012B44" w14:textId="77777777" w:rsidR="00EC61EB" w:rsidRDefault="00EC61EB" w:rsidP="0071689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 xml:space="preserve">Teaching assistants (TAs) can support pupils more effectively when they are prepared for </w:t>
            </w:r>
            <w:r>
              <w:rPr>
                <w:sz w:val="20"/>
                <w:szCs w:val="20"/>
              </w:rPr>
              <w:t>computing</w:t>
            </w:r>
            <w:r>
              <w:rPr>
                <w:color w:val="000000"/>
                <w:sz w:val="20"/>
                <w:szCs w:val="20"/>
              </w:rPr>
              <w:t xml:space="preserve"> lessons by teachers, and when TAs supplement rather than replace support from teachers.</w:t>
            </w:r>
          </w:p>
          <w:p w14:paraId="3DE5B1EF" w14:textId="77777777" w:rsidR="00EC61EB" w:rsidRDefault="00EC61EB" w:rsidP="00716895">
            <w:pPr>
              <w:rPr>
                <w:sz w:val="20"/>
                <w:szCs w:val="20"/>
              </w:rPr>
            </w:pPr>
          </w:p>
        </w:tc>
        <w:tc>
          <w:tcPr>
            <w:tcW w:w="4229" w:type="dxa"/>
            <w:shd w:val="clear" w:color="auto" w:fill="FFFFD9"/>
          </w:tcPr>
          <w:p w14:paraId="2FE7FCC2" w14:textId="77777777" w:rsidR="00EC61EB" w:rsidRDefault="00EC61EB" w:rsidP="00716895">
            <w:pPr>
              <w:numPr>
                <w:ilvl w:val="0"/>
                <w:numId w:val="37"/>
              </w:numPr>
              <w:pBdr>
                <w:top w:val="nil"/>
                <w:left w:val="nil"/>
                <w:bottom w:val="nil"/>
                <w:right w:val="nil"/>
                <w:between w:val="nil"/>
              </w:pBdr>
              <w:spacing w:line="240" w:lineRule="auto"/>
              <w:rPr>
                <w:color w:val="000000"/>
                <w:sz w:val="20"/>
                <w:szCs w:val="20"/>
              </w:rPr>
            </w:pPr>
            <w:bookmarkStart w:id="1" w:name="_heading=h.30j0zll" w:colFirst="0" w:colLast="0"/>
            <w:bookmarkEnd w:id="1"/>
            <w:r>
              <w:rPr>
                <w:color w:val="000000"/>
                <w:sz w:val="20"/>
                <w:szCs w:val="20"/>
              </w:rPr>
              <w:t>Identify methods to adapt planning to respond to the needs and strengths of individuals, for example using effective modelling and scaffolding. This could include how teachers use data to inform planning</w:t>
            </w:r>
          </w:p>
          <w:p w14:paraId="71D87DA2" w14:textId="77777777" w:rsidR="00EC61EB" w:rsidRDefault="00EC61EB" w:rsidP="0071689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Work with the SENDCO and other professionals supporting pupils with additional needs, including how to make explicit links between interventions delivered outside of lessons with classroom teaching.</w:t>
            </w:r>
          </w:p>
          <w:p w14:paraId="1958A3EB" w14:textId="77777777" w:rsidR="00EC61EB" w:rsidRDefault="00EC61EB" w:rsidP="00716895">
            <w:pPr>
              <w:numPr>
                <w:ilvl w:val="0"/>
                <w:numId w:val="37"/>
              </w:numPr>
              <w:pBdr>
                <w:top w:val="nil"/>
                <w:left w:val="nil"/>
                <w:bottom w:val="nil"/>
                <w:right w:val="nil"/>
                <w:between w:val="nil"/>
              </w:pBdr>
              <w:spacing w:line="240" w:lineRule="auto"/>
              <w:rPr>
                <w:color w:val="000000"/>
                <w:sz w:val="20"/>
                <w:szCs w:val="20"/>
              </w:rPr>
            </w:pPr>
            <w:r>
              <w:rPr>
                <w:color w:val="000000"/>
                <w:sz w:val="20"/>
                <w:szCs w:val="20"/>
              </w:rPr>
              <w:t>Discuss with expert colleagues how to share the intended lesson outcomes with teaching assistants ahead of lessons</w:t>
            </w:r>
          </w:p>
        </w:tc>
        <w:tc>
          <w:tcPr>
            <w:tcW w:w="3792" w:type="dxa"/>
            <w:shd w:val="clear" w:color="auto" w:fill="FFFFD9"/>
          </w:tcPr>
          <w:p w14:paraId="78952FC8" w14:textId="77777777" w:rsidR="00EC61EB" w:rsidRDefault="00EC61EB" w:rsidP="00716895">
            <w:pPr>
              <w:numPr>
                <w:ilvl w:val="0"/>
                <w:numId w:val="32"/>
              </w:numPr>
              <w:pBdr>
                <w:top w:val="nil"/>
                <w:left w:val="nil"/>
                <w:bottom w:val="nil"/>
                <w:right w:val="nil"/>
                <w:between w:val="nil"/>
              </w:pBdr>
              <w:spacing w:line="240" w:lineRule="auto"/>
              <w:rPr>
                <w:color w:val="000000"/>
                <w:sz w:val="20"/>
                <w:szCs w:val="20"/>
              </w:rPr>
            </w:pPr>
            <w:r>
              <w:rPr>
                <w:color w:val="000000"/>
                <w:sz w:val="20"/>
                <w:szCs w:val="20"/>
              </w:rPr>
              <w:t xml:space="preserve">Why is it important to talk about </w:t>
            </w:r>
            <w:r>
              <w:rPr>
                <w:i/>
                <w:color w:val="000000"/>
                <w:sz w:val="20"/>
                <w:szCs w:val="20"/>
              </w:rPr>
              <w:t>adaptive</w:t>
            </w:r>
            <w:r>
              <w:rPr>
                <w:color w:val="000000"/>
                <w:sz w:val="20"/>
                <w:szCs w:val="20"/>
              </w:rPr>
              <w:t xml:space="preserve"> teaching rather than </w:t>
            </w:r>
            <w:r>
              <w:rPr>
                <w:i/>
                <w:color w:val="000000"/>
                <w:sz w:val="20"/>
                <w:szCs w:val="20"/>
              </w:rPr>
              <w:t xml:space="preserve">differentiated </w:t>
            </w:r>
            <w:r>
              <w:rPr>
                <w:color w:val="000000"/>
                <w:sz w:val="20"/>
                <w:szCs w:val="20"/>
              </w:rPr>
              <w:t xml:space="preserve">teaching? Can you give an example of where you have seen pupils receiving different types of support within their learning? </w:t>
            </w:r>
          </w:p>
          <w:p w14:paraId="0E56FB74" w14:textId="77777777" w:rsidR="00EC61EB" w:rsidRDefault="00EC61EB" w:rsidP="00716895">
            <w:pPr>
              <w:numPr>
                <w:ilvl w:val="0"/>
                <w:numId w:val="32"/>
              </w:numPr>
              <w:pBdr>
                <w:top w:val="nil"/>
                <w:left w:val="nil"/>
                <w:bottom w:val="nil"/>
                <w:right w:val="nil"/>
                <w:between w:val="nil"/>
              </w:pBdr>
              <w:spacing w:line="240" w:lineRule="auto"/>
              <w:rPr>
                <w:color w:val="000000"/>
                <w:sz w:val="20"/>
                <w:szCs w:val="20"/>
              </w:rPr>
            </w:pPr>
            <w:r>
              <w:rPr>
                <w:color w:val="000000"/>
                <w:sz w:val="20"/>
                <w:szCs w:val="20"/>
              </w:rPr>
              <w:t>Reflecting on your enhancement experience, how do expert colleagues adapt lessons whilst maintaining high expectations for all pupils?</w:t>
            </w:r>
          </w:p>
          <w:p w14:paraId="39F944EB" w14:textId="77777777" w:rsidR="00EC61EB" w:rsidRDefault="00EC61EB" w:rsidP="00716895">
            <w:pPr>
              <w:numPr>
                <w:ilvl w:val="0"/>
                <w:numId w:val="32"/>
              </w:numPr>
              <w:pBdr>
                <w:top w:val="nil"/>
                <w:left w:val="nil"/>
                <w:bottom w:val="nil"/>
                <w:right w:val="nil"/>
                <w:between w:val="nil"/>
              </w:pBdr>
              <w:spacing w:line="240" w:lineRule="auto"/>
              <w:rPr>
                <w:color w:val="000000"/>
                <w:sz w:val="20"/>
                <w:szCs w:val="20"/>
              </w:rPr>
            </w:pPr>
            <w:r>
              <w:rPr>
                <w:color w:val="000000"/>
                <w:sz w:val="20"/>
                <w:szCs w:val="20"/>
              </w:rPr>
              <w:t>Reflecting on your enhancement experience, how does the placement school group pupils and does this change regularly?</w:t>
            </w:r>
          </w:p>
        </w:tc>
        <w:tc>
          <w:tcPr>
            <w:tcW w:w="1031" w:type="dxa"/>
            <w:shd w:val="clear" w:color="auto" w:fill="FFFFD9"/>
          </w:tcPr>
          <w:p w14:paraId="2AD5B28E" w14:textId="77777777" w:rsidR="00EC61EB" w:rsidRDefault="00EC61EB" w:rsidP="00716895">
            <w:pPr>
              <w:rPr>
                <w:sz w:val="20"/>
                <w:szCs w:val="20"/>
              </w:rPr>
            </w:pPr>
            <w:r>
              <w:rPr>
                <w:sz w:val="20"/>
                <w:szCs w:val="20"/>
              </w:rPr>
              <w:t>AT.1</w:t>
            </w:r>
          </w:p>
          <w:p w14:paraId="632FBA7D" w14:textId="77777777" w:rsidR="00EC61EB" w:rsidRDefault="00EC61EB" w:rsidP="00716895">
            <w:pPr>
              <w:rPr>
                <w:sz w:val="20"/>
                <w:szCs w:val="20"/>
              </w:rPr>
            </w:pPr>
            <w:r>
              <w:rPr>
                <w:sz w:val="20"/>
                <w:szCs w:val="20"/>
              </w:rPr>
              <w:t>AT.2</w:t>
            </w:r>
          </w:p>
          <w:p w14:paraId="3912437F" w14:textId="77777777" w:rsidR="00EC61EB" w:rsidRDefault="00EC61EB" w:rsidP="00716895">
            <w:pPr>
              <w:rPr>
                <w:sz w:val="20"/>
                <w:szCs w:val="20"/>
              </w:rPr>
            </w:pPr>
            <w:r>
              <w:rPr>
                <w:sz w:val="20"/>
                <w:szCs w:val="20"/>
              </w:rPr>
              <w:t>AT.3</w:t>
            </w:r>
          </w:p>
          <w:p w14:paraId="0CB4432B" w14:textId="77777777" w:rsidR="00EC61EB" w:rsidRDefault="00EC61EB" w:rsidP="00716895">
            <w:pPr>
              <w:rPr>
                <w:sz w:val="20"/>
                <w:szCs w:val="20"/>
              </w:rPr>
            </w:pPr>
            <w:r>
              <w:rPr>
                <w:sz w:val="20"/>
                <w:szCs w:val="20"/>
              </w:rPr>
              <w:t>AT.4</w:t>
            </w:r>
          </w:p>
          <w:p w14:paraId="7A818EE7" w14:textId="77777777" w:rsidR="00EC61EB" w:rsidRDefault="00EC61EB" w:rsidP="00716895">
            <w:pPr>
              <w:rPr>
                <w:sz w:val="20"/>
                <w:szCs w:val="20"/>
              </w:rPr>
            </w:pPr>
            <w:r>
              <w:rPr>
                <w:sz w:val="20"/>
                <w:szCs w:val="20"/>
              </w:rPr>
              <w:t>AT.5</w:t>
            </w:r>
          </w:p>
          <w:p w14:paraId="57541C4B" w14:textId="77777777" w:rsidR="00EC61EB" w:rsidRDefault="00EC61EB" w:rsidP="00716895">
            <w:pPr>
              <w:rPr>
                <w:sz w:val="20"/>
                <w:szCs w:val="20"/>
              </w:rPr>
            </w:pPr>
            <w:r>
              <w:rPr>
                <w:sz w:val="20"/>
                <w:szCs w:val="20"/>
              </w:rPr>
              <w:t>AT.6</w:t>
            </w:r>
          </w:p>
          <w:p w14:paraId="50CE4422" w14:textId="77777777" w:rsidR="00EC61EB" w:rsidRDefault="00EC61EB" w:rsidP="00716895">
            <w:pPr>
              <w:rPr>
                <w:sz w:val="20"/>
                <w:szCs w:val="20"/>
              </w:rPr>
            </w:pPr>
            <w:r>
              <w:rPr>
                <w:sz w:val="20"/>
                <w:szCs w:val="20"/>
              </w:rPr>
              <w:t>AT.7</w:t>
            </w:r>
          </w:p>
          <w:p w14:paraId="1418B2DB" w14:textId="77777777" w:rsidR="00EC61EB" w:rsidRDefault="00EC61EB" w:rsidP="00716895">
            <w:pPr>
              <w:rPr>
                <w:sz w:val="20"/>
                <w:szCs w:val="20"/>
              </w:rPr>
            </w:pPr>
            <w:r>
              <w:rPr>
                <w:sz w:val="20"/>
                <w:szCs w:val="20"/>
              </w:rPr>
              <w:t>HE.3</w:t>
            </w:r>
          </w:p>
          <w:p w14:paraId="1292419F" w14:textId="77777777" w:rsidR="00EC61EB" w:rsidRDefault="00EC61EB" w:rsidP="00716895">
            <w:pPr>
              <w:rPr>
                <w:sz w:val="20"/>
                <w:szCs w:val="20"/>
              </w:rPr>
            </w:pPr>
            <w:r>
              <w:rPr>
                <w:sz w:val="20"/>
                <w:szCs w:val="20"/>
              </w:rPr>
              <w:t>HE.6</w:t>
            </w:r>
          </w:p>
        </w:tc>
        <w:tc>
          <w:tcPr>
            <w:tcW w:w="1365" w:type="dxa"/>
            <w:shd w:val="clear" w:color="auto" w:fill="FFFFD9"/>
          </w:tcPr>
          <w:p w14:paraId="0FEC1DDF" w14:textId="77777777" w:rsidR="00EC61EB" w:rsidRDefault="00EC61EB" w:rsidP="00716895">
            <w:pPr>
              <w:rPr>
                <w:sz w:val="20"/>
                <w:szCs w:val="20"/>
              </w:rPr>
            </w:pPr>
            <w:r>
              <w:rPr>
                <w:sz w:val="20"/>
                <w:szCs w:val="20"/>
              </w:rPr>
              <w:t>WDS</w:t>
            </w:r>
          </w:p>
        </w:tc>
      </w:tr>
      <w:tr w:rsidR="00EC61EB" w14:paraId="5CA52A4C" w14:textId="77777777" w:rsidTr="00716895">
        <w:trPr>
          <w:trHeight w:val="446"/>
        </w:trPr>
        <w:tc>
          <w:tcPr>
            <w:tcW w:w="1557" w:type="dxa"/>
            <w:shd w:val="clear" w:color="auto" w:fill="FFFFD9"/>
          </w:tcPr>
          <w:p w14:paraId="4A1FE110" w14:textId="77777777" w:rsidR="00EC61EB" w:rsidRDefault="00EC61EB" w:rsidP="00716895">
            <w:pPr>
              <w:rPr>
                <w:sz w:val="20"/>
                <w:szCs w:val="20"/>
              </w:rPr>
            </w:pPr>
            <w:r>
              <w:rPr>
                <w:sz w:val="20"/>
                <w:szCs w:val="20"/>
              </w:rPr>
              <w:t>CCF evidence base</w:t>
            </w:r>
          </w:p>
        </w:tc>
        <w:tc>
          <w:tcPr>
            <w:tcW w:w="14744" w:type="dxa"/>
            <w:gridSpan w:val="5"/>
            <w:shd w:val="clear" w:color="auto" w:fill="FFFFD9"/>
          </w:tcPr>
          <w:p w14:paraId="4409F78E" w14:textId="77777777" w:rsidR="00EC61EB" w:rsidRDefault="00EC61EB" w:rsidP="00716895">
            <w:pPr>
              <w:rPr>
                <w:sz w:val="20"/>
                <w:szCs w:val="20"/>
              </w:rPr>
            </w:pPr>
            <w:r>
              <w:rPr>
                <w:sz w:val="20"/>
                <w:szCs w:val="20"/>
              </w:rPr>
              <w:t>(PB) Education Endowment Foundation (2015) Making Best Use of Teaching Assistants Guidance Report. [Online] Accessible from:</w:t>
            </w:r>
          </w:p>
          <w:p w14:paraId="4D6AED22" w14:textId="77777777" w:rsidR="00EC61EB" w:rsidRDefault="00EC61EB" w:rsidP="00716895">
            <w:pPr>
              <w:rPr>
                <w:sz w:val="20"/>
                <w:szCs w:val="20"/>
              </w:rPr>
            </w:pPr>
            <w:r>
              <w:rPr>
                <w:sz w:val="20"/>
                <w:szCs w:val="20"/>
              </w:rPr>
              <w:t>https://educationendowmentfoundation.org.uk/tools/guidance-reports/ [retrieved 10 October 2018].</w:t>
            </w:r>
          </w:p>
          <w:p w14:paraId="1A18166F" w14:textId="77777777" w:rsidR="00EC61EB" w:rsidRDefault="00EC61EB" w:rsidP="00716895">
            <w:pPr>
              <w:rPr>
                <w:sz w:val="20"/>
                <w:szCs w:val="20"/>
              </w:rPr>
            </w:pPr>
          </w:p>
          <w:p w14:paraId="29215513" w14:textId="77777777" w:rsidR="00EC61EB" w:rsidRDefault="00EC61EB" w:rsidP="00716895">
            <w:pPr>
              <w:rPr>
                <w:sz w:val="20"/>
                <w:szCs w:val="20"/>
              </w:rPr>
            </w:pPr>
            <w:r>
              <w:rPr>
                <w:sz w:val="20"/>
                <w:szCs w:val="20"/>
              </w:rPr>
              <w:t xml:space="preserve">(CP) Tereshchenko, A., Francis, B., Archer, L., </w:t>
            </w:r>
            <w:proofErr w:type="spellStart"/>
            <w:r>
              <w:rPr>
                <w:sz w:val="20"/>
                <w:szCs w:val="20"/>
              </w:rPr>
              <w:t>Hodgen</w:t>
            </w:r>
            <w:proofErr w:type="spellEnd"/>
            <w:r>
              <w:rPr>
                <w:sz w:val="20"/>
                <w:szCs w:val="20"/>
              </w:rPr>
              <w:t xml:space="preserve">, J., </w:t>
            </w:r>
            <w:proofErr w:type="spellStart"/>
            <w:r>
              <w:rPr>
                <w:sz w:val="20"/>
                <w:szCs w:val="20"/>
              </w:rPr>
              <w:t>Mazenod</w:t>
            </w:r>
            <w:proofErr w:type="spellEnd"/>
            <w:r>
              <w:rPr>
                <w:sz w:val="20"/>
                <w:szCs w:val="20"/>
              </w:rPr>
              <w:t xml:space="preserve">, A., Taylor, B., Travers, M. C. (2018) Learners’ attitudes to mixed-attainment grouping: examining the views of students of high, middle and low attainment. Research Papers in Education, 1522, 1–20. </w:t>
            </w:r>
            <w:hyperlink r:id="rId20">
              <w:r>
                <w:rPr>
                  <w:color w:val="1155CC"/>
                  <w:sz w:val="20"/>
                  <w:szCs w:val="20"/>
                  <w:u w:val="single"/>
                </w:rPr>
                <w:t>https://doi.org/10.1080/02671522.2018.1452962</w:t>
              </w:r>
            </w:hyperlink>
            <w:r>
              <w:rPr>
                <w:sz w:val="20"/>
                <w:szCs w:val="20"/>
              </w:rPr>
              <w:t>.</w:t>
            </w:r>
          </w:p>
          <w:p w14:paraId="7EC98EF1" w14:textId="77777777" w:rsidR="00EC61EB" w:rsidRDefault="00EC61EB" w:rsidP="00716895">
            <w:pPr>
              <w:rPr>
                <w:sz w:val="20"/>
                <w:szCs w:val="20"/>
              </w:rPr>
            </w:pPr>
          </w:p>
          <w:p w14:paraId="157DB9FA" w14:textId="77777777" w:rsidR="00EC61EB" w:rsidRDefault="00EC61EB" w:rsidP="00716895">
            <w:pPr>
              <w:rPr>
                <w:rFonts w:ascii="Roboto" w:eastAsia="Roboto" w:hAnsi="Roboto" w:cs="Roboto"/>
                <w:sz w:val="20"/>
                <w:szCs w:val="20"/>
                <w:highlight w:val="white"/>
              </w:rPr>
            </w:pPr>
            <w:proofErr w:type="spellStart"/>
            <w:r>
              <w:rPr>
                <w:rFonts w:ascii="Roboto" w:eastAsia="Roboto" w:hAnsi="Roboto" w:cs="Roboto"/>
                <w:sz w:val="20"/>
                <w:szCs w:val="20"/>
                <w:highlight w:val="white"/>
              </w:rPr>
              <w:t>Deunk</w:t>
            </w:r>
            <w:proofErr w:type="spellEnd"/>
            <w:r>
              <w:rPr>
                <w:rFonts w:ascii="Roboto" w:eastAsia="Roboto" w:hAnsi="Roboto" w:cs="Roboto"/>
                <w:sz w:val="20"/>
                <w:szCs w:val="20"/>
                <w:highlight w:val="white"/>
              </w:rPr>
              <w:t xml:space="preserve">, M. I., </w:t>
            </w:r>
            <w:proofErr w:type="spellStart"/>
            <w:r>
              <w:rPr>
                <w:rFonts w:ascii="Roboto" w:eastAsia="Roboto" w:hAnsi="Roboto" w:cs="Roboto"/>
                <w:sz w:val="20"/>
                <w:szCs w:val="20"/>
                <w:highlight w:val="white"/>
              </w:rPr>
              <w:t>Smale-Jacobse</w:t>
            </w:r>
            <w:proofErr w:type="spellEnd"/>
            <w:r>
              <w:rPr>
                <w:rFonts w:ascii="Roboto" w:eastAsia="Roboto" w:hAnsi="Roboto" w:cs="Roboto"/>
                <w:sz w:val="20"/>
                <w:szCs w:val="20"/>
                <w:highlight w:val="white"/>
              </w:rPr>
              <w:t xml:space="preserve">, A. E., de Boer, H., </w:t>
            </w:r>
            <w:proofErr w:type="spellStart"/>
            <w:r>
              <w:rPr>
                <w:rFonts w:ascii="Roboto" w:eastAsia="Roboto" w:hAnsi="Roboto" w:cs="Roboto"/>
                <w:sz w:val="20"/>
                <w:szCs w:val="20"/>
                <w:highlight w:val="white"/>
              </w:rPr>
              <w:t>Doolaard</w:t>
            </w:r>
            <w:proofErr w:type="spellEnd"/>
            <w:r>
              <w:rPr>
                <w:rFonts w:ascii="Roboto" w:eastAsia="Roboto" w:hAnsi="Roboto" w:cs="Roboto"/>
                <w:sz w:val="20"/>
                <w:szCs w:val="20"/>
                <w:highlight w:val="white"/>
              </w:rPr>
              <w:t>, S., &amp; Bosker, R. J. (2018) Effective differentiation Practices: A</w:t>
            </w:r>
          </w:p>
          <w:p w14:paraId="13545A34"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systematic review and meta-analysis of studies on the cognitive effects of differentiation practices in primary education.</w:t>
            </w:r>
          </w:p>
          <w:p w14:paraId="26154114"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Educational Research Review, 24(February), 31–54. https://doi.org/10.1016/j.edurev.2018.02.002. </w:t>
            </w:r>
          </w:p>
          <w:p w14:paraId="186E5AFC" w14:textId="77777777" w:rsidR="00EC61EB" w:rsidRDefault="00EC61EB" w:rsidP="00716895">
            <w:pPr>
              <w:rPr>
                <w:rFonts w:ascii="Roboto" w:eastAsia="Roboto" w:hAnsi="Roboto" w:cs="Roboto"/>
                <w:sz w:val="20"/>
                <w:szCs w:val="20"/>
                <w:highlight w:val="white"/>
              </w:rPr>
            </w:pPr>
          </w:p>
        </w:tc>
      </w:tr>
      <w:tr w:rsidR="00EC61EB" w14:paraId="7D770C29" w14:textId="77777777" w:rsidTr="006C122E">
        <w:trPr>
          <w:trHeight w:val="417"/>
        </w:trPr>
        <w:tc>
          <w:tcPr>
            <w:tcW w:w="1557" w:type="dxa"/>
            <w:shd w:val="clear" w:color="auto" w:fill="F79646" w:themeFill="accent6"/>
          </w:tcPr>
          <w:p w14:paraId="47547AA7" w14:textId="77777777" w:rsidR="00EC61EB" w:rsidRDefault="00EC61EB" w:rsidP="00716895">
            <w:pPr>
              <w:rPr>
                <w:sz w:val="20"/>
                <w:szCs w:val="20"/>
              </w:rPr>
            </w:pPr>
          </w:p>
        </w:tc>
        <w:tc>
          <w:tcPr>
            <w:tcW w:w="14744" w:type="dxa"/>
            <w:gridSpan w:val="5"/>
            <w:shd w:val="clear" w:color="auto" w:fill="F79646" w:themeFill="accent6"/>
          </w:tcPr>
          <w:p w14:paraId="0EF238BB" w14:textId="77777777" w:rsidR="00EC61EB" w:rsidRPr="00297201" w:rsidRDefault="00EC61EB" w:rsidP="00716895">
            <w:pPr>
              <w:rPr>
                <w:sz w:val="20"/>
                <w:szCs w:val="20"/>
              </w:rPr>
            </w:pPr>
            <w:r w:rsidRPr="00297201">
              <w:rPr>
                <w:b/>
                <w:sz w:val="20"/>
                <w:szCs w:val="20"/>
              </w:rPr>
              <w:t>Introductory Placement Starts</w:t>
            </w:r>
          </w:p>
        </w:tc>
      </w:tr>
      <w:tr w:rsidR="00EC61EB" w14:paraId="37409978" w14:textId="77777777" w:rsidTr="006C122E">
        <w:trPr>
          <w:trHeight w:val="417"/>
        </w:trPr>
        <w:tc>
          <w:tcPr>
            <w:tcW w:w="1557" w:type="dxa"/>
            <w:shd w:val="clear" w:color="auto" w:fill="F79646" w:themeFill="accent6"/>
          </w:tcPr>
          <w:p w14:paraId="5B1A83DE" w14:textId="77777777" w:rsidR="00EC61EB" w:rsidRDefault="00EC61EB" w:rsidP="00716895">
            <w:pPr>
              <w:rPr>
                <w:sz w:val="20"/>
                <w:szCs w:val="20"/>
              </w:rPr>
            </w:pPr>
            <w:r>
              <w:rPr>
                <w:sz w:val="20"/>
                <w:szCs w:val="20"/>
              </w:rPr>
              <w:t>7</w:t>
            </w:r>
          </w:p>
          <w:p w14:paraId="2341C8F9" w14:textId="77777777" w:rsidR="00EC61EB" w:rsidRDefault="00EC61EB" w:rsidP="00716895">
            <w:pPr>
              <w:rPr>
                <w:sz w:val="20"/>
                <w:szCs w:val="20"/>
              </w:rPr>
            </w:pPr>
            <w:r>
              <w:rPr>
                <w:sz w:val="20"/>
                <w:szCs w:val="20"/>
              </w:rPr>
              <w:t xml:space="preserve">Start of introductory </w:t>
            </w:r>
            <w:r>
              <w:rPr>
                <w:sz w:val="20"/>
                <w:szCs w:val="20"/>
              </w:rPr>
              <w:lastRenderedPageBreak/>
              <w:t>phase on placement</w:t>
            </w:r>
          </w:p>
          <w:p w14:paraId="2DC7AC75" w14:textId="77777777" w:rsidR="00EC61EB" w:rsidRDefault="00EC61EB" w:rsidP="00716895">
            <w:pPr>
              <w:rPr>
                <w:sz w:val="20"/>
                <w:szCs w:val="20"/>
              </w:rPr>
            </w:pPr>
          </w:p>
        </w:tc>
        <w:tc>
          <w:tcPr>
            <w:tcW w:w="4327" w:type="dxa"/>
            <w:shd w:val="clear" w:color="auto" w:fill="F79646" w:themeFill="accent6"/>
          </w:tcPr>
          <w:p w14:paraId="602FE097" w14:textId="77777777" w:rsidR="00EC61EB" w:rsidRDefault="00EC61EB" w:rsidP="00716895">
            <w:pPr>
              <w:numPr>
                <w:ilvl w:val="0"/>
                <w:numId w:val="60"/>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Teachers are key role models, who can influence the attitudes, values and </w:t>
            </w:r>
            <w:proofErr w:type="spellStart"/>
            <w:r>
              <w:rPr>
                <w:color w:val="000000"/>
                <w:sz w:val="20"/>
                <w:szCs w:val="20"/>
              </w:rPr>
              <w:t>behaviours</w:t>
            </w:r>
            <w:proofErr w:type="spellEnd"/>
            <w:r>
              <w:rPr>
                <w:color w:val="000000"/>
                <w:sz w:val="20"/>
                <w:szCs w:val="20"/>
              </w:rPr>
              <w:t xml:space="preserve"> of their pupils.</w:t>
            </w:r>
          </w:p>
          <w:p w14:paraId="27C7E3C3" w14:textId="77777777" w:rsidR="00EC61EB" w:rsidRDefault="00EC61EB" w:rsidP="00716895">
            <w:pPr>
              <w:numPr>
                <w:ilvl w:val="0"/>
                <w:numId w:val="60"/>
              </w:numPr>
              <w:pBdr>
                <w:top w:val="nil"/>
                <w:left w:val="nil"/>
                <w:bottom w:val="nil"/>
                <w:right w:val="nil"/>
                <w:between w:val="nil"/>
              </w:pBdr>
              <w:spacing w:line="240" w:lineRule="auto"/>
              <w:rPr>
                <w:sz w:val="20"/>
                <w:szCs w:val="20"/>
              </w:rPr>
            </w:pPr>
            <w:r>
              <w:rPr>
                <w:sz w:val="20"/>
                <w:szCs w:val="20"/>
              </w:rPr>
              <w:lastRenderedPageBreak/>
              <w:t xml:space="preserve">Computing, trainees will reflect on their beliefs and experiences of education, specifically by contrasting the </w:t>
            </w:r>
            <w:proofErr w:type="spellStart"/>
            <w:r>
              <w:rPr>
                <w:sz w:val="20"/>
                <w:szCs w:val="20"/>
              </w:rPr>
              <w:t>behaviours</w:t>
            </w:r>
            <w:proofErr w:type="spellEnd"/>
            <w:r>
              <w:rPr>
                <w:sz w:val="20"/>
                <w:szCs w:val="20"/>
              </w:rPr>
              <w:t xml:space="preserve"> and language used by teachers who they considered to be effective or not.</w:t>
            </w:r>
          </w:p>
          <w:p w14:paraId="3A7980B0" w14:textId="77777777" w:rsidR="00EC61EB" w:rsidRDefault="00EC61EB" w:rsidP="00716895">
            <w:pPr>
              <w:numPr>
                <w:ilvl w:val="0"/>
                <w:numId w:val="60"/>
              </w:numPr>
              <w:pBdr>
                <w:top w:val="nil"/>
                <w:left w:val="nil"/>
                <w:bottom w:val="nil"/>
                <w:right w:val="nil"/>
                <w:between w:val="nil"/>
              </w:pBdr>
              <w:spacing w:line="240" w:lineRule="auto"/>
              <w:rPr>
                <w:sz w:val="20"/>
                <w:szCs w:val="20"/>
              </w:rPr>
            </w:pPr>
            <w:r>
              <w:rPr>
                <w:sz w:val="20"/>
                <w:szCs w:val="20"/>
              </w:rPr>
              <w:t xml:space="preserve"> The importance of considered positive language in the classroom. They identify a range of strategies to adapt teaching to meet the needs of their learners and can describe specific strategies such as flexible grouping, targeted support and graduated tasks to provide appropriate stretch and challenge. Trainees also consider how a framework of rights, responsibilities, rules and routines can create and maintain a positive learning environment.</w:t>
            </w:r>
          </w:p>
          <w:p w14:paraId="624AB966" w14:textId="77777777" w:rsidR="00EC61EB" w:rsidRDefault="00EC61EB" w:rsidP="00716895">
            <w:pPr>
              <w:numPr>
                <w:ilvl w:val="0"/>
                <w:numId w:val="60"/>
              </w:numPr>
              <w:pBdr>
                <w:top w:val="nil"/>
                <w:left w:val="nil"/>
                <w:bottom w:val="nil"/>
                <w:right w:val="nil"/>
                <w:between w:val="nil"/>
              </w:pBdr>
              <w:spacing w:line="240" w:lineRule="auto"/>
              <w:rPr>
                <w:color w:val="000000"/>
                <w:sz w:val="20"/>
                <w:szCs w:val="20"/>
              </w:rPr>
            </w:pPr>
            <w:r>
              <w:rPr>
                <w:color w:val="000000"/>
                <w:sz w:val="20"/>
                <w:szCs w:val="20"/>
              </w:rPr>
              <w:t xml:space="preserve">A positive and safe learning environment rooted in routines and the building of trusting relationships benefits all </w:t>
            </w:r>
            <w:proofErr w:type="gramStart"/>
            <w:r>
              <w:rPr>
                <w:color w:val="000000"/>
                <w:sz w:val="20"/>
                <w:szCs w:val="20"/>
              </w:rPr>
              <w:t>pupils, but</w:t>
            </w:r>
            <w:proofErr w:type="gramEnd"/>
            <w:r>
              <w:rPr>
                <w:color w:val="000000"/>
                <w:sz w:val="20"/>
                <w:szCs w:val="20"/>
              </w:rPr>
              <w:t xml:space="preserve"> is particularly valuable for pupils with SEND.</w:t>
            </w:r>
          </w:p>
          <w:p w14:paraId="67B7799C" w14:textId="77777777" w:rsidR="00EC61EB" w:rsidRPr="00493E7C" w:rsidRDefault="00EC61EB" w:rsidP="00716895">
            <w:pPr>
              <w:numPr>
                <w:ilvl w:val="0"/>
                <w:numId w:val="60"/>
              </w:numPr>
              <w:pBdr>
                <w:top w:val="nil"/>
                <w:left w:val="nil"/>
                <w:bottom w:val="nil"/>
                <w:right w:val="nil"/>
                <w:between w:val="nil"/>
              </w:pBdr>
              <w:spacing w:line="240" w:lineRule="auto"/>
              <w:rPr>
                <w:color w:val="000000"/>
                <w:sz w:val="20"/>
                <w:szCs w:val="20"/>
              </w:rPr>
            </w:pPr>
            <w:r>
              <w:rPr>
                <w:color w:val="000000"/>
                <w:sz w:val="20"/>
                <w:szCs w:val="20"/>
              </w:rPr>
              <w:t>How to keep children and young people safe (KCSIE, DfE, 2022)</w:t>
            </w:r>
          </w:p>
          <w:p w14:paraId="04C143AC" w14:textId="77777777" w:rsidR="00EC61EB" w:rsidRDefault="00EC61EB" w:rsidP="00716895">
            <w:pPr>
              <w:numPr>
                <w:ilvl w:val="0"/>
                <w:numId w:val="60"/>
              </w:numPr>
              <w:pBdr>
                <w:top w:val="nil"/>
                <w:left w:val="nil"/>
                <w:bottom w:val="nil"/>
                <w:right w:val="nil"/>
                <w:between w:val="nil"/>
              </w:pBdr>
              <w:spacing w:line="240" w:lineRule="auto"/>
              <w:rPr>
                <w:color w:val="000000"/>
                <w:sz w:val="20"/>
                <w:szCs w:val="20"/>
              </w:rPr>
            </w:pPr>
          </w:p>
          <w:p w14:paraId="054DC37A" w14:textId="77777777" w:rsidR="00EC61EB" w:rsidRDefault="00EC61EB" w:rsidP="00716895">
            <w:pPr>
              <w:rPr>
                <w:sz w:val="20"/>
                <w:szCs w:val="20"/>
              </w:rPr>
            </w:pPr>
          </w:p>
          <w:p w14:paraId="1350D652" w14:textId="77777777" w:rsidR="00EC61EB" w:rsidRDefault="00EC61EB" w:rsidP="00716895">
            <w:pPr>
              <w:rPr>
                <w:sz w:val="20"/>
                <w:szCs w:val="20"/>
              </w:rPr>
            </w:pPr>
          </w:p>
        </w:tc>
        <w:tc>
          <w:tcPr>
            <w:tcW w:w="4229" w:type="dxa"/>
            <w:shd w:val="clear" w:color="auto" w:fill="F79646" w:themeFill="accent6"/>
          </w:tcPr>
          <w:p w14:paraId="1F3AC7B5" w14:textId="77777777" w:rsidR="00EC61EB" w:rsidRDefault="00EC61EB" w:rsidP="00716895">
            <w:pPr>
              <w:numPr>
                <w:ilvl w:val="0"/>
                <w:numId w:val="60"/>
              </w:numPr>
              <w:pBdr>
                <w:top w:val="nil"/>
                <w:left w:val="nil"/>
                <w:bottom w:val="nil"/>
                <w:right w:val="nil"/>
                <w:between w:val="nil"/>
              </w:pBdr>
              <w:spacing w:line="240" w:lineRule="auto"/>
              <w:rPr>
                <w:color w:val="000000"/>
                <w:sz w:val="20"/>
                <w:szCs w:val="20"/>
              </w:rPr>
            </w:pPr>
            <w:r>
              <w:rPr>
                <w:color w:val="000000"/>
                <w:sz w:val="20"/>
                <w:szCs w:val="20"/>
              </w:rPr>
              <w:lastRenderedPageBreak/>
              <w:t>Create a culture of respect and trust in the classroom that supports all pupils to succeed (</w:t>
            </w:r>
            <w:proofErr w:type="gramStart"/>
            <w:r>
              <w:rPr>
                <w:color w:val="000000"/>
                <w:sz w:val="20"/>
                <w:szCs w:val="20"/>
              </w:rPr>
              <w:t>e.g.</w:t>
            </w:r>
            <w:proofErr w:type="gramEnd"/>
            <w:r>
              <w:rPr>
                <w:color w:val="000000"/>
                <w:sz w:val="20"/>
                <w:szCs w:val="20"/>
              </w:rPr>
              <w:t xml:space="preserve"> by modelling </w:t>
            </w:r>
            <w:r>
              <w:rPr>
                <w:color w:val="000000"/>
                <w:sz w:val="20"/>
                <w:szCs w:val="20"/>
              </w:rPr>
              <w:lastRenderedPageBreak/>
              <w:t xml:space="preserve">the types of courteous </w:t>
            </w:r>
            <w:proofErr w:type="spellStart"/>
            <w:r>
              <w:rPr>
                <w:color w:val="000000"/>
                <w:sz w:val="20"/>
                <w:szCs w:val="20"/>
              </w:rPr>
              <w:t>behaviour</w:t>
            </w:r>
            <w:proofErr w:type="spellEnd"/>
            <w:r>
              <w:rPr>
                <w:color w:val="000000"/>
                <w:sz w:val="20"/>
                <w:szCs w:val="20"/>
              </w:rPr>
              <w:t xml:space="preserve"> expected of pupils) and respond quickly to any </w:t>
            </w:r>
            <w:proofErr w:type="spellStart"/>
            <w:r>
              <w:rPr>
                <w:color w:val="000000"/>
                <w:sz w:val="20"/>
                <w:szCs w:val="20"/>
              </w:rPr>
              <w:t>behaviour</w:t>
            </w:r>
            <w:proofErr w:type="spellEnd"/>
            <w:r>
              <w:rPr>
                <w:color w:val="000000"/>
                <w:sz w:val="20"/>
                <w:szCs w:val="20"/>
              </w:rPr>
              <w:t xml:space="preserve"> or bullying that threatens emotional safety. </w:t>
            </w:r>
          </w:p>
          <w:p w14:paraId="2D0C1BE9" w14:textId="77777777" w:rsidR="00EC61EB" w:rsidRDefault="00EC61EB" w:rsidP="00716895">
            <w:pPr>
              <w:numPr>
                <w:ilvl w:val="0"/>
                <w:numId w:val="60"/>
              </w:numPr>
              <w:pBdr>
                <w:top w:val="nil"/>
                <w:left w:val="nil"/>
                <w:bottom w:val="nil"/>
                <w:right w:val="nil"/>
                <w:between w:val="nil"/>
              </w:pBdr>
              <w:spacing w:line="240" w:lineRule="auto"/>
              <w:rPr>
                <w:color w:val="000000"/>
                <w:sz w:val="20"/>
                <w:szCs w:val="20"/>
              </w:rPr>
            </w:pPr>
            <w:r>
              <w:rPr>
                <w:color w:val="000000"/>
                <w:sz w:val="20"/>
                <w:szCs w:val="20"/>
              </w:rPr>
              <w:t>Use inspirational and consistent language that promotes challenge, aspiration, resilience, and praises pupil effort. Set tasks which stretch pupils, but which are achievable.</w:t>
            </w:r>
          </w:p>
          <w:p w14:paraId="4497731D" w14:textId="77777777" w:rsidR="00EC61EB" w:rsidRDefault="00EC61EB" w:rsidP="00716895">
            <w:pPr>
              <w:numPr>
                <w:ilvl w:val="0"/>
                <w:numId w:val="60"/>
              </w:numPr>
              <w:pBdr>
                <w:top w:val="nil"/>
                <w:left w:val="nil"/>
                <w:bottom w:val="nil"/>
                <w:right w:val="nil"/>
                <w:between w:val="nil"/>
              </w:pBdr>
              <w:spacing w:line="240" w:lineRule="auto"/>
              <w:rPr>
                <w:color w:val="000000"/>
                <w:sz w:val="20"/>
                <w:szCs w:val="20"/>
              </w:rPr>
            </w:pPr>
            <w:r>
              <w:rPr>
                <w:color w:val="000000"/>
                <w:sz w:val="20"/>
                <w:szCs w:val="20"/>
              </w:rPr>
              <w:t>Generate a positive and respectful learning environment in which making mistakes, resilience and perseverance are part of a daily routine using Maslow’s Hierarchy of Needs.</w:t>
            </w:r>
          </w:p>
          <w:p w14:paraId="01280597" w14:textId="77777777" w:rsidR="00EC61EB" w:rsidRDefault="00EC61EB" w:rsidP="00716895">
            <w:pPr>
              <w:numPr>
                <w:ilvl w:val="0"/>
                <w:numId w:val="60"/>
              </w:numPr>
              <w:spacing w:line="240" w:lineRule="auto"/>
              <w:rPr>
                <w:sz w:val="20"/>
                <w:szCs w:val="20"/>
              </w:rPr>
            </w:pPr>
            <w:r>
              <w:rPr>
                <w:sz w:val="20"/>
                <w:szCs w:val="20"/>
              </w:rPr>
              <w:t xml:space="preserve">Identity and </w:t>
            </w:r>
            <w:proofErr w:type="spellStart"/>
            <w:r>
              <w:rPr>
                <w:sz w:val="20"/>
                <w:szCs w:val="20"/>
              </w:rPr>
              <w:t>familiarise</w:t>
            </w:r>
            <w:proofErr w:type="spellEnd"/>
            <w:r>
              <w:rPr>
                <w:sz w:val="20"/>
                <w:szCs w:val="20"/>
              </w:rPr>
              <w:t xml:space="preserve"> themselves with placement setting safeguarding procedure, including the name of the Safeguarding Lead. They should know their role and responsibilities in this process to keeping children safe</w:t>
            </w:r>
          </w:p>
          <w:p w14:paraId="776B3477" w14:textId="77777777" w:rsidR="00EC61EB" w:rsidRDefault="00EC61EB" w:rsidP="00716895">
            <w:pPr>
              <w:ind w:left="360"/>
              <w:rPr>
                <w:sz w:val="20"/>
                <w:szCs w:val="20"/>
              </w:rPr>
            </w:pPr>
          </w:p>
        </w:tc>
        <w:tc>
          <w:tcPr>
            <w:tcW w:w="3792" w:type="dxa"/>
            <w:shd w:val="clear" w:color="auto" w:fill="F79646" w:themeFill="accent6"/>
          </w:tcPr>
          <w:p w14:paraId="66C8A56D" w14:textId="77777777" w:rsidR="00EC61EB" w:rsidRDefault="00EC61EB" w:rsidP="00716895">
            <w:pPr>
              <w:numPr>
                <w:ilvl w:val="0"/>
                <w:numId w:val="64"/>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What have you learnt about the importance of having high expectations? Discuss and </w:t>
            </w:r>
            <w:proofErr w:type="spellStart"/>
            <w:r>
              <w:rPr>
                <w:color w:val="000000"/>
                <w:sz w:val="20"/>
                <w:szCs w:val="20"/>
              </w:rPr>
              <w:lastRenderedPageBreak/>
              <w:t>analyse</w:t>
            </w:r>
            <w:proofErr w:type="spellEnd"/>
            <w:r>
              <w:rPr>
                <w:color w:val="000000"/>
                <w:sz w:val="20"/>
                <w:szCs w:val="20"/>
              </w:rPr>
              <w:t xml:space="preserve"> with expert </w:t>
            </w:r>
            <w:proofErr w:type="gramStart"/>
            <w:r>
              <w:rPr>
                <w:color w:val="000000"/>
                <w:sz w:val="20"/>
                <w:szCs w:val="20"/>
              </w:rPr>
              <w:t>colleagues</w:t>
            </w:r>
            <w:proofErr w:type="gramEnd"/>
            <w:r>
              <w:rPr>
                <w:color w:val="000000"/>
                <w:sz w:val="20"/>
                <w:szCs w:val="20"/>
              </w:rPr>
              <w:t xml:space="preserve"> effective strategies for liaising with parents, </w:t>
            </w:r>
            <w:proofErr w:type="spellStart"/>
            <w:r>
              <w:rPr>
                <w:color w:val="000000"/>
                <w:sz w:val="20"/>
                <w:szCs w:val="20"/>
              </w:rPr>
              <w:t>carers</w:t>
            </w:r>
            <w:proofErr w:type="spellEnd"/>
            <w:r>
              <w:rPr>
                <w:color w:val="000000"/>
                <w:sz w:val="20"/>
                <w:szCs w:val="20"/>
              </w:rPr>
              <w:t xml:space="preserve"> and colleagues to better understand pupils’ individual circumstances and how they can be supported to meet high academic and </w:t>
            </w:r>
            <w:proofErr w:type="spellStart"/>
            <w:r>
              <w:rPr>
                <w:color w:val="000000"/>
                <w:sz w:val="20"/>
                <w:szCs w:val="20"/>
              </w:rPr>
              <w:t>behavioural</w:t>
            </w:r>
            <w:proofErr w:type="spellEnd"/>
            <w:r>
              <w:rPr>
                <w:color w:val="000000"/>
                <w:sz w:val="20"/>
                <w:szCs w:val="20"/>
              </w:rPr>
              <w:t xml:space="preserve"> expectations. </w:t>
            </w:r>
          </w:p>
          <w:p w14:paraId="3A7F3711" w14:textId="77777777" w:rsidR="00EC61EB" w:rsidRDefault="00EC61EB" w:rsidP="00716895">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How do staff in your school ensure there is a culture of respect and trust? Have you seen any effective/ineffective examples of this? </w:t>
            </w:r>
          </w:p>
          <w:p w14:paraId="3D70534E" w14:textId="77777777" w:rsidR="00EC61EB" w:rsidRDefault="00EC61EB" w:rsidP="00716895">
            <w:pPr>
              <w:numPr>
                <w:ilvl w:val="0"/>
                <w:numId w:val="64"/>
              </w:numPr>
              <w:pBdr>
                <w:top w:val="nil"/>
                <w:left w:val="nil"/>
                <w:bottom w:val="nil"/>
                <w:right w:val="nil"/>
                <w:between w:val="nil"/>
              </w:pBdr>
              <w:spacing w:line="240" w:lineRule="auto"/>
              <w:rPr>
                <w:color w:val="000000"/>
                <w:sz w:val="20"/>
                <w:szCs w:val="20"/>
              </w:rPr>
            </w:pPr>
            <w:r>
              <w:rPr>
                <w:color w:val="000000"/>
                <w:sz w:val="20"/>
                <w:szCs w:val="20"/>
              </w:rPr>
              <w:t xml:space="preserve">What do you think a positive learning environment looks like in your subject? How would you plan for this? </w:t>
            </w:r>
          </w:p>
          <w:p w14:paraId="19389FCB" w14:textId="77777777" w:rsidR="00EC61EB" w:rsidRDefault="00EC61EB" w:rsidP="00716895">
            <w:pPr>
              <w:rPr>
                <w:sz w:val="20"/>
                <w:szCs w:val="20"/>
              </w:rPr>
            </w:pPr>
          </w:p>
        </w:tc>
        <w:tc>
          <w:tcPr>
            <w:tcW w:w="1031" w:type="dxa"/>
            <w:shd w:val="clear" w:color="auto" w:fill="F79646" w:themeFill="accent6"/>
          </w:tcPr>
          <w:p w14:paraId="2C56FB06" w14:textId="77777777" w:rsidR="00EC61EB" w:rsidRDefault="00EC61EB" w:rsidP="00716895">
            <w:pPr>
              <w:rPr>
                <w:sz w:val="20"/>
                <w:szCs w:val="20"/>
              </w:rPr>
            </w:pPr>
            <w:r>
              <w:rPr>
                <w:sz w:val="20"/>
                <w:szCs w:val="20"/>
              </w:rPr>
              <w:lastRenderedPageBreak/>
              <w:t>HE.1</w:t>
            </w:r>
          </w:p>
          <w:p w14:paraId="1FE8EB93" w14:textId="77777777" w:rsidR="00EC61EB" w:rsidRDefault="00EC61EB" w:rsidP="00716895">
            <w:pPr>
              <w:rPr>
                <w:sz w:val="20"/>
                <w:szCs w:val="20"/>
              </w:rPr>
            </w:pPr>
            <w:r>
              <w:rPr>
                <w:sz w:val="20"/>
                <w:szCs w:val="20"/>
              </w:rPr>
              <w:t>MB.2</w:t>
            </w:r>
          </w:p>
          <w:p w14:paraId="45A22A70" w14:textId="77777777" w:rsidR="00EC61EB" w:rsidRDefault="00EC61EB" w:rsidP="00716895">
            <w:pPr>
              <w:rPr>
                <w:sz w:val="20"/>
                <w:szCs w:val="20"/>
              </w:rPr>
            </w:pPr>
            <w:r>
              <w:rPr>
                <w:sz w:val="20"/>
                <w:szCs w:val="20"/>
              </w:rPr>
              <w:t>MB.4</w:t>
            </w:r>
          </w:p>
          <w:p w14:paraId="7942E1D3" w14:textId="77777777" w:rsidR="00EC61EB" w:rsidRDefault="00EC61EB" w:rsidP="00716895">
            <w:pPr>
              <w:rPr>
                <w:sz w:val="20"/>
                <w:szCs w:val="20"/>
              </w:rPr>
            </w:pPr>
            <w:r>
              <w:rPr>
                <w:sz w:val="20"/>
                <w:szCs w:val="20"/>
              </w:rPr>
              <w:lastRenderedPageBreak/>
              <w:t>MB.5</w:t>
            </w:r>
          </w:p>
          <w:p w14:paraId="15DE6560" w14:textId="77777777" w:rsidR="00EC61EB" w:rsidRDefault="00EC61EB" w:rsidP="00716895">
            <w:pPr>
              <w:rPr>
                <w:sz w:val="20"/>
                <w:szCs w:val="20"/>
              </w:rPr>
            </w:pPr>
            <w:r>
              <w:rPr>
                <w:sz w:val="20"/>
                <w:szCs w:val="20"/>
              </w:rPr>
              <w:t>MB.7</w:t>
            </w:r>
          </w:p>
          <w:p w14:paraId="0FE3C1F6" w14:textId="77777777" w:rsidR="00EC61EB" w:rsidRDefault="00EC61EB" w:rsidP="00716895">
            <w:pPr>
              <w:rPr>
                <w:sz w:val="20"/>
                <w:szCs w:val="20"/>
              </w:rPr>
            </w:pPr>
            <w:r>
              <w:rPr>
                <w:sz w:val="20"/>
                <w:szCs w:val="20"/>
              </w:rPr>
              <w:t>MB.1</w:t>
            </w:r>
          </w:p>
          <w:p w14:paraId="2F94A2AE" w14:textId="77777777" w:rsidR="00EC61EB" w:rsidRDefault="00EC61EB" w:rsidP="00716895">
            <w:pPr>
              <w:rPr>
                <w:sz w:val="20"/>
                <w:szCs w:val="20"/>
              </w:rPr>
            </w:pPr>
            <w:r>
              <w:rPr>
                <w:sz w:val="20"/>
                <w:szCs w:val="20"/>
              </w:rPr>
              <w:t>MB.3</w:t>
            </w:r>
          </w:p>
          <w:p w14:paraId="7431BC68" w14:textId="77777777" w:rsidR="00EC61EB" w:rsidRDefault="00EC61EB" w:rsidP="00716895">
            <w:pPr>
              <w:rPr>
                <w:sz w:val="20"/>
                <w:szCs w:val="20"/>
              </w:rPr>
            </w:pPr>
            <w:r>
              <w:rPr>
                <w:sz w:val="20"/>
                <w:szCs w:val="20"/>
              </w:rPr>
              <w:t>HE.5</w:t>
            </w:r>
          </w:p>
        </w:tc>
        <w:tc>
          <w:tcPr>
            <w:tcW w:w="1365" w:type="dxa"/>
            <w:shd w:val="clear" w:color="auto" w:fill="F79646" w:themeFill="accent6"/>
          </w:tcPr>
          <w:p w14:paraId="3315E1C3" w14:textId="77777777" w:rsidR="00EC61EB" w:rsidRDefault="00EC61EB" w:rsidP="00716895">
            <w:pPr>
              <w:rPr>
                <w:sz w:val="20"/>
                <w:szCs w:val="20"/>
              </w:rPr>
            </w:pPr>
            <w:r>
              <w:rPr>
                <w:sz w:val="20"/>
                <w:szCs w:val="20"/>
              </w:rPr>
              <w:lastRenderedPageBreak/>
              <w:t>WDS</w:t>
            </w:r>
          </w:p>
          <w:p w14:paraId="6982B29B" w14:textId="77777777" w:rsidR="00EC61EB" w:rsidRDefault="00EC61EB" w:rsidP="00716895">
            <w:pPr>
              <w:rPr>
                <w:sz w:val="20"/>
                <w:szCs w:val="20"/>
              </w:rPr>
            </w:pPr>
          </w:p>
          <w:p w14:paraId="560ACA0F" w14:textId="77777777" w:rsidR="00EC61EB" w:rsidRDefault="00EC61EB" w:rsidP="00716895">
            <w:pPr>
              <w:rPr>
                <w:sz w:val="20"/>
                <w:szCs w:val="20"/>
              </w:rPr>
            </w:pPr>
          </w:p>
          <w:p w14:paraId="76F694E9" w14:textId="77777777" w:rsidR="00EC61EB" w:rsidRDefault="00EC61EB" w:rsidP="00716895">
            <w:pPr>
              <w:rPr>
                <w:sz w:val="20"/>
                <w:szCs w:val="20"/>
              </w:rPr>
            </w:pPr>
          </w:p>
          <w:p w14:paraId="6CBBAB53" w14:textId="77777777" w:rsidR="00EC61EB" w:rsidRDefault="00EC61EB" w:rsidP="00716895">
            <w:pPr>
              <w:rPr>
                <w:sz w:val="20"/>
                <w:szCs w:val="20"/>
              </w:rPr>
            </w:pPr>
          </w:p>
          <w:p w14:paraId="76A87294" w14:textId="77777777" w:rsidR="00EC61EB" w:rsidRDefault="00EC61EB" w:rsidP="00716895">
            <w:pPr>
              <w:rPr>
                <w:sz w:val="20"/>
                <w:szCs w:val="20"/>
              </w:rPr>
            </w:pPr>
          </w:p>
        </w:tc>
      </w:tr>
      <w:tr w:rsidR="00EC61EB" w14:paraId="2560F848" w14:textId="77777777" w:rsidTr="00716895">
        <w:trPr>
          <w:trHeight w:val="417"/>
        </w:trPr>
        <w:tc>
          <w:tcPr>
            <w:tcW w:w="1557" w:type="dxa"/>
            <w:shd w:val="clear" w:color="auto" w:fill="E2EFD9"/>
          </w:tcPr>
          <w:p w14:paraId="444C5441" w14:textId="77777777" w:rsidR="00EC61EB" w:rsidRDefault="00EC61EB" w:rsidP="00716895">
            <w:pPr>
              <w:rPr>
                <w:sz w:val="20"/>
                <w:szCs w:val="20"/>
              </w:rPr>
            </w:pPr>
            <w:r>
              <w:rPr>
                <w:sz w:val="20"/>
                <w:szCs w:val="20"/>
              </w:rPr>
              <w:lastRenderedPageBreak/>
              <w:t>CCF evidence base</w:t>
            </w:r>
          </w:p>
        </w:tc>
        <w:tc>
          <w:tcPr>
            <w:tcW w:w="14744" w:type="dxa"/>
            <w:gridSpan w:val="5"/>
            <w:shd w:val="clear" w:color="auto" w:fill="E2EFD9"/>
          </w:tcPr>
          <w:p w14:paraId="3F491C47" w14:textId="77777777" w:rsidR="00EC61EB" w:rsidRDefault="00EC61EB" w:rsidP="00716895">
            <w:pPr>
              <w:rPr>
                <w:sz w:val="20"/>
                <w:szCs w:val="20"/>
              </w:rPr>
            </w:pPr>
            <w:r>
              <w:rPr>
                <w:sz w:val="20"/>
                <w:szCs w:val="20"/>
              </w:rPr>
              <w:t xml:space="preserve">(HE) *PISA (2015) PISA in Focus: Do teacher-student relations affect students’ well-being at school? Accessible from: </w:t>
            </w:r>
            <w:hyperlink r:id="rId21">
              <w:r>
                <w:rPr>
                  <w:color w:val="0563C1"/>
                  <w:sz w:val="20"/>
                  <w:szCs w:val="20"/>
                  <w:u w:val="single"/>
                </w:rPr>
                <w:t>https://doi.org/10.1787/22260919</w:t>
              </w:r>
            </w:hyperlink>
            <w:r>
              <w:rPr>
                <w:sz w:val="20"/>
                <w:szCs w:val="20"/>
              </w:rPr>
              <w:t>.</w:t>
            </w:r>
          </w:p>
          <w:p w14:paraId="72CEA163" w14:textId="77777777" w:rsidR="00EC61EB" w:rsidRDefault="00EC61EB" w:rsidP="00716895">
            <w:pPr>
              <w:rPr>
                <w:sz w:val="20"/>
                <w:szCs w:val="20"/>
              </w:rPr>
            </w:pPr>
          </w:p>
          <w:p w14:paraId="7C124BBF"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Johnson, S., Buckingham, M., Morris, S., Suzuki, S., Weiner, M., </w:t>
            </w:r>
            <w:proofErr w:type="spellStart"/>
            <w:r>
              <w:rPr>
                <w:rFonts w:ascii="Roboto" w:eastAsia="Roboto" w:hAnsi="Roboto" w:cs="Roboto"/>
                <w:sz w:val="20"/>
                <w:szCs w:val="20"/>
                <w:highlight w:val="white"/>
              </w:rPr>
              <w:t>Hershberg</w:t>
            </w:r>
            <w:proofErr w:type="spellEnd"/>
            <w:r>
              <w:rPr>
                <w:rFonts w:ascii="Roboto" w:eastAsia="Roboto" w:hAnsi="Roboto" w:cs="Roboto"/>
                <w:sz w:val="20"/>
                <w:szCs w:val="20"/>
                <w:highlight w:val="white"/>
              </w:rPr>
              <w:t xml:space="preserve">, R., B. Weiner, </w:t>
            </w:r>
            <w:proofErr w:type="spellStart"/>
            <w:r>
              <w:rPr>
                <w:rFonts w:ascii="Roboto" w:eastAsia="Roboto" w:hAnsi="Roboto" w:cs="Roboto"/>
                <w:sz w:val="20"/>
                <w:szCs w:val="20"/>
                <w:highlight w:val="white"/>
              </w:rPr>
              <w:t>Hershberg</w:t>
            </w:r>
            <w:proofErr w:type="spellEnd"/>
            <w:r>
              <w:rPr>
                <w:rFonts w:ascii="Roboto" w:eastAsia="Roboto" w:hAnsi="Roboto" w:cs="Roboto"/>
                <w:sz w:val="20"/>
                <w:szCs w:val="20"/>
                <w:highlight w:val="white"/>
              </w:rPr>
              <w:t>, R., Fremont, E.,</w:t>
            </w:r>
          </w:p>
          <w:p w14:paraId="64F0D718" w14:textId="77777777" w:rsidR="00EC61EB" w:rsidRDefault="00EC61EB" w:rsidP="00716895">
            <w:pPr>
              <w:rPr>
                <w:rFonts w:ascii="Roboto" w:eastAsia="Roboto" w:hAnsi="Roboto" w:cs="Roboto"/>
                <w:sz w:val="20"/>
                <w:szCs w:val="20"/>
                <w:highlight w:val="white"/>
              </w:rPr>
            </w:pPr>
            <w:proofErr w:type="spellStart"/>
            <w:r>
              <w:rPr>
                <w:rFonts w:ascii="Roboto" w:eastAsia="Roboto" w:hAnsi="Roboto" w:cs="Roboto"/>
                <w:sz w:val="20"/>
                <w:szCs w:val="20"/>
                <w:highlight w:val="white"/>
              </w:rPr>
              <w:t>Batanova</w:t>
            </w:r>
            <w:proofErr w:type="spellEnd"/>
            <w:r>
              <w:rPr>
                <w:rFonts w:ascii="Roboto" w:eastAsia="Roboto" w:hAnsi="Roboto" w:cs="Roboto"/>
                <w:sz w:val="20"/>
                <w:szCs w:val="20"/>
                <w:highlight w:val="white"/>
              </w:rPr>
              <w:t xml:space="preserve">, M., </w:t>
            </w:r>
            <w:proofErr w:type="spellStart"/>
            <w:r>
              <w:rPr>
                <w:rFonts w:ascii="Roboto" w:eastAsia="Roboto" w:hAnsi="Roboto" w:cs="Roboto"/>
                <w:sz w:val="20"/>
                <w:szCs w:val="20"/>
                <w:highlight w:val="white"/>
              </w:rPr>
              <w:t>Aymong</w:t>
            </w:r>
            <w:proofErr w:type="spellEnd"/>
            <w:r>
              <w:rPr>
                <w:rFonts w:ascii="Roboto" w:eastAsia="Roboto" w:hAnsi="Roboto" w:cs="Roboto"/>
                <w:sz w:val="20"/>
                <w:szCs w:val="20"/>
                <w:highlight w:val="white"/>
              </w:rPr>
              <w:t>, C., Hunter, C., Bowers, E., Lerner, J., &amp; Lerner, R. (2016) Adolescents’ Character Role Models:</w:t>
            </w:r>
          </w:p>
          <w:p w14:paraId="0678A58A"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Exploring Who Young People Look Up to as Examples of How to Be a Good Person. Research in Human Development, 13(2),</w:t>
            </w:r>
          </w:p>
          <w:p w14:paraId="5D734F3C" w14:textId="77777777" w:rsidR="00EC61EB" w:rsidRDefault="00EC61EB" w:rsidP="00716895">
            <w:pPr>
              <w:rPr>
                <w:sz w:val="20"/>
                <w:szCs w:val="20"/>
              </w:rPr>
            </w:pPr>
            <w:r>
              <w:rPr>
                <w:rFonts w:ascii="Roboto" w:eastAsia="Roboto" w:hAnsi="Roboto" w:cs="Roboto"/>
                <w:sz w:val="20"/>
                <w:szCs w:val="20"/>
                <w:highlight w:val="white"/>
              </w:rPr>
              <w:lastRenderedPageBreak/>
              <w:t xml:space="preserve">126–141. https://doi.org/10.1080/15427609.2016.1164552. </w:t>
            </w:r>
          </w:p>
          <w:p w14:paraId="2BB3A22A" w14:textId="77777777" w:rsidR="00EC61EB" w:rsidRDefault="00EC61EB" w:rsidP="00716895">
            <w:pPr>
              <w:rPr>
                <w:sz w:val="20"/>
                <w:szCs w:val="20"/>
              </w:rPr>
            </w:pPr>
          </w:p>
        </w:tc>
      </w:tr>
      <w:tr w:rsidR="00EC61EB" w14:paraId="0EDC9974" w14:textId="77777777" w:rsidTr="006C122E">
        <w:trPr>
          <w:trHeight w:val="386"/>
        </w:trPr>
        <w:tc>
          <w:tcPr>
            <w:tcW w:w="1557" w:type="dxa"/>
            <w:shd w:val="clear" w:color="auto" w:fill="F79646" w:themeFill="accent6"/>
          </w:tcPr>
          <w:p w14:paraId="14219F87" w14:textId="77777777" w:rsidR="00EC61EB" w:rsidRDefault="00EC61EB" w:rsidP="00716895">
            <w:pPr>
              <w:rPr>
                <w:sz w:val="20"/>
                <w:szCs w:val="20"/>
              </w:rPr>
            </w:pPr>
            <w:r>
              <w:rPr>
                <w:sz w:val="20"/>
                <w:szCs w:val="20"/>
              </w:rPr>
              <w:lastRenderedPageBreak/>
              <w:t>8</w:t>
            </w:r>
          </w:p>
        </w:tc>
        <w:tc>
          <w:tcPr>
            <w:tcW w:w="4327" w:type="dxa"/>
            <w:shd w:val="clear" w:color="auto" w:fill="F79646" w:themeFill="accent6"/>
          </w:tcPr>
          <w:p w14:paraId="68F1A873" w14:textId="77777777" w:rsidR="00EC61EB" w:rsidRDefault="00EC61EB" w:rsidP="00716895">
            <w:pPr>
              <w:numPr>
                <w:ilvl w:val="0"/>
                <w:numId w:val="41"/>
              </w:numPr>
              <w:pBdr>
                <w:top w:val="nil"/>
                <w:left w:val="nil"/>
                <w:bottom w:val="nil"/>
                <w:right w:val="nil"/>
                <w:between w:val="nil"/>
              </w:pBdr>
              <w:spacing w:line="240" w:lineRule="auto"/>
              <w:rPr>
                <w:color w:val="000000"/>
                <w:sz w:val="20"/>
                <w:szCs w:val="20"/>
              </w:rPr>
            </w:pPr>
            <w:r>
              <w:rPr>
                <w:color w:val="000000"/>
                <w:sz w:val="20"/>
                <w:szCs w:val="20"/>
              </w:rPr>
              <w:t xml:space="preserve">There are common </w:t>
            </w:r>
            <w:proofErr w:type="spellStart"/>
            <w:r>
              <w:rPr>
                <w:color w:val="000000"/>
                <w:sz w:val="20"/>
                <w:szCs w:val="20"/>
              </w:rPr>
              <w:t>behavioural</w:t>
            </w:r>
            <w:proofErr w:type="spellEnd"/>
            <w:r>
              <w:rPr>
                <w:color w:val="000000"/>
                <w:sz w:val="20"/>
                <w:szCs w:val="20"/>
              </w:rPr>
              <w:t xml:space="preserve"> issues found in the classroom. Setting clear expectations can help communicate shared values that improve classroom and school culture.</w:t>
            </w:r>
          </w:p>
          <w:p w14:paraId="19D83CA4" w14:textId="77777777" w:rsidR="00EC61EB" w:rsidRDefault="00EC61EB" w:rsidP="00716895">
            <w:pPr>
              <w:numPr>
                <w:ilvl w:val="0"/>
                <w:numId w:val="19"/>
              </w:numPr>
              <w:pBdr>
                <w:top w:val="nil"/>
                <w:left w:val="nil"/>
                <w:bottom w:val="nil"/>
                <w:right w:val="nil"/>
                <w:between w:val="nil"/>
              </w:pBdr>
              <w:spacing w:line="240" w:lineRule="auto"/>
              <w:rPr>
                <w:color w:val="000000"/>
                <w:sz w:val="20"/>
                <w:szCs w:val="20"/>
              </w:rPr>
            </w:pPr>
            <w:r>
              <w:rPr>
                <w:color w:val="000000"/>
                <w:sz w:val="20"/>
                <w:szCs w:val="20"/>
              </w:rPr>
              <w:t xml:space="preserve">Teachers have the ability to affect and improve the </w:t>
            </w:r>
            <w:proofErr w:type="gramStart"/>
            <w:r>
              <w:rPr>
                <w:color w:val="000000"/>
                <w:sz w:val="20"/>
                <w:szCs w:val="20"/>
              </w:rPr>
              <w:t xml:space="preserve">wellbeing,  </w:t>
            </w:r>
            <w:proofErr w:type="spellStart"/>
            <w:r>
              <w:rPr>
                <w:color w:val="000000"/>
                <w:sz w:val="20"/>
                <w:szCs w:val="20"/>
              </w:rPr>
              <w:t>behaviour</w:t>
            </w:r>
            <w:proofErr w:type="spellEnd"/>
            <w:proofErr w:type="gramEnd"/>
            <w:r>
              <w:rPr>
                <w:color w:val="000000"/>
                <w:sz w:val="20"/>
                <w:szCs w:val="20"/>
              </w:rPr>
              <w:t>, motivation and learning of their pupils with high quality teaching and emotional intelligence through self-regulation</w:t>
            </w:r>
          </w:p>
          <w:p w14:paraId="179B1288" w14:textId="77777777" w:rsidR="00EC61EB" w:rsidRDefault="00EC61EB" w:rsidP="00716895">
            <w:pPr>
              <w:numPr>
                <w:ilvl w:val="0"/>
                <w:numId w:val="19"/>
              </w:numPr>
              <w:pBdr>
                <w:top w:val="nil"/>
                <w:left w:val="nil"/>
                <w:bottom w:val="nil"/>
                <w:right w:val="nil"/>
                <w:between w:val="nil"/>
              </w:pBdr>
              <w:spacing w:line="240" w:lineRule="auto"/>
              <w:rPr>
                <w:color w:val="000000"/>
                <w:sz w:val="20"/>
                <w:szCs w:val="20"/>
              </w:rPr>
            </w:pPr>
            <w:r>
              <w:rPr>
                <w:sz w:val="20"/>
                <w:szCs w:val="20"/>
              </w:rPr>
              <w:t xml:space="preserve">Can </w:t>
            </w:r>
            <w:proofErr w:type="spellStart"/>
            <w:r>
              <w:rPr>
                <w:sz w:val="20"/>
                <w:szCs w:val="20"/>
              </w:rPr>
              <w:t>recognise</w:t>
            </w:r>
            <w:proofErr w:type="spellEnd"/>
            <w:r>
              <w:rPr>
                <w:sz w:val="20"/>
                <w:szCs w:val="20"/>
              </w:rPr>
              <w:t xml:space="preserve"> and apply </w:t>
            </w:r>
            <w:proofErr w:type="gramStart"/>
            <w:r>
              <w:rPr>
                <w:sz w:val="20"/>
                <w:szCs w:val="20"/>
              </w:rPr>
              <w:t>the  4</w:t>
            </w:r>
            <w:proofErr w:type="gramEnd"/>
            <w:r>
              <w:rPr>
                <w:sz w:val="20"/>
                <w:szCs w:val="20"/>
              </w:rPr>
              <w:t xml:space="preserve"> R’s framework. Developing classroom routines to reduce cognitive load and make expectations clear. Trainees have explored the importance of deliberate positive language to modify </w:t>
            </w:r>
            <w:proofErr w:type="spellStart"/>
            <w:r>
              <w:rPr>
                <w:sz w:val="20"/>
                <w:szCs w:val="20"/>
              </w:rPr>
              <w:t>behaviour</w:t>
            </w:r>
            <w:proofErr w:type="spellEnd"/>
            <w:r>
              <w:rPr>
                <w:sz w:val="20"/>
                <w:szCs w:val="20"/>
              </w:rPr>
              <w:t xml:space="preserve"> </w:t>
            </w:r>
          </w:p>
        </w:tc>
        <w:tc>
          <w:tcPr>
            <w:tcW w:w="4229" w:type="dxa"/>
            <w:shd w:val="clear" w:color="auto" w:fill="F79646" w:themeFill="accent6"/>
          </w:tcPr>
          <w:p w14:paraId="3322B2AA" w14:textId="77777777" w:rsidR="00EC61EB" w:rsidRDefault="00EC61EB" w:rsidP="00716895">
            <w:pPr>
              <w:numPr>
                <w:ilvl w:val="0"/>
                <w:numId w:val="19"/>
              </w:numPr>
              <w:pBdr>
                <w:top w:val="nil"/>
                <w:left w:val="nil"/>
                <w:bottom w:val="nil"/>
                <w:right w:val="nil"/>
                <w:between w:val="nil"/>
              </w:pBdr>
              <w:rPr>
                <w:color w:val="000000"/>
                <w:sz w:val="20"/>
                <w:szCs w:val="20"/>
              </w:rPr>
            </w:pPr>
            <w:r>
              <w:rPr>
                <w:color w:val="000000"/>
                <w:sz w:val="20"/>
                <w:szCs w:val="20"/>
              </w:rPr>
              <w:t>Begin to know how to foster relationships with pupils (</w:t>
            </w:r>
            <w:proofErr w:type="gramStart"/>
            <w:r>
              <w:rPr>
                <w:color w:val="000000"/>
                <w:sz w:val="20"/>
                <w:szCs w:val="20"/>
              </w:rPr>
              <w:t>e.g.</w:t>
            </w:r>
            <w:proofErr w:type="gramEnd"/>
            <w:r>
              <w:rPr>
                <w:color w:val="000000"/>
                <w:sz w:val="20"/>
                <w:szCs w:val="20"/>
              </w:rPr>
              <w:t xml:space="preserve"> learning pupil names and by discussing and </w:t>
            </w:r>
            <w:proofErr w:type="spellStart"/>
            <w:r>
              <w:rPr>
                <w:color w:val="000000"/>
                <w:sz w:val="20"/>
                <w:szCs w:val="20"/>
              </w:rPr>
              <w:t>analysing</w:t>
            </w:r>
            <w:proofErr w:type="spellEnd"/>
            <w:r>
              <w:rPr>
                <w:color w:val="000000"/>
                <w:sz w:val="20"/>
                <w:szCs w:val="20"/>
              </w:rPr>
              <w:t xml:space="preserve"> with expert colleagues effective strategies for liaising with parents, </w:t>
            </w:r>
            <w:proofErr w:type="spellStart"/>
            <w:r>
              <w:rPr>
                <w:color w:val="000000"/>
                <w:sz w:val="20"/>
                <w:szCs w:val="20"/>
              </w:rPr>
              <w:t>carers</w:t>
            </w:r>
            <w:proofErr w:type="spellEnd"/>
            <w:r>
              <w:rPr>
                <w:color w:val="000000"/>
                <w:sz w:val="20"/>
                <w:szCs w:val="20"/>
              </w:rPr>
              <w:t xml:space="preserve"> and colleagues to better understand pupils’ individual circumstances and how they can be supported to meet high academic and </w:t>
            </w:r>
            <w:proofErr w:type="spellStart"/>
            <w:r>
              <w:rPr>
                <w:color w:val="000000"/>
                <w:sz w:val="20"/>
                <w:szCs w:val="20"/>
              </w:rPr>
              <w:t>behavioural</w:t>
            </w:r>
            <w:proofErr w:type="spellEnd"/>
            <w:r>
              <w:rPr>
                <w:color w:val="000000"/>
                <w:sz w:val="20"/>
                <w:szCs w:val="20"/>
              </w:rPr>
              <w:t xml:space="preserve"> expectations.</w:t>
            </w:r>
          </w:p>
          <w:p w14:paraId="552CF3A1" w14:textId="77777777" w:rsidR="00EC61EB" w:rsidRDefault="00EC61EB" w:rsidP="00716895">
            <w:pPr>
              <w:numPr>
                <w:ilvl w:val="0"/>
                <w:numId w:val="19"/>
              </w:numPr>
              <w:pBdr>
                <w:top w:val="nil"/>
                <w:left w:val="nil"/>
                <w:bottom w:val="nil"/>
                <w:right w:val="nil"/>
                <w:between w:val="nil"/>
              </w:pBdr>
              <w:rPr>
                <w:color w:val="000000"/>
                <w:sz w:val="20"/>
                <w:szCs w:val="20"/>
              </w:rPr>
            </w:pPr>
            <w:r>
              <w:rPr>
                <w:color w:val="000000"/>
                <w:sz w:val="20"/>
                <w:szCs w:val="20"/>
              </w:rPr>
              <w:t xml:space="preserve">Apply rules, sanctions, rewards, and praise in line with the school policy. Respond to any </w:t>
            </w:r>
            <w:proofErr w:type="spellStart"/>
            <w:r>
              <w:rPr>
                <w:color w:val="000000"/>
                <w:sz w:val="20"/>
                <w:szCs w:val="20"/>
              </w:rPr>
              <w:t>behaviour</w:t>
            </w:r>
            <w:proofErr w:type="spellEnd"/>
            <w:r>
              <w:rPr>
                <w:color w:val="000000"/>
                <w:sz w:val="20"/>
                <w:szCs w:val="20"/>
              </w:rPr>
              <w:t xml:space="preserve"> or bullying which threatens pupil’s emotional safety</w:t>
            </w:r>
          </w:p>
          <w:p w14:paraId="388B5974" w14:textId="77777777" w:rsidR="00EC61EB" w:rsidRDefault="00EC61EB" w:rsidP="00716895">
            <w:pPr>
              <w:numPr>
                <w:ilvl w:val="0"/>
                <w:numId w:val="19"/>
              </w:numPr>
              <w:pBdr>
                <w:top w:val="nil"/>
                <w:left w:val="nil"/>
                <w:bottom w:val="nil"/>
                <w:right w:val="nil"/>
                <w:between w:val="nil"/>
              </w:pBdr>
              <w:rPr>
                <w:color w:val="000000"/>
                <w:sz w:val="20"/>
                <w:szCs w:val="20"/>
              </w:rPr>
            </w:pPr>
            <w:r>
              <w:rPr>
                <w:color w:val="000000"/>
                <w:sz w:val="20"/>
                <w:szCs w:val="20"/>
              </w:rPr>
              <w:t xml:space="preserve">Set clear </w:t>
            </w:r>
            <w:proofErr w:type="spellStart"/>
            <w:r>
              <w:rPr>
                <w:color w:val="000000"/>
                <w:sz w:val="20"/>
                <w:szCs w:val="20"/>
              </w:rPr>
              <w:t>behavioural</w:t>
            </w:r>
            <w:proofErr w:type="spellEnd"/>
            <w:r>
              <w:rPr>
                <w:color w:val="000000"/>
                <w:sz w:val="20"/>
                <w:szCs w:val="20"/>
              </w:rPr>
              <w:t xml:space="preserve"> expectations and routines which establish a consistent and inclusive learning environment.</w:t>
            </w:r>
          </w:p>
        </w:tc>
        <w:tc>
          <w:tcPr>
            <w:tcW w:w="3792" w:type="dxa"/>
            <w:shd w:val="clear" w:color="auto" w:fill="F79646" w:themeFill="accent6"/>
          </w:tcPr>
          <w:p w14:paraId="54F39B8B" w14:textId="77777777" w:rsidR="00EC61EB" w:rsidRDefault="00EC61EB" w:rsidP="00716895">
            <w:pPr>
              <w:numPr>
                <w:ilvl w:val="0"/>
                <w:numId w:val="35"/>
              </w:numPr>
              <w:pBdr>
                <w:top w:val="nil"/>
                <w:left w:val="nil"/>
                <w:bottom w:val="nil"/>
                <w:right w:val="nil"/>
                <w:between w:val="nil"/>
              </w:pBdr>
              <w:spacing w:line="240" w:lineRule="auto"/>
              <w:rPr>
                <w:color w:val="000000"/>
                <w:sz w:val="20"/>
                <w:szCs w:val="20"/>
              </w:rPr>
            </w:pPr>
            <w:r>
              <w:rPr>
                <w:color w:val="000000"/>
                <w:sz w:val="20"/>
                <w:szCs w:val="20"/>
              </w:rPr>
              <w:t>Have you been able to identify any inspirational or challenging language? What impact did this have on the learning in that classroom?</w:t>
            </w:r>
          </w:p>
          <w:p w14:paraId="20A30C9F" w14:textId="77777777" w:rsidR="00EC61EB" w:rsidRDefault="00EC61EB" w:rsidP="00716895">
            <w:pPr>
              <w:numPr>
                <w:ilvl w:val="0"/>
                <w:numId w:val="35"/>
              </w:numPr>
              <w:pBdr>
                <w:top w:val="nil"/>
                <w:left w:val="nil"/>
                <w:bottom w:val="nil"/>
                <w:right w:val="nil"/>
                <w:between w:val="nil"/>
              </w:pBdr>
              <w:spacing w:line="240" w:lineRule="auto"/>
              <w:rPr>
                <w:color w:val="000000"/>
                <w:sz w:val="20"/>
                <w:szCs w:val="20"/>
              </w:rPr>
            </w:pPr>
            <w:r>
              <w:rPr>
                <w:color w:val="000000"/>
                <w:sz w:val="20"/>
                <w:szCs w:val="20"/>
              </w:rPr>
              <w:t xml:space="preserve">How can intrinsic and extrinsic rewards be used to support </w:t>
            </w:r>
            <w:proofErr w:type="spellStart"/>
            <w:r>
              <w:rPr>
                <w:color w:val="000000"/>
                <w:sz w:val="20"/>
                <w:szCs w:val="20"/>
              </w:rPr>
              <w:t>behaviour</w:t>
            </w:r>
            <w:proofErr w:type="spellEnd"/>
            <w:r>
              <w:rPr>
                <w:color w:val="000000"/>
                <w:sz w:val="20"/>
                <w:szCs w:val="20"/>
              </w:rPr>
              <w:t xml:space="preserve"> management in </w:t>
            </w:r>
            <w:r>
              <w:rPr>
                <w:sz w:val="20"/>
                <w:szCs w:val="20"/>
              </w:rPr>
              <w:t>computing</w:t>
            </w:r>
            <w:r>
              <w:rPr>
                <w:color w:val="000000"/>
                <w:sz w:val="20"/>
                <w:szCs w:val="20"/>
              </w:rPr>
              <w:t>?</w:t>
            </w:r>
          </w:p>
          <w:p w14:paraId="2A280389" w14:textId="77777777" w:rsidR="00EC61EB" w:rsidRDefault="00EC61EB" w:rsidP="00716895">
            <w:pPr>
              <w:numPr>
                <w:ilvl w:val="0"/>
                <w:numId w:val="35"/>
              </w:numPr>
              <w:pBdr>
                <w:top w:val="nil"/>
                <w:left w:val="nil"/>
                <w:bottom w:val="nil"/>
                <w:right w:val="nil"/>
                <w:between w:val="nil"/>
              </w:pBdr>
              <w:spacing w:line="240" w:lineRule="auto"/>
              <w:rPr>
                <w:color w:val="000000"/>
                <w:sz w:val="20"/>
                <w:szCs w:val="20"/>
              </w:rPr>
            </w:pPr>
            <w:r>
              <w:rPr>
                <w:color w:val="000000"/>
                <w:sz w:val="20"/>
                <w:szCs w:val="20"/>
              </w:rPr>
              <w:t xml:space="preserve">Discuss and </w:t>
            </w:r>
            <w:proofErr w:type="spellStart"/>
            <w:r>
              <w:rPr>
                <w:color w:val="000000"/>
                <w:sz w:val="20"/>
                <w:szCs w:val="20"/>
              </w:rPr>
              <w:t>analyse</w:t>
            </w:r>
            <w:proofErr w:type="spellEnd"/>
            <w:r>
              <w:rPr>
                <w:color w:val="000000"/>
                <w:sz w:val="20"/>
                <w:szCs w:val="20"/>
              </w:rPr>
              <w:t xml:space="preserve"> with expert colleagues how routines are established at the beginning of the school year and maintained throughout, both in classrooms and around the school.</w:t>
            </w:r>
          </w:p>
          <w:p w14:paraId="5C1C5517" w14:textId="77777777" w:rsidR="00EC61EB" w:rsidRDefault="00EC61EB" w:rsidP="00716895">
            <w:pPr>
              <w:rPr>
                <w:sz w:val="20"/>
                <w:szCs w:val="20"/>
              </w:rPr>
            </w:pPr>
          </w:p>
        </w:tc>
        <w:tc>
          <w:tcPr>
            <w:tcW w:w="1031" w:type="dxa"/>
            <w:shd w:val="clear" w:color="auto" w:fill="F79646" w:themeFill="accent6"/>
          </w:tcPr>
          <w:p w14:paraId="45F947A5" w14:textId="77777777" w:rsidR="00EC61EB" w:rsidRDefault="00EC61EB" w:rsidP="00716895">
            <w:pPr>
              <w:rPr>
                <w:sz w:val="20"/>
                <w:szCs w:val="20"/>
              </w:rPr>
            </w:pPr>
            <w:r>
              <w:rPr>
                <w:sz w:val="20"/>
                <w:szCs w:val="20"/>
              </w:rPr>
              <w:t>HE.1</w:t>
            </w:r>
          </w:p>
          <w:p w14:paraId="073E5B30" w14:textId="77777777" w:rsidR="00EC61EB" w:rsidRDefault="00EC61EB" w:rsidP="00716895">
            <w:pPr>
              <w:rPr>
                <w:sz w:val="20"/>
                <w:szCs w:val="20"/>
              </w:rPr>
            </w:pPr>
            <w:r>
              <w:rPr>
                <w:sz w:val="20"/>
                <w:szCs w:val="20"/>
              </w:rPr>
              <w:t>HE.2</w:t>
            </w:r>
          </w:p>
          <w:p w14:paraId="7E3CF688" w14:textId="77777777" w:rsidR="00EC61EB" w:rsidRDefault="00EC61EB" w:rsidP="00716895">
            <w:pPr>
              <w:rPr>
                <w:sz w:val="20"/>
                <w:szCs w:val="20"/>
              </w:rPr>
            </w:pPr>
            <w:r>
              <w:rPr>
                <w:sz w:val="20"/>
                <w:szCs w:val="20"/>
              </w:rPr>
              <w:t>HE.4</w:t>
            </w:r>
          </w:p>
          <w:p w14:paraId="03CAC528" w14:textId="77777777" w:rsidR="00EC61EB" w:rsidRDefault="00EC61EB" w:rsidP="00716895">
            <w:pPr>
              <w:rPr>
                <w:sz w:val="20"/>
                <w:szCs w:val="20"/>
              </w:rPr>
            </w:pPr>
            <w:r>
              <w:rPr>
                <w:sz w:val="20"/>
                <w:szCs w:val="20"/>
              </w:rPr>
              <w:t>HE.6</w:t>
            </w:r>
          </w:p>
          <w:p w14:paraId="14FA4BDA" w14:textId="77777777" w:rsidR="00EC61EB" w:rsidRDefault="00EC61EB" w:rsidP="00716895">
            <w:pPr>
              <w:rPr>
                <w:sz w:val="20"/>
                <w:szCs w:val="20"/>
              </w:rPr>
            </w:pPr>
            <w:r>
              <w:rPr>
                <w:sz w:val="20"/>
                <w:szCs w:val="20"/>
              </w:rPr>
              <w:t>MB.1</w:t>
            </w:r>
          </w:p>
          <w:p w14:paraId="613CA623" w14:textId="77777777" w:rsidR="00EC61EB" w:rsidRDefault="00EC61EB" w:rsidP="00716895">
            <w:pPr>
              <w:rPr>
                <w:sz w:val="20"/>
                <w:szCs w:val="20"/>
              </w:rPr>
            </w:pPr>
            <w:r>
              <w:rPr>
                <w:sz w:val="20"/>
                <w:szCs w:val="20"/>
              </w:rPr>
              <w:t>MB.2</w:t>
            </w:r>
          </w:p>
          <w:p w14:paraId="6EBE728A" w14:textId="77777777" w:rsidR="00EC61EB" w:rsidRDefault="00EC61EB" w:rsidP="00716895">
            <w:pPr>
              <w:rPr>
                <w:sz w:val="20"/>
                <w:szCs w:val="20"/>
              </w:rPr>
            </w:pPr>
            <w:r>
              <w:rPr>
                <w:sz w:val="20"/>
                <w:szCs w:val="20"/>
              </w:rPr>
              <w:t>MB.3</w:t>
            </w:r>
          </w:p>
          <w:p w14:paraId="1B3D1291" w14:textId="77777777" w:rsidR="00EC61EB" w:rsidRDefault="00EC61EB" w:rsidP="00716895">
            <w:pPr>
              <w:rPr>
                <w:sz w:val="20"/>
                <w:szCs w:val="20"/>
              </w:rPr>
            </w:pPr>
            <w:r>
              <w:rPr>
                <w:sz w:val="20"/>
                <w:szCs w:val="20"/>
              </w:rPr>
              <w:t>MB.4</w:t>
            </w:r>
          </w:p>
          <w:p w14:paraId="10FE1706" w14:textId="77777777" w:rsidR="00EC61EB" w:rsidRDefault="00EC61EB" w:rsidP="00716895">
            <w:pPr>
              <w:rPr>
                <w:sz w:val="20"/>
                <w:szCs w:val="20"/>
              </w:rPr>
            </w:pPr>
            <w:r>
              <w:rPr>
                <w:sz w:val="20"/>
                <w:szCs w:val="20"/>
              </w:rPr>
              <w:t>MB.5</w:t>
            </w:r>
          </w:p>
        </w:tc>
        <w:tc>
          <w:tcPr>
            <w:tcW w:w="1365" w:type="dxa"/>
          </w:tcPr>
          <w:p w14:paraId="7EC60C8E" w14:textId="77777777" w:rsidR="00EC61EB" w:rsidRDefault="00EC61EB" w:rsidP="00716895">
            <w:pPr>
              <w:rPr>
                <w:sz w:val="20"/>
                <w:szCs w:val="20"/>
              </w:rPr>
            </w:pPr>
            <w:r>
              <w:rPr>
                <w:sz w:val="20"/>
                <w:szCs w:val="20"/>
              </w:rPr>
              <w:t>WDS</w:t>
            </w:r>
          </w:p>
        </w:tc>
      </w:tr>
      <w:tr w:rsidR="00EC61EB" w14:paraId="408D97B0" w14:textId="77777777" w:rsidTr="00716895">
        <w:trPr>
          <w:trHeight w:val="386"/>
        </w:trPr>
        <w:tc>
          <w:tcPr>
            <w:tcW w:w="1557" w:type="dxa"/>
            <w:shd w:val="clear" w:color="auto" w:fill="E2EFD9"/>
          </w:tcPr>
          <w:p w14:paraId="3FF79FFA" w14:textId="77777777" w:rsidR="00EC61EB" w:rsidRDefault="00EC61EB" w:rsidP="00716895">
            <w:pPr>
              <w:rPr>
                <w:sz w:val="20"/>
                <w:szCs w:val="20"/>
              </w:rPr>
            </w:pPr>
            <w:r>
              <w:rPr>
                <w:sz w:val="20"/>
                <w:szCs w:val="20"/>
              </w:rPr>
              <w:t>CCF evidence base</w:t>
            </w:r>
          </w:p>
        </w:tc>
        <w:tc>
          <w:tcPr>
            <w:tcW w:w="14744" w:type="dxa"/>
            <w:gridSpan w:val="5"/>
            <w:shd w:val="clear" w:color="auto" w:fill="E2EFD9"/>
          </w:tcPr>
          <w:p w14:paraId="19C11370" w14:textId="77777777" w:rsidR="00EC61EB" w:rsidRDefault="00EC61EB" w:rsidP="00716895">
            <w:pPr>
              <w:rPr>
                <w:sz w:val="20"/>
                <w:szCs w:val="20"/>
              </w:rPr>
            </w:pPr>
            <w:r>
              <w:rPr>
                <w:sz w:val="20"/>
                <w:szCs w:val="20"/>
              </w:rPr>
              <w:t>(HE) Chapman, R. L., Buckley, L., &amp; Sheehan, M. (2013) School-Based Programs for Increasing Connectedness and Reducing Risk Behavior: A Systematic Review, 25(1), 95–114</w:t>
            </w:r>
            <w:r>
              <w:rPr>
                <w:sz w:val="20"/>
                <w:szCs w:val="20"/>
              </w:rPr>
              <w:br/>
            </w:r>
          </w:p>
          <w:p w14:paraId="1F136C75" w14:textId="77777777" w:rsidR="00EC61EB" w:rsidRDefault="00EC61EB" w:rsidP="00716895">
            <w:pPr>
              <w:pBdr>
                <w:top w:val="nil"/>
                <w:left w:val="nil"/>
                <w:bottom w:val="nil"/>
                <w:right w:val="nil"/>
                <w:between w:val="nil"/>
              </w:pBdr>
              <w:rPr>
                <w:color w:val="000000"/>
                <w:sz w:val="20"/>
                <w:szCs w:val="20"/>
              </w:rPr>
            </w:pPr>
            <w:r>
              <w:rPr>
                <w:sz w:val="20"/>
                <w:szCs w:val="20"/>
              </w:rPr>
              <w:t xml:space="preserve">(HE) </w:t>
            </w:r>
            <w:r>
              <w:rPr>
                <w:color w:val="000000"/>
                <w:sz w:val="20"/>
                <w:szCs w:val="20"/>
              </w:rPr>
              <w:t xml:space="preserve">Institute of Education Sciences (2008) Reducing Behavior Problems in the Elementary School Classroom. Accessible from </w:t>
            </w:r>
            <w:r>
              <w:rPr>
                <w:color w:val="0000FF"/>
                <w:sz w:val="20"/>
                <w:szCs w:val="20"/>
              </w:rPr>
              <w:t>https://ies.ed.gov/ncee/wwc/PracticeGuide/4</w:t>
            </w:r>
            <w:r>
              <w:rPr>
                <w:color w:val="000000"/>
                <w:sz w:val="20"/>
                <w:szCs w:val="20"/>
              </w:rPr>
              <w:t xml:space="preserve">. </w:t>
            </w:r>
          </w:p>
          <w:p w14:paraId="473483E5" w14:textId="77777777" w:rsidR="00EC61EB" w:rsidRDefault="00EC61EB" w:rsidP="00716895">
            <w:pPr>
              <w:pBdr>
                <w:top w:val="nil"/>
                <w:left w:val="nil"/>
                <w:bottom w:val="nil"/>
                <w:right w:val="nil"/>
                <w:between w:val="nil"/>
              </w:pBdr>
              <w:rPr>
                <w:color w:val="000000"/>
                <w:sz w:val="20"/>
                <w:szCs w:val="20"/>
              </w:rPr>
            </w:pPr>
          </w:p>
          <w:p w14:paraId="44B4B54B" w14:textId="77777777" w:rsidR="00EC61EB" w:rsidRDefault="00EC61EB" w:rsidP="00716895">
            <w:pPr>
              <w:pBdr>
                <w:top w:val="nil"/>
                <w:left w:val="nil"/>
                <w:bottom w:val="nil"/>
                <w:right w:val="nil"/>
                <w:between w:val="nil"/>
              </w:pBdr>
              <w:rPr>
                <w:sz w:val="20"/>
                <w:szCs w:val="20"/>
              </w:rPr>
            </w:pPr>
            <w:r>
              <w:rPr>
                <w:sz w:val="20"/>
                <w:szCs w:val="20"/>
              </w:rPr>
              <w:t xml:space="preserve">(MB) </w:t>
            </w:r>
            <w:proofErr w:type="spellStart"/>
            <w:r>
              <w:rPr>
                <w:color w:val="000000"/>
                <w:sz w:val="20"/>
                <w:szCs w:val="20"/>
              </w:rPr>
              <w:t>Sibieta</w:t>
            </w:r>
            <w:proofErr w:type="spellEnd"/>
            <w:r>
              <w:rPr>
                <w:color w:val="000000"/>
                <w:sz w:val="20"/>
                <w:szCs w:val="20"/>
              </w:rPr>
              <w:t xml:space="preserve">, L., Greaves, E. &amp; </w:t>
            </w:r>
            <w:proofErr w:type="spellStart"/>
            <w:r>
              <w:rPr>
                <w:color w:val="000000"/>
                <w:sz w:val="20"/>
                <w:szCs w:val="20"/>
              </w:rPr>
              <w:t>Sianesi</w:t>
            </w:r>
            <w:proofErr w:type="spellEnd"/>
            <w:r>
              <w:rPr>
                <w:color w:val="000000"/>
                <w:sz w:val="20"/>
                <w:szCs w:val="20"/>
              </w:rPr>
              <w:t xml:space="preserve">, B. (2014) Increasing Pupil Motivation: Evaluation Report. [Online] Accessible from: </w:t>
            </w:r>
            <w:hyperlink r:id="rId22">
              <w:r>
                <w:rPr>
                  <w:color w:val="1155CC"/>
                  <w:sz w:val="20"/>
                  <w:szCs w:val="20"/>
                  <w:u w:val="single"/>
                </w:rPr>
                <w:t>https://educationendowmentfoundation.org.uk/projects-and-evaluation/projects/increasing-pupil-motivation/</w:t>
              </w:r>
            </w:hyperlink>
          </w:p>
          <w:p w14:paraId="639BD490" w14:textId="77777777" w:rsidR="00EC61EB" w:rsidRDefault="00EC61EB" w:rsidP="00716895">
            <w:pPr>
              <w:pBdr>
                <w:top w:val="nil"/>
                <w:left w:val="nil"/>
                <w:bottom w:val="nil"/>
                <w:right w:val="nil"/>
                <w:between w:val="nil"/>
              </w:pBdr>
              <w:rPr>
                <w:sz w:val="20"/>
                <w:szCs w:val="20"/>
              </w:rPr>
            </w:pPr>
          </w:p>
          <w:p w14:paraId="6C367BBD" w14:textId="77777777" w:rsidR="00EC61EB" w:rsidRDefault="00EC61EB" w:rsidP="00716895">
            <w:pPr>
              <w:keepNext/>
              <w:pBdr>
                <w:top w:val="nil"/>
                <w:left w:val="nil"/>
                <w:bottom w:val="nil"/>
                <w:right w:val="nil"/>
                <w:between w:val="nil"/>
              </w:pBdr>
              <w:rPr>
                <w:sz w:val="20"/>
                <w:szCs w:val="20"/>
              </w:rPr>
            </w:pPr>
            <w:r>
              <w:rPr>
                <w:sz w:val="20"/>
                <w:szCs w:val="20"/>
              </w:rPr>
              <w:lastRenderedPageBreak/>
              <w:t xml:space="preserve">Useful Resources: </w:t>
            </w:r>
          </w:p>
          <w:p w14:paraId="0136034A" w14:textId="77777777" w:rsidR="00EC61EB" w:rsidRDefault="00EC61EB" w:rsidP="00716895">
            <w:pPr>
              <w:pBdr>
                <w:top w:val="nil"/>
                <w:left w:val="nil"/>
                <w:bottom w:val="nil"/>
                <w:right w:val="nil"/>
                <w:between w:val="nil"/>
              </w:pBdr>
              <w:rPr>
                <w:sz w:val="20"/>
                <w:szCs w:val="20"/>
              </w:rPr>
            </w:pPr>
            <w:r>
              <w:rPr>
                <w:sz w:val="20"/>
                <w:szCs w:val="20"/>
              </w:rPr>
              <w:t>For practical advice regarding routines within a computing classroom see:</w:t>
            </w:r>
            <w:hyperlink r:id="rId23">
              <w:r>
                <w:rPr>
                  <w:sz w:val="20"/>
                  <w:szCs w:val="20"/>
                </w:rPr>
                <w:t xml:space="preserve"> https://aroundthekampfire.com/2017/06/school-computer-lab-classroom-management.html</w:t>
              </w:r>
            </w:hyperlink>
          </w:p>
          <w:p w14:paraId="1028EAA7" w14:textId="77777777" w:rsidR="00EC61EB" w:rsidRDefault="00EC61EB" w:rsidP="00716895">
            <w:pPr>
              <w:pBdr>
                <w:top w:val="nil"/>
                <w:left w:val="nil"/>
                <w:bottom w:val="nil"/>
                <w:right w:val="nil"/>
                <w:between w:val="nil"/>
              </w:pBdr>
              <w:rPr>
                <w:sz w:val="20"/>
                <w:szCs w:val="20"/>
              </w:rPr>
            </w:pPr>
            <w:r>
              <w:rPr>
                <w:sz w:val="20"/>
                <w:szCs w:val="20"/>
              </w:rPr>
              <w:t xml:space="preserve">For </w:t>
            </w:r>
            <w:proofErr w:type="spellStart"/>
            <w:r>
              <w:rPr>
                <w:sz w:val="20"/>
                <w:szCs w:val="20"/>
              </w:rPr>
              <w:t>behaviour</w:t>
            </w:r>
            <w:proofErr w:type="spellEnd"/>
            <w:r>
              <w:rPr>
                <w:sz w:val="20"/>
                <w:szCs w:val="20"/>
              </w:rPr>
              <w:t xml:space="preserve"> management trainees have been recommended to </w:t>
            </w:r>
            <w:proofErr w:type="gramStart"/>
            <w:r>
              <w:rPr>
                <w:sz w:val="20"/>
                <w:szCs w:val="20"/>
              </w:rPr>
              <w:t>read:-</w:t>
            </w:r>
            <w:proofErr w:type="gramEnd"/>
          </w:p>
          <w:p w14:paraId="0CBEC810" w14:textId="77777777" w:rsidR="00EC61EB" w:rsidRDefault="00EC61EB" w:rsidP="00716895">
            <w:pPr>
              <w:pBdr>
                <w:top w:val="nil"/>
                <w:left w:val="nil"/>
                <w:bottom w:val="nil"/>
                <w:right w:val="nil"/>
                <w:between w:val="nil"/>
              </w:pBdr>
              <w:rPr>
                <w:sz w:val="20"/>
                <w:szCs w:val="20"/>
              </w:rPr>
            </w:pPr>
            <w:r>
              <w:rPr>
                <w:sz w:val="20"/>
                <w:szCs w:val="20"/>
              </w:rPr>
              <w:t xml:space="preserve">Chapter </w:t>
            </w:r>
            <w:proofErr w:type="gramStart"/>
            <w:r>
              <w:rPr>
                <w:sz w:val="20"/>
                <w:szCs w:val="20"/>
              </w:rPr>
              <w:t>5 :</w:t>
            </w:r>
            <w:proofErr w:type="gramEnd"/>
            <w:r>
              <w:rPr>
                <w:sz w:val="20"/>
                <w:szCs w:val="20"/>
              </w:rPr>
              <w:t xml:space="preserve"> SIMMONS, C. and HAWKINS, C., 2015a. Teaching computing. Second edition. Los Angeles: SAGE</w:t>
            </w:r>
            <w:hyperlink r:id="rId24">
              <w:r>
                <w:rPr>
                  <w:sz w:val="20"/>
                  <w:szCs w:val="20"/>
                </w:rPr>
                <w:t xml:space="preserve"> Link here.</w:t>
              </w:r>
            </w:hyperlink>
          </w:p>
          <w:p w14:paraId="0E0DC00E" w14:textId="77777777" w:rsidR="00EC61EB" w:rsidRDefault="00EC61EB" w:rsidP="00716895">
            <w:pPr>
              <w:pBdr>
                <w:top w:val="nil"/>
                <w:left w:val="nil"/>
                <w:bottom w:val="nil"/>
                <w:right w:val="nil"/>
                <w:between w:val="nil"/>
              </w:pBdr>
              <w:rPr>
                <w:sz w:val="20"/>
                <w:szCs w:val="20"/>
              </w:rPr>
            </w:pPr>
            <w:r>
              <w:rPr>
                <w:sz w:val="20"/>
                <w:szCs w:val="20"/>
              </w:rPr>
              <w:t xml:space="preserve">Also see: BILL ROGERS, 2011. Classroom </w:t>
            </w:r>
            <w:proofErr w:type="spellStart"/>
            <w:r>
              <w:rPr>
                <w:sz w:val="20"/>
                <w:szCs w:val="20"/>
              </w:rPr>
              <w:t>behaviour</w:t>
            </w:r>
            <w:proofErr w:type="spellEnd"/>
            <w:r>
              <w:rPr>
                <w:sz w:val="20"/>
                <w:szCs w:val="20"/>
              </w:rPr>
              <w:t>. London: SAGE.</w:t>
            </w:r>
          </w:p>
        </w:tc>
      </w:tr>
      <w:tr w:rsidR="00EC61EB" w14:paraId="73377075" w14:textId="77777777" w:rsidTr="00716895">
        <w:trPr>
          <w:trHeight w:val="386"/>
        </w:trPr>
        <w:tc>
          <w:tcPr>
            <w:tcW w:w="1557" w:type="dxa"/>
            <w:shd w:val="clear" w:color="auto" w:fill="F2F2F2"/>
          </w:tcPr>
          <w:p w14:paraId="13011EC8" w14:textId="77777777" w:rsidR="00EC61EB" w:rsidRDefault="00EC61EB" w:rsidP="00716895">
            <w:pPr>
              <w:rPr>
                <w:sz w:val="20"/>
                <w:szCs w:val="20"/>
              </w:rPr>
            </w:pPr>
            <w:r>
              <w:rPr>
                <w:sz w:val="20"/>
                <w:szCs w:val="20"/>
              </w:rPr>
              <w:lastRenderedPageBreak/>
              <w:t>9</w:t>
            </w:r>
          </w:p>
        </w:tc>
        <w:tc>
          <w:tcPr>
            <w:tcW w:w="14744" w:type="dxa"/>
            <w:gridSpan w:val="5"/>
            <w:shd w:val="clear" w:color="auto" w:fill="F2F2F2"/>
          </w:tcPr>
          <w:p w14:paraId="2D06A6BD" w14:textId="77777777" w:rsidR="00EC61EB" w:rsidRDefault="00EC61EB" w:rsidP="00716895">
            <w:pPr>
              <w:jc w:val="center"/>
              <w:rPr>
                <w:sz w:val="20"/>
                <w:szCs w:val="20"/>
              </w:rPr>
            </w:pPr>
            <w:r>
              <w:rPr>
                <w:sz w:val="20"/>
                <w:szCs w:val="20"/>
              </w:rPr>
              <w:t>HALF TERM</w:t>
            </w:r>
          </w:p>
        </w:tc>
      </w:tr>
      <w:tr w:rsidR="00EC61EB" w14:paraId="00111A4D" w14:textId="77777777" w:rsidTr="006C122E">
        <w:trPr>
          <w:trHeight w:val="386"/>
        </w:trPr>
        <w:tc>
          <w:tcPr>
            <w:tcW w:w="1557" w:type="dxa"/>
            <w:shd w:val="clear" w:color="auto" w:fill="F79646" w:themeFill="accent6"/>
          </w:tcPr>
          <w:p w14:paraId="30E22381" w14:textId="77777777" w:rsidR="00EC61EB" w:rsidRDefault="00EC61EB" w:rsidP="00716895">
            <w:pPr>
              <w:rPr>
                <w:sz w:val="20"/>
                <w:szCs w:val="20"/>
              </w:rPr>
            </w:pPr>
            <w:r>
              <w:rPr>
                <w:sz w:val="20"/>
                <w:szCs w:val="20"/>
              </w:rPr>
              <w:t>10</w:t>
            </w:r>
          </w:p>
        </w:tc>
        <w:tc>
          <w:tcPr>
            <w:tcW w:w="4327" w:type="dxa"/>
            <w:shd w:val="clear" w:color="auto" w:fill="F79646" w:themeFill="accent6"/>
          </w:tcPr>
          <w:p w14:paraId="6E78CE06" w14:textId="77777777" w:rsidR="00EC61EB" w:rsidRDefault="00EC61EB" w:rsidP="0071689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 xml:space="preserve">Guides, scaffolds and worked examples can help pupils apply new ideas, but should be gradually removed as pupil expertise increases </w:t>
            </w:r>
          </w:p>
          <w:p w14:paraId="2B84A4EE" w14:textId="77777777" w:rsidR="00EC61EB" w:rsidRDefault="00EC61EB" w:rsidP="0071689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 xml:space="preserve">Modelling helps pupils understand new processes and ideas; good models make abstract ideas accessible, for example </w:t>
            </w:r>
            <w:r>
              <w:rPr>
                <w:sz w:val="20"/>
                <w:szCs w:val="20"/>
              </w:rPr>
              <w:t>through live coding.</w:t>
            </w:r>
          </w:p>
          <w:p w14:paraId="1AB815E8" w14:textId="77777777" w:rsidR="00EC61EB" w:rsidRDefault="00EC61EB" w:rsidP="0071689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 xml:space="preserve">Identify essential concepts, knowledge and skills within a carefully sequenced and coherent curriculum. Provide opportunity for all pupils to learn and master essential concepts, knowledge and skills in </w:t>
            </w:r>
            <w:r>
              <w:rPr>
                <w:sz w:val="20"/>
                <w:szCs w:val="20"/>
              </w:rPr>
              <w:t>computing</w:t>
            </w:r>
          </w:p>
        </w:tc>
        <w:tc>
          <w:tcPr>
            <w:tcW w:w="4229" w:type="dxa"/>
            <w:shd w:val="clear" w:color="auto" w:fill="F79646" w:themeFill="accent6"/>
          </w:tcPr>
          <w:p w14:paraId="232D17C9" w14:textId="77777777" w:rsidR="00EC61EB" w:rsidRDefault="00EC61EB" w:rsidP="0071689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 xml:space="preserve">Use modelling, explanations and scaffolds, acknowledging that novices need more structure early in a domain. </w:t>
            </w:r>
          </w:p>
          <w:p w14:paraId="13F63DD5" w14:textId="77777777" w:rsidR="00EC61EB" w:rsidRDefault="00EC61EB" w:rsidP="0071689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Enable critical thinking and problem solving by first teaching the necessary foundational content knowledge.</w:t>
            </w:r>
          </w:p>
          <w:p w14:paraId="68AED69D" w14:textId="77777777" w:rsidR="00EC61EB" w:rsidRDefault="00EC61EB" w:rsidP="00716895">
            <w:pPr>
              <w:numPr>
                <w:ilvl w:val="0"/>
                <w:numId w:val="46"/>
              </w:numPr>
              <w:pBdr>
                <w:top w:val="nil"/>
                <w:left w:val="nil"/>
                <w:bottom w:val="nil"/>
                <w:right w:val="nil"/>
                <w:between w:val="nil"/>
              </w:pBdr>
              <w:spacing w:line="240" w:lineRule="auto"/>
              <w:rPr>
                <w:color w:val="000000"/>
                <w:sz w:val="20"/>
                <w:szCs w:val="20"/>
              </w:rPr>
            </w:pPr>
            <w:r>
              <w:rPr>
                <w:color w:val="000000"/>
                <w:sz w:val="20"/>
                <w:szCs w:val="20"/>
              </w:rPr>
              <w:t xml:space="preserve">Remove scaffolding only when pupils are achieving a high degree of success in applying previously taught material. Provide sufficient opportunity for pupils to consolidate and </w:t>
            </w:r>
            <w:proofErr w:type="spellStart"/>
            <w:r>
              <w:rPr>
                <w:color w:val="000000"/>
                <w:sz w:val="20"/>
                <w:szCs w:val="20"/>
              </w:rPr>
              <w:t>practise</w:t>
            </w:r>
            <w:proofErr w:type="spellEnd"/>
            <w:r>
              <w:rPr>
                <w:color w:val="000000"/>
                <w:sz w:val="20"/>
                <w:szCs w:val="20"/>
              </w:rPr>
              <w:t xml:space="preserve"> applying new knowledge and skills.</w:t>
            </w:r>
          </w:p>
        </w:tc>
        <w:tc>
          <w:tcPr>
            <w:tcW w:w="3792" w:type="dxa"/>
            <w:shd w:val="clear" w:color="auto" w:fill="F79646" w:themeFill="accent6"/>
          </w:tcPr>
          <w:p w14:paraId="166C34C2" w14:textId="77777777" w:rsidR="00EC61EB" w:rsidRDefault="00EC61EB" w:rsidP="00716895">
            <w:pPr>
              <w:numPr>
                <w:ilvl w:val="0"/>
                <w:numId w:val="65"/>
              </w:numPr>
              <w:pBdr>
                <w:top w:val="nil"/>
                <w:left w:val="nil"/>
                <w:bottom w:val="nil"/>
                <w:right w:val="nil"/>
                <w:between w:val="nil"/>
              </w:pBdr>
              <w:spacing w:line="240" w:lineRule="auto"/>
              <w:rPr>
                <w:color w:val="000000"/>
                <w:sz w:val="20"/>
                <w:szCs w:val="20"/>
              </w:rPr>
            </w:pPr>
            <w:r>
              <w:rPr>
                <w:color w:val="000000"/>
                <w:sz w:val="20"/>
                <w:szCs w:val="20"/>
              </w:rPr>
              <w:t xml:space="preserve">What do you understand by modelling and how have you seen modelling used by other teachers? </w:t>
            </w:r>
          </w:p>
          <w:p w14:paraId="5030A348" w14:textId="77777777" w:rsidR="00EC61EB" w:rsidRDefault="00EC61EB" w:rsidP="00716895">
            <w:pPr>
              <w:numPr>
                <w:ilvl w:val="0"/>
                <w:numId w:val="65"/>
              </w:numPr>
              <w:pBdr>
                <w:top w:val="nil"/>
                <w:left w:val="nil"/>
                <w:bottom w:val="nil"/>
                <w:right w:val="nil"/>
                <w:between w:val="nil"/>
              </w:pBdr>
              <w:spacing w:line="240" w:lineRule="auto"/>
              <w:rPr>
                <w:color w:val="000000"/>
                <w:sz w:val="20"/>
                <w:szCs w:val="20"/>
              </w:rPr>
            </w:pPr>
            <w:r>
              <w:rPr>
                <w:color w:val="000000"/>
                <w:sz w:val="20"/>
                <w:szCs w:val="20"/>
              </w:rPr>
              <w:t>Have you been able to identify how students are supported in mastering important concepts in your subject? What made this effective? Can you identify this in the department’s approach to T&amp;L?</w:t>
            </w:r>
          </w:p>
          <w:p w14:paraId="74F4F2D2" w14:textId="77777777" w:rsidR="00EC61EB" w:rsidRDefault="00EC61EB" w:rsidP="00716895">
            <w:pPr>
              <w:pBdr>
                <w:top w:val="nil"/>
                <w:left w:val="nil"/>
                <w:bottom w:val="nil"/>
                <w:right w:val="nil"/>
                <w:between w:val="nil"/>
              </w:pBdr>
              <w:ind w:left="720"/>
              <w:rPr>
                <w:color w:val="000000"/>
                <w:sz w:val="20"/>
                <w:szCs w:val="20"/>
              </w:rPr>
            </w:pPr>
          </w:p>
        </w:tc>
        <w:tc>
          <w:tcPr>
            <w:tcW w:w="1031" w:type="dxa"/>
            <w:shd w:val="clear" w:color="auto" w:fill="F79646" w:themeFill="accent6"/>
          </w:tcPr>
          <w:p w14:paraId="7414512E" w14:textId="77777777" w:rsidR="00EC61EB" w:rsidRDefault="00EC61EB" w:rsidP="00716895">
            <w:pPr>
              <w:rPr>
                <w:sz w:val="20"/>
                <w:szCs w:val="20"/>
              </w:rPr>
            </w:pPr>
            <w:r>
              <w:rPr>
                <w:sz w:val="20"/>
                <w:szCs w:val="20"/>
              </w:rPr>
              <w:t>CP.3</w:t>
            </w:r>
          </w:p>
          <w:p w14:paraId="4A7B4B52" w14:textId="77777777" w:rsidR="00EC61EB" w:rsidRDefault="00EC61EB" w:rsidP="00716895">
            <w:pPr>
              <w:rPr>
                <w:sz w:val="20"/>
                <w:szCs w:val="20"/>
              </w:rPr>
            </w:pPr>
            <w:r>
              <w:rPr>
                <w:sz w:val="20"/>
                <w:szCs w:val="20"/>
              </w:rPr>
              <w:t>CP.4</w:t>
            </w:r>
          </w:p>
          <w:p w14:paraId="77055B22" w14:textId="77777777" w:rsidR="00EC61EB" w:rsidRDefault="00EC61EB" w:rsidP="00716895">
            <w:pPr>
              <w:rPr>
                <w:sz w:val="20"/>
                <w:szCs w:val="20"/>
              </w:rPr>
            </w:pPr>
            <w:r>
              <w:rPr>
                <w:sz w:val="20"/>
                <w:szCs w:val="20"/>
              </w:rPr>
              <w:t>HPL.9</w:t>
            </w:r>
          </w:p>
          <w:p w14:paraId="23861918" w14:textId="77777777" w:rsidR="00EC61EB" w:rsidRDefault="00EC61EB" w:rsidP="00716895">
            <w:pPr>
              <w:rPr>
                <w:sz w:val="20"/>
                <w:szCs w:val="20"/>
              </w:rPr>
            </w:pPr>
            <w:r>
              <w:rPr>
                <w:sz w:val="20"/>
                <w:szCs w:val="20"/>
              </w:rPr>
              <w:t>S&amp;C.1</w:t>
            </w:r>
          </w:p>
          <w:p w14:paraId="6A7D7D5E" w14:textId="77777777" w:rsidR="00EC61EB" w:rsidRDefault="00EC61EB" w:rsidP="00716895">
            <w:pPr>
              <w:rPr>
                <w:sz w:val="20"/>
                <w:szCs w:val="20"/>
              </w:rPr>
            </w:pPr>
            <w:r>
              <w:rPr>
                <w:sz w:val="20"/>
                <w:szCs w:val="20"/>
              </w:rPr>
              <w:t>S&amp;C.2</w:t>
            </w:r>
          </w:p>
          <w:p w14:paraId="6B3F5C35" w14:textId="77777777" w:rsidR="00EC61EB" w:rsidRDefault="00EC61EB" w:rsidP="00716895">
            <w:pPr>
              <w:rPr>
                <w:sz w:val="20"/>
                <w:szCs w:val="20"/>
              </w:rPr>
            </w:pPr>
            <w:r>
              <w:rPr>
                <w:sz w:val="20"/>
                <w:szCs w:val="20"/>
              </w:rPr>
              <w:t>S&amp;C.4</w:t>
            </w:r>
          </w:p>
          <w:p w14:paraId="78C14E05" w14:textId="77777777" w:rsidR="00EC61EB" w:rsidRDefault="00EC61EB" w:rsidP="00716895">
            <w:pPr>
              <w:rPr>
                <w:sz w:val="20"/>
                <w:szCs w:val="20"/>
              </w:rPr>
            </w:pPr>
            <w:r>
              <w:rPr>
                <w:sz w:val="20"/>
                <w:szCs w:val="20"/>
              </w:rPr>
              <w:t>S&amp;C.3</w:t>
            </w:r>
          </w:p>
          <w:p w14:paraId="2ADAFDE5" w14:textId="77777777" w:rsidR="00EC61EB" w:rsidRDefault="00EC61EB" w:rsidP="00716895">
            <w:pPr>
              <w:rPr>
                <w:sz w:val="20"/>
                <w:szCs w:val="20"/>
              </w:rPr>
            </w:pPr>
            <w:r>
              <w:rPr>
                <w:sz w:val="20"/>
                <w:szCs w:val="20"/>
              </w:rPr>
              <w:t>CP.4</w:t>
            </w:r>
          </w:p>
          <w:p w14:paraId="2E4AF935" w14:textId="77777777" w:rsidR="00EC61EB" w:rsidRDefault="00EC61EB" w:rsidP="00716895">
            <w:pPr>
              <w:rPr>
                <w:sz w:val="20"/>
                <w:szCs w:val="20"/>
              </w:rPr>
            </w:pPr>
            <w:r>
              <w:rPr>
                <w:sz w:val="20"/>
                <w:szCs w:val="20"/>
              </w:rPr>
              <w:t>CP.5</w:t>
            </w:r>
          </w:p>
        </w:tc>
        <w:tc>
          <w:tcPr>
            <w:tcW w:w="1365" w:type="dxa"/>
            <w:shd w:val="clear" w:color="auto" w:fill="F79646" w:themeFill="accent6"/>
          </w:tcPr>
          <w:p w14:paraId="0D4736E1" w14:textId="77777777" w:rsidR="00EC61EB" w:rsidRDefault="00EC61EB" w:rsidP="00716895">
            <w:pPr>
              <w:rPr>
                <w:sz w:val="20"/>
                <w:szCs w:val="20"/>
              </w:rPr>
            </w:pPr>
            <w:r>
              <w:rPr>
                <w:sz w:val="20"/>
                <w:szCs w:val="20"/>
              </w:rPr>
              <w:t>WDS</w:t>
            </w:r>
          </w:p>
        </w:tc>
      </w:tr>
      <w:tr w:rsidR="00EC61EB" w14:paraId="35455413" w14:textId="77777777" w:rsidTr="00716895">
        <w:trPr>
          <w:trHeight w:val="386"/>
        </w:trPr>
        <w:tc>
          <w:tcPr>
            <w:tcW w:w="1557" w:type="dxa"/>
            <w:shd w:val="clear" w:color="auto" w:fill="E2EFD9"/>
          </w:tcPr>
          <w:p w14:paraId="2B2AB72B" w14:textId="77777777" w:rsidR="00EC61EB" w:rsidRDefault="00EC61EB" w:rsidP="00716895">
            <w:pPr>
              <w:rPr>
                <w:sz w:val="20"/>
                <w:szCs w:val="20"/>
              </w:rPr>
            </w:pPr>
            <w:r>
              <w:rPr>
                <w:sz w:val="20"/>
                <w:szCs w:val="20"/>
              </w:rPr>
              <w:t>CCF evidence base</w:t>
            </w:r>
          </w:p>
        </w:tc>
        <w:tc>
          <w:tcPr>
            <w:tcW w:w="14744" w:type="dxa"/>
            <w:gridSpan w:val="5"/>
            <w:shd w:val="clear" w:color="auto" w:fill="E2EFD9"/>
          </w:tcPr>
          <w:p w14:paraId="20C1B322" w14:textId="77777777" w:rsidR="00EC61EB" w:rsidRDefault="00EC61EB" w:rsidP="00716895">
            <w:pPr>
              <w:rPr>
                <w:color w:val="0563C1"/>
                <w:sz w:val="20"/>
                <w:szCs w:val="20"/>
                <w:u w:val="single"/>
              </w:rPr>
            </w:pPr>
            <w:r>
              <w:rPr>
                <w:sz w:val="20"/>
                <w:szCs w:val="20"/>
              </w:rPr>
              <w:t xml:space="preserve">(S&amp;C) Coe, R., </w:t>
            </w:r>
            <w:proofErr w:type="spellStart"/>
            <w:r>
              <w:rPr>
                <w:sz w:val="20"/>
                <w:szCs w:val="20"/>
              </w:rPr>
              <w:t>Aloisi</w:t>
            </w:r>
            <w:proofErr w:type="spellEnd"/>
            <w:r>
              <w:rPr>
                <w:sz w:val="20"/>
                <w:szCs w:val="20"/>
              </w:rPr>
              <w:t xml:space="preserve">, C., Higgins, S., &amp; Major, L. E. (2014) What makes great teaching. Review of the underpinning research. Durham University: UK. Available at: </w:t>
            </w:r>
            <w:hyperlink r:id="rId25">
              <w:r>
                <w:rPr>
                  <w:color w:val="0563C1"/>
                  <w:sz w:val="20"/>
                  <w:szCs w:val="20"/>
                  <w:u w:val="single"/>
                </w:rPr>
                <w:t>http://bit.ly/2OvmvKO</w:t>
              </w:r>
            </w:hyperlink>
          </w:p>
          <w:p w14:paraId="4201DD8B" w14:textId="77777777" w:rsidR="00EC61EB" w:rsidRDefault="00EC61EB" w:rsidP="00716895">
            <w:pPr>
              <w:rPr>
                <w:color w:val="0563C1"/>
                <w:sz w:val="20"/>
                <w:szCs w:val="20"/>
                <w:u w:val="single"/>
              </w:rPr>
            </w:pPr>
          </w:p>
          <w:p w14:paraId="5C9CEE31" w14:textId="77777777" w:rsidR="00EC61EB" w:rsidRDefault="00EC61EB" w:rsidP="00716895">
            <w:pPr>
              <w:rPr>
                <w:sz w:val="20"/>
                <w:szCs w:val="20"/>
              </w:rPr>
            </w:pPr>
            <w:r>
              <w:rPr>
                <w:sz w:val="20"/>
                <w:szCs w:val="20"/>
              </w:rPr>
              <w:t xml:space="preserve">(CP) Education Endowment Foundation (2017) Metacognition and Self-regulated learning Guidance Report. [Online] Accessible from: https://educationendowmentfoundation.org.uk/tools/guidance-reports/ </w:t>
            </w:r>
          </w:p>
          <w:p w14:paraId="0B6ABFB2" w14:textId="77777777" w:rsidR="00EC61EB" w:rsidRDefault="00EC61EB" w:rsidP="00716895">
            <w:pPr>
              <w:rPr>
                <w:sz w:val="20"/>
                <w:szCs w:val="20"/>
              </w:rPr>
            </w:pPr>
          </w:p>
          <w:p w14:paraId="1948C6BD" w14:textId="77777777" w:rsidR="00EC61EB" w:rsidRDefault="00EC61EB" w:rsidP="00716895">
            <w:pPr>
              <w:rPr>
                <w:sz w:val="20"/>
                <w:szCs w:val="20"/>
              </w:rPr>
            </w:pPr>
            <w:r>
              <w:rPr>
                <w:sz w:val="20"/>
                <w:szCs w:val="20"/>
              </w:rPr>
              <w:t xml:space="preserve">(HPL) </w:t>
            </w:r>
            <w:proofErr w:type="spellStart"/>
            <w:r>
              <w:rPr>
                <w:sz w:val="20"/>
                <w:szCs w:val="20"/>
              </w:rPr>
              <w:t>Rosenshine</w:t>
            </w:r>
            <w:proofErr w:type="spellEnd"/>
            <w:r>
              <w:rPr>
                <w:sz w:val="20"/>
                <w:szCs w:val="20"/>
              </w:rPr>
              <w:t xml:space="preserve">, B. (2012) Principles of Instruction: Research-based strategies that all teachers should know. American Educator, 12–20. </w:t>
            </w:r>
            <w:hyperlink r:id="rId26">
              <w:r>
                <w:rPr>
                  <w:color w:val="0563C1"/>
                  <w:sz w:val="20"/>
                  <w:szCs w:val="20"/>
                  <w:u w:val="single"/>
                </w:rPr>
                <w:t>https://doi.org/10.1111/j.1467-8535.2005.00507.x</w:t>
              </w:r>
            </w:hyperlink>
            <w:r>
              <w:rPr>
                <w:sz w:val="20"/>
                <w:szCs w:val="20"/>
              </w:rPr>
              <w:t xml:space="preserve"> </w:t>
            </w:r>
          </w:p>
          <w:p w14:paraId="17FD078C" w14:textId="77777777" w:rsidR="00EC61EB" w:rsidRDefault="00EC61EB" w:rsidP="00716895">
            <w:pPr>
              <w:rPr>
                <w:sz w:val="20"/>
                <w:szCs w:val="20"/>
              </w:rPr>
            </w:pPr>
          </w:p>
          <w:p w14:paraId="611732E4" w14:textId="77777777" w:rsidR="00EC61EB" w:rsidRDefault="00EC61EB" w:rsidP="00716895">
            <w:pPr>
              <w:rPr>
                <w:sz w:val="20"/>
                <w:szCs w:val="20"/>
              </w:rPr>
            </w:pPr>
          </w:p>
          <w:p w14:paraId="52083509" w14:textId="77777777" w:rsidR="00EC61EB" w:rsidRDefault="00EC61EB" w:rsidP="00716895">
            <w:pPr>
              <w:rPr>
                <w:rFonts w:ascii="Roboto" w:eastAsia="Roboto" w:hAnsi="Roboto" w:cs="Roboto"/>
                <w:sz w:val="20"/>
                <w:szCs w:val="20"/>
                <w:highlight w:val="white"/>
              </w:rPr>
            </w:pPr>
            <w:proofErr w:type="spellStart"/>
            <w:r>
              <w:rPr>
                <w:rFonts w:ascii="Roboto" w:eastAsia="Roboto" w:hAnsi="Roboto" w:cs="Roboto"/>
                <w:sz w:val="20"/>
                <w:szCs w:val="20"/>
                <w:highlight w:val="white"/>
              </w:rPr>
              <w:t>Kalyuga</w:t>
            </w:r>
            <w:proofErr w:type="spellEnd"/>
            <w:r>
              <w:rPr>
                <w:rFonts w:ascii="Roboto" w:eastAsia="Roboto" w:hAnsi="Roboto" w:cs="Roboto"/>
                <w:sz w:val="20"/>
                <w:szCs w:val="20"/>
                <w:highlight w:val="white"/>
              </w:rPr>
              <w:t>, S. (2007) Expertise reversal effect and its implications for learner-tailored instruction. Educational Psychology Review,</w:t>
            </w:r>
          </w:p>
          <w:p w14:paraId="1FE77CCD"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lastRenderedPageBreak/>
              <w:t>19(4), 509-539.</w:t>
            </w:r>
          </w:p>
          <w:p w14:paraId="0EAB98D8" w14:textId="77777777" w:rsidR="00EC61EB" w:rsidRDefault="00EC61EB" w:rsidP="00716895">
            <w:pPr>
              <w:rPr>
                <w:rFonts w:ascii="Roboto" w:eastAsia="Roboto" w:hAnsi="Roboto" w:cs="Roboto"/>
                <w:sz w:val="20"/>
                <w:szCs w:val="20"/>
                <w:highlight w:val="white"/>
              </w:rPr>
            </w:pPr>
          </w:p>
          <w:p w14:paraId="68135E2C" w14:textId="77777777" w:rsidR="00EC61EB" w:rsidRDefault="00EC61EB" w:rsidP="00716895">
            <w:pPr>
              <w:rPr>
                <w:rFonts w:ascii="Roboto" w:eastAsia="Roboto" w:hAnsi="Roboto" w:cs="Roboto"/>
                <w:sz w:val="20"/>
                <w:szCs w:val="20"/>
                <w:highlight w:val="white"/>
              </w:rPr>
            </w:pPr>
            <w:proofErr w:type="spellStart"/>
            <w:r>
              <w:rPr>
                <w:rFonts w:ascii="Roboto" w:eastAsia="Roboto" w:hAnsi="Roboto" w:cs="Roboto"/>
                <w:sz w:val="20"/>
                <w:szCs w:val="20"/>
                <w:highlight w:val="white"/>
              </w:rPr>
              <w:t>Sweller</w:t>
            </w:r>
            <w:proofErr w:type="spellEnd"/>
            <w:r>
              <w:rPr>
                <w:rFonts w:ascii="Roboto" w:eastAsia="Roboto" w:hAnsi="Roboto" w:cs="Roboto"/>
                <w:sz w:val="20"/>
                <w:szCs w:val="20"/>
                <w:highlight w:val="white"/>
              </w:rPr>
              <w:t>, J. (2016). Working Memory, Long-term Memory, and Instructional Design. Journal of Applied Research in Memory and</w:t>
            </w:r>
          </w:p>
          <w:p w14:paraId="4A10B7AB"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Cognition, 5(4), 360–367. </w:t>
            </w:r>
            <w:hyperlink r:id="rId27">
              <w:r>
                <w:rPr>
                  <w:rFonts w:ascii="Roboto" w:eastAsia="Roboto" w:hAnsi="Roboto" w:cs="Roboto"/>
                  <w:color w:val="1155CC"/>
                  <w:sz w:val="20"/>
                  <w:szCs w:val="20"/>
                  <w:highlight w:val="white"/>
                  <w:u w:val="single"/>
                </w:rPr>
                <w:t>http://doi.org/10.1016/j.jarmac.2015.12.002</w:t>
              </w:r>
            </w:hyperlink>
            <w:r>
              <w:rPr>
                <w:rFonts w:ascii="Roboto" w:eastAsia="Roboto" w:hAnsi="Roboto" w:cs="Roboto"/>
                <w:sz w:val="20"/>
                <w:szCs w:val="20"/>
                <w:highlight w:val="white"/>
              </w:rPr>
              <w:t>.</w:t>
            </w:r>
          </w:p>
          <w:p w14:paraId="7E62F45B" w14:textId="77777777" w:rsidR="00EC61EB" w:rsidRDefault="00EC61EB" w:rsidP="00716895">
            <w:pPr>
              <w:rPr>
                <w:rFonts w:ascii="Roboto" w:eastAsia="Roboto" w:hAnsi="Roboto" w:cs="Roboto"/>
                <w:sz w:val="20"/>
                <w:szCs w:val="20"/>
                <w:highlight w:val="white"/>
              </w:rPr>
            </w:pPr>
          </w:p>
        </w:tc>
      </w:tr>
      <w:tr w:rsidR="00EC61EB" w14:paraId="043FEE33" w14:textId="77777777" w:rsidTr="006C122E">
        <w:trPr>
          <w:trHeight w:val="4791"/>
        </w:trPr>
        <w:tc>
          <w:tcPr>
            <w:tcW w:w="1557" w:type="dxa"/>
            <w:shd w:val="clear" w:color="auto" w:fill="F79646" w:themeFill="accent6"/>
          </w:tcPr>
          <w:p w14:paraId="3FB7310C" w14:textId="77777777" w:rsidR="00EC61EB" w:rsidRDefault="00EC61EB" w:rsidP="00716895">
            <w:pPr>
              <w:rPr>
                <w:sz w:val="20"/>
                <w:szCs w:val="20"/>
              </w:rPr>
            </w:pPr>
            <w:r>
              <w:rPr>
                <w:sz w:val="20"/>
                <w:szCs w:val="20"/>
              </w:rPr>
              <w:lastRenderedPageBreak/>
              <w:t>11</w:t>
            </w:r>
          </w:p>
        </w:tc>
        <w:tc>
          <w:tcPr>
            <w:tcW w:w="4327" w:type="dxa"/>
            <w:shd w:val="clear" w:color="auto" w:fill="F79646" w:themeFill="accent6"/>
          </w:tcPr>
          <w:p w14:paraId="71E17285" w14:textId="77777777" w:rsidR="00EC61EB" w:rsidRDefault="00EC61EB" w:rsidP="00716895">
            <w:pPr>
              <w:numPr>
                <w:ilvl w:val="0"/>
                <w:numId w:val="67"/>
              </w:numPr>
              <w:pBdr>
                <w:top w:val="nil"/>
                <w:left w:val="nil"/>
                <w:bottom w:val="nil"/>
                <w:right w:val="nil"/>
                <w:between w:val="nil"/>
              </w:pBdr>
              <w:spacing w:line="240" w:lineRule="auto"/>
              <w:rPr>
                <w:color w:val="000000"/>
                <w:sz w:val="20"/>
                <w:szCs w:val="20"/>
              </w:rPr>
            </w:pPr>
            <w:r>
              <w:rPr>
                <w:color w:val="000000"/>
                <w:sz w:val="20"/>
                <w:szCs w:val="20"/>
              </w:rPr>
              <w:t>Prior knowledge plays an important role in how pupils learn; committing some key facts to their long-term memory is likely to help pupils learn more complex ideas. Subject examples and analogies are important to reinforce learning, for example</w:t>
            </w:r>
            <w:r>
              <w:rPr>
                <w:sz w:val="20"/>
                <w:szCs w:val="20"/>
              </w:rPr>
              <w:t xml:space="preserve"> drawing parallels between a database and a library.</w:t>
            </w:r>
          </w:p>
          <w:p w14:paraId="70F35E5C" w14:textId="77777777" w:rsidR="00EC61EB" w:rsidRDefault="00EC61EB" w:rsidP="00716895">
            <w:pPr>
              <w:numPr>
                <w:ilvl w:val="0"/>
                <w:numId w:val="67"/>
              </w:numPr>
              <w:pBdr>
                <w:top w:val="nil"/>
                <w:left w:val="nil"/>
                <w:bottom w:val="nil"/>
                <w:right w:val="nil"/>
                <w:between w:val="nil"/>
              </w:pBdr>
              <w:spacing w:line="240" w:lineRule="auto"/>
              <w:rPr>
                <w:color w:val="000000"/>
                <w:sz w:val="20"/>
                <w:szCs w:val="20"/>
              </w:rPr>
            </w:pPr>
            <w:r>
              <w:rPr>
                <w:color w:val="000000"/>
                <w:sz w:val="20"/>
                <w:szCs w:val="20"/>
              </w:rPr>
              <w:t>Where prior knowledge is weak, pupils are more likely to develop misconceptions, particularly if new ideas are introduced too quickly without clear exposition.</w:t>
            </w:r>
          </w:p>
          <w:p w14:paraId="4377EDFA" w14:textId="77777777" w:rsidR="00EC61EB" w:rsidRDefault="00EC61EB" w:rsidP="00716895">
            <w:pPr>
              <w:numPr>
                <w:ilvl w:val="0"/>
                <w:numId w:val="67"/>
              </w:numPr>
              <w:pBdr>
                <w:top w:val="nil"/>
                <w:left w:val="nil"/>
                <w:bottom w:val="nil"/>
                <w:right w:val="nil"/>
                <w:between w:val="nil"/>
              </w:pBdr>
              <w:spacing w:line="240" w:lineRule="auto"/>
              <w:rPr>
                <w:color w:val="000000"/>
                <w:sz w:val="20"/>
                <w:szCs w:val="20"/>
              </w:rPr>
            </w:pPr>
            <w:r>
              <w:rPr>
                <w:sz w:val="20"/>
                <w:szCs w:val="20"/>
              </w:rPr>
              <w:t>A critical awareness of t</w:t>
            </w:r>
            <w:r>
              <w:rPr>
                <w:color w:val="000000"/>
                <w:sz w:val="20"/>
                <w:szCs w:val="20"/>
              </w:rPr>
              <w:t xml:space="preserve">he value of retrieval and spaced practice </w:t>
            </w:r>
            <w:r>
              <w:rPr>
                <w:sz w:val="20"/>
                <w:szCs w:val="20"/>
              </w:rPr>
              <w:t>and interleaving</w:t>
            </w:r>
            <w:r>
              <w:rPr>
                <w:color w:val="000000"/>
                <w:sz w:val="20"/>
                <w:szCs w:val="20"/>
              </w:rPr>
              <w:t xml:space="preserve"> to strengthen recall over time- through exploring </w:t>
            </w:r>
            <w:proofErr w:type="spellStart"/>
            <w:r>
              <w:rPr>
                <w:color w:val="000000"/>
                <w:sz w:val="20"/>
                <w:szCs w:val="20"/>
              </w:rPr>
              <w:t>Rosenshine’s</w:t>
            </w:r>
            <w:proofErr w:type="spellEnd"/>
            <w:r>
              <w:rPr>
                <w:color w:val="000000"/>
                <w:sz w:val="20"/>
                <w:szCs w:val="20"/>
              </w:rPr>
              <w:t xml:space="preserve"> (1985) Principles of Instruction and retrieval-based strategies such as spaced practice especially for substantive concepts.</w:t>
            </w:r>
          </w:p>
        </w:tc>
        <w:tc>
          <w:tcPr>
            <w:tcW w:w="4229" w:type="dxa"/>
            <w:shd w:val="clear" w:color="auto" w:fill="F79646" w:themeFill="accent6"/>
          </w:tcPr>
          <w:p w14:paraId="6AF161B7" w14:textId="77777777" w:rsidR="00EC61EB" w:rsidRDefault="00EC61EB" w:rsidP="00716895">
            <w:pPr>
              <w:numPr>
                <w:ilvl w:val="0"/>
                <w:numId w:val="67"/>
              </w:numPr>
              <w:pBdr>
                <w:top w:val="nil"/>
                <w:left w:val="nil"/>
                <w:bottom w:val="nil"/>
                <w:right w:val="nil"/>
                <w:between w:val="nil"/>
              </w:pBdr>
              <w:spacing w:line="240" w:lineRule="auto"/>
              <w:rPr>
                <w:color w:val="000000"/>
                <w:sz w:val="20"/>
                <w:szCs w:val="20"/>
              </w:rPr>
            </w:pPr>
            <w:r>
              <w:rPr>
                <w:color w:val="000000"/>
                <w:sz w:val="20"/>
                <w:szCs w:val="20"/>
              </w:rPr>
              <w:t>Start expositions at the point of pupil understanding. Avoid overloading working memory by taking prior learning into account when introducing new content and breaking such content into smaller steps/the constituent parts.</w:t>
            </w:r>
          </w:p>
          <w:p w14:paraId="493E97C6" w14:textId="77777777" w:rsidR="00EC61EB" w:rsidRDefault="00EC61EB" w:rsidP="00716895">
            <w:pPr>
              <w:numPr>
                <w:ilvl w:val="0"/>
                <w:numId w:val="67"/>
              </w:numPr>
              <w:pBdr>
                <w:top w:val="nil"/>
                <w:left w:val="nil"/>
                <w:bottom w:val="nil"/>
                <w:right w:val="nil"/>
                <w:between w:val="nil"/>
              </w:pBdr>
              <w:spacing w:line="240" w:lineRule="auto"/>
              <w:rPr>
                <w:color w:val="000000"/>
                <w:sz w:val="20"/>
                <w:szCs w:val="20"/>
              </w:rPr>
            </w:pPr>
            <w:r>
              <w:rPr>
                <w:color w:val="000000"/>
                <w:sz w:val="20"/>
                <w:szCs w:val="20"/>
              </w:rPr>
              <w:t>Sequence learning so pupils are secure in foundational knowledge before introducing more complex material</w:t>
            </w:r>
          </w:p>
          <w:p w14:paraId="01516F29" w14:textId="77777777" w:rsidR="00EC61EB" w:rsidRDefault="00EC61EB" w:rsidP="00716895">
            <w:pPr>
              <w:numPr>
                <w:ilvl w:val="0"/>
                <w:numId w:val="67"/>
              </w:numPr>
              <w:pBdr>
                <w:top w:val="nil"/>
                <w:left w:val="nil"/>
                <w:bottom w:val="nil"/>
                <w:right w:val="nil"/>
                <w:between w:val="nil"/>
              </w:pBdr>
              <w:spacing w:line="240" w:lineRule="auto"/>
              <w:rPr>
                <w:color w:val="000000"/>
                <w:sz w:val="20"/>
                <w:szCs w:val="20"/>
              </w:rPr>
            </w:pPr>
            <w:r>
              <w:rPr>
                <w:color w:val="000000"/>
                <w:sz w:val="20"/>
                <w:szCs w:val="20"/>
              </w:rPr>
              <w:t xml:space="preserve">Use modelling, scaffolding and explanations to assist with structuring learning, and </w:t>
            </w:r>
            <w:proofErr w:type="spellStart"/>
            <w:r>
              <w:rPr>
                <w:color w:val="000000"/>
                <w:sz w:val="20"/>
                <w:szCs w:val="20"/>
              </w:rPr>
              <w:t>recognise</w:t>
            </w:r>
            <w:proofErr w:type="spellEnd"/>
            <w:r>
              <w:rPr>
                <w:color w:val="000000"/>
                <w:sz w:val="20"/>
                <w:szCs w:val="20"/>
              </w:rPr>
              <w:t xml:space="preserve"> the need to remove this when pupils can apply such structures to prior learning</w:t>
            </w:r>
          </w:p>
          <w:p w14:paraId="2C221E69" w14:textId="77777777" w:rsidR="00EC61EB" w:rsidRDefault="00EC61EB" w:rsidP="00716895">
            <w:pPr>
              <w:rPr>
                <w:sz w:val="20"/>
                <w:szCs w:val="20"/>
              </w:rPr>
            </w:pPr>
          </w:p>
        </w:tc>
        <w:tc>
          <w:tcPr>
            <w:tcW w:w="3792" w:type="dxa"/>
            <w:shd w:val="clear" w:color="auto" w:fill="F79646" w:themeFill="accent6"/>
          </w:tcPr>
          <w:p w14:paraId="33F5638F" w14:textId="77777777" w:rsidR="00EC61EB" w:rsidRDefault="00EC61EB" w:rsidP="00716895">
            <w:pPr>
              <w:numPr>
                <w:ilvl w:val="0"/>
                <w:numId w:val="10"/>
              </w:numPr>
              <w:pBdr>
                <w:top w:val="nil"/>
                <w:left w:val="nil"/>
                <w:bottom w:val="nil"/>
                <w:right w:val="nil"/>
                <w:between w:val="nil"/>
              </w:pBdr>
              <w:spacing w:line="240" w:lineRule="auto"/>
              <w:rPr>
                <w:color w:val="000000"/>
                <w:sz w:val="20"/>
                <w:szCs w:val="20"/>
              </w:rPr>
            </w:pPr>
            <w:r>
              <w:rPr>
                <w:color w:val="000000"/>
                <w:sz w:val="20"/>
                <w:szCs w:val="20"/>
              </w:rPr>
              <w:t>What have you learned about how children learn and how have you applied this in practice? [Prompts – cognitive load, retrieval practice, spacing and interleaving].</w:t>
            </w:r>
          </w:p>
          <w:p w14:paraId="67F939E1" w14:textId="77777777" w:rsidR="00EC61EB" w:rsidRDefault="00EC61EB" w:rsidP="00716895">
            <w:pPr>
              <w:numPr>
                <w:ilvl w:val="0"/>
                <w:numId w:val="10"/>
              </w:numPr>
              <w:pBdr>
                <w:top w:val="nil"/>
                <w:left w:val="nil"/>
                <w:bottom w:val="nil"/>
                <w:right w:val="nil"/>
                <w:between w:val="nil"/>
              </w:pBdr>
              <w:spacing w:line="240" w:lineRule="auto"/>
              <w:rPr>
                <w:color w:val="000000"/>
                <w:sz w:val="20"/>
                <w:szCs w:val="20"/>
              </w:rPr>
            </w:pPr>
            <w:r>
              <w:rPr>
                <w:color w:val="000000"/>
                <w:sz w:val="20"/>
                <w:szCs w:val="20"/>
              </w:rPr>
              <w:t>In what ways have aspects of learning been broken down into manageable chunks for the pupils – when have things needed to be broken down and why?</w:t>
            </w:r>
          </w:p>
          <w:p w14:paraId="5F2E5586" w14:textId="77777777" w:rsidR="00EC61EB" w:rsidRDefault="00EC61EB" w:rsidP="00716895">
            <w:pPr>
              <w:numPr>
                <w:ilvl w:val="0"/>
                <w:numId w:val="10"/>
              </w:numPr>
              <w:pBdr>
                <w:top w:val="nil"/>
                <w:left w:val="nil"/>
                <w:bottom w:val="nil"/>
                <w:right w:val="nil"/>
                <w:between w:val="nil"/>
              </w:pBdr>
              <w:spacing w:line="240" w:lineRule="auto"/>
              <w:rPr>
                <w:color w:val="000000"/>
                <w:sz w:val="20"/>
                <w:szCs w:val="20"/>
              </w:rPr>
            </w:pPr>
            <w:r>
              <w:rPr>
                <w:color w:val="000000"/>
                <w:sz w:val="20"/>
                <w:szCs w:val="20"/>
              </w:rPr>
              <w:t xml:space="preserve">Explain the essential concepts, knowledge, and skills which are to be developed in the school’s </w:t>
            </w:r>
            <w:r>
              <w:rPr>
                <w:sz w:val="20"/>
                <w:szCs w:val="20"/>
              </w:rPr>
              <w:t>Computing</w:t>
            </w:r>
            <w:r>
              <w:rPr>
                <w:color w:val="000000"/>
                <w:sz w:val="20"/>
                <w:szCs w:val="20"/>
              </w:rPr>
              <w:t xml:space="preserve"> curriculum. Explain the rationale behind the curriculum sequence so that pupils secure foundational knowledge before encountering more complex content. </w:t>
            </w:r>
          </w:p>
        </w:tc>
        <w:tc>
          <w:tcPr>
            <w:tcW w:w="1031" w:type="dxa"/>
            <w:shd w:val="clear" w:color="auto" w:fill="F79646" w:themeFill="accent6"/>
          </w:tcPr>
          <w:p w14:paraId="0F93E3AD" w14:textId="77777777" w:rsidR="00EC61EB" w:rsidRDefault="00EC61EB" w:rsidP="00716895">
            <w:pPr>
              <w:rPr>
                <w:sz w:val="20"/>
                <w:szCs w:val="20"/>
              </w:rPr>
            </w:pPr>
            <w:r>
              <w:rPr>
                <w:sz w:val="20"/>
                <w:szCs w:val="20"/>
              </w:rPr>
              <w:t>HPL.1</w:t>
            </w:r>
          </w:p>
          <w:p w14:paraId="37923033" w14:textId="77777777" w:rsidR="00EC61EB" w:rsidRDefault="00EC61EB" w:rsidP="00716895">
            <w:pPr>
              <w:rPr>
                <w:sz w:val="20"/>
                <w:szCs w:val="20"/>
              </w:rPr>
            </w:pPr>
            <w:r>
              <w:rPr>
                <w:sz w:val="20"/>
                <w:szCs w:val="20"/>
              </w:rPr>
              <w:t>HPL.2</w:t>
            </w:r>
          </w:p>
          <w:p w14:paraId="7E4FF1E2" w14:textId="77777777" w:rsidR="00EC61EB" w:rsidRDefault="00EC61EB" w:rsidP="00716895">
            <w:pPr>
              <w:rPr>
                <w:sz w:val="20"/>
                <w:szCs w:val="20"/>
              </w:rPr>
            </w:pPr>
            <w:r>
              <w:rPr>
                <w:sz w:val="20"/>
                <w:szCs w:val="20"/>
              </w:rPr>
              <w:t>HPL.3</w:t>
            </w:r>
          </w:p>
          <w:p w14:paraId="5BFF77BE" w14:textId="77777777" w:rsidR="00EC61EB" w:rsidRDefault="00EC61EB" w:rsidP="00716895">
            <w:pPr>
              <w:rPr>
                <w:sz w:val="20"/>
                <w:szCs w:val="20"/>
              </w:rPr>
            </w:pPr>
            <w:r>
              <w:rPr>
                <w:sz w:val="20"/>
                <w:szCs w:val="20"/>
              </w:rPr>
              <w:t>HPL.4</w:t>
            </w:r>
          </w:p>
          <w:p w14:paraId="72A18B9D" w14:textId="77777777" w:rsidR="00EC61EB" w:rsidRDefault="00EC61EB" w:rsidP="00716895">
            <w:pPr>
              <w:rPr>
                <w:sz w:val="20"/>
                <w:szCs w:val="20"/>
              </w:rPr>
            </w:pPr>
            <w:r>
              <w:rPr>
                <w:sz w:val="20"/>
                <w:szCs w:val="20"/>
              </w:rPr>
              <w:t>HPL.5</w:t>
            </w:r>
          </w:p>
          <w:p w14:paraId="3A75ECD6" w14:textId="77777777" w:rsidR="00EC61EB" w:rsidRDefault="00EC61EB" w:rsidP="00716895">
            <w:pPr>
              <w:rPr>
                <w:sz w:val="20"/>
                <w:szCs w:val="20"/>
              </w:rPr>
            </w:pPr>
            <w:r>
              <w:rPr>
                <w:sz w:val="20"/>
                <w:szCs w:val="20"/>
              </w:rPr>
              <w:t>HPL.6</w:t>
            </w:r>
          </w:p>
          <w:p w14:paraId="590BAFAC" w14:textId="77777777" w:rsidR="00EC61EB" w:rsidRDefault="00EC61EB" w:rsidP="00716895">
            <w:pPr>
              <w:rPr>
                <w:sz w:val="20"/>
                <w:szCs w:val="20"/>
              </w:rPr>
            </w:pPr>
            <w:r>
              <w:rPr>
                <w:sz w:val="20"/>
                <w:szCs w:val="20"/>
              </w:rPr>
              <w:t>HPL.7</w:t>
            </w:r>
          </w:p>
          <w:p w14:paraId="305F42D6" w14:textId="77777777" w:rsidR="00EC61EB" w:rsidRDefault="00EC61EB" w:rsidP="00716895">
            <w:pPr>
              <w:rPr>
                <w:sz w:val="20"/>
                <w:szCs w:val="20"/>
              </w:rPr>
            </w:pPr>
            <w:r>
              <w:rPr>
                <w:sz w:val="20"/>
                <w:szCs w:val="20"/>
              </w:rPr>
              <w:t>HPL.8</w:t>
            </w:r>
          </w:p>
          <w:p w14:paraId="5193CE0E" w14:textId="77777777" w:rsidR="00EC61EB" w:rsidRDefault="00EC61EB" w:rsidP="00716895">
            <w:pPr>
              <w:rPr>
                <w:sz w:val="20"/>
                <w:szCs w:val="20"/>
              </w:rPr>
            </w:pPr>
            <w:r>
              <w:rPr>
                <w:sz w:val="20"/>
                <w:szCs w:val="20"/>
              </w:rPr>
              <w:t>CP.5</w:t>
            </w:r>
          </w:p>
        </w:tc>
        <w:tc>
          <w:tcPr>
            <w:tcW w:w="1365" w:type="dxa"/>
            <w:shd w:val="clear" w:color="auto" w:fill="F79646" w:themeFill="accent6"/>
          </w:tcPr>
          <w:p w14:paraId="2E54BF69" w14:textId="77777777" w:rsidR="00EC61EB" w:rsidRDefault="00EC61EB" w:rsidP="00716895">
            <w:pPr>
              <w:rPr>
                <w:sz w:val="20"/>
                <w:szCs w:val="20"/>
              </w:rPr>
            </w:pPr>
            <w:r>
              <w:rPr>
                <w:sz w:val="20"/>
                <w:szCs w:val="20"/>
              </w:rPr>
              <w:t>WDS</w:t>
            </w:r>
          </w:p>
        </w:tc>
      </w:tr>
      <w:tr w:rsidR="00EC61EB" w14:paraId="7AF2274F" w14:textId="77777777" w:rsidTr="00716895">
        <w:trPr>
          <w:trHeight w:val="837"/>
        </w:trPr>
        <w:tc>
          <w:tcPr>
            <w:tcW w:w="1557" w:type="dxa"/>
            <w:shd w:val="clear" w:color="auto" w:fill="E2EFD9"/>
          </w:tcPr>
          <w:p w14:paraId="23A1BFD8" w14:textId="77777777" w:rsidR="00EC61EB" w:rsidRDefault="00EC61EB" w:rsidP="00716895">
            <w:pPr>
              <w:rPr>
                <w:sz w:val="20"/>
                <w:szCs w:val="20"/>
              </w:rPr>
            </w:pPr>
            <w:r>
              <w:rPr>
                <w:sz w:val="20"/>
                <w:szCs w:val="20"/>
              </w:rPr>
              <w:t>CCF evidence base</w:t>
            </w:r>
          </w:p>
          <w:p w14:paraId="0F49867B" w14:textId="77777777" w:rsidR="00EC61EB" w:rsidRDefault="00EC61EB" w:rsidP="00716895">
            <w:pPr>
              <w:rPr>
                <w:sz w:val="20"/>
                <w:szCs w:val="20"/>
              </w:rPr>
            </w:pPr>
          </w:p>
        </w:tc>
        <w:tc>
          <w:tcPr>
            <w:tcW w:w="14744" w:type="dxa"/>
            <w:gridSpan w:val="5"/>
            <w:shd w:val="clear" w:color="auto" w:fill="E2EFD9"/>
          </w:tcPr>
          <w:p w14:paraId="12B8DB54" w14:textId="77777777" w:rsidR="00EC61EB" w:rsidRDefault="00EC61EB" w:rsidP="00716895">
            <w:pPr>
              <w:rPr>
                <w:sz w:val="20"/>
                <w:szCs w:val="20"/>
              </w:rPr>
            </w:pPr>
            <w:r>
              <w:rPr>
                <w:sz w:val="20"/>
                <w:szCs w:val="20"/>
              </w:rPr>
              <w:t xml:space="preserve">(HPL) Deans for Impact (2015) The Science of Learning [Online] Accessible from: </w:t>
            </w:r>
            <w:hyperlink r:id="rId28">
              <w:r>
                <w:rPr>
                  <w:color w:val="1155CC"/>
                  <w:sz w:val="20"/>
                  <w:szCs w:val="20"/>
                  <w:u w:val="single"/>
                </w:rPr>
                <w:t>https://deansforimpact.org/resources/the-science-of-learning/</w:t>
              </w:r>
            </w:hyperlink>
            <w:r>
              <w:rPr>
                <w:sz w:val="20"/>
                <w:szCs w:val="20"/>
              </w:rPr>
              <w:t>.</w:t>
            </w:r>
          </w:p>
          <w:p w14:paraId="58C2D34C" w14:textId="77777777" w:rsidR="00EC61EB" w:rsidRDefault="00EC61EB" w:rsidP="00716895">
            <w:pPr>
              <w:rPr>
                <w:sz w:val="20"/>
                <w:szCs w:val="20"/>
              </w:rPr>
            </w:pPr>
          </w:p>
          <w:p w14:paraId="4530E3C6"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Roediger, H. L., &amp; Butler, A. C. (2011) The critical role of retrieval practice in long-term retention. Trends in Cognitive Sciences,</w:t>
            </w:r>
          </w:p>
          <w:p w14:paraId="7F9F029C"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15(1), 20–27. </w:t>
            </w:r>
            <w:hyperlink r:id="rId29">
              <w:r>
                <w:rPr>
                  <w:rFonts w:ascii="Roboto" w:eastAsia="Roboto" w:hAnsi="Roboto" w:cs="Roboto"/>
                  <w:color w:val="1155CC"/>
                  <w:sz w:val="20"/>
                  <w:szCs w:val="20"/>
                  <w:highlight w:val="white"/>
                  <w:u w:val="single"/>
                </w:rPr>
                <w:t>https://doi.org/10.1016/j.tics.2010.09.003</w:t>
              </w:r>
            </w:hyperlink>
            <w:r>
              <w:rPr>
                <w:rFonts w:ascii="Roboto" w:eastAsia="Roboto" w:hAnsi="Roboto" w:cs="Roboto"/>
                <w:sz w:val="20"/>
                <w:szCs w:val="20"/>
                <w:highlight w:val="white"/>
              </w:rPr>
              <w:t>.</w:t>
            </w:r>
          </w:p>
          <w:p w14:paraId="12341927" w14:textId="77777777" w:rsidR="00EC61EB" w:rsidRDefault="00EC61EB" w:rsidP="00716895">
            <w:pPr>
              <w:rPr>
                <w:rFonts w:ascii="Roboto" w:eastAsia="Roboto" w:hAnsi="Roboto" w:cs="Roboto"/>
                <w:sz w:val="20"/>
                <w:szCs w:val="20"/>
                <w:highlight w:val="white"/>
              </w:rPr>
            </w:pPr>
          </w:p>
          <w:p w14:paraId="73B5B805" w14:textId="77777777" w:rsidR="00EC61EB" w:rsidRDefault="00EC61EB" w:rsidP="00716895">
            <w:pPr>
              <w:rPr>
                <w:rFonts w:ascii="Roboto" w:eastAsia="Roboto" w:hAnsi="Roboto" w:cs="Roboto"/>
                <w:sz w:val="20"/>
                <w:szCs w:val="20"/>
                <w:highlight w:val="white"/>
              </w:rPr>
            </w:pPr>
          </w:p>
          <w:p w14:paraId="1D618344"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Agarwal, P. K., Finley, J. R., Rose, N. S., &amp; Roediger, H. L. (2017) Benefits from retrieval practice are greater for students with</w:t>
            </w:r>
          </w:p>
          <w:p w14:paraId="40F58D76"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lastRenderedPageBreak/>
              <w:t xml:space="preserve">lower working memory capacity. Memory, 25(6), 764–771. https://doi.org/10.1080/09658211.2016.1220579. </w:t>
            </w:r>
          </w:p>
          <w:p w14:paraId="2740C5D4" w14:textId="77777777" w:rsidR="00EC61EB" w:rsidRDefault="00EC61EB" w:rsidP="00716895">
            <w:pPr>
              <w:rPr>
                <w:rFonts w:ascii="Roboto" w:eastAsia="Roboto" w:hAnsi="Roboto" w:cs="Roboto"/>
                <w:sz w:val="20"/>
                <w:szCs w:val="20"/>
                <w:highlight w:val="white"/>
              </w:rPr>
            </w:pPr>
          </w:p>
        </w:tc>
      </w:tr>
      <w:tr w:rsidR="00EC61EB" w14:paraId="70EFBE47" w14:textId="77777777" w:rsidTr="006C122E">
        <w:trPr>
          <w:trHeight w:val="386"/>
        </w:trPr>
        <w:tc>
          <w:tcPr>
            <w:tcW w:w="1557" w:type="dxa"/>
            <w:shd w:val="clear" w:color="auto" w:fill="F79646" w:themeFill="accent6"/>
          </w:tcPr>
          <w:p w14:paraId="36DB04F9" w14:textId="77777777" w:rsidR="00EC61EB" w:rsidRDefault="00EC61EB" w:rsidP="00716895">
            <w:pPr>
              <w:rPr>
                <w:sz w:val="20"/>
                <w:szCs w:val="20"/>
              </w:rPr>
            </w:pPr>
            <w:bookmarkStart w:id="2" w:name="_heading=h.1fob9te" w:colFirst="0" w:colLast="0"/>
            <w:bookmarkEnd w:id="2"/>
            <w:r>
              <w:rPr>
                <w:sz w:val="20"/>
                <w:szCs w:val="20"/>
              </w:rPr>
              <w:lastRenderedPageBreak/>
              <w:t>12</w:t>
            </w:r>
          </w:p>
          <w:p w14:paraId="0B5AA74A" w14:textId="77777777" w:rsidR="00EC61EB" w:rsidRDefault="00EC61EB" w:rsidP="00716895">
            <w:pPr>
              <w:rPr>
                <w:sz w:val="20"/>
                <w:szCs w:val="20"/>
              </w:rPr>
            </w:pPr>
          </w:p>
          <w:p w14:paraId="2FD08BC3" w14:textId="77777777" w:rsidR="00EC61EB" w:rsidRDefault="00EC61EB" w:rsidP="00716895">
            <w:pPr>
              <w:rPr>
                <w:sz w:val="20"/>
                <w:szCs w:val="20"/>
              </w:rPr>
            </w:pPr>
          </w:p>
        </w:tc>
        <w:tc>
          <w:tcPr>
            <w:tcW w:w="4327" w:type="dxa"/>
            <w:shd w:val="clear" w:color="auto" w:fill="F79646" w:themeFill="accent6"/>
          </w:tcPr>
          <w:p w14:paraId="6E8E956C" w14:textId="77777777" w:rsidR="00EC61EB" w:rsidRDefault="00EC61EB" w:rsidP="00716895">
            <w:pPr>
              <w:numPr>
                <w:ilvl w:val="0"/>
                <w:numId w:val="13"/>
              </w:numPr>
              <w:pBdr>
                <w:top w:val="nil"/>
                <w:left w:val="nil"/>
                <w:bottom w:val="nil"/>
                <w:right w:val="nil"/>
                <w:between w:val="nil"/>
              </w:pBdr>
              <w:spacing w:line="240" w:lineRule="auto"/>
              <w:rPr>
                <w:sz w:val="20"/>
                <w:szCs w:val="20"/>
              </w:rPr>
            </w:pPr>
            <w:r>
              <w:rPr>
                <w:color w:val="000000"/>
                <w:sz w:val="20"/>
                <w:szCs w:val="20"/>
              </w:rPr>
              <w:t>Effective assessment is critical to teaching because it provides teachers with information about pupils’ understanding and needs (</w:t>
            </w:r>
            <w:r>
              <w:rPr>
                <w:sz w:val="20"/>
                <w:szCs w:val="20"/>
              </w:rPr>
              <w:t>assessment data to inform planning).</w:t>
            </w:r>
          </w:p>
          <w:p w14:paraId="6F074B6A" w14:textId="77777777" w:rsidR="00EC61EB" w:rsidRDefault="00EC61EB" w:rsidP="00716895">
            <w:pPr>
              <w:numPr>
                <w:ilvl w:val="0"/>
                <w:numId w:val="13"/>
              </w:numPr>
              <w:pBdr>
                <w:top w:val="nil"/>
                <w:left w:val="nil"/>
                <w:bottom w:val="nil"/>
                <w:right w:val="nil"/>
                <w:between w:val="nil"/>
              </w:pBdr>
              <w:spacing w:line="240" w:lineRule="auto"/>
              <w:rPr>
                <w:sz w:val="20"/>
                <w:szCs w:val="20"/>
              </w:rPr>
            </w:pPr>
            <w:r>
              <w:rPr>
                <w:sz w:val="20"/>
                <w:szCs w:val="20"/>
              </w:rPr>
              <w:t>That formative and summative assessment are different activities, serving different purposes. Formative assessment has a significant impact on learner progress and disproportionately helps learners with low prior achievement.  Formative assessment strategies include planned questioning, sharing assessment criteria, teacher feedback and self/peer assessment. Pupils require planned time to respond to and learn from feedback. Summative assessment typically includes end of unit tests, project work feedback and aggregate grading.</w:t>
            </w:r>
          </w:p>
          <w:p w14:paraId="05E51307" w14:textId="77777777" w:rsidR="00EC61EB" w:rsidRDefault="00EC61EB" w:rsidP="00716895">
            <w:pPr>
              <w:numPr>
                <w:ilvl w:val="0"/>
                <w:numId w:val="13"/>
              </w:numPr>
              <w:pBdr>
                <w:top w:val="nil"/>
                <w:left w:val="nil"/>
                <w:bottom w:val="nil"/>
                <w:right w:val="nil"/>
                <w:between w:val="nil"/>
              </w:pBdr>
              <w:spacing w:line="240" w:lineRule="auto"/>
              <w:rPr>
                <w:sz w:val="20"/>
                <w:szCs w:val="20"/>
              </w:rPr>
            </w:pPr>
            <w:r>
              <w:rPr>
                <w:sz w:val="20"/>
                <w:szCs w:val="20"/>
              </w:rPr>
              <w:t xml:space="preserve">Baseline data and ongoing assessment informs adaptive teaching.  </w:t>
            </w:r>
          </w:p>
        </w:tc>
        <w:tc>
          <w:tcPr>
            <w:tcW w:w="4229" w:type="dxa"/>
            <w:shd w:val="clear" w:color="auto" w:fill="F79646" w:themeFill="accent6"/>
          </w:tcPr>
          <w:p w14:paraId="4017AE36" w14:textId="77777777" w:rsidR="00EC61EB" w:rsidRDefault="00EC61EB" w:rsidP="00716895">
            <w:pPr>
              <w:numPr>
                <w:ilvl w:val="0"/>
                <w:numId w:val="13"/>
              </w:numPr>
              <w:pBdr>
                <w:top w:val="nil"/>
                <w:left w:val="nil"/>
                <w:bottom w:val="nil"/>
                <w:right w:val="nil"/>
                <w:between w:val="nil"/>
              </w:pBdr>
              <w:spacing w:line="240" w:lineRule="auto"/>
              <w:rPr>
                <w:color w:val="000000"/>
                <w:sz w:val="20"/>
                <w:szCs w:val="20"/>
              </w:rPr>
            </w:pPr>
            <w:r>
              <w:rPr>
                <w:color w:val="000000"/>
                <w:sz w:val="20"/>
                <w:szCs w:val="20"/>
              </w:rPr>
              <w:t>Plan formative assessment tasks linked to lesson objectives and think ahead about what would indicate understanding (</w:t>
            </w:r>
            <w:proofErr w:type="gramStart"/>
            <w:r>
              <w:rPr>
                <w:color w:val="000000"/>
                <w:sz w:val="20"/>
                <w:szCs w:val="20"/>
              </w:rPr>
              <w:t>e.g.</w:t>
            </w:r>
            <w:proofErr w:type="gramEnd"/>
            <w:r>
              <w:rPr>
                <w:color w:val="000000"/>
                <w:sz w:val="20"/>
                <w:szCs w:val="20"/>
              </w:rPr>
              <w:t xml:space="preserve"> by using hinge questions to pinpoint knowledge gaps</w:t>
            </w:r>
          </w:p>
          <w:p w14:paraId="67833012" w14:textId="77777777" w:rsidR="00EC61EB" w:rsidRDefault="00EC61EB" w:rsidP="00716895">
            <w:pPr>
              <w:numPr>
                <w:ilvl w:val="0"/>
                <w:numId w:val="13"/>
              </w:numPr>
              <w:pBdr>
                <w:top w:val="nil"/>
                <w:left w:val="nil"/>
                <w:bottom w:val="nil"/>
                <w:right w:val="nil"/>
                <w:between w:val="nil"/>
              </w:pBdr>
              <w:spacing w:line="240" w:lineRule="auto"/>
              <w:rPr>
                <w:sz w:val="20"/>
                <w:szCs w:val="20"/>
              </w:rPr>
            </w:pPr>
            <w:r>
              <w:rPr>
                <w:sz w:val="20"/>
                <w:szCs w:val="20"/>
              </w:rPr>
              <w:t xml:space="preserve">Integrate assessment opportunities into learning activities which indicate whether pupils have fulfilled learning objectives. Interpret the evidence base for formative assessment </w:t>
            </w:r>
            <w:proofErr w:type="gramStart"/>
            <w:r>
              <w:rPr>
                <w:sz w:val="20"/>
                <w:szCs w:val="20"/>
              </w:rPr>
              <w:t>practices .</w:t>
            </w:r>
            <w:proofErr w:type="gramEnd"/>
            <w:r>
              <w:rPr>
                <w:sz w:val="20"/>
                <w:szCs w:val="20"/>
              </w:rPr>
              <w:t xml:space="preserve"> Interpret and use baseline assessment data for planning. </w:t>
            </w:r>
          </w:p>
          <w:p w14:paraId="2ED8164E" w14:textId="77777777" w:rsidR="00EC61EB" w:rsidRDefault="00EC61EB" w:rsidP="00716895">
            <w:pPr>
              <w:numPr>
                <w:ilvl w:val="0"/>
                <w:numId w:val="13"/>
              </w:numPr>
              <w:pBdr>
                <w:top w:val="nil"/>
                <w:left w:val="nil"/>
                <w:bottom w:val="nil"/>
                <w:right w:val="nil"/>
                <w:between w:val="nil"/>
              </w:pBdr>
              <w:spacing w:line="240" w:lineRule="auto"/>
              <w:rPr>
                <w:sz w:val="20"/>
                <w:szCs w:val="20"/>
              </w:rPr>
            </w:pPr>
            <w:r>
              <w:rPr>
                <w:sz w:val="20"/>
                <w:szCs w:val="20"/>
              </w:rPr>
              <w:t xml:space="preserve">Plan formative questioning content and structure. Assess pupil work and </w:t>
            </w:r>
            <w:proofErr w:type="gramStart"/>
            <w:r>
              <w:rPr>
                <w:sz w:val="20"/>
                <w:szCs w:val="20"/>
              </w:rPr>
              <w:t>provide  formative</w:t>
            </w:r>
            <w:proofErr w:type="gramEnd"/>
            <w:r>
              <w:rPr>
                <w:sz w:val="20"/>
                <w:szCs w:val="20"/>
              </w:rPr>
              <w:t xml:space="preserve"> feedback when provided with assessment criteria. </w:t>
            </w:r>
            <w:proofErr w:type="spellStart"/>
            <w:r>
              <w:rPr>
                <w:sz w:val="20"/>
                <w:szCs w:val="20"/>
              </w:rPr>
              <w:t>Summatively</w:t>
            </w:r>
            <w:proofErr w:type="spellEnd"/>
            <w:r>
              <w:rPr>
                <w:sz w:val="20"/>
                <w:szCs w:val="20"/>
              </w:rPr>
              <w:t xml:space="preserve"> assess work with mentor support</w:t>
            </w:r>
          </w:p>
        </w:tc>
        <w:tc>
          <w:tcPr>
            <w:tcW w:w="3792" w:type="dxa"/>
            <w:shd w:val="clear" w:color="auto" w:fill="F79646" w:themeFill="accent6"/>
          </w:tcPr>
          <w:p w14:paraId="32DC7A2A" w14:textId="77777777" w:rsidR="00EC61EB" w:rsidRDefault="00EC61EB" w:rsidP="00716895">
            <w:pPr>
              <w:numPr>
                <w:ilvl w:val="0"/>
                <w:numId w:val="22"/>
              </w:numPr>
              <w:pBdr>
                <w:top w:val="nil"/>
                <w:left w:val="nil"/>
                <w:bottom w:val="nil"/>
                <w:right w:val="nil"/>
                <w:between w:val="nil"/>
              </w:pBdr>
              <w:spacing w:line="240" w:lineRule="auto"/>
              <w:rPr>
                <w:color w:val="000000"/>
                <w:sz w:val="20"/>
                <w:szCs w:val="20"/>
              </w:rPr>
            </w:pPr>
            <w:r>
              <w:rPr>
                <w:color w:val="000000"/>
                <w:sz w:val="20"/>
                <w:szCs w:val="20"/>
              </w:rPr>
              <w:t xml:space="preserve">Where have you been able to </w:t>
            </w:r>
            <w:proofErr w:type="spellStart"/>
            <w:r>
              <w:rPr>
                <w:color w:val="000000"/>
                <w:sz w:val="20"/>
                <w:szCs w:val="20"/>
              </w:rPr>
              <w:t>utilise</w:t>
            </w:r>
            <w:proofErr w:type="spellEnd"/>
            <w:r>
              <w:rPr>
                <w:color w:val="000000"/>
                <w:sz w:val="20"/>
                <w:szCs w:val="20"/>
              </w:rPr>
              <w:t xml:space="preserve"> summative and formative assessment? How effectively do you </w:t>
            </w:r>
            <w:proofErr w:type="spellStart"/>
            <w:r>
              <w:rPr>
                <w:color w:val="000000"/>
                <w:sz w:val="20"/>
                <w:szCs w:val="20"/>
              </w:rPr>
              <w:t>utilise</w:t>
            </w:r>
            <w:proofErr w:type="spellEnd"/>
            <w:r>
              <w:rPr>
                <w:color w:val="000000"/>
                <w:sz w:val="20"/>
                <w:szCs w:val="20"/>
              </w:rPr>
              <w:t xml:space="preserve"> your formative feedback to help pupils progress?</w:t>
            </w:r>
          </w:p>
          <w:p w14:paraId="4F477034" w14:textId="77777777" w:rsidR="00EC61EB" w:rsidRDefault="00EC61EB" w:rsidP="00716895">
            <w:pPr>
              <w:numPr>
                <w:ilvl w:val="0"/>
                <w:numId w:val="22"/>
              </w:numPr>
              <w:pBdr>
                <w:top w:val="nil"/>
                <w:left w:val="nil"/>
                <w:bottom w:val="nil"/>
                <w:right w:val="nil"/>
                <w:between w:val="nil"/>
              </w:pBdr>
              <w:spacing w:line="240" w:lineRule="auto"/>
              <w:rPr>
                <w:color w:val="000000"/>
                <w:sz w:val="20"/>
                <w:szCs w:val="20"/>
              </w:rPr>
            </w:pPr>
            <w:r>
              <w:rPr>
                <w:color w:val="000000"/>
                <w:sz w:val="20"/>
                <w:szCs w:val="20"/>
              </w:rPr>
              <w:t>How does your department assess pupils? How is this reflected in your planning and teaching?</w:t>
            </w:r>
          </w:p>
          <w:p w14:paraId="02A857A8" w14:textId="77777777" w:rsidR="00EC61EB" w:rsidRDefault="00EC61EB" w:rsidP="00716895">
            <w:pPr>
              <w:numPr>
                <w:ilvl w:val="0"/>
                <w:numId w:val="22"/>
              </w:numPr>
              <w:pBdr>
                <w:top w:val="nil"/>
                <w:left w:val="nil"/>
                <w:bottom w:val="nil"/>
                <w:right w:val="nil"/>
                <w:between w:val="nil"/>
              </w:pBdr>
              <w:spacing w:line="240" w:lineRule="auto"/>
              <w:rPr>
                <w:color w:val="000000"/>
                <w:sz w:val="20"/>
                <w:szCs w:val="20"/>
              </w:rPr>
            </w:pPr>
            <w:r>
              <w:rPr>
                <w:color w:val="000000"/>
                <w:sz w:val="20"/>
                <w:szCs w:val="20"/>
              </w:rPr>
              <w:t>How do you plan for formative assessment tasks linked to lesson objectives? How could you develop this area of your practice?</w:t>
            </w:r>
          </w:p>
        </w:tc>
        <w:tc>
          <w:tcPr>
            <w:tcW w:w="1031" w:type="dxa"/>
            <w:shd w:val="clear" w:color="auto" w:fill="F79646" w:themeFill="accent6"/>
          </w:tcPr>
          <w:p w14:paraId="0F377691" w14:textId="77777777" w:rsidR="00EC61EB" w:rsidRDefault="00EC61EB" w:rsidP="00716895">
            <w:pPr>
              <w:rPr>
                <w:sz w:val="20"/>
                <w:szCs w:val="20"/>
              </w:rPr>
            </w:pPr>
            <w:r>
              <w:rPr>
                <w:sz w:val="20"/>
                <w:szCs w:val="20"/>
              </w:rPr>
              <w:t>A.1</w:t>
            </w:r>
          </w:p>
          <w:p w14:paraId="5DCC446F" w14:textId="77777777" w:rsidR="00EC61EB" w:rsidRDefault="00EC61EB" w:rsidP="00716895">
            <w:pPr>
              <w:rPr>
                <w:sz w:val="20"/>
                <w:szCs w:val="20"/>
              </w:rPr>
            </w:pPr>
            <w:r>
              <w:rPr>
                <w:sz w:val="20"/>
                <w:szCs w:val="20"/>
              </w:rPr>
              <w:t>A.2</w:t>
            </w:r>
          </w:p>
          <w:p w14:paraId="006A4A2B" w14:textId="77777777" w:rsidR="00EC61EB" w:rsidRDefault="00EC61EB" w:rsidP="00716895">
            <w:pPr>
              <w:rPr>
                <w:sz w:val="20"/>
                <w:szCs w:val="20"/>
              </w:rPr>
            </w:pPr>
            <w:r>
              <w:rPr>
                <w:sz w:val="20"/>
                <w:szCs w:val="20"/>
              </w:rPr>
              <w:t>A.3</w:t>
            </w:r>
          </w:p>
          <w:p w14:paraId="08AC000F" w14:textId="77777777" w:rsidR="00EC61EB" w:rsidRDefault="00EC61EB" w:rsidP="00716895">
            <w:pPr>
              <w:rPr>
                <w:sz w:val="20"/>
                <w:szCs w:val="20"/>
              </w:rPr>
            </w:pPr>
            <w:r>
              <w:rPr>
                <w:sz w:val="20"/>
                <w:szCs w:val="20"/>
              </w:rPr>
              <w:t>A.4</w:t>
            </w:r>
          </w:p>
        </w:tc>
        <w:tc>
          <w:tcPr>
            <w:tcW w:w="1365" w:type="dxa"/>
          </w:tcPr>
          <w:p w14:paraId="498AE7E9" w14:textId="77777777" w:rsidR="00EC61EB" w:rsidRDefault="00EC61EB" w:rsidP="00716895">
            <w:pPr>
              <w:rPr>
                <w:sz w:val="20"/>
                <w:szCs w:val="20"/>
              </w:rPr>
            </w:pPr>
            <w:r>
              <w:rPr>
                <w:sz w:val="20"/>
                <w:szCs w:val="20"/>
              </w:rPr>
              <w:t>WDS</w:t>
            </w:r>
          </w:p>
        </w:tc>
      </w:tr>
      <w:tr w:rsidR="00EC61EB" w14:paraId="48E9D53E" w14:textId="77777777" w:rsidTr="00716895">
        <w:trPr>
          <w:trHeight w:val="773"/>
        </w:trPr>
        <w:tc>
          <w:tcPr>
            <w:tcW w:w="1557" w:type="dxa"/>
            <w:shd w:val="clear" w:color="auto" w:fill="E2EFD9"/>
          </w:tcPr>
          <w:p w14:paraId="3863B037"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636C02B9" w14:textId="77777777" w:rsidR="00EC61EB" w:rsidRDefault="00EC61EB" w:rsidP="00716895">
            <w:pPr>
              <w:pBdr>
                <w:top w:val="nil"/>
                <w:left w:val="nil"/>
                <w:bottom w:val="nil"/>
                <w:right w:val="nil"/>
                <w:between w:val="nil"/>
              </w:pBdr>
              <w:rPr>
                <w:color w:val="0000FF"/>
                <w:sz w:val="20"/>
                <w:szCs w:val="20"/>
              </w:rPr>
            </w:pPr>
            <w:r>
              <w:rPr>
                <w:sz w:val="20"/>
                <w:szCs w:val="20"/>
              </w:rPr>
              <w:t xml:space="preserve">A - </w:t>
            </w:r>
            <w:r>
              <w:rPr>
                <w:color w:val="000000"/>
                <w:sz w:val="20"/>
                <w:szCs w:val="20"/>
              </w:rPr>
              <w:t xml:space="preserve">*Black, P., Harrison, C., Lee, C., Marshall, B., &amp; </w:t>
            </w:r>
            <w:proofErr w:type="spellStart"/>
            <w:r>
              <w:rPr>
                <w:color w:val="000000"/>
                <w:sz w:val="20"/>
                <w:szCs w:val="20"/>
              </w:rPr>
              <w:t>Wiliam</w:t>
            </w:r>
            <w:proofErr w:type="spellEnd"/>
            <w:r>
              <w:rPr>
                <w:color w:val="000000"/>
                <w:sz w:val="20"/>
                <w:szCs w:val="20"/>
              </w:rPr>
              <w:t xml:space="preserve">, D. (2004). Working inside the Black Box: Assessment for Learning in the Classroom. Phi Delta </w:t>
            </w:r>
            <w:proofErr w:type="spellStart"/>
            <w:r>
              <w:rPr>
                <w:color w:val="000000"/>
                <w:sz w:val="20"/>
                <w:szCs w:val="20"/>
              </w:rPr>
              <w:t>Kappan</w:t>
            </w:r>
            <w:proofErr w:type="spellEnd"/>
            <w:r>
              <w:rPr>
                <w:color w:val="000000"/>
                <w:sz w:val="20"/>
                <w:szCs w:val="20"/>
              </w:rPr>
              <w:t xml:space="preserve">, 86(1), 8–21. Accessible from: </w:t>
            </w:r>
            <w:hyperlink r:id="rId30">
              <w:r>
                <w:rPr>
                  <w:color w:val="0563C1"/>
                  <w:sz w:val="20"/>
                  <w:szCs w:val="20"/>
                  <w:u w:val="single"/>
                </w:rPr>
                <w:t>https://eric.ed.gov/?id=EJ705962</w:t>
              </w:r>
            </w:hyperlink>
            <w:r>
              <w:rPr>
                <w:color w:val="0000FF"/>
                <w:sz w:val="20"/>
                <w:szCs w:val="20"/>
              </w:rPr>
              <w:t xml:space="preserve"> </w:t>
            </w:r>
          </w:p>
          <w:p w14:paraId="41B15DC1" w14:textId="77777777" w:rsidR="00EC61EB" w:rsidRDefault="00EC61EB" w:rsidP="00716895">
            <w:pPr>
              <w:pBdr>
                <w:top w:val="nil"/>
                <w:left w:val="nil"/>
                <w:bottom w:val="nil"/>
                <w:right w:val="nil"/>
                <w:between w:val="nil"/>
              </w:pBdr>
              <w:rPr>
                <w:color w:val="0000FF"/>
                <w:sz w:val="20"/>
                <w:szCs w:val="20"/>
              </w:rPr>
            </w:pPr>
          </w:p>
          <w:p w14:paraId="4C669A31" w14:textId="77777777" w:rsidR="00EC61EB" w:rsidRDefault="00EC61EB" w:rsidP="00716895">
            <w:pPr>
              <w:pBdr>
                <w:top w:val="nil"/>
                <w:left w:val="nil"/>
                <w:bottom w:val="nil"/>
                <w:right w:val="nil"/>
                <w:between w:val="nil"/>
              </w:pBdr>
              <w:rPr>
                <w:color w:val="000000"/>
                <w:sz w:val="20"/>
                <w:szCs w:val="20"/>
              </w:rPr>
            </w:pPr>
            <w:r>
              <w:rPr>
                <w:sz w:val="20"/>
                <w:szCs w:val="20"/>
              </w:rPr>
              <w:t xml:space="preserve">A - </w:t>
            </w:r>
            <w:proofErr w:type="spellStart"/>
            <w:r>
              <w:rPr>
                <w:color w:val="000000"/>
                <w:sz w:val="20"/>
                <w:szCs w:val="20"/>
              </w:rPr>
              <w:t>Speckesser</w:t>
            </w:r>
            <w:proofErr w:type="spellEnd"/>
            <w:r>
              <w:rPr>
                <w:color w:val="000000"/>
                <w:sz w:val="20"/>
                <w:szCs w:val="20"/>
              </w:rPr>
              <w:t xml:space="preserve">, S., Runge, J., </w:t>
            </w:r>
            <w:proofErr w:type="spellStart"/>
            <w:r>
              <w:rPr>
                <w:color w:val="000000"/>
                <w:sz w:val="20"/>
                <w:szCs w:val="20"/>
              </w:rPr>
              <w:t>Foliano</w:t>
            </w:r>
            <w:proofErr w:type="spellEnd"/>
            <w:r>
              <w:rPr>
                <w:color w:val="000000"/>
                <w:sz w:val="20"/>
                <w:szCs w:val="20"/>
              </w:rPr>
              <w:t xml:space="preserve">, F., </w:t>
            </w:r>
            <w:proofErr w:type="spellStart"/>
            <w:r>
              <w:rPr>
                <w:color w:val="000000"/>
                <w:sz w:val="20"/>
                <w:szCs w:val="20"/>
              </w:rPr>
              <w:t>Bursnall</w:t>
            </w:r>
            <w:proofErr w:type="spellEnd"/>
            <w:r>
              <w:rPr>
                <w:color w:val="000000"/>
                <w:sz w:val="20"/>
                <w:szCs w:val="20"/>
              </w:rPr>
              <w:t>, M., Hudson-Sharp, N., Rolfe, H. &amp; Anders, J. (2018) Embedding Formative Assessment: Evaluation Report. [Online] Accessible from: https://educationendowmentfoundation.org.uk/public/files/EFA_evaluation_report.pdf [retrieved 10 October 2018].</w:t>
            </w:r>
          </w:p>
          <w:p w14:paraId="173624EB" w14:textId="77777777" w:rsidR="00EC61EB" w:rsidRDefault="00EC61EB" w:rsidP="00716895">
            <w:pPr>
              <w:pBdr>
                <w:top w:val="nil"/>
                <w:left w:val="nil"/>
                <w:bottom w:val="nil"/>
                <w:right w:val="nil"/>
                <w:between w:val="nil"/>
              </w:pBdr>
              <w:rPr>
                <w:color w:val="0000FF"/>
                <w:sz w:val="20"/>
                <w:szCs w:val="20"/>
              </w:rPr>
            </w:pPr>
          </w:p>
          <w:p w14:paraId="1332FA0E" w14:textId="77777777" w:rsidR="00EC61EB" w:rsidRDefault="00EC61EB" w:rsidP="00716895">
            <w:pPr>
              <w:pBdr>
                <w:top w:val="nil"/>
                <w:left w:val="nil"/>
                <w:bottom w:val="nil"/>
                <w:right w:val="nil"/>
                <w:between w:val="nil"/>
              </w:pBdr>
              <w:rPr>
                <w:color w:val="000000"/>
                <w:sz w:val="20"/>
                <w:szCs w:val="20"/>
              </w:rPr>
            </w:pPr>
            <w:r>
              <w:rPr>
                <w:sz w:val="20"/>
                <w:szCs w:val="20"/>
              </w:rPr>
              <w:t xml:space="preserve">A - </w:t>
            </w:r>
            <w:proofErr w:type="spellStart"/>
            <w:r>
              <w:rPr>
                <w:color w:val="000000"/>
                <w:sz w:val="20"/>
                <w:szCs w:val="20"/>
              </w:rPr>
              <w:t>Wiliam</w:t>
            </w:r>
            <w:proofErr w:type="spellEnd"/>
            <w:r>
              <w:rPr>
                <w:color w:val="000000"/>
                <w:sz w:val="20"/>
                <w:szCs w:val="20"/>
              </w:rPr>
              <w:t>, D. (2017) Assessment, marking and feedback. In Hendrick, C. and McPherson, R. (Eds.) What Does This Look Like in the Classroom? Bridging the gap between research and practice. Woodbridge: John Catt</w:t>
            </w:r>
          </w:p>
          <w:p w14:paraId="25AFA4C8" w14:textId="77777777" w:rsidR="00EC61EB" w:rsidRDefault="00EC61EB" w:rsidP="00716895">
            <w:pPr>
              <w:pBdr>
                <w:top w:val="nil"/>
                <w:left w:val="nil"/>
                <w:bottom w:val="nil"/>
                <w:right w:val="nil"/>
                <w:between w:val="nil"/>
              </w:pBdr>
              <w:rPr>
                <w:sz w:val="20"/>
                <w:szCs w:val="20"/>
              </w:rPr>
            </w:pPr>
          </w:p>
          <w:p w14:paraId="5E516140" w14:textId="77777777" w:rsidR="00EC61EB" w:rsidRDefault="00EC61EB" w:rsidP="00716895">
            <w:pPr>
              <w:pBdr>
                <w:top w:val="nil"/>
                <w:left w:val="nil"/>
                <w:bottom w:val="nil"/>
                <w:right w:val="nil"/>
                <w:between w:val="nil"/>
              </w:pBdr>
              <w:rPr>
                <w:sz w:val="20"/>
                <w:szCs w:val="20"/>
              </w:rPr>
            </w:pPr>
            <w:r>
              <w:rPr>
                <w:sz w:val="20"/>
                <w:szCs w:val="20"/>
              </w:rPr>
              <w:t xml:space="preserve">Useful resource: </w:t>
            </w:r>
            <w:proofErr w:type="spellStart"/>
            <w:r>
              <w:rPr>
                <w:sz w:val="20"/>
                <w:szCs w:val="20"/>
              </w:rPr>
              <w:t>Sentance</w:t>
            </w:r>
            <w:proofErr w:type="spellEnd"/>
            <w:r>
              <w:rPr>
                <w:sz w:val="20"/>
                <w:szCs w:val="20"/>
              </w:rPr>
              <w:t xml:space="preserve"> (2020), Formative assessment in the computer science classroom, Raspberry Pi, Cambridge</w:t>
            </w:r>
          </w:p>
          <w:p w14:paraId="730CB0DC" w14:textId="77777777" w:rsidR="00EC61EB" w:rsidRDefault="00EC61EB" w:rsidP="00716895">
            <w:pPr>
              <w:pBdr>
                <w:top w:val="nil"/>
                <w:left w:val="nil"/>
                <w:bottom w:val="nil"/>
                <w:right w:val="nil"/>
                <w:between w:val="nil"/>
              </w:pBdr>
              <w:rPr>
                <w:sz w:val="20"/>
                <w:szCs w:val="20"/>
              </w:rPr>
            </w:pPr>
          </w:p>
        </w:tc>
      </w:tr>
      <w:tr w:rsidR="00EC61EB" w14:paraId="1A8E819E" w14:textId="77777777" w:rsidTr="006C122E">
        <w:trPr>
          <w:trHeight w:val="386"/>
        </w:trPr>
        <w:tc>
          <w:tcPr>
            <w:tcW w:w="1557" w:type="dxa"/>
            <w:shd w:val="clear" w:color="auto" w:fill="F79646" w:themeFill="accent6"/>
          </w:tcPr>
          <w:p w14:paraId="4DA685F6" w14:textId="77777777" w:rsidR="00EC61EB" w:rsidRDefault="00EC61EB" w:rsidP="00716895">
            <w:pPr>
              <w:rPr>
                <w:sz w:val="20"/>
                <w:szCs w:val="20"/>
              </w:rPr>
            </w:pPr>
            <w:r>
              <w:rPr>
                <w:sz w:val="20"/>
                <w:szCs w:val="20"/>
              </w:rPr>
              <w:lastRenderedPageBreak/>
              <w:t>13</w:t>
            </w:r>
          </w:p>
        </w:tc>
        <w:tc>
          <w:tcPr>
            <w:tcW w:w="4327" w:type="dxa"/>
            <w:shd w:val="clear" w:color="auto" w:fill="F79646" w:themeFill="accent6"/>
          </w:tcPr>
          <w:p w14:paraId="086E116D" w14:textId="77777777" w:rsidR="00EC61EB" w:rsidRDefault="00EC61EB" w:rsidP="0071689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High-quality classroom talk can support pupils to articulate key ideas, consolidate understanding and extend their vocabulary</w:t>
            </w:r>
          </w:p>
          <w:p w14:paraId="019F3B06" w14:textId="77777777" w:rsidR="00EC61EB" w:rsidRDefault="00EC61EB" w:rsidP="0071689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Questioning is an essential tool for teachers; questions can be used for many purposes, including to check pupils’ prior knowledge, assess understanding and break down problems</w:t>
            </w:r>
          </w:p>
          <w:p w14:paraId="54A8000A" w14:textId="77777777" w:rsidR="00EC61EB" w:rsidRDefault="00EC61EB" w:rsidP="00716895">
            <w:pPr>
              <w:numPr>
                <w:ilvl w:val="0"/>
                <w:numId w:val="36"/>
              </w:numPr>
              <w:pBdr>
                <w:top w:val="nil"/>
                <w:left w:val="nil"/>
                <w:bottom w:val="nil"/>
                <w:right w:val="nil"/>
                <w:between w:val="nil"/>
              </w:pBdr>
              <w:spacing w:line="240" w:lineRule="auto"/>
              <w:rPr>
                <w:color w:val="000000"/>
                <w:sz w:val="20"/>
                <w:szCs w:val="20"/>
              </w:rPr>
            </w:pPr>
            <w:r>
              <w:rPr>
                <w:color w:val="000000"/>
                <w:sz w:val="20"/>
                <w:szCs w:val="20"/>
              </w:rPr>
              <w:t>Paired and group activities can increase pupil success, but to work together effectively pupils need guidance, support and practice</w:t>
            </w:r>
          </w:p>
        </w:tc>
        <w:tc>
          <w:tcPr>
            <w:tcW w:w="4229" w:type="dxa"/>
            <w:shd w:val="clear" w:color="auto" w:fill="F79646" w:themeFill="accent6"/>
          </w:tcPr>
          <w:p w14:paraId="4C165594" w14:textId="77777777" w:rsidR="00EC61EB" w:rsidRDefault="00EC61EB" w:rsidP="00716895">
            <w:pPr>
              <w:numPr>
                <w:ilvl w:val="0"/>
                <w:numId w:val="52"/>
              </w:numPr>
              <w:pBdr>
                <w:top w:val="nil"/>
                <w:left w:val="nil"/>
                <w:bottom w:val="nil"/>
                <w:right w:val="nil"/>
                <w:between w:val="nil"/>
              </w:pBdr>
              <w:spacing w:line="240" w:lineRule="auto"/>
              <w:rPr>
                <w:color w:val="000000"/>
                <w:sz w:val="20"/>
                <w:szCs w:val="20"/>
              </w:rPr>
            </w:pPr>
            <w:r>
              <w:rPr>
                <w:color w:val="000000"/>
                <w:sz w:val="20"/>
                <w:szCs w:val="20"/>
              </w:rPr>
              <w:t xml:space="preserve">Include a range of types of questions in class discussions to extend and challenge pupils (e.g., by modelling new vocabulary or asking pupils to justify answers).  </w:t>
            </w:r>
          </w:p>
          <w:p w14:paraId="0FDDDAD2" w14:textId="77777777" w:rsidR="00EC61EB" w:rsidRDefault="00EC61EB" w:rsidP="00716895">
            <w:pPr>
              <w:numPr>
                <w:ilvl w:val="0"/>
                <w:numId w:val="52"/>
              </w:numPr>
              <w:pBdr>
                <w:top w:val="nil"/>
                <w:left w:val="nil"/>
                <w:bottom w:val="nil"/>
                <w:right w:val="nil"/>
                <w:between w:val="nil"/>
              </w:pBdr>
              <w:spacing w:line="240" w:lineRule="auto"/>
              <w:rPr>
                <w:color w:val="000000"/>
                <w:sz w:val="20"/>
                <w:szCs w:val="20"/>
              </w:rPr>
            </w:pPr>
            <w:r>
              <w:rPr>
                <w:color w:val="000000"/>
                <w:sz w:val="20"/>
                <w:szCs w:val="20"/>
              </w:rPr>
              <w:t>Prepare a range of target questioning techniques to enable the identification of knowledge gaps and misconceptions and reframe questions to provide greater scaffolding or greater stretch.</w:t>
            </w:r>
          </w:p>
          <w:p w14:paraId="4D206BC7" w14:textId="77777777" w:rsidR="00EC61EB" w:rsidRDefault="00EC61EB" w:rsidP="00716895">
            <w:pPr>
              <w:numPr>
                <w:ilvl w:val="0"/>
                <w:numId w:val="52"/>
              </w:numPr>
              <w:pBdr>
                <w:top w:val="nil"/>
                <w:left w:val="nil"/>
                <w:bottom w:val="nil"/>
                <w:right w:val="nil"/>
                <w:between w:val="nil"/>
              </w:pBdr>
              <w:spacing w:line="240" w:lineRule="auto"/>
              <w:rPr>
                <w:color w:val="000000"/>
                <w:sz w:val="20"/>
                <w:szCs w:val="20"/>
              </w:rPr>
            </w:pPr>
            <w:r>
              <w:rPr>
                <w:color w:val="000000"/>
                <w:sz w:val="20"/>
                <w:szCs w:val="20"/>
              </w:rPr>
              <w:t xml:space="preserve">Use concrete examples, analogies, chunking, </w:t>
            </w:r>
            <w:proofErr w:type="gramStart"/>
            <w:r>
              <w:rPr>
                <w:color w:val="000000"/>
                <w:sz w:val="20"/>
                <w:szCs w:val="20"/>
              </w:rPr>
              <w:t>metaphors</w:t>
            </w:r>
            <w:r>
              <w:rPr>
                <w:sz w:val="20"/>
                <w:szCs w:val="20"/>
              </w:rPr>
              <w:t xml:space="preserve"> </w:t>
            </w:r>
            <w:r>
              <w:rPr>
                <w:color w:val="000000"/>
                <w:sz w:val="20"/>
                <w:szCs w:val="20"/>
              </w:rPr>
              <w:t xml:space="preserve"> and</w:t>
            </w:r>
            <w:proofErr w:type="gramEnd"/>
            <w:r>
              <w:rPr>
                <w:color w:val="000000"/>
                <w:sz w:val="20"/>
                <w:szCs w:val="20"/>
              </w:rPr>
              <w:t xml:space="preserve"> storytelling to support good exposition when introducing new content to avoid overloading the working memory.  </w:t>
            </w:r>
          </w:p>
        </w:tc>
        <w:tc>
          <w:tcPr>
            <w:tcW w:w="3792" w:type="dxa"/>
            <w:shd w:val="clear" w:color="auto" w:fill="F79646" w:themeFill="accent6"/>
          </w:tcPr>
          <w:p w14:paraId="6FD381B0" w14:textId="77777777" w:rsidR="00EC61EB" w:rsidRDefault="00EC61EB" w:rsidP="00716895">
            <w:pPr>
              <w:numPr>
                <w:ilvl w:val="0"/>
                <w:numId w:val="48"/>
              </w:numPr>
              <w:pBdr>
                <w:top w:val="nil"/>
                <w:left w:val="nil"/>
                <w:bottom w:val="nil"/>
                <w:right w:val="nil"/>
                <w:between w:val="nil"/>
              </w:pBdr>
              <w:spacing w:line="240" w:lineRule="auto"/>
              <w:rPr>
                <w:color w:val="000000"/>
                <w:sz w:val="20"/>
                <w:szCs w:val="20"/>
              </w:rPr>
            </w:pPr>
            <w:r>
              <w:rPr>
                <w:color w:val="000000"/>
                <w:sz w:val="20"/>
                <w:szCs w:val="20"/>
              </w:rPr>
              <w:t>How can you identify gaps in understanding? Why are deliberate misconceptions and ‘hinge’ questions important? Why is it important to give manageable, specific and sequential instructions?</w:t>
            </w:r>
          </w:p>
          <w:p w14:paraId="20233952" w14:textId="77777777" w:rsidR="00EC61EB" w:rsidRDefault="00EC61EB" w:rsidP="00716895">
            <w:pPr>
              <w:numPr>
                <w:ilvl w:val="0"/>
                <w:numId w:val="48"/>
              </w:numPr>
              <w:pBdr>
                <w:top w:val="nil"/>
                <w:left w:val="nil"/>
                <w:bottom w:val="nil"/>
                <w:right w:val="nil"/>
                <w:between w:val="nil"/>
              </w:pBdr>
              <w:spacing w:line="240" w:lineRule="auto"/>
              <w:rPr>
                <w:color w:val="000000"/>
                <w:sz w:val="20"/>
                <w:szCs w:val="20"/>
              </w:rPr>
            </w:pPr>
            <w:r>
              <w:rPr>
                <w:color w:val="000000"/>
                <w:sz w:val="20"/>
                <w:szCs w:val="20"/>
              </w:rPr>
              <w:t>How do you feel you are developing in your use of questioning and effective classroom talk? Provide an example of when you’ve used a model to help explain a concept.</w:t>
            </w:r>
          </w:p>
          <w:p w14:paraId="025AC65A" w14:textId="77777777" w:rsidR="00EC61EB" w:rsidRDefault="00EC61EB" w:rsidP="00716895">
            <w:pPr>
              <w:numPr>
                <w:ilvl w:val="0"/>
                <w:numId w:val="48"/>
              </w:numPr>
              <w:pBdr>
                <w:top w:val="nil"/>
                <w:left w:val="nil"/>
                <w:bottom w:val="nil"/>
                <w:right w:val="nil"/>
                <w:between w:val="nil"/>
              </w:pBdr>
              <w:spacing w:line="240" w:lineRule="auto"/>
              <w:rPr>
                <w:color w:val="000000"/>
                <w:sz w:val="20"/>
                <w:szCs w:val="20"/>
              </w:rPr>
            </w:pPr>
            <w:r>
              <w:rPr>
                <w:color w:val="000000"/>
                <w:sz w:val="20"/>
                <w:szCs w:val="20"/>
              </w:rPr>
              <w:t>When have you used concrete representation of abstract ideas, such as through analogy or metaphor?</w:t>
            </w:r>
          </w:p>
        </w:tc>
        <w:tc>
          <w:tcPr>
            <w:tcW w:w="1031" w:type="dxa"/>
            <w:shd w:val="clear" w:color="auto" w:fill="F79646" w:themeFill="accent6"/>
          </w:tcPr>
          <w:p w14:paraId="6F7809B7" w14:textId="77777777" w:rsidR="00EC61EB" w:rsidRDefault="00EC61EB" w:rsidP="00716895">
            <w:pPr>
              <w:rPr>
                <w:sz w:val="20"/>
                <w:szCs w:val="20"/>
              </w:rPr>
            </w:pPr>
            <w:r>
              <w:rPr>
                <w:sz w:val="20"/>
                <w:szCs w:val="20"/>
              </w:rPr>
              <w:t>A.1</w:t>
            </w:r>
          </w:p>
          <w:p w14:paraId="6B1992F6" w14:textId="77777777" w:rsidR="00EC61EB" w:rsidRDefault="00EC61EB" w:rsidP="00716895">
            <w:pPr>
              <w:rPr>
                <w:sz w:val="20"/>
                <w:szCs w:val="20"/>
              </w:rPr>
            </w:pPr>
            <w:r>
              <w:rPr>
                <w:sz w:val="20"/>
                <w:szCs w:val="20"/>
              </w:rPr>
              <w:t>A.5</w:t>
            </w:r>
          </w:p>
          <w:p w14:paraId="4F27E446" w14:textId="77777777" w:rsidR="00EC61EB" w:rsidRDefault="00EC61EB" w:rsidP="00716895">
            <w:pPr>
              <w:rPr>
                <w:sz w:val="20"/>
                <w:szCs w:val="20"/>
              </w:rPr>
            </w:pPr>
            <w:r>
              <w:rPr>
                <w:sz w:val="20"/>
                <w:szCs w:val="20"/>
              </w:rPr>
              <w:t>A.6</w:t>
            </w:r>
          </w:p>
          <w:p w14:paraId="486D237A" w14:textId="77777777" w:rsidR="00EC61EB" w:rsidRDefault="00EC61EB" w:rsidP="00716895">
            <w:pPr>
              <w:rPr>
                <w:sz w:val="20"/>
                <w:szCs w:val="20"/>
              </w:rPr>
            </w:pPr>
            <w:r>
              <w:rPr>
                <w:sz w:val="20"/>
                <w:szCs w:val="20"/>
              </w:rPr>
              <w:t>CP.6</w:t>
            </w:r>
          </w:p>
          <w:p w14:paraId="1DF6D531" w14:textId="77777777" w:rsidR="00EC61EB" w:rsidRDefault="00EC61EB" w:rsidP="00716895">
            <w:pPr>
              <w:rPr>
                <w:sz w:val="20"/>
                <w:szCs w:val="20"/>
              </w:rPr>
            </w:pPr>
            <w:r>
              <w:rPr>
                <w:sz w:val="20"/>
                <w:szCs w:val="20"/>
              </w:rPr>
              <w:t>CP.7</w:t>
            </w:r>
          </w:p>
          <w:p w14:paraId="215D726C" w14:textId="77777777" w:rsidR="00EC61EB" w:rsidRDefault="00EC61EB" w:rsidP="00716895">
            <w:pPr>
              <w:rPr>
                <w:sz w:val="20"/>
                <w:szCs w:val="20"/>
              </w:rPr>
            </w:pPr>
            <w:r>
              <w:rPr>
                <w:sz w:val="20"/>
                <w:szCs w:val="20"/>
              </w:rPr>
              <w:t>CP.9</w:t>
            </w:r>
          </w:p>
          <w:p w14:paraId="18FB66DD" w14:textId="77777777" w:rsidR="00EC61EB" w:rsidRDefault="00EC61EB" w:rsidP="00716895">
            <w:pPr>
              <w:rPr>
                <w:sz w:val="20"/>
                <w:szCs w:val="20"/>
              </w:rPr>
            </w:pPr>
          </w:p>
        </w:tc>
        <w:tc>
          <w:tcPr>
            <w:tcW w:w="1365" w:type="dxa"/>
          </w:tcPr>
          <w:p w14:paraId="7FA5E6A7" w14:textId="77777777" w:rsidR="00EC61EB" w:rsidRDefault="00EC61EB" w:rsidP="00716895">
            <w:pPr>
              <w:rPr>
                <w:sz w:val="20"/>
                <w:szCs w:val="20"/>
              </w:rPr>
            </w:pPr>
            <w:r>
              <w:rPr>
                <w:sz w:val="20"/>
                <w:szCs w:val="20"/>
              </w:rPr>
              <w:t>WDS</w:t>
            </w:r>
          </w:p>
        </w:tc>
      </w:tr>
      <w:tr w:rsidR="00EC61EB" w14:paraId="603423A1" w14:textId="77777777" w:rsidTr="00716895">
        <w:trPr>
          <w:trHeight w:val="698"/>
        </w:trPr>
        <w:tc>
          <w:tcPr>
            <w:tcW w:w="1557" w:type="dxa"/>
            <w:shd w:val="clear" w:color="auto" w:fill="E2EFD9"/>
          </w:tcPr>
          <w:p w14:paraId="680F4211" w14:textId="77777777" w:rsidR="00EC61EB" w:rsidRDefault="00EC61EB" w:rsidP="00716895">
            <w:pPr>
              <w:rPr>
                <w:sz w:val="20"/>
                <w:szCs w:val="20"/>
              </w:rPr>
            </w:pPr>
            <w:r>
              <w:rPr>
                <w:sz w:val="20"/>
                <w:szCs w:val="20"/>
              </w:rPr>
              <w:t>CCF evidence base</w:t>
            </w:r>
          </w:p>
          <w:p w14:paraId="2C6684CE" w14:textId="77777777" w:rsidR="00EC61EB" w:rsidRDefault="00EC61EB" w:rsidP="00716895">
            <w:pPr>
              <w:rPr>
                <w:sz w:val="20"/>
                <w:szCs w:val="20"/>
              </w:rPr>
            </w:pPr>
          </w:p>
        </w:tc>
        <w:tc>
          <w:tcPr>
            <w:tcW w:w="14744" w:type="dxa"/>
            <w:gridSpan w:val="5"/>
            <w:shd w:val="clear" w:color="auto" w:fill="E2EFD9"/>
          </w:tcPr>
          <w:p w14:paraId="7401ABA0" w14:textId="77777777" w:rsidR="00EC61EB" w:rsidRDefault="00EC61EB" w:rsidP="00716895">
            <w:pPr>
              <w:rPr>
                <w:sz w:val="20"/>
                <w:szCs w:val="20"/>
              </w:rPr>
            </w:pPr>
            <w:r>
              <w:rPr>
                <w:sz w:val="20"/>
                <w:szCs w:val="20"/>
              </w:rPr>
              <w:t xml:space="preserve">A - Education Endowment Foundation (2016) A marked improvement? A review of the evidence on written marking. Accessible from: </w:t>
            </w:r>
            <w:hyperlink r:id="rId31">
              <w:r>
                <w:rPr>
                  <w:color w:val="1155CC"/>
                  <w:sz w:val="20"/>
                  <w:szCs w:val="20"/>
                  <w:u w:val="single"/>
                </w:rPr>
                <w:t>https://educationendowmentfoundation.org.uk/public/files/Publications/EEF_Marking_Review_April_2016.pdf</w:t>
              </w:r>
            </w:hyperlink>
            <w:r>
              <w:rPr>
                <w:sz w:val="20"/>
                <w:szCs w:val="20"/>
              </w:rPr>
              <w:t>.</w:t>
            </w:r>
          </w:p>
          <w:p w14:paraId="7F21FC54" w14:textId="77777777" w:rsidR="00EC61EB" w:rsidRDefault="00EC61EB" w:rsidP="00716895">
            <w:pPr>
              <w:rPr>
                <w:sz w:val="20"/>
                <w:szCs w:val="20"/>
              </w:rPr>
            </w:pPr>
          </w:p>
          <w:p w14:paraId="55DA0F3C"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Alexander R.J. (2020) A Dialogic Teaching Companion, London: Routledge.</w:t>
            </w:r>
          </w:p>
          <w:p w14:paraId="29876038" w14:textId="77777777" w:rsidR="00EC61EB" w:rsidRDefault="00EC61EB" w:rsidP="00716895">
            <w:pPr>
              <w:rPr>
                <w:rFonts w:ascii="Roboto" w:eastAsia="Roboto" w:hAnsi="Roboto" w:cs="Roboto"/>
                <w:sz w:val="20"/>
                <w:szCs w:val="20"/>
                <w:highlight w:val="white"/>
              </w:rPr>
            </w:pPr>
          </w:p>
          <w:p w14:paraId="4982FBA4"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Jay, T., Willis, B., Thomas, P., Taylor, R., Moore, N., Burnett, C., Merchant, G., Stevens, A. (2017) Dialogic Teaching: Evaluation</w:t>
            </w:r>
          </w:p>
          <w:p w14:paraId="40FC9E5E"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Report. [Online] Accessible from: https://educationendowmentfoundation.org.uk/projects-and-evaluation/projects/dialogicteaching [retrieved 10 October 2018].</w:t>
            </w:r>
          </w:p>
          <w:p w14:paraId="3654432E" w14:textId="77777777" w:rsidR="00EC61EB" w:rsidRDefault="00EC61EB" w:rsidP="00716895">
            <w:pPr>
              <w:rPr>
                <w:rFonts w:ascii="Roboto" w:eastAsia="Roboto" w:hAnsi="Roboto" w:cs="Roboto"/>
                <w:sz w:val="20"/>
                <w:szCs w:val="20"/>
                <w:highlight w:val="white"/>
              </w:rPr>
            </w:pPr>
          </w:p>
          <w:p w14:paraId="59A21D0B"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Leung, K. C. (2015) Preliminary Empirical Model of Crucial Determinants of Best Practice for Peer Tutoring on Academic</w:t>
            </w:r>
          </w:p>
          <w:p w14:paraId="3B4106F6"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Achievement Preliminary Empirical Model of Crucial Determinants of Best Practice for Peer Tutoring on Academic Achievement.</w:t>
            </w:r>
          </w:p>
          <w:p w14:paraId="48B4EEA6"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Journal of Educational Psychology, 107(2), 558–579. https://doi.org/10.1037/a0037698. </w:t>
            </w:r>
          </w:p>
        </w:tc>
      </w:tr>
      <w:tr w:rsidR="00EC61EB" w14:paraId="31607F71" w14:textId="77777777" w:rsidTr="006C122E">
        <w:trPr>
          <w:trHeight w:val="386"/>
        </w:trPr>
        <w:tc>
          <w:tcPr>
            <w:tcW w:w="1557" w:type="dxa"/>
            <w:shd w:val="clear" w:color="auto" w:fill="F79646" w:themeFill="accent6"/>
          </w:tcPr>
          <w:p w14:paraId="4B47C2B6" w14:textId="77777777" w:rsidR="00EC61EB" w:rsidRDefault="00EC61EB" w:rsidP="00716895">
            <w:pPr>
              <w:rPr>
                <w:sz w:val="20"/>
                <w:szCs w:val="20"/>
              </w:rPr>
            </w:pPr>
            <w:r>
              <w:rPr>
                <w:sz w:val="20"/>
                <w:szCs w:val="20"/>
              </w:rPr>
              <w:t>14</w:t>
            </w:r>
          </w:p>
          <w:p w14:paraId="1B059730" w14:textId="77777777" w:rsidR="00EC61EB" w:rsidRDefault="00EC61EB" w:rsidP="00716895">
            <w:pPr>
              <w:rPr>
                <w:sz w:val="20"/>
                <w:szCs w:val="20"/>
              </w:rPr>
            </w:pPr>
          </w:p>
          <w:p w14:paraId="4085C276" w14:textId="77777777" w:rsidR="00EC61EB" w:rsidRDefault="00EC61EB" w:rsidP="00716895">
            <w:pPr>
              <w:rPr>
                <w:sz w:val="20"/>
                <w:szCs w:val="20"/>
              </w:rPr>
            </w:pPr>
          </w:p>
        </w:tc>
        <w:tc>
          <w:tcPr>
            <w:tcW w:w="4327" w:type="dxa"/>
            <w:shd w:val="clear" w:color="auto" w:fill="F79646" w:themeFill="accent6"/>
          </w:tcPr>
          <w:p w14:paraId="66820148" w14:textId="77777777" w:rsidR="00EC61EB" w:rsidRDefault="00EC61EB" w:rsidP="00716895">
            <w:pPr>
              <w:numPr>
                <w:ilvl w:val="0"/>
                <w:numId w:val="24"/>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Pupils’ responses to feedback/ feedforward can vary depending on a </w:t>
            </w:r>
            <w:r>
              <w:rPr>
                <w:color w:val="000000"/>
                <w:sz w:val="20"/>
                <w:szCs w:val="20"/>
              </w:rPr>
              <w:lastRenderedPageBreak/>
              <w:t>range of social factors (</w:t>
            </w:r>
            <w:proofErr w:type="gramStart"/>
            <w:r>
              <w:rPr>
                <w:color w:val="000000"/>
                <w:sz w:val="20"/>
                <w:szCs w:val="20"/>
              </w:rPr>
              <w:t>e.g.</w:t>
            </w:r>
            <w:proofErr w:type="gramEnd"/>
            <w:r>
              <w:rPr>
                <w:color w:val="000000"/>
                <w:sz w:val="20"/>
                <w:szCs w:val="20"/>
              </w:rPr>
              <w:t xml:space="preserve"> the message the feedback contains or the age of the pupil).</w:t>
            </w:r>
          </w:p>
          <w:p w14:paraId="24780DE3" w14:textId="77777777" w:rsidR="00EC61EB" w:rsidRDefault="00EC61EB" w:rsidP="0071689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2CB97211" w14:textId="77777777" w:rsidR="00EC61EB" w:rsidRDefault="00EC61EB" w:rsidP="0071689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 xml:space="preserve">High-quality feedback can be written or verbal; it is likely to be accurate and clear, encourage further effort, and provide specific guidance on how to improve. </w:t>
            </w:r>
          </w:p>
        </w:tc>
        <w:tc>
          <w:tcPr>
            <w:tcW w:w="4229" w:type="dxa"/>
            <w:shd w:val="clear" w:color="auto" w:fill="F79646" w:themeFill="accent6"/>
          </w:tcPr>
          <w:p w14:paraId="6159BD48" w14:textId="77777777" w:rsidR="00EC61EB" w:rsidRDefault="00EC61EB" w:rsidP="00716895">
            <w:pPr>
              <w:numPr>
                <w:ilvl w:val="0"/>
                <w:numId w:val="24"/>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Plan to scaffold self-assessments by sharing model work with pupils, </w:t>
            </w:r>
            <w:r>
              <w:rPr>
                <w:color w:val="000000"/>
                <w:sz w:val="20"/>
                <w:szCs w:val="20"/>
              </w:rPr>
              <w:lastRenderedPageBreak/>
              <w:t xml:space="preserve">highlighting key details using technology such as </w:t>
            </w:r>
            <w:proofErr w:type="spellStart"/>
            <w:r>
              <w:rPr>
                <w:color w:val="000000"/>
                <w:sz w:val="20"/>
                <w:szCs w:val="20"/>
              </w:rPr>
              <w:t>visualisers</w:t>
            </w:r>
            <w:proofErr w:type="spellEnd"/>
            <w:r>
              <w:rPr>
                <w:color w:val="000000"/>
                <w:sz w:val="20"/>
                <w:szCs w:val="20"/>
              </w:rPr>
              <w:t>.</w:t>
            </w:r>
          </w:p>
          <w:p w14:paraId="4ABF5B75" w14:textId="77777777" w:rsidR="00EC61EB" w:rsidRDefault="00EC61EB" w:rsidP="00716895">
            <w:pPr>
              <w:numPr>
                <w:ilvl w:val="0"/>
                <w:numId w:val="24"/>
              </w:numPr>
              <w:pBdr>
                <w:top w:val="nil"/>
                <w:left w:val="nil"/>
                <w:bottom w:val="nil"/>
                <w:right w:val="nil"/>
                <w:between w:val="nil"/>
              </w:pBdr>
              <w:spacing w:line="240" w:lineRule="auto"/>
              <w:rPr>
                <w:color w:val="000000"/>
                <w:sz w:val="20"/>
                <w:szCs w:val="20"/>
              </w:rPr>
            </w:pPr>
            <w:proofErr w:type="spellStart"/>
            <w:r>
              <w:rPr>
                <w:color w:val="000000"/>
                <w:sz w:val="20"/>
                <w:szCs w:val="20"/>
              </w:rPr>
              <w:t>Utilise</w:t>
            </w:r>
            <w:proofErr w:type="spellEnd"/>
            <w:r>
              <w:rPr>
                <w:color w:val="000000"/>
                <w:sz w:val="20"/>
                <w:szCs w:val="20"/>
              </w:rPr>
              <w:t xml:space="preserve"> feedback that is specific and helpful when using peer- or self- assessment</w:t>
            </w:r>
          </w:p>
          <w:p w14:paraId="2A246B5A" w14:textId="77777777" w:rsidR="00EC61EB" w:rsidRDefault="00EC61EB" w:rsidP="00716895">
            <w:pPr>
              <w:numPr>
                <w:ilvl w:val="0"/>
                <w:numId w:val="24"/>
              </w:numPr>
              <w:pBdr>
                <w:top w:val="nil"/>
                <w:left w:val="nil"/>
                <w:bottom w:val="nil"/>
                <w:right w:val="nil"/>
                <w:between w:val="nil"/>
              </w:pBdr>
              <w:spacing w:line="240" w:lineRule="auto"/>
              <w:rPr>
                <w:color w:val="000000"/>
                <w:sz w:val="20"/>
                <w:szCs w:val="20"/>
              </w:rPr>
            </w:pPr>
            <w:r>
              <w:rPr>
                <w:color w:val="000000"/>
                <w:sz w:val="20"/>
                <w:szCs w:val="20"/>
              </w:rPr>
              <w:t>Explicitly teach pupils metacognitive strategies linked to subject knowledge, including how to plan, monitor and evaluate, supports independence and academic success using DIRT</w:t>
            </w:r>
          </w:p>
        </w:tc>
        <w:tc>
          <w:tcPr>
            <w:tcW w:w="3792" w:type="dxa"/>
            <w:shd w:val="clear" w:color="auto" w:fill="F79646" w:themeFill="accent6"/>
          </w:tcPr>
          <w:p w14:paraId="523718FC" w14:textId="77777777" w:rsidR="00EC61EB" w:rsidRDefault="00EC61EB" w:rsidP="00716895">
            <w:pPr>
              <w:numPr>
                <w:ilvl w:val="0"/>
                <w:numId w:val="55"/>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How do you ensure that pupils respond to your feedback? How </w:t>
            </w:r>
            <w:r>
              <w:rPr>
                <w:color w:val="000000"/>
                <w:sz w:val="20"/>
                <w:szCs w:val="20"/>
              </w:rPr>
              <w:lastRenderedPageBreak/>
              <w:t>do you adapt your feedback, so all children make progress?</w:t>
            </w:r>
          </w:p>
          <w:p w14:paraId="26C66BB7" w14:textId="77777777" w:rsidR="00EC61EB" w:rsidRDefault="00EC61EB" w:rsidP="0071689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 xml:space="preserve">Reflect on how your placement makes marking manageable and effective. Think about how they record and </w:t>
            </w:r>
            <w:proofErr w:type="spellStart"/>
            <w:r>
              <w:rPr>
                <w:color w:val="000000"/>
                <w:sz w:val="20"/>
                <w:szCs w:val="20"/>
              </w:rPr>
              <w:t>utilise</w:t>
            </w:r>
            <w:proofErr w:type="spellEnd"/>
            <w:r>
              <w:rPr>
                <w:color w:val="000000"/>
                <w:sz w:val="20"/>
                <w:szCs w:val="20"/>
              </w:rPr>
              <w:t xml:space="preserve"> data to improve pupil outcomes, alternative approaches to providing feedback (</w:t>
            </w:r>
            <w:proofErr w:type="gramStart"/>
            <w:r>
              <w:rPr>
                <w:color w:val="000000"/>
                <w:sz w:val="20"/>
                <w:szCs w:val="20"/>
              </w:rPr>
              <w:t>e.g.</w:t>
            </w:r>
            <w:proofErr w:type="gramEnd"/>
            <w:r>
              <w:rPr>
                <w:color w:val="000000"/>
                <w:sz w:val="20"/>
                <w:szCs w:val="20"/>
              </w:rPr>
              <w:t xml:space="preserve"> whole class feedback or peer-assessment)</w:t>
            </w:r>
          </w:p>
          <w:p w14:paraId="251F2219" w14:textId="77777777" w:rsidR="00EC61EB" w:rsidRDefault="00EC61EB" w:rsidP="00716895">
            <w:pPr>
              <w:numPr>
                <w:ilvl w:val="0"/>
                <w:numId w:val="55"/>
              </w:numPr>
              <w:pBdr>
                <w:top w:val="nil"/>
                <w:left w:val="nil"/>
                <w:bottom w:val="nil"/>
                <w:right w:val="nil"/>
                <w:between w:val="nil"/>
              </w:pBdr>
              <w:spacing w:line="240" w:lineRule="auto"/>
              <w:rPr>
                <w:color w:val="000000"/>
                <w:sz w:val="20"/>
                <w:szCs w:val="20"/>
              </w:rPr>
            </w:pPr>
            <w:r>
              <w:rPr>
                <w:color w:val="000000"/>
                <w:sz w:val="20"/>
                <w:szCs w:val="20"/>
              </w:rPr>
              <w:t xml:space="preserve">How do you ensure that your written and verbal feedback to pupils is high quality? </w:t>
            </w:r>
          </w:p>
        </w:tc>
        <w:tc>
          <w:tcPr>
            <w:tcW w:w="1031" w:type="dxa"/>
            <w:shd w:val="clear" w:color="auto" w:fill="F79646" w:themeFill="accent6"/>
          </w:tcPr>
          <w:p w14:paraId="366BF206" w14:textId="77777777" w:rsidR="00EC61EB" w:rsidRDefault="00EC61EB" w:rsidP="00716895">
            <w:pPr>
              <w:rPr>
                <w:sz w:val="20"/>
                <w:szCs w:val="20"/>
              </w:rPr>
            </w:pPr>
            <w:r>
              <w:rPr>
                <w:sz w:val="20"/>
                <w:szCs w:val="20"/>
              </w:rPr>
              <w:lastRenderedPageBreak/>
              <w:t>A.1</w:t>
            </w:r>
          </w:p>
          <w:p w14:paraId="66309AF5" w14:textId="77777777" w:rsidR="00EC61EB" w:rsidRDefault="00EC61EB" w:rsidP="00716895">
            <w:pPr>
              <w:rPr>
                <w:sz w:val="20"/>
                <w:szCs w:val="20"/>
              </w:rPr>
            </w:pPr>
            <w:r>
              <w:rPr>
                <w:sz w:val="20"/>
                <w:szCs w:val="20"/>
              </w:rPr>
              <w:t>A.4</w:t>
            </w:r>
          </w:p>
          <w:p w14:paraId="71B58D7B" w14:textId="77777777" w:rsidR="00EC61EB" w:rsidRDefault="00EC61EB" w:rsidP="00716895">
            <w:pPr>
              <w:rPr>
                <w:sz w:val="20"/>
                <w:szCs w:val="20"/>
              </w:rPr>
            </w:pPr>
            <w:r>
              <w:rPr>
                <w:sz w:val="20"/>
                <w:szCs w:val="20"/>
              </w:rPr>
              <w:lastRenderedPageBreak/>
              <w:t>A.5</w:t>
            </w:r>
          </w:p>
          <w:p w14:paraId="5D0197C6" w14:textId="77777777" w:rsidR="00EC61EB" w:rsidRDefault="00EC61EB" w:rsidP="00716895">
            <w:pPr>
              <w:rPr>
                <w:sz w:val="20"/>
                <w:szCs w:val="20"/>
              </w:rPr>
            </w:pPr>
            <w:r>
              <w:rPr>
                <w:sz w:val="20"/>
                <w:szCs w:val="20"/>
              </w:rPr>
              <w:t>A.6</w:t>
            </w:r>
          </w:p>
          <w:p w14:paraId="21287CF2" w14:textId="77777777" w:rsidR="00EC61EB" w:rsidRDefault="00EC61EB" w:rsidP="00716895">
            <w:pPr>
              <w:rPr>
                <w:sz w:val="20"/>
                <w:szCs w:val="20"/>
              </w:rPr>
            </w:pPr>
          </w:p>
        </w:tc>
        <w:tc>
          <w:tcPr>
            <w:tcW w:w="1365" w:type="dxa"/>
            <w:shd w:val="clear" w:color="auto" w:fill="F79646" w:themeFill="accent6"/>
          </w:tcPr>
          <w:p w14:paraId="294E069D" w14:textId="77777777" w:rsidR="00EC61EB" w:rsidRDefault="00EC61EB" w:rsidP="00716895">
            <w:pPr>
              <w:rPr>
                <w:sz w:val="20"/>
                <w:szCs w:val="20"/>
              </w:rPr>
            </w:pPr>
            <w:r>
              <w:rPr>
                <w:sz w:val="20"/>
                <w:szCs w:val="20"/>
              </w:rPr>
              <w:lastRenderedPageBreak/>
              <w:t>WDS</w:t>
            </w:r>
          </w:p>
        </w:tc>
      </w:tr>
      <w:tr w:rsidR="00EC61EB" w14:paraId="2E8AE573" w14:textId="77777777" w:rsidTr="00716895">
        <w:trPr>
          <w:trHeight w:val="386"/>
        </w:trPr>
        <w:tc>
          <w:tcPr>
            <w:tcW w:w="1557" w:type="dxa"/>
            <w:shd w:val="clear" w:color="auto" w:fill="E2EFD9"/>
          </w:tcPr>
          <w:p w14:paraId="5E05D3B0" w14:textId="77777777" w:rsidR="00EC61EB" w:rsidRDefault="00EC61EB" w:rsidP="00716895">
            <w:pPr>
              <w:rPr>
                <w:sz w:val="20"/>
                <w:szCs w:val="20"/>
              </w:rPr>
            </w:pPr>
            <w:r>
              <w:rPr>
                <w:sz w:val="20"/>
                <w:szCs w:val="20"/>
              </w:rPr>
              <w:t>CCF evidence base</w:t>
            </w:r>
            <w:r>
              <w:rPr>
                <w:sz w:val="20"/>
                <w:szCs w:val="20"/>
              </w:rPr>
              <w:tab/>
            </w:r>
            <w:r>
              <w:rPr>
                <w:sz w:val="20"/>
                <w:szCs w:val="20"/>
              </w:rPr>
              <w:tab/>
            </w:r>
            <w:r>
              <w:rPr>
                <w:sz w:val="20"/>
                <w:szCs w:val="20"/>
              </w:rPr>
              <w:tab/>
            </w:r>
          </w:p>
          <w:p w14:paraId="2096E546" w14:textId="77777777" w:rsidR="00EC61EB" w:rsidRDefault="00EC61EB" w:rsidP="00716895">
            <w:pPr>
              <w:rPr>
                <w:sz w:val="20"/>
                <w:szCs w:val="20"/>
              </w:rPr>
            </w:pPr>
          </w:p>
        </w:tc>
        <w:tc>
          <w:tcPr>
            <w:tcW w:w="14744" w:type="dxa"/>
            <w:gridSpan w:val="5"/>
            <w:shd w:val="clear" w:color="auto" w:fill="E2EFD9"/>
          </w:tcPr>
          <w:p w14:paraId="57E67C34" w14:textId="77777777" w:rsidR="00EC61EB" w:rsidRDefault="00EC61EB" w:rsidP="00716895">
            <w:pPr>
              <w:rPr>
                <w:sz w:val="20"/>
                <w:szCs w:val="20"/>
              </w:rPr>
            </w:pPr>
            <w:r>
              <w:rPr>
                <w:sz w:val="20"/>
                <w:szCs w:val="20"/>
              </w:rPr>
              <w:t xml:space="preserve">HPL - Deans for Impact (2015) The Science of Learning [Online] Accessible from: </w:t>
            </w:r>
            <w:hyperlink r:id="rId32">
              <w:r>
                <w:rPr>
                  <w:color w:val="0563C1"/>
                  <w:sz w:val="20"/>
                  <w:szCs w:val="20"/>
                  <w:u w:val="single"/>
                </w:rPr>
                <w:t>https://deansforimpact.org/resources/the-science-of-learning/</w:t>
              </w:r>
            </w:hyperlink>
            <w:r>
              <w:rPr>
                <w:sz w:val="20"/>
                <w:szCs w:val="20"/>
              </w:rPr>
              <w:t>.</w:t>
            </w:r>
          </w:p>
          <w:p w14:paraId="4037C58F" w14:textId="77777777" w:rsidR="00EC61EB" w:rsidRDefault="00EC61EB" w:rsidP="00716895">
            <w:pPr>
              <w:rPr>
                <w:sz w:val="20"/>
                <w:szCs w:val="20"/>
              </w:rPr>
            </w:pPr>
          </w:p>
          <w:p w14:paraId="36A2E3A7" w14:textId="77777777" w:rsidR="00EC61EB" w:rsidRDefault="00EC61EB" w:rsidP="00716895">
            <w:pPr>
              <w:rPr>
                <w:sz w:val="20"/>
                <w:szCs w:val="20"/>
              </w:rPr>
            </w:pPr>
            <w:r>
              <w:rPr>
                <w:sz w:val="20"/>
                <w:szCs w:val="20"/>
              </w:rPr>
              <w:t xml:space="preserve">PB - </w:t>
            </w: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xml:space="preserve">, T., Buckler, N., Coles-Jordan, D., Crisp, B., Saunders, L. &amp; Coe, R. (2015) Developing Great Teaching. Accessible from: </w:t>
            </w:r>
            <w:r>
              <w:rPr>
                <w:color w:val="0000FF"/>
                <w:sz w:val="20"/>
                <w:szCs w:val="20"/>
              </w:rPr>
              <w:t>https://tdtrust.org/about/dgt</w:t>
            </w:r>
            <w:r>
              <w:rPr>
                <w:sz w:val="20"/>
                <w:szCs w:val="20"/>
              </w:rPr>
              <w:t>. [accessed 18 October 2018].</w:t>
            </w:r>
          </w:p>
          <w:p w14:paraId="22045C4E" w14:textId="77777777" w:rsidR="00EC61EB" w:rsidRDefault="00EC61EB" w:rsidP="00716895">
            <w:pPr>
              <w:rPr>
                <w:sz w:val="20"/>
                <w:szCs w:val="20"/>
              </w:rPr>
            </w:pPr>
          </w:p>
          <w:p w14:paraId="1C55DFA0" w14:textId="77777777" w:rsidR="00EC61EB" w:rsidRDefault="00EC61EB" w:rsidP="00716895">
            <w:pPr>
              <w:pBdr>
                <w:top w:val="nil"/>
                <w:left w:val="nil"/>
                <w:bottom w:val="nil"/>
                <w:right w:val="nil"/>
                <w:between w:val="nil"/>
              </w:pBdr>
              <w:rPr>
                <w:color w:val="0000FF"/>
                <w:sz w:val="20"/>
                <w:szCs w:val="20"/>
              </w:rPr>
            </w:pPr>
            <w:r>
              <w:rPr>
                <w:sz w:val="20"/>
                <w:szCs w:val="20"/>
              </w:rPr>
              <w:t xml:space="preserve">CP - </w:t>
            </w:r>
            <w:r>
              <w:rPr>
                <w:color w:val="000000"/>
                <w:sz w:val="20"/>
                <w:szCs w:val="20"/>
              </w:rPr>
              <w:t xml:space="preserve">Education Endowment Foundation (2017) Metacognition and Self-regulated learning Guidance Report. [Online] Accessible from: </w:t>
            </w:r>
            <w:r>
              <w:rPr>
                <w:color w:val="0000FF"/>
                <w:sz w:val="20"/>
                <w:szCs w:val="20"/>
              </w:rPr>
              <w:t xml:space="preserve">https://educationendowmentfoundation.org.uk/tools/guidance-reports/ </w:t>
            </w:r>
          </w:p>
          <w:p w14:paraId="2570B4F3" w14:textId="77777777" w:rsidR="00EC61EB" w:rsidRDefault="00EC61EB" w:rsidP="00716895">
            <w:pPr>
              <w:pBdr>
                <w:top w:val="nil"/>
                <w:left w:val="nil"/>
                <w:bottom w:val="nil"/>
                <w:right w:val="nil"/>
                <w:between w:val="nil"/>
              </w:pBdr>
              <w:rPr>
                <w:color w:val="0000FF"/>
                <w:sz w:val="20"/>
                <w:szCs w:val="20"/>
              </w:rPr>
            </w:pPr>
          </w:p>
          <w:p w14:paraId="6FDA8E1D" w14:textId="77777777" w:rsidR="00EC61EB" w:rsidRDefault="00EC61EB" w:rsidP="00716895">
            <w:pPr>
              <w:pBdr>
                <w:top w:val="nil"/>
                <w:left w:val="nil"/>
                <w:bottom w:val="nil"/>
                <w:right w:val="nil"/>
                <w:between w:val="nil"/>
              </w:pBdr>
              <w:rPr>
                <w:color w:val="000000"/>
                <w:sz w:val="20"/>
                <w:szCs w:val="20"/>
              </w:rPr>
            </w:pPr>
            <w:r>
              <w:rPr>
                <w:sz w:val="20"/>
                <w:szCs w:val="20"/>
              </w:rPr>
              <w:t xml:space="preserve">A - </w:t>
            </w:r>
            <w:r>
              <w:rPr>
                <w:color w:val="000000"/>
                <w:sz w:val="20"/>
                <w:szCs w:val="20"/>
              </w:rPr>
              <w:t xml:space="preserve">William, D. (2017) Assessment, marking and feedback. In Hendrick, C. and McPherson, R. (Eds.) </w:t>
            </w:r>
            <w:r>
              <w:rPr>
                <w:i/>
                <w:color w:val="000000"/>
                <w:sz w:val="20"/>
                <w:szCs w:val="20"/>
              </w:rPr>
              <w:t>What Does This Look Like in the Classroom? Bridging the gap between research and practice</w:t>
            </w:r>
            <w:r>
              <w:rPr>
                <w:color w:val="000000"/>
                <w:sz w:val="20"/>
                <w:szCs w:val="20"/>
              </w:rPr>
              <w:t xml:space="preserve">. Woodbridge: John Catt. </w:t>
            </w:r>
          </w:p>
        </w:tc>
      </w:tr>
      <w:tr w:rsidR="00EC61EB" w14:paraId="407E1E0A" w14:textId="77777777" w:rsidTr="006C122E">
        <w:trPr>
          <w:trHeight w:val="386"/>
        </w:trPr>
        <w:tc>
          <w:tcPr>
            <w:tcW w:w="1557" w:type="dxa"/>
            <w:shd w:val="clear" w:color="auto" w:fill="F79646" w:themeFill="accent6"/>
          </w:tcPr>
          <w:p w14:paraId="21912A72" w14:textId="77777777" w:rsidR="00EC61EB" w:rsidRDefault="00EC61EB" w:rsidP="00716895">
            <w:pPr>
              <w:rPr>
                <w:sz w:val="20"/>
                <w:szCs w:val="20"/>
              </w:rPr>
            </w:pPr>
          </w:p>
        </w:tc>
        <w:tc>
          <w:tcPr>
            <w:tcW w:w="14744" w:type="dxa"/>
            <w:gridSpan w:val="5"/>
            <w:shd w:val="clear" w:color="auto" w:fill="F79646" w:themeFill="accent6"/>
          </w:tcPr>
          <w:p w14:paraId="59161DB2" w14:textId="77777777" w:rsidR="00EC61EB" w:rsidRDefault="00EC61EB" w:rsidP="00716895">
            <w:pPr>
              <w:rPr>
                <w:b/>
                <w:sz w:val="20"/>
                <w:szCs w:val="20"/>
              </w:rPr>
            </w:pPr>
            <w:r>
              <w:rPr>
                <w:b/>
                <w:sz w:val="20"/>
                <w:szCs w:val="20"/>
              </w:rPr>
              <w:t>Introductory Placement Ends</w:t>
            </w:r>
          </w:p>
        </w:tc>
      </w:tr>
      <w:tr w:rsidR="00EC61EB" w14:paraId="1655A3C3" w14:textId="77777777" w:rsidTr="00716895">
        <w:trPr>
          <w:trHeight w:val="386"/>
        </w:trPr>
        <w:tc>
          <w:tcPr>
            <w:tcW w:w="1557" w:type="dxa"/>
          </w:tcPr>
          <w:p w14:paraId="41534072" w14:textId="77777777" w:rsidR="00EC61EB" w:rsidRDefault="00EC61EB" w:rsidP="00716895">
            <w:pPr>
              <w:rPr>
                <w:sz w:val="20"/>
                <w:szCs w:val="20"/>
              </w:rPr>
            </w:pPr>
            <w:r>
              <w:rPr>
                <w:sz w:val="20"/>
                <w:szCs w:val="20"/>
              </w:rPr>
              <w:t>15</w:t>
            </w:r>
          </w:p>
          <w:p w14:paraId="31DC34F3" w14:textId="77777777" w:rsidR="00EC61EB" w:rsidRDefault="00EC61EB" w:rsidP="00716895">
            <w:pPr>
              <w:rPr>
                <w:sz w:val="20"/>
                <w:szCs w:val="20"/>
              </w:rPr>
            </w:pPr>
          </w:p>
          <w:p w14:paraId="67E81874" w14:textId="77777777" w:rsidR="00EC61EB" w:rsidRDefault="00EC61EB" w:rsidP="00716895">
            <w:pPr>
              <w:rPr>
                <w:sz w:val="20"/>
                <w:szCs w:val="20"/>
              </w:rPr>
            </w:pPr>
          </w:p>
        </w:tc>
        <w:tc>
          <w:tcPr>
            <w:tcW w:w="4327" w:type="dxa"/>
          </w:tcPr>
          <w:p w14:paraId="4DFF1399" w14:textId="77777777" w:rsidR="00EC61EB" w:rsidRDefault="00EC61EB" w:rsidP="00716895">
            <w:pPr>
              <w:numPr>
                <w:ilvl w:val="0"/>
                <w:numId w:val="38"/>
              </w:numPr>
              <w:pBdr>
                <w:top w:val="nil"/>
                <w:left w:val="nil"/>
                <w:bottom w:val="nil"/>
                <w:right w:val="nil"/>
                <w:between w:val="nil"/>
              </w:pBdr>
              <w:spacing w:line="240" w:lineRule="auto"/>
              <w:rPr>
                <w:color w:val="000000"/>
                <w:sz w:val="20"/>
                <w:szCs w:val="20"/>
              </w:rPr>
            </w:pPr>
            <w:r>
              <w:rPr>
                <w:color w:val="000000"/>
                <w:sz w:val="20"/>
                <w:szCs w:val="20"/>
              </w:rPr>
              <w:t>Pupils are likely to learn at different rates and to require different levels and types of support from teachers to succeed.</w:t>
            </w:r>
          </w:p>
          <w:p w14:paraId="4D9FBF48" w14:textId="77777777" w:rsidR="00EC61EB" w:rsidRDefault="00EC61EB" w:rsidP="00716895">
            <w:pPr>
              <w:numPr>
                <w:ilvl w:val="0"/>
                <w:numId w:val="38"/>
              </w:numPr>
              <w:pBdr>
                <w:top w:val="nil"/>
                <w:left w:val="nil"/>
                <w:bottom w:val="nil"/>
                <w:right w:val="nil"/>
                <w:between w:val="nil"/>
              </w:pBdr>
              <w:spacing w:line="240" w:lineRule="auto"/>
              <w:rPr>
                <w:color w:val="000000"/>
                <w:sz w:val="20"/>
                <w:szCs w:val="20"/>
              </w:rPr>
            </w:pPr>
            <w:r>
              <w:rPr>
                <w:color w:val="000000"/>
                <w:sz w:val="20"/>
                <w:szCs w:val="20"/>
              </w:rPr>
              <w:t xml:space="preserve">Adapting teaching in a responsive way, including by providing targeted </w:t>
            </w:r>
            <w:r>
              <w:rPr>
                <w:color w:val="000000"/>
                <w:sz w:val="20"/>
                <w:szCs w:val="20"/>
              </w:rPr>
              <w:lastRenderedPageBreak/>
              <w:t>support to pupils who are struggling, is likely to increase pupil success.</w:t>
            </w:r>
          </w:p>
          <w:p w14:paraId="0479F9D0" w14:textId="77777777" w:rsidR="00EC61EB" w:rsidRDefault="00EC61EB" w:rsidP="00716895">
            <w:pPr>
              <w:numPr>
                <w:ilvl w:val="0"/>
                <w:numId w:val="38"/>
              </w:numPr>
              <w:pBdr>
                <w:top w:val="nil"/>
                <w:left w:val="nil"/>
                <w:bottom w:val="nil"/>
                <w:right w:val="nil"/>
                <w:between w:val="nil"/>
              </w:pBdr>
              <w:spacing w:line="240" w:lineRule="auto"/>
              <w:rPr>
                <w:color w:val="000000"/>
                <w:sz w:val="20"/>
                <w:szCs w:val="20"/>
              </w:rPr>
            </w:pPr>
            <w:r>
              <w:rPr>
                <w:color w:val="000000"/>
                <w:sz w:val="20"/>
                <w:szCs w:val="20"/>
              </w:rPr>
              <w:t xml:space="preserve">Adaptive teaching is less likely to be </w:t>
            </w:r>
            <w:r>
              <w:rPr>
                <w:sz w:val="20"/>
                <w:szCs w:val="20"/>
              </w:rPr>
              <w:t>manageable</w:t>
            </w:r>
            <w:r>
              <w:rPr>
                <w:color w:val="000000"/>
                <w:sz w:val="20"/>
                <w:szCs w:val="20"/>
              </w:rPr>
              <w:t xml:space="preserve"> if it causes the teacher to artificially create distinct tasks for different groups of pupils or to set lower expectations for </w:t>
            </w:r>
            <w:proofErr w:type="gramStart"/>
            <w:r>
              <w:rPr>
                <w:color w:val="000000"/>
                <w:sz w:val="20"/>
                <w:szCs w:val="20"/>
              </w:rPr>
              <w:t>particular pupils</w:t>
            </w:r>
            <w:proofErr w:type="gramEnd"/>
            <w:r>
              <w:rPr>
                <w:color w:val="000000"/>
                <w:sz w:val="20"/>
                <w:szCs w:val="20"/>
              </w:rPr>
              <w:t>.</w:t>
            </w:r>
          </w:p>
        </w:tc>
        <w:tc>
          <w:tcPr>
            <w:tcW w:w="4229" w:type="dxa"/>
          </w:tcPr>
          <w:p w14:paraId="56714D12" w14:textId="77777777" w:rsidR="00EC61EB" w:rsidRDefault="00EC61EB" w:rsidP="00716895">
            <w:pPr>
              <w:numPr>
                <w:ilvl w:val="0"/>
                <w:numId w:val="38"/>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Identify pupils who </w:t>
            </w:r>
            <w:proofErr w:type="gramStart"/>
            <w:r>
              <w:rPr>
                <w:color w:val="000000"/>
                <w:sz w:val="20"/>
                <w:szCs w:val="20"/>
              </w:rPr>
              <w:t>need</w:t>
            </w:r>
            <w:r>
              <w:rPr>
                <w:sz w:val="20"/>
                <w:szCs w:val="20"/>
              </w:rPr>
              <w:t xml:space="preserve"> </w:t>
            </w:r>
            <w:r>
              <w:rPr>
                <w:color w:val="000000"/>
                <w:sz w:val="20"/>
                <w:szCs w:val="20"/>
              </w:rPr>
              <w:t xml:space="preserve"> additional</w:t>
            </w:r>
            <w:proofErr w:type="gramEnd"/>
            <w:r>
              <w:rPr>
                <w:color w:val="000000"/>
                <w:sz w:val="20"/>
                <w:szCs w:val="20"/>
              </w:rPr>
              <w:t xml:space="preserve"> </w:t>
            </w:r>
            <w:r>
              <w:rPr>
                <w:sz w:val="20"/>
                <w:szCs w:val="20"/>
              </w:rPr>
              <w:t>adaptations, scaffolding or support</w:t>
            </w:r>
          </w:p>
          <w:p w14:paraId="53A68155" w14:textId="77777777" w:rsidR="00EC61EB" w:rsidRDefault="00EC61EB" w:rsidP="00716895">
            <w:pPr>
              <w:numPr>
                <w:ilvl w:val="0"/>
                <w:numId w:val="38"/>
              </w:numPr>
              <w:pBdr>
                <w:top w:val="nil"/>
                <w:left w:val="nil"/>
                <w:bottom w:val="nil"/>
                <w:right w:val="nil"/>
                <w:between w:val="nil"/>
              </w:pBdr>
              <w:spacing w:line="240" w:lineRule="auto"/>
              <w:rPr>
                <w:color w:val="000000"/>
                <w:sz w:val="20"/>
                <w:szCs w:val="20"/>
              </w:rPr>
            </w:pPr>
            <w:r>
              <w:rPr>
                <w:color w:val="000000"/>
                <w:sz w:val="20"/>
                <w:szCs w:val="20"/>
              </w:rPr>
              <w:t>Support pupils with a range of educational needs including how to use guidance in the SEND code of practice.</w:t>
            </w:r>
          </w:p>
          <w:p w14:paraId="35BC72E5" w14:textId="77777777" w:rsidR="00EC61EB" w:rsidRDefault="00EC61EB" w:rsidP="00716895">
            <w:pPr>
              <w:numPr>
                <w:ilvl w:val="0"/>
                <w:numId w:val="38"/>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Ensure that all pupils </w:t>
            </w:r>
            <w:proofErr w:type="gramStart"/>
            <w:r>
              <w:rPr>
                <w:color w:val="000000"/>
                <w:sz w:val="20"/>
                <w:szCs w:val="20"/>
              </w:rPr>
              <w:t>have the opportunity to</w:t>
            </w:r>
            <w:proofErr w:type="gramEnd"/>
            <w:r>
              <w:rPr>
                <w:color w:val="000000"/>
                <w:sz w:val="20"/>
                <w:szCs w:val="20"/>
              </w:rPr>
              <w:t xml:space="preserve"> meet high expectations, rather than artificially creating distinct tasks for specific classes/pupils. Plan and include questions and tasks to extend and challenge pupils.</w:t>
            </w:r>
          </w:p>
        </w:tc>
        <w:tc>
          <w:tcPr>
            <w:tcW w:w="3792" w:type="dxa"/>
          </w:tcPr>
          <w:p w14:paraId="19908CF1" w14:textId="77777777" w:rsidR="00EC61EB" w:rsidRDefault="00EC61EB" w:rsidP="00716895">
            <w:pPr>
              <w:numPr>
                <w:ilvl w:val="0"/>
                <w:numId w:val="43"/>
              </w:numPr>
              <w:pBdr>
                <w:top w:val="nil"/>
                <w:left w:val="nil"/>
                <w:bottom w:val="nil"/>
                <w:right w:val="nil"/>
                <w:between w:val="nil"/>
              </w:pBdr>
              <w:spacing w:line="240" w:lineRule="auto"/>
              <w:rPr>
                <w:color w:val="000000"/>
                <w:sz w:val="20"/>
                <w:szCs w:val="20"/>
              </w:rPr>
            </w:pPr>
            <w:r>
              <w:rPr>
                <w:color w:val="000000"/>
                <w:sz w:val="20"/>
                <w:szCs w:val="20"/>
              </w:rPr>
              <w:lastRenderedPageBreak/>
              <w:t>How have you adapted your teaching to ensure that pupils with specific needs are able to access learning within your classroom/lessons? How effective has this been?</w:t>
            </w:r>
          </w:p>
          <w:p w14:paraId="597BB38B" w14:textId="77777777" w:rsidR="00EC61EB" w:rsidRDefault="00EC61EB" w:rsidP="00716895">
            <w:pPr>
              <w:numPr>
                <w:ilvl w:val="0"/>
                <w:numId w:val="43"/>
              </w:numPr>
              <w:pBdr>
                <w:top w:val="nil"/>
                <w:left w:val="nil"/>
                <w:bottom w:val="nil"/>
                <w:right w:val="nil"/>
                <w:between w:val="nil"/>
              </w:pBdr>
              <w:spacing w:line="240" w:lineRule="auto"/>
              <w:rPr>
                <w:color w:val="000000"/>
                <w:sz w:val="20"/>
                <w:szCs w:val="20"/>
              </w:rPr>
            </w:pPr>
            <w:r>
              <w:rPr>
                <w:color w:val="000000"/>
                <w:sz w:val="20"/>
                <w:szCs w:val="20"/>
              </w:rPr>
              <w:lastRenderedPageBreak/>
              <w:t>What does challenging pupils look like in your history lessons? How could you develop this?</w:t>
            </w:r>
          </w:p>
          <w:p w14:paraId="79A3CBF6" w14:textId="77777777" w:rsidR="00EC61EB" w:rsidRDefault="00EC61EB" w:rsidP="00716895">
            <w:pPr>
              <w:numPr>
                <w:ilvl w:val="0"/>
                <w:numId w:val="43"/>
              </w:numPr>
              <w:pBdr>
                <w:top w:val="nil"/>
                <w:left w:val="nil"/>
                <w:bottom w:val="nil"/>
                <w:right w:val="nil"/>
                <w:between w:val="nil"/>
              </w:pBdr>
              <w:spacing w:line="240" w:lineRule="auto"/>
              <w:rPr>
                <w:color w:val="000000"/>
                <w:sz w:val="20"/>
                <w:szCs w:val="20"/>
              </w:rPr>
            </w:pPr>
            <w:r>
              <w:rPr>
                <w:color w:val="000000"/>
                <w:sz w:val="20"/>
                <w:szCs w:val="20"/>
              </w:rPr>
              <w:t>How have you ensured high expectations for learning for all pupils?</w:t>
            </w:r>
          </w:p>
        </w:tc>
        <w:tc>
          <w:tcPr>
            <w:tcW w:w="1031" w:type="dxa"/>
          </w:tcPr>
          <w:p w14:paraId="1BD48EDC" w14:textId="77777777" w:rsidR="00EC61EB" w:rsidRDefault="00EC61EB" w:rsidP="00716895">
            <w:pPr>
              <w:rPr>
                <w:sz w:val="20"/>
                <w:szCs w:val="20"/>
              </w:rPr>
            </w:pPr>
            <w:r>
              <w:rPr>
                <w:sz w:val="20"/>
                <w:szCs w:val="20"/>
              </w:rPr>
              <w:lastRenderedPageBreak/>
              <w:t>AT.1</w:t>
            </w:r>
          </w:p>
          <w:p w14:paraId="44795661" w14:textId="77777777" w:rsidR="00EC61EB" w:rsidRDefault="00EC61EB" w:rsidP="00716895">
            <w:pPr>
              <w:rPr>
                <w:sz w:val="20"/>
                <w:szCs w:val="20"/>
              </w:rPr>
            </w:pPr>
            <w:r>
              <w:rPr>
                <w:sz w:val="20"/>
                <w:szCs w:val="20"/>
              </w:rPr>
              <w:t>AT.2</w:t>
            </w:r>
          </w:p>
          <w:p w14:paraId="7DF39383" w14:textId="77777777" w:rsidR="00EC61EB" w:rsidRDefault="00EC61EB" w:rsidP="00716895">
            <w:pPr>
              <w:rPr>
                <w:sz w:val="20"/>
                <w:szCs w:val="20"/>
              </w:rPr>
            </w:pPr>
            <w:r>
              <w:rPr>
                <w:sz w:val="20"/>
                <w:szCs w:val="20"/>
              </w:rPr>
              <w:t>AT.3</w:t>
            </w:r>
          </w:p>
          <w:p w14:paraId="046F0559" w14:textId="77777777" w:rsidR="00EC61EB" w:rsidRDefault="00EC61EB" w:rsidP="00716895">
            <w:pPr>
              <w:rPr>
                <w:sz w:val="20"/>
                <w:szCs w:val="20"/>
              </w:rPr>
            </w:pPr>
            <w:r>
              <w:rPr>
                <w:sz w:val="20"/>
                <w:szCs w:val="20"/>
              </w:rPr>
              <w:t>AT.4</w:t>
            </w:r>
          </w:p>
          <w:p w14:paraId="322CEB71" w14:textId="77777777" w:rsidR="00EC61EB" w:rsidRDefault="00EC61EB" w:rsidP="00716895">
            <w:pPr>
              <w:rPr>
                <w:sz w:val="20"/>
                <w:szCs w:val="20"/>
              </w:rPr>
            </w:pPr>
            <w:r>
              <w:rPr>
                <w:sz w:val="20"/>
                <w:szCs w:val="20"/>
              </w:rPr>
              <w:t>AT.5</w:t>
            </w:r>
          </w:p>
          <w:p w14:paraId="00512C2A" w14:textId="77777777" w:rsidR="00EC61EB" w:rsidRDefault="00EC61EB" w:rsidP="00716895">
            <w:pPr>
              <w:rPr>
                <w:sz w:val="20"/>
                <w:szCs w:val="20"/>
              </w:rPr>
            </w:pPr>
            <w:r>
              <w:rPr>
                <w:sz w:val="20"/>
                <w:szCs w:val="20"/>
              </w:rPr>
              <w:lastRenderedPageBreak/>
              <w:t>AT.6</w:t>
            </w:r>
          </w:p>
          <w:p w14:paraId="45180021" w14:textId="77777777" w:rsidR="00EC61EB" w:rsidRDefault="00EC61EB" w:rsidP="00716895">
            <w:pPr>
              <w:rPr>
                <w:sz w:val="20"/>
                <w:szCs w:val="20"/>
              </w:rPr>
            </w:pPr>
            <w:r>
              <w:rPr>
                <w:sz w:val="20"/>
                <w:szCs w:val="20"/>
              </w:rPr>
              <w:t>AT.7</w:t>
            </w:r>
          </w:p>
          <w:p w14:paraId="44C9C6A9" w14:textId="77777777" w:rsidR="00EC61EB" w:rsidRDefault="00EC61EB" w:rsidP="00716895">
            <w:pPr>
              <w:rPr>
                <w:sz w:val="20"/>
                <w:szCs w:val="20"/>
              </w:rPr>
            </w:pPr>
            <w:r>
              <w:rPr>
                <w:sz w:val="20"/>
                <w:szCs w:val="20"/>
              </w:rPr>
              <w:t>HE.3</w:t>
            </w:r>
          </w:p>
          <w:p w14:paraId="0BD70D00" w14:textId="77777777" w:rsidR="00EC61EB" w:rsidRDefault="00EC61EB" w:rsidP="00716895">
            <w:pPr>
              <w:rPr>
                <w:sz w:val="20"/>
                <w:szCs w:val="20"/>
              </w:rPr>
            </w:pPr>
            <w:r>
              <w:rPr>
                <w:sz w:val="20"/>
                <w:szCs w:val="20"/>
              </w:rPr>
              <w:t>HE.4</w:t>
            </w:r>
          </w:p>
        </w:tc>
        <w:tc>
          <w:tcPr>
            <w:tcW w:w="1365" w:type="dxa"/>
          </w:tcPr>
          <w:p w14:paraId="541A770A" w14:textId="77777777" w:rsidR="00EC61EB" w:rsidRDefault="00EC61EB" w:rsidP="00716895">
            <w:pPr>
              <w:rPr>
                <w:sz w:val="20"/>
                <w:szCs w:val="20"/>
              </w:rPr>
            </w:pPr>
            <w:r>
              <w:rPr>
                <w:sz w:val="20"/>
                <w:szCs w:val="20"/>
              </w:rPr>
              <w:lastRenderedPageBreak/>
              <w:t>WDS</w:t>
            </w:r>
          </w:p>
        </w:tc>
      </w:tr>
      <w:tr w:rsidR="00EC61EB" w14:paraId="707EA5A4" w14:textId="77777777" w:rsidTr="00716895">
        <w:trPr>
          <w:trHeight w:val="698"/>
        </w:trPr>
        <w:tc>
          <w:tcPr>
            <w:tcW w:w="1557" w:type="dxa"/>
            <w:shd w:val="clear" w:color="auto" w:fill="E2EFD9"/>
          </w:tcPr>
          <w:p w14:paraId="6E781D3E" w14:textId="77777777" w:rsidR="00EC61EB" w:rsidRDefault="00EC61EB" w:rsidP="00716895">
            <w:pPr>
              <w:rPr>
                <w:sz w:val="20"/>
                <w:szCs w:val="20"/>
              </w:rPr>
            </w:pPr>
            <w:r>
              <w:rPr>
                <w:sz w:val="20"/>
                <w:szCs w:val="20"/>
              </w:rPr>
              <w:t>CCF evidence base</w:t>
            </w:r>
          </w:p>
          <w:p w14:paraId="1106D694" w14:textId="77777777" w:rsidR="00EC61EB" w:rsidRDefault="00EC61EB" w:rsidP="00716895">
            <w:pPr>
              <w:rPr>
                <w:sz w:val="20"/>
                <w:szCs w:val="20"/>
              </w:rPr>
            </w:pPr>
          </w:p>
        </w:tc>
        <w:tc>
          <w:tcPr>
            <w:tcW w:w="14744" w:type="dxa"/>
            <w:gridSpan w:val="5"/>
            <w:shd w:val="clear" w:color="auto" w:fill="E2EFD9"/>
          </w:tcPr>
          <w:p w14:paraId="4E629367" w14:textId="77777777" w:rsidR="00EC61EB" w:rsidRDefault="00EC61EB" w:rsidP="00716895">
            <w:pPr>
              <w:pBdr>
                <w:top w:val="nil"/>
                <w:left w:val="nil"/>
                <w:bottom w:val="nil"/>
                <w:right w:val="nil"/>
                <w:between w:val="nil"/>
              </w:pBdr>
              <w:rPr>
                <w:color w:val="000000"/>
                <w:sz w:val="20"/>
                <w:szCs w:val="20"/>
              </w:rPr>
            </w:pPr>
            <w:r>
              <w:rPr>
                <w:color w:val="000000"/>
                <w:sz w:val="20"/>
                <w:szCs w:val="20"/>
              </w:rPr>
              <w:t xml:space="preserve">Education Endowment Foundation (2018) Sutton Trust-Education Endowment Foundation Teaching and Learning Toolkit: </w:t>
            </w:r>
          </w:p>
          <w:p w14:paraId="36BDB3A1" w14:textId="77777777" w:rsidR="00EC61EB" w:rsidRDefault="00EC61EB" w:rsidP="00716895">
            <w:pPr>
              <w:rPr>
                <w:sz w:val="20"/>
                <w:szCs w:val="20"/>
              </w:rPr>
            </w:pPr>
            <w:r>
              <w:rPr>
                <w:sz w:val="20"/>
                <w:szCs w:val="20"/>
              </w:rPr>
              <w:t xml:space="preserve">Special Educational Needs in Mainstream Schools </w:t>
            </w:r>
            <w:proofErr w:type="spellStart"/>
            <w:r>
              <w:rPr>
                <w:sz w:val="20"/>
                <w:szCs w:val="20"/>
              </w:rPr>
              <w:t>Accesible</w:t>
            </w:r>
            <w:proofErr w:type="spellEnd"/>
            <w:r>
              <w:rPr>
                <w:sz w:val="20"/>
                <w:szCs w:val="20"/>
              </w:rPr>
              <w:t xml:space="preserve"> from </w:t>
            </w:r>
            <w:hyperlink r:id="rId33">
              <w:r>
                <w:rPr>
                  <w:color w:val="0563C1"/>
                  <w:sz w:val="20"/>
                  <w:szCs w:val="20"/>
                  <w:u w:val="single"/>
                </w:rPr>
                <w:t>https://educationendowmentfoundation.org.uk/education-evidence/guidance-reports/send</w:t>
              </w:r>
            </w:hyperlink>
          </w:p>
          <w:p w14:paraId="26A0FFD5" w14:textId="77777777" w:rsidR="00EC61EB" w:rsidRDefault="00EC61EB" w:rsidP="00716895">
            <w:pPr>
              <w:rPr>
                <w:sz w:val="20"/>
                <w:szCs w:val="20"/>
              </w:rPr>
            </w:pPr>
          </w:p>
          <w:p w14:paraId="098347C7" w14:textId="77777777" w:rsidR="00EC61EB" w:rsidRDefault="00EC61EB" w:rsidP="00716895">
            <w:pPr>
              <w:rPr>
                <w:rFonts w:ascii="Roboto" w:eastAsia="Roboto" w:hAnsi="Roboto" w:cs="Roboto"/>
                <w:sz w:val="20"/>
                <w:szCs w:val="20"/>
                <w:highlight w:val="white"/>
              </w:rPr>
            </w:pPr>
            <w:proofErr w:type="spellStart"/>
            <w:r>
              <w:rPr>
                <w:rFonts w:ascii="Roboto" w:eastAsia="Roboto" w:hAnsi="Roboto" w:cs="Roboto"/>
                <w:sz w:val="20"/>
                <w:szCs w:val="20"/>
                <w:highlight w:val="white"/>
              </w:rPr>
              <w:t>Deunk</w:t>
            </w:r>
            <w:proofErr w:type="spellEnd"/>
            <w:r>
              <w:rPr>
                <w:rFonts w:ascii="Roboto" w:eastAsia="Roboto" w:hAnsi="Roboto" w:cs="Roboto"/>
                <w:sz w:val="20"/>
                <w:szCs w:val="20"/>
                <w:highlight w:val="white"/>
              </w:rPr>
              <w:t xml:space="preserve">, M. I., </w:t>
            </w:r>
            <w:proofErr w:type="spellStart"/>
            <w:r>
              <w:rPr>
                <w:rFonts w:ascii="Roboto" w:eastAsia="Roboto" w:hAnsi="Roboto" w:cs="Roboto"/>
                <w:sz w:val="20"/>
                <w:szCs w:val="20"/>
                <w:highlight w:val="white"/>
              </w:rPr>
              <w:t>Smale-Jacobse</w:t>
            </w:r>
            <w:proofErr w:type="spellEnd"/>
            <w:r>
              <w:rPr>
                <w:rFonts w:ascii="Roboto" w:eastAsia="Roboto" w:hAnsi="Roboto" w:cs="Roboto"/>
                <w:sz w:val="20"/>
                <w:szCs w:val="20"/>
                <w:highlight w:val="white"/>
              </w:rPr>
              <w:t xml:space="preserve">, A. E., de Boer, H., </w:t>
            </w:r>
            <w:proofErr w:type="spellStart"/>
            <w:r>
              <w:rPr>
                <w:rFonts w:ascii="Roboto" w:eastAsia="Roboto" w:hAnsi="Roboto" w:cs="Roboto"/>
                <w:sz w:val="20"/>
                <w:szCs w:val="20"/>
                <w:highlight w:val="white"/>
              </w:rPr>
              <w:t>Doolaard</w:t>
            </w:r>
            <w:proofErr w:type="spellEnd"/>
            <w:r>
              <w:rPr>
                <w:rFonts w:ascii="Roboto" w:eastAsia="Roboto" w:hAnsi="Roboto" w:cs="Roboto"/>
                <w:sz w:val="20"/>
                <w:szCs w:val="20"/>
                <w:highlight w:val="white"/>
              </w:rPr>
              <w:t>, S., &amp; Bosker, R. J. (2018) Effective differentiation Practices: A</w:t>
            </w:r>
          </w:p>
          <w:p w14:paraId="0C655604"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systematic review and meta-analysis of studies on the cognitive effects of differentiation practices in primary education.</w:t>
            </w:r>
          </w:p>
          <w:p w14:paraId="26A19E30"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Educational Research Review, 24(February), 31–54. https://doi.org/10.1016/j.edurev.2018.02.002. </w:t>
            </w:r>
          </w:p>
          <w:p w14:paraId="213E5CE6" w14:textId="77777777" w:rsidR="00EC61EB" w:rsidRDefault="00EC61EB" w:rsidP="00716895">
            <w:pPr>
              <w:rPr>
                <w:rFonts w:ascii="Roboto" w:eastAsia="Roboto" w:hAnsi="Roboto" w:cs="Roboto"/>
                <w:sz w:val="20"/>
                <w:szCs w:val="20"/>
                <w:highlight w:val="white"/>
              </w:rPr>
            </w:pPr>
          </w:p>
        </w:tc>
      </w:tr>
      <w:tr w:rsidR="00EC61EB" w14:paraId="42D6D554" w14:textId="77777777" w:rsidTr="00716895">
        <w:trPr>
          <w:trHeight w:val="386"/>
        </w:trPr>
        <w:tc>
          <w:tcPr>
            <w:tcW w:w="1557" w:type="dxa"/>
          </w:tcPr>
          <w:p w14:paraId="45A5665C" w14:textId="77777777" w:rsidR="00EC61EB" w:rsidRDefault="00EC61EB" w:rsidP="00716895">
            <w:pPr>
              <w:rPr>
                <w:sz w:val="20"/>
                <w:szCs w:val="20"/>
              </w:rPr>
            </w:pPr>
            <w:r>
              <w:rPr>
                <w:sz w:val="20"/>
                <w:szCs w:val="20"/>
              </w:rPr>
              <w:t>16</w:t>
            </w:r>
          </w:p>
          <w:p w14:paraId="7554B2E8" w14:textId="77777777" w:rsidR="00EC61EB" w:rsidRDefault="00EC61EB" w:rsidP="00716895">
            <w:pPr>
              <w:rPr>
                <w:b/>
                <w:sz w:val="20"/>
                <w:szCs w:val="20"/>
              </w:rPr>
            </w:pPr>
          </w:p>
          <w:p w14:paraId="4D60662B" w14:textId="77777777" w:rsidR="00EC61EB" w:rsidRDefault="00EC61EB" w:rsidP="00716895">
            <w:pPr>
              <w:rPr>
                <w:b/>
                <w:sz w:val="20"/>
                <w:szCs w:val="20"/>
              </w:rPr>
            </w:pPr>
          </w:p>
        </w:tc>
        <w:tc>
          <w:tcPr>
            <w:tcW w:w="4327" w:type="dxa"/>
          </w:tcPr>
          <w:p w14:paraId="063C4B14" w14:textId="77777777" w:rsidR="00EC61EB" w:rsidRDefault="00EC61EB" w:rsidP="00716895">
            <w:pPr>
              <w:numPr>
                <w:ilvl w:val="0"/>
                <w:numId w:val="14"/>
              </w:numPr>
              <w:shd w:val="clear" w:color="auto" w:fill="FFFFFF"/>
              <w:spacing w:line="240" w:lineRule="auto"/>
              <w:rPr>
                <w:sz w:val="20"/>
                <w:szCs w:val="20"/>
              </w:rPr>
            </w:pPr>
            <w:r>
              <w:rPr>
                <w:sz w:val="20"/>
                <w:szCs w:val="20"/>
              </w:rPr>
              <w:t xml:space="preserve">the role of </w:t>
            </w:r>
            <w:proofErr w:type="gramStart"/>
            <w:r>
              <w:rPr>
                <w:sz w:val="20"/>
                <w:szCs w:val="20"/>
              </w:rPr>
              <w:t>TA’s</w:t>
            </w:r>
            <w:proofErr w:type="gramEnd"/>
            <w:r>
              <w:rPr>
                <w:sz w:val="20"/>
                <w:szCs w:val="20"/>
              </w:rPr>
              <w:t xml:space="preserve"> in the computing classroom and their professional responsibility to manage their work from co-planning through to lesson delivery TAs bring expert knowledge to the classroom and the importance of consulting with them when planning to remove barriers to learning. </w:t>
            </w:r>
          </w:p>
          <w:p w14:paraId="5218EE5E" w14:textId="77777777" w:rsidR="00EC61EB" w:rsidRDefault="00EC61EB" w:rsidP="00716895">
            <w:pPr>
              <w:numPr>
                <w:ilvl w:val="0"/>
                <w:numId w:val="14"/>
              </w:numPr>
              <w:shd w:val="clear" w:color="auto" w:fill="FFFFFF"/>
              <w:spacing w:line="240" w:lineRule="auto"/>
              <w:rPr>
                <w:sz w:val="20"/>
                <w:szCs w:val="20"/>
              </w:rPr>
            </w:pPr>
            <w:r>
              <w:rPr>
                <w:sz w:val="20"/>
                <w:szCs w:val="20"/>
              </w:rPr>
              <w:t xml:space="preserve">That deployment of </w:t>
            </w:r>
            <w:proofErr w:type="gramStart"/>
            <w:r>
              <w:rPr>
                <w:sz w:val="20"/>
                <w:szCs w:val="20"/>
              </w:rPr>
              <w:t>TA’s</w:t>
            </w:r>
            <w:proofErr w:type="gramEnd"/>
            <w:r>
              <w:rPr>
                <w:sz w:val="20"/>
                <w:szCs w:val="20"/>
              </w:rPr>
              <w:t xml:space="preserve"> in the computing classroom varies widely from school to school depending on the characteristics of pupils in the class and the choices schools make regarding SEND support.</w:t>
            </w:r>
          </w:p>
          <w:p w14:paraId="217D7D84" w14:textId="77777777" w:rsidR="00EC61EB" w:rsidRDefault="00EC61EB" w:rsidP="00716895">
            <w:pPr>
              <w:numPr>
                <w:ilvl w:val="0"/>
                <w:numId w:val="14"/>
              </w:numPr>
              <w:pBdr>
                <w:top w:val="nil"/>
                <w:left w:val="nil"/>
                <w:bottom w:val="nil"/>
                <w:right w:val="nil"/>
                <w:between w:val="nil"/>
              </w:pBdr>
              <w:spacing w:line="240" w:lineRule="auto"/>
              <w:rPr>
                <w:color w:val="000000"/>
                <w:sz w:val="20"/>
                <w:szCs w:val="20"/>
              </w:rPr>
            </w:pPr>
            <w:r>
              <w:rPr>
                <w:color w:val="000000"/>
                <w:sz w:val="20"/>
                <w:szCs w:val="20"/>
              </w:rPr>
              <w:t xml:space="preserve">The issues and challenges facing EAL and PP pupils and meeting individual needs without creating unnecessary workload avoiding different lessons for different groups of pupils. </w:t>
            </w:r>
          </w:p>
          <w:p w14:paraId="664503F9" w14:textId="77777777" w:rsidR="00EC61EB" w:rsidRDefault="00EC61EB" w:rsidP="00716895">
            <w:pPr>
              <w:ind w:left="360"/>
              <w:rPr>
                <w:color w:val="000000"/>
                <w:sz w:val="20"/>
                <w:szCs w:val="20"/>
              </w:rPr>
            </w:pPr>
          </w:p>
          <w:p w14:paraId="00B64B31" w14:textId="77777777" w:rsidR="00EC61EB" w:rsidRDefault="00EC61EB" w:rsidP="00716895">
            <w:pPr>
              <w:rPr>
                <w:sz w:val="20"/>
                <w:szCs w:val="20"/>
              </w:rPr>
            </w:pPr>
          </w:p>
        </w:tc>
        <w:tc>
          <w:tcPr>
            <w:tcW w:w="4229" w:type="dxa"/>
          </w:tcPr>
          <w:p w14:paraId="6C6F4135" w14:textId="77777777" w:rsidR="00EC61EB" w:rsidRDefault="00EC61EB" w:rsidP="00716895">
            <w:pPr>
              <w:numPr>
                <w:ilvl w:val="0"/>
                <w:numId w:val="14"/>
              </w:numPr>
              <w:pBdr>
                <w:top w:val="nil"/>
                <w:left w:val="nil"/>
                <w:bottom w:val="nil"/>
                <w:right w:val="nil"/>
                <w:between w:val="nil"/>
              </w:pBdr>
              <w:spacing w:line="240" w:lineRule="auto"/>
              <w:rPr>
                <w:color w:val="000000"/>
                <w:sz w:val="20"/>
                <w:szCs w:val="20"/>
              </w:rPr>
            </w:pPr>
            <w:r>
              <w:rPr>
                <w:color w:val="000000"/>
                <w:sz w:val="20"/>
                <w:szCs w:val="20"/>
              </w:rPr>
              <w:lastRenderedPageBreak/>
              <w:t>Develop activities that can stretch and challenge pupils of all abilities</w:t>
            </w:r>
          </w:p>
          <w:p w14:paraId="0325871E" w14:textId="77777777" w:rsidR="00EC61EB" w:rsidRDefault="00EC61EB" w:rsidP="00716895">
            <w:pPr>
              <w:numPr>
                <w:ilvl w:val="0"/>
                <w:numId w:val="14"/>
              </w:numPr>
              <w:pBdr>
                <w:top w:val="nil"/>
                <w:left w:val="nil"/>
                <w:bottom w:val="nil"/>
                <w:right w:val="nil"/>
                <w:between w:val="nil"/>
              </w:pBdr>
              <w:spacing w:line="240" w:lineRule="auto"/>
              <w:rPr>
                <w:color w:val="000000"/>
                <w:sz w:val="20"/>
                <w:szCs w:val="20"/>
              </w:rPr>
            </w:pPr>
            <w:r>
              <w:rPr>
                <w:color w:val="000000"/>
                <w:sz w:val="20"/>
                <w:szCs w:val="20"/>
              </w:rPr>
              <w:t>Use a variety of strategies to meets the needs of their pupils and critically reflect on their ability to model and scaffold</w:t>
            </w:r>
          </w:p>
          <w:p w14:paraId="51BD4876" w14:textId="77777777" w:rsidR="00EC61EB" w:rsidRDefault="00EC61EB" w:rsidP="00716895">
            <w:pPr>
              <w:numPr>
                <w:ilvl w:val="0"/>
                <w:numId w:val="14"/>
              </w:numPr>
              <w:pBdr>
                <w:top w:val="nil"/>
                <w:left w:val="nil"/>
                <w:bottom w:val="nil"/>
                <w:right w:val="nil"/>
                <w:between w:val="nil"/>
              </w:pBdr>
              <w:spacing w:line="240" w:lineRule="auto"/>
              <w:rPr>
                <w:color w:val="000000"/>
                <w:sz w:val="20"/>
                <w:szCs w:val="20"/>
              </w:rPr>
            </w:pPr>
            <w:r>
              <w:rPr>
                <w:color w:val="000000"/>
                <w:sz w:val="20"/>
                <w:szCs w:val="20"/>
              </w:rPr>
              <w:t>Engage support staff effectively and develop strategies to support EAL pupils with language acquisition, for example Jim Cummins’ Framework using CAP and BIC</w:t>
            </w:r>
            <w:r>
              <w:rPr>
                <w:sz w:val="20"/>
                <w:szCs w:val="20"/>
              </w:rPr>
              <w:t>.</w:t>
            </w:r>
          </w:p>
          <w:p w14:paraId="6591CA68" w14:textId="77777777" w:rsidR="00EC61EB" w:rsidRDefault="00EC61EB" w:rsidP="00716895">
            <w:pPr>
              <w:numPr>
                <w:ilvl w:val="0"/>
                <w:numId w:val="14"/>
              </w:numPr>
              <w:shd w:val="clear" w:color="auto" w:fill="FFFFFF"/>
              <w:spacing w:line="240" w:lineRule="auto"/>
              <w:rPr>
                <w:sz w:val="20"/>
                <w:szCs w:val="20"/>
              </w:rPr>
            </w:pPr>
            <w:r>
              <w:rPr>
                <w:sz w:val="20"/>
                <w:szCs w:val="20"/>
              </w:rPr>
              <w:t xml:space="preserve">use class data to identify TA support available and use this to plan lessons which </w:t>
            </w:r>
            <w:proofErr w:type="gramStart"/>
            <w:r>
              <w:rPr>
                <w:sz w:val="20"/>
                <w:szCs w:val="20"/>
              </w:rPr>
              <w:t>take into account</w:t>
            </w:r>
            <w:proofErr w:type="gramEnd"/>
            <w:r>
              <w:rPr>
                <w:sz w:val="20"/>
                <w:szCs w:val="20"/>
              </w:rPr>
              <w:t xml:space="preserve"> pupils’ needs and make best use of TA’s knowledge about individual needs.</w:t>
            </w:r>
          </w:p>
          <w:p w14:paraId="250EEC12" w14:textId="77777777" w:rsidR="00EC61EB" w:rsidRDefault="00EC61EB" w:rsidP="00716895">
            <w:pPr>
              <w:numPr>
                <w:ilvl w:val="0"/>
                <w:numId w:val="14"/>
              </w:numPr>
              <w:shd w:val="clear" w:color="auto" w:fill="FFFFFF"/>
              <w:spacing w:line="240" w:lineRule="auto"/>
              <w:rPr>
                <w:sz w:val="20"/>
                <w:szCs w:val="20"/>
              </w:rPr>
            </w:pPr>
            <w:r>
              <w:rPr>
                <w:sz w:val="20"/>
                <w:szCs w:val="20"/>
              </w:rPr>
              <w:t xml:space="preserve">co-plan with TA’s, brief them on key lesson activities and support their computing subject knowledge so that </w:t>
            </w:r>
            <w:r>
              <w:rPr>
                <w:sz w:val="20"/>
                <w:szCs w:val="20"/>
              </w:rPr>
              <w:lastRenderedPageBreak/>
              <w:t xml:space="preserve">they can be effective in the classroom. </w:t>
            </w:r>
          </w:p>
          <w:p w14:paraId="488344C8" w14:textId="77777777" w:rsidR="00EC61EB" w:rsidRDefault="00EC61EB" w:rsidP="00716895">
            <w:pPr>
              <w:numPr>
                <w:ilvl w:val="0"/>
                <w:numId w:val="14"/>
              </w:numPr>
              <w:shd w:val="clear" w:color="auto" w:fill="FFFFFF"/>
              <w:spacing w:line="240" w:lineRule="auto"/>
              <w:rPr>
                <w:sz w:val="20"/>
                <w:szCs w:val="20"/>
              </w:rPr>
            </w:pPr>
            <w:r>
              <w:rPr>
                <w:sz w:val="20"/>
                <w:szCs w:val="20"/>
              </w:rPr>
              <w:t>With support, direct the activities of TAs (or mentors acting as proxy TAs) during the lesson. debrief with TAs after a lesson to reflect upon how questions and activities might be further adapted in future lessons</w:t>
            </w:r>
            <w:r>
              <w:rPr>
                <w:rFonts w:ascii="Georgia" w:eastAsia="Georgia" w:hAnsi="Georgia" w:cs="Georgia"/>
                <w:color w:val="201F1E"/>
                <w:sz w:val="20"/>
                <w:szCs w:val="20"/>
              </w:rPr>
              <w:t>.</w:t>
            </w:r>
          </w:p>
        </w:tc>
        <w:tc>
          <w:tcPr>
            <w:tcW w:w="3792" w:type="dxa"/>
          </w:tcPr>
          <w:p w14:paraId="6EF2891D" w14:textId="77777777" w:rsidR="00EC61EB" w:rsidRDefault="00EC61EB" w:rsidP="00716895">
            <w:pPr>
              <w:numPr>
                <w:ilvl w:val="0"/>
                <w:numId w:val="7"/>
              </w:numPr>
              <w:pBdr>
                <w:top w:val="nil"/>
                <w:left w:val="nil"/>
                <w:bottom w:val="nil"/>
                <w:right w:val="nil"/>
                <w:between w:val="nil"/>
              </w:pBdr>
              <w:spacing w:line="240" w:lineRule="auto"/>
              <w:rPr>
                <w:color w:val="000000"/>
                <w:sz w:val="20"/>
                <w:szCs w:val="20"/>
              </w:rPr>
            </w:pPr>
            <w:r>
              <w:rPr>
                <w:color w:val="000000"/>
                <w:sz w:val="20"/>
                <w:szCs w:val="20"/>
              </w:rPr>
              <w:lastRenderedPageBreak/>
              <w:t>How successful are you at making use of specialist support (such as TA’s) in your lessons? How could this be developed?</w:t>
            </w:r>
          </w:p>
          <w:p w14:paraId="69832348" w14:textId="77777777" w:rsidR="00EC61EB" w:rsidRDefault="00EC61EB" w:rsidP="00716895">
            <w:pPr>
              <w:numPr>
                <w:ilvl w:val="0"/>
                <w:numId w:val="7"/>
              </w:numPr>
              <w:pBdr>
                <w:top w:val="nil"/>
                <w:left w:val="nil"/>
                <w:bottom w:val="nil"/>
                <w:right w:val="nil"/>
                <w:between w:val="nil"/>
              </w:pBdr>
              <w:spacing w:line="240" w:lineRule="auto"/>
              <w:rPr>
                <w:color w:val="000000"/>
                <w:sz w:val="20"/>
                <w:szCs w:val="20"/>
              </w:rPr>
            </w:pPr>
            <w:r>
              <w:rPr>
                <w:color w:val="000000"/>
                <w:sz w:val="20"/>
                <w:szCs w:val="20"/>
              </w:rPr>
              <w:t>Critically reflect on your use of modelling and scaffolding.</w:t>
            </w:r>
          </w:p>
          <w:p w14:paraId="66ED63D6" w14:textId="77777777" w:rsidR="00EC61EB" w:rsidRDefault="00EC61EB" w:rsidP="00716895">
            <w:pPr>
              <w:numPr>
                <w:ilvl w:val="0"/>
                <w:numId w:val="7"/>
              </w:numPr>
              <w:pBdr>
                <w:top w:val="nil"/>
                <w:left w:val="nil"/>
                <w:bottom w:val="nil"/>
                <w:right w:val="nil"/>
                <w:between w:val="nil"/>
              </w:pBdr>
              <w:spacing w:line="240" w:lineRule="auto"/>
              <w:rPr>
                <w:color w:val="000000"/>
                <w:sz w:val="20"/>
                <w:szCs w:val="20"/>
              </w:rPr>
            </w:pPr>
            <w:r>
              <w:rPr>
                <w:color w:val="000000"/>
                <w:sz w:val="20"/>
                <w:szCs w:val="20"/>
              </w:rPr>
              <w:t>What knowledge and understanding of teaching pupils for whom English is an additional language have you gained through your academic reading? How does this relate to your practice?</w:t>
            </w:r>
          </w:p>
        </w:tc>
        <w:tc>
          <w:tcPr>
            <w:tcW w:w="1031" w:type="dxa"/>
          </w:tcPr>
          <w:p w14:paraId="3C1BEB0C" w14:textId="77777777" w:rsidR="00EC61EB" w:rsidRDefault="00EC61EB" w:rsidP="00716895">
            <w:pPr>
              <w:rPr>
                <w:sz w:val="20"/>
                <w:szCs w:val="20"/>
              </w:rPr>
            </w:pPr>
            <w:r>
              <w:rPr>
                <w:sz w:val="20"/>
                <w:szCs w:val="20"/>
              </w:rPr>
              <w:t>AT.1</w:t>
            </w:r>
          </w:p>
          <w:p w14:paraId="16151131" w14:textId="77777777" w:rsidR="00EC61EB" w:rsidRDefault="00EC61EB" w:rsidP="00716895">
            <w:pPr>
              <w:rPr>
                <w:sz w:val="20"/>
                <w:szCs w:val="20"/>
              </w:rPr>
            </w:pPr>
            <w:r>
              <w:rPr>
                <w:sz w:val="20"/>
                <w:szCs w:val="20"/>
              </w:rPr>
              <w:t>AT.2</w:t>
            </w:r>
          </w:p>
          <w:p w14:paraId="41413282" w14:textId="77777777" w:rsidR="00EC61EB" w:rsidRDefault="00EC61EB" w:rsidP="00716895">
            <w:pPr>
              <w:rPr>
                <w:sz w:val="20"/>
                <w:szCs w:val="20"/>
              </w:rPr>
            </w:pPr>
            <w:r>
              <w:rPr>
                <w:sz w:val="20"/>
                <w:szCs w:val="20"/>
              </w:rPr>
              <w:t>AT.3</w:t>
            </w:r>
          </w:p>
          <w:p w14:paraId="7D3B776B" w14:textId="77777777" w:rsidR="00EC61EB" w:rsidRDefault="00EC61EB" w:rsidP="00716895">
            <w:pPr>
              <w:rPr>
                <w:sz w:val="20"/>
                <w:szCs w:val="20"/>
              </w:rPr>
            </w:pPr>
            <w:r>
              <w:rPr>
                <w:sz w:val="20"/>
                <w:szCs w:val="20"/>
              </w:rPr>
              <w:t>AT.4</w:t>
            </w:r>
          </w:p>
          <w:p w14:paraId="6D614E09" w14:textId="77777777" w:rsidR="00EC61EB" w:rsidRDefault="00EC61EB" w:rsidP="00716895">
            <w:pPr>
              <w:rPr>
                <w:sz w:val="20"/>
                <w:szCs w:val="20"/>
              </w:rPr>
            </w:pPr>
            <w:r>
              <w:rPr>
                <w:sz w:val="20"/>
                <w:szCs w:val="20"/>
              </w:rPr>
              <w:t>AT.5</w:t>
            </w:r>
          </w:p>
          <w:p w14:paraId="48FBAD60" w14:textId="77777777" w:rsidR="00EC61EB" w:rsidRDefault="00EC61EB" w:rsidP="00716895">
            <w:pPr>
              <w:rPr>
                <w:sz w:val="20"/>
                <w:szCs w:val="20"/>
              </w:rPr>
            </w:pPr>
            <w:r>
              <w:rPr>
                <w:sz w:val="20"/>
                <w:szCs w:val="20"/>
              </w:rPr>
              <w:t>AT.6</w:t>
            </w:r>
          </w:p>
          <w:p w14:paraId="7A370A52" w14:textId="77777777" w:rsidR="00EC61EB" w:rsidRDefault="00EC61EB" w:rsidP="00716895">
            <w:pPr>
              <w:rPr>
                <w:sz w:val="20"/>
                <w:szCs w:val="20"/>
              </w:rPr>
            </w:pPr>
            <w:r>
              <w:rPr>
                <w:sz w:val="20"/>
                <w:szCs w:val="20"/>
              </w:rPr>
              <w:t>AT.7</w:t>
            </w:r>
          </w:p>
        </w:tc>
        <w:tc>
          <w:tcPr>
            <w:tcW w:w="1365" w:type="dxa"/>
          </w:tcPr>
          <w:p w14:paraId="2C93F2D0" w14:textId="77777777" w:rsidR="00EC61EB" w:rsidRDefault="00EC61EB" w:rsidP="00716895">
            <w:pPr>
              <w:rPr>
                <w:sz w:val="20"/>
                <w:szCs w:val="20"/>
              </w:rPr>
            </w:pPr>
            <w:r>
              <w:rPr>
                <w:sz w:val="20"/>
                <w:szCs w:val="20"/>
              </w:rPr>
              <w:t>WDS</w:t>
            </w:r>
          </w:p>
        </w:tc>
      </w:tr>
      <w:tr w:rsidR="00EC61EB" w14:paraId="7CB7CCAB" w14:textId="77777777" w:rsidTr="00716895">
        <w:trPr>
          <w:trHeight w:val="386"/>
        </w:trPr>
        <w:tc>
          <w:tcPr>
            <w:tcW w:w="1557" w:type="dxa"/>
            <w:shd w:val="clear" w:color="auto" w:fill="E2EFD9"/>
          </w:tcPr>
          <w:p w14:paraId="46C2C118" w14:textId="77777777" w:rsidR="00EC61EB" w:rsidRDefault="00EC61EB" w:rsidP="00716895">
            <w:pPr>
              <w:rPr>
                <w:sz w:val="20"/>
                <w:szCs w:val="20"/>
              </w:rPr>
            </w:pPr>
            <w:r>
              <w:rPr>
                <w:sz w:val="20"/>
                <w:szCs w:val="20"/>
              </w:rPr>
              <w:t>CCF evidence base</w:t>
            </w:r>
            <w:r>
              <w:rPr>
                <w:sz w:val="20"/>
                <w:szCs w:val="20"/>
              </w:rPr>
              <w:tab/>
            </w:r>
            <w:r>
              <w:rPr>
                <w:sz w:val="20"/>
                <w:szCs w:val="20"/>
              </w:rPr>
              <w:tab/>
            </w:r>
          </w:p>
          <w:p w14:paraId="38769DCC" w14:textId="77777777" w:rsidR="00EC61EB" w:rsidRDefault="00EC61EB" w:rsidP="00716895">
            <w:pPr>
              <w:rPr>
                <w:sz w:val="20"/>
                <w:szCs w:val="20"/>
              </w:rPr>
            </w:pPr>
          </w:p>
        </w:tc>
        <w:tc>
          <w:tcPr>
            <w:tcW w:w="14744" w:type="dxa"/>
            <w:gridSpan w:val="5"/>
            <w:shd w:val="clear" w:color="auto" w:fill="E2EFD9"/>
          </w:tcPr>
          <w:p w14:paraId="39905A0D" w14:textId="77777777" w:rsidR="00EC61EB" w:rsidRDefault="00EC61EB" w:rsidP="00716895">
            <w:pPr>
              <w:pBdr>
                <w:top w:val="nil"/>
                <w:left w:val="nil"/>
                <w:bottom w:val="nil"/>
                <w:right w:val="nil"/>
                <w:between w:val="nil"/>
              </w:pBdr>
              <w:rPr>
                <w:color w:val="000000"/>
                <w:sz w:val="20"/>
                <w:szCs w:val="20"/>
              </w:rPr>
            </w:pPr>
            <w:r>
              <w:rPr>
                <w:sz w:val="20"/>
                <w:szCs w:val="20"/>
              </w:rPr>
              <w:t xml:space="preserve">AT - </w:t>
            </w:r>
            <w:proofErr w:type="spellStart"/>
            <w:r>
              <w:rPr>
                <w:color w:val="000000"/>
                <w:sz w:val="20"/>
                <w:szCs w:val="20"/>
              </w:rPr>
              <w:t>Deunk</w:t>
            </w:r>
            <w:proofErr w:type="spellEnd"/>
            <w:r>
              <w:rPr>
                <w:color w:val="000000"/>
                <w:sz w:val="20"/>
                <w:szCs w:val="20"/>
              </w:rPr>
              <w:t xml:space="preserve">, M. I., </w:t>
            </w:r>
            <w:proofErr w:type="spellStart"/>
            <w:r>
              <w:rPr>
                <w:color w:val="000000"/>
                <w:sz w:val="20"/>
                <w:szCs w:val="20"/>
              </w:rPr>
              <w:t>Smale-Jacobse</w:t>
            </w:r>
            <w:proofErr w:type="spellEnd"/>
            <w:r>
              <w:rPr>
                <w:color w:val="000000"/>
                <w:sz w:val="20"/>
                <w:szCs w:val="20"/>
              </w:rPr>
              <w:t xml:space="preserve">, A. E., de Boer, H., </w:t>
            </w:r>
            <w:proofErr w:type="spellStart"/>
            <w:r>
              <w:rPr>
                <w:color w:val="000000"/>
                <w:sz w:val="20"/>
                <w:szCs w:val="20"/>
              </w:rPr>
              <w:t>Doolaard</w:t>
            </w:r>
            <w:proofErr w:type="spellEnd"/>
            <w:r>
              <w:rPr>
                <w:color w:val="000000"/>
                <w:sz w:val="20"/>
                <w:szCs w:val="20"/>
              </w:rPr>
              <w:t xml:space="preserve">, S., &amp; Bosker, R. J. (2018) Effective differentiation Practices: A systematic review and meta-analysis of studies on the cognitive effects of differentiation practices in primary education. </w:t>
            </w:r>
            <w:r>
              <w:rPr>
                <w:i/>
                <w:color w:val="000000"/>
                <w:sz w:val="20"/>
                <w:szCs w:val="20"/>
              </w:rPr>
              <w:t>Educational Research Review</w:t>
            </w:r>
            <w:r>
              <w:rPr>
                <w:color w:val="000000"/>
                <w:sz w:val="20"/>
                <w:szCs w:val="20"/>
              </w:rPr>
              <w:t xml:space="preserve">, </w:t>
            </w:r>
            <w:r>
              <w:rPr>
                <w:i/>
                <w:color w:val="000000"/>
                <w:sz w:val="20"/>
                <w:szCs w:val="20"/>
              </w:rPr>
              <w:t>24</w:t>
            </w:r>
            <w:r>
              <w:rPr>
                <w:color w:val="000000"/>
                <w:sz w:val="20"/>
                <w:szCs w:val="20"/>
              </w:rPr>
              <w:t xml:space="preserve">(February), 31–54. </w:t>
            </w:r>
            <w:r>
              <w:rPr>
                <w:color w:val="0000FF"/>
                <w:sz w:val="20"/>
                <w:szCs w:val="20"/>
              </w:rPr>
              <w:t>https://doi.org/10.1016/j.edurev.2018.02.002</w:t>
            </w:r>
            <w:r>
              <w:rPr>
                <w:color w:val="000000"/>
                <w:sz w:val="20"/>
                <w:szCs w:val="20"/>
              </w:rPr>
              <w:t xml:space="preserve">. </w:t>
            </w:r>
          </w:p>
          <w:p w14:paraId="71DB6E60" w14:textId="77777777" w:rsidR="00EC61EB" w:rsidRDefault="00EC61EB" w:rsidP="00716895">
            <w:pPr>
              <w:pBdr>
                <w:top w:val="nil"/>
                <w:left w:val="nil"/>
                <w:bottom w:val="nil"/>
                <w:right w:val="nil"/>
                <w:between w:val="nil"/>
              </w:pBdr>
              <w:rPr>
                <w:sz w:val="20"/>
                <w:szCs w:val="20"/>
              </w:rPr>
            </w:pPr>
          </w:p>
          <w:p w14:paraId="0A2647EC" w14:textId="77777777" w:rsidR="00EC61EB" w:rsidRDefault="00EC61EB" w:rsidP="00716895">
            <w:pPr>
              <w:pBdr>
                <w:top w:val="nil"/>
                <w:left w:val="nil"/>
                <w:bottom w:val="nil"/>
                <w:right w:val="nil"/>
                <w:between w:val="nil"/>
              </w:pBdr>
              <w:rPr>
                <w:rFonts w:ascii="Roboto" w:eastAsia="Roboto" w:hAnsi="Roboto" w:cs="Roboto"/>
                <w:sz w:val="20"/>
                <w:szCs w:val="20"/>
                <w:highlight w:val="white"/>
              </w:rPr>
            </w:pPr>
            <w:r>
              <w:rPr>
                <w:rFonts w:ascii="Roboto" w:eastAsia="Roboto" w:hAnsi="Roboto" w:cs="Roboto"/>
                <w:sz w:val="20"/>
                <w:szCs w:val="20"/>
                <w:highlight w:val="white"/>
              </w:rPr>
              <w:t xml:space="preserve">Sisk, V. F., Burgoyne, A. P., Sun, J., Butler, J. L., &amp; </w:t>
            </w:r>
            <w:proofErr w:type="spellStart"/>
            <w:r>
              <w:rPr>
                <w:rFonts w:ascii="Roboto" w:eastAsia="Roboto" w:hAnsi="Roboto" w:cs="Roboto"/>
                <w:sz w:val="20"/>
                <w:szCs w:val="20"/>
                <w:highlight w:val="white"/>
              </w:rPr>
              <w:t>Macnamara</w:t>
            </w:r>
            <w:proofErr w:type="spellEnd"/>
            <w:r>
              <w:rPr>
                <w:rFonts w:ascii="Roboto" w:eastAsia="Roboto" w:hAnsi="Roboto" w:cs="Roboto"/>
                <w:sz w:val="20"/>
                <w:szCs w:val="20"/>
                <w:highlight w:val="white"/>
              </w:rPr>
              <w:t>, B. N. (2018) To What Extent and Under Which Circumstances</w:t>
            </w:r>
          </w:p>
          <w:p w14:paraId="79A1E3B3" w14:textId="77777777" w:rsidR="00EC61EB" w:rsidRDefault="00EC61EB" w:rsidP="00716895">
            <w:pPr>
              <w:pBdr>
                <w:top w:val="nil"/>
                <w:left w:val="nil"/>
                <w:bottom w:val="nil"/>
                <w:right w:val="nil"/>
                <w:between w:val="nil"/>
              </w:pBdr>
              <w:rPr>
                <w:rFonts w:ascii="Roboto" w:eastAsia="Roboto" w:hAnsi="Roboto" w:cs="Roboto"/>
                <w:sz w:val="20"/>
                <w:szCs w:val="20"/>
                <w:highlight w:val="white"/>
              </w:rPr>
            </w:pPr>
            <w:r>
              <w:rPr>
                <w:rFonts w:ascii="Roboto" w:eastAsia="Roboto" w:hAnsi="Roboto" w:cs="Roboto"/>
                <w:sz w:val="20"/>
                <w:szCs w:val="20"/>
                <w:highlight w:val="white"/>
              </w:rPr>
              <w:t>Are Growth Mind-Sets Important to Academic Achievement? Two Meta-Analyses. Psychological Science, 29(4), 549–571.</w:t>
            </w:r>
          </w:p>
          <w:p w14:paraId="52A9485B" w14:textId="77777777" w:rsidR="00EC61EB" w:rsidRDefault="00EC61EB" w:rsidP="00716895">
            <w:pPr>
              <w:pBdr>
                <w:top w:val="nil"/>
                <w:left w:val="nil"/>
                <w:bottom w:val="nil"/>
                <w:right w:val="nil"/>
                <w:between w:val="nil"/>
              </w:pBdr>
              <w:rPr>
                <w:sz w:val="20"/>
                <w:szCs w:val="20"/>
              </w:rPr>
            </w:pPr>
            <w:r>
              <w:rPr>
                <w:rFonts w:ascii="Roboto" w:eastAsia="Roboto" w:hAnsi="Roboto" w:cs="Roboto"/>
                <w:sz w:val="20"/>
                <w:szCs w:val="20"/>
                <w:highlight w:val="white"/>
              </w:rPr>
              <w:t>https://doi.org/10.1177/0956797617739704.</w:t>
            </w:r>
          </w:p>
          <w:p w14:paraId="4349AE7D" w14:textId="77777777" w:rsidR="00EC61EB" w:rsidRDefault="00EC61EB" w:rsidP="00716895">
            <w:pPr>
              <w:rPr>
                <w:sz w:val="20"/>
                <w:szCs w:val="20"/>
              </w:rPr>
            </w:pPr>
          </w:p>
        </w:tc>
      </w:tr>
      <w:tr w:rsidR="00EC61EB" w14:paraId="20FB0793" w14:textId="77777777" w:rsidTr="00716895">
        <w:trPr>
          <w:trHeight w:val="386"/>
        </w:trPr>
        <w:tc>
          <w:tcPr>
            <w:tcW w:w="1557" w:type="dxa"/>
            <w:shd w:val="clear" w:color="auto" w:fill="F2F2F2"/>
          </w:tcPr>
          <w:p w14:paraId="3233C577" w14:textId="77777777" w:rsidR="00EC61EB" w:rsidRDefault="00EC61EB" w:rsidP="00716895">
            <w:pPr>
              <w:rPr>
                <w:sz w:val="20"/>
                <w:szCs w:val="20"/>
              </w:rPr>
            </w:pPr>
            <w:r>
              <w:rPr>
                <w:sz w:val="20"/>
                <w:szCs w:val="20"/>
              </w:rPr>
              <w:t>17</w:t>
            </w:r>
          </w:p>
        </w:tc>
        <w:tc>
          <w:tcPr>
            <w:tcW w:w="14744" w:type="dxa"/>
            <w:gridSpan w:val="5"/>
            <w:vMerge w:val="restart"/>
            <w:shd w:val="clear" w:color="auto" w:fill="F2F2F2"/>
          </w:tcPr>
          <w:p w14:paraId="072B3E20" w14:textId="77777777" w:rsidR="00EC61EB" w:rsidRDefault="00EC61EB" w:rsidP="00716895">
            <w:pPr>
              <w:jc w:val="center"/>
              <w:rPr>
                <w:sz w:val="20"/>
                <w:szCs w:val="20"/>
              </w:rPr>
            </w:pPr>
            <w:r>
              <w:rPr>
                <w:sz w:val="20"/>
                <w:szCs w:val="20"/>
              </w:rPr>
              <w:t>CHRISTMAS VACATION</w:t>
            </w:r>
          </w:p>
        </w:tc>
      </w:tr>
      <w:tr w:rsidR="00EC61EB" w14:paraId="7054FBCC" w14:textId="77777777" w:rsidTr="00716895">
        <w:trPr>
          <w:trHeight w:val="386"/>
        </w:trPr>
        <w:tc>
          <w:tcPr>
            <w:tcW w:w="1557" w:type="dxa"/>
            <w:shd w:val="clear" w:color="auto" w:fill="F2F2F2"/>
          </w:tcPr>
          <w:p w14:paraId="595E63D9" w14:textId="77777777" w:rsidR="00EC61EB" w:rsidRDefault="00EC61EB" w:rsidP="00716895">
            <w:pPr>
              <w:rPr>
                <w:sz w:val="20"/>
                <w:szCs w:val="20"/>
              </w:rPr>
            </w:pPr>
            <w:r>
              <w:rPr>
                <w:sz w:val="20"/>
                <w:szCs w:val="20"/>
              </w:rPr>
              <w:t>18</w:t>
            </w:r>
          </w:p>
        </w:tc>
        <w:tc>
          <w:tcPr>
            <w:tcW w:w="14744" w:type="dxa"/>
            <w:gridSpan w:val="5"/>
            <w:vMerge/>
            <w:shd w:val="clear" w:color="auto" w:fill="F2F2F2"/>
          </w:tcPr>
          <w:p w14:paraId="152966AF" w14:textId="77777777" w:rsidR="00EC61EB" w:rsidRDefault="00EC61EB" w:rsidP="00716895">
            <w:pPr>
              <w:widowControl w:val="0"/>
              <w:pBdr>
                <w:top w:val="nil"/>
                <w:left w:val="nil"/>
                <w:bottom w:val="nil"/>
                <w:right w:val="nil"/>
                <w:between w:val="nil"/>
              </w:pBdr>
              <w:rPr>
                <w:sz w:val="20"/>
                <w:szCs w:val="20"/>
              </w:rPr>
            </w:pPr>
          </w:p>
        </w:tc>
      </w:tr>
      <w:tr w:rsidR="00EC61EB" w14:paraId="14AA6CE2" w14:textId="77777777" w:rsidTr="00716895">
        <w:trPr>
          <w:trHeight w:val="386"/>
        </w:trPr>
        <w:tc>
          <w:tcPr>
            <w:tcW w:w="1557" w:type="dxa"/>
            <w:shd w:val="clear" w:color="auto" w:fill="E2EFD9"/>
          </w:tcPr>
          <w:p w14:paraId="074CB21B"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245965FD" w14:textId="77777777" w:rsidR="00EC61EB" w:rsidRDefault="00EC61EB" w:rsidP="00716895">
            <w:pPr>
              <w:rPr>
                <w:sz w:val="20"/>
                <w:szCs w:val="20"/>
              </w:rPr>
            </w:pPr>
            <w:r>
              <w:rPr>
                <w:sz w:val="20"/>
                <w:szCs w:val="20"/>
              </w:rPr>
              <w:t>HE - *PISA (2015) PISA in Focus: Do teacher-student relations affect students’ well-being at school? Accessible from: https://doi.org/10.1787/22260919.</w:t>
            </w:r>
          </w:p>
        </w:tc>
      </w:tr>
      <w:tr w:rsidR="00EC61EB" w14:paraId="28853C34" w14:textId="77777777" w:rsidTr="00716895">
        <w:trPr>
          <w:trHeight w:val="386"/>
        </w:trPr>
        <w:tc>
          <w:tcPr>
            <w:tcW w:w="1557" w:type="dxa"/>
          </w:tcPr>
          <w:p w14:paraId="691FE900" w14:textId="77777777" w:rsidR="00EC61EB" w:rsidRDefault="00EC61EB" w:rsidP="00716895">
            <w:pPr>
              <w:rPr>
                <w:sz w:val="20"/>
                <w:szCs w:val="20"/>
              </w:rPr>
            </w:pPr>
            <w:r>
              <w:rPr>
                <w:sz w:val="20"/>
                <w:szCs w:val="20"/>
              </w:rPr>
              <w:t>19</w:t>
            </w:r>
          </w:p>
        </w:tc>
        <w:tc>
          <w:tcPr>
            <w:tcW w:w="4327" w:type="dxa"/>
          </w:tcPr>
          <w:p w14:paraId="083A891C" w14:textId="77777777" w:rsidR="00EC61EB" w:rsidRDefault="00EC61EB" w:rsidP="00716895">
            <w:pPr>
              <w:numPr>
                <w:ilvl w:val="0"/>
                <w:numId w:val="31"/>
              </w:numPr>
              <w:pBdr>
                <w:top w:val="nil"/>
                <w:left w:val="nil"/>
                <w:bottom w:val="nil"/>
                <w:right w:val="nil"/>
                <w:between w:val="nil"/>
              </w:pBdr>
              <w:spacing w:line="240" w:lineRule="auto"/>
              <w:rPr>
                <w:color w:val="000000"/>
                <w:sz w:val="20"/>
                <w:szCs w:val="20"/>
              </w:rPr>
            </w:pPr>
            <w:r>
              <w:rPr>
                <w:color w:val="000000"/>
                <w:sz w:val="20"/>
                <w:szCs w:val="20"/>
              </w:rPr>
              <w:t xml:space="preserve">How teachers can be generators of educational knowledge and how action research can be used as a tool to help develop pupil learning. </w:t>
            </w:r>
          </w:p>
          <w:p w14:paraId="48AA9E0F" w14:textId="77777777" w:rsidR="00EC61EB" w:rsidRDefault="00EC61EB" w:rsidP="00716895">
            <w:pPr>
              <w:numPr>
                <w:ilvl w:val="0"/>
                <w:numId w:val="31"/>
              </w:numPr>
              <w:pBdr>
                <w:top w:val="nil"/>
                <w:left w:val="nil"/>
                <w:bottom w:val="nil"/>
                <w:right w:val="nil"/>
                <w:between w:val="nil"/>
              </w:pBdr>
              <w:spacing w:line="240" w:lineRule="auto"/>
              <w:rPr>
                <w:color w:val="000000"/>
                <w:sz w:val="20"/>
                <w:szCs w:val="20"/>
              </w:rPr>
            </w:pPr>
            <w:r>
              <w:rPr>
                <w:color w:val="000000"/>
                <w:sz w:val="20"/>
                <w:szCs w:val="20"/>
              </w:rPr>
              <w:t>Reflective practice, supported by feedback from and observation of experienced colleagues, professional debate, and learning from educational research, is also likely to support improvement</w:t>
            </w:r>
          </w:p>
          <w:p w14:paraId="547E89B4" w14:textId="77777777" w:rsidR="00EC61EB" w:rsidRDefault="00EC61EB" w:rsidP="00716895">
            <w:pPr>
              <w:numPr>
                <w:ilvl w:val="0"/>
                <w:numId w:val="25"/>
              </w:numPr>
              <w:pBdr>
                <w:top w:val="nil"/>
                <w:left w:val="nil"/>
                <w:bottom w:val="nil"/>
                <w:right w:val="nil"/>
                <w:between w:val="nil"/>
              </w:pBdr>
              <w:spacing w:line="240" w:lineRule="auto"/>
              <w:rPr>
                <w:color w:val="000000"/>
                <w:sz w:val="20"/>
                <w:szCs w:val="20"/>
              </w:rPr>
            </w:pPr>
            <w:r>
              <w:rPr>
                <w:color w:val="000000"/>
                <w:sz w:val="20"/>
                <w:szCs w:val="20"/>
              </w:rPr>
              <w:t xml:space="preserve">Effective RSE supports people, throughout life, to develop safe, fulfilling and healthy sexual </w:t>
            </w:r>
            <w:r>
              <w:rPr>
                <w:color w:val="000000"/>
                <w:sz w:val="20"/>
                <w:szCs w:val="20"/>
              </w:rPr>
              <w:lastRenderedPageBreak/>
              <w:t>relationships, at the appropriate life stage</w:t>
            </w:r>
          </w:p>
        </w:tc>
        <w:tc>
          <w:tcPr>
            <w:tcW w:w="4229" w:type="dxa"/>
          </w:tcPr>
          <w:p w14:paraId="15759995" w14:textId="77777777" w:rsidR="00EC61EB" w:rsidRDefault="00EC61EB" w:rsidP="00716895">
            <w:pPr>
              <w:numPr>
                <w:ilvl w:val="0"/>
                <w:numId w:val="25"/>
              </w:numPr>
              <w:pBdr>
                <w:top w:val="nil"/>
                <w:left w:val="nil"/>
                <w:bottom w:val="nil"/>
                <w:right w:val="nil"/>
                <w:between w:val="nil"/>
              </w:pBdr>
              <w:spacing w:line="240" w:lineRule="auto"/>
              <w:rPr>
                <w:color w:val="000000"/>
                <w:sz w:val="20"/>
                <w:szCs w:val="20"/>
              </w:rPr>
            </w:pPr>
            <w:r>
              <w:rPr>
                <w:color w:val="000000"/>
                <w:sz w:val="20"/>
                <w:szCs w:val="20"/>
              </w:rPr>
              <w:lastRenderedPageBreak/>
              <w:t>Explain the RSE (2021) statutory guidance and how it would inform teaching of the 4 core areas of the curriculum: Identity, gender and sexuality, Consent and healthy relationships, Anatomy, sexual health and fertility, and RSE in a digital context within a safe space.</w:t>
            </w:r>
          </w:p>
          <w:p w14:paraId="5B919EC7" w14:textId="77777777" w:rsidR="00EC61EB" w:rsidRDefault="00EC61EB" w:rsidP="00716895">
            <w:pPr>
              <w:numPr>
                <w:ilvl w:val="0"/>
                <w:numId w:val="25"/>
              </w:numPr>
              <w:pBdr>
                <w:top w:val="nil"/>
                <w:left w:val="nil"/>
                <w:bottom w:val="nil"/>
                <w:right w:val="nil"/>
                <w:between w:val="nil"/>
              </w:pBdr>
              <w:spacing w:line="240" w:lineRule="auto"/>
              <w:rPr>
                <w:color w:val="000000"/>
                <w:sz w:val="20"/>
                <w:szCs w:val="20"/>
              </w:rPr>
            </w:pPr>
            <w:r>
              <w:rPr>
                <w:color w:val="000000"/>
                <w:sz w:val="20"/>
                <w:szCs w:val="20"/>
              </w:rPr>
              <w:t xml:space="preserve">Strengthen and extend pedagogical and subject knowledge by participating in wider networks and lesson preparation such as </w:t>
            </w:r>
            <w:r>
              <w:rPr>
                <w:sz w:val="20"/>
                <w:szCs w:val="20"/>
              </w:rPr>
              <w:t>the Raspberry Pi Research Group</w:t>
            </w:r>
          </w:p>
          <w:p w14:paraId="7C85143A" w14:textId="77777777" w:rsidR="00EC61EB" w:rsidRDefault="00EC61EB" w:rsidP="00716895">
            <w:pPr>
              <w:numPr>
                <w:ilvl w:val="0"/>
                <w:numId w:val="25"/>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Trial and critically evaluate new approaches in their practice with a view to developing practice, for example </w:t>
            </w:r>
            <w:r>
              <w:rPr>
                <w:sz w:val="20"/>
                <w:szCs w:val="20"/>
              </w:rPr>
              <w:t>implementing PRIMM</w:t>
            </w:r>
          </w:p>
        </w:tc>
        <w:tc>
          <w:tcPr>
            <w:tcW w:w="3792" w:type="dxa"/>
          </w:tcPr>
          <w:p w14:paraId="1865F068" w14:textId="77777777" w:rsidR="00EC61EB" w:rsidRDefault="00EC61EB" w:rsidP="00716895">
            <w:pPr>
              <w:numPr>
                <w:ilvl w:val="0"/>
                <w:numId w:val="23"/>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What ideas from research and first-hand experience have you used, adapted, and developed to inspire and motivate pupils in the </w:t>
            </w:r>
            <w:r>
              <w:rPr>
                <w:sz w:val="20"/>
                <w:szCs w:val="20"/>
              </w:rPr>
              <w:t>computing</w:t>
            </w:r>
            <w:r>
              <w:rPr>
                <w:color w:val="000000"/>
                <w:sz w:val="20"/>
                <w:szCs w:val="20"/>
              </w:rPr>
              <w:t xml:space="preserve"> classroom?</w:t>
            </w:r>
          </w:p>
          <w:p w14:paraId="19C478A9" w14:textId="77777777" w:rsidR="00EC61EB" w:rsidRDefault="00EC61EB" w:rsidP="00716895">
            <w:pPr>
              <w:numPr>
                <w:ilvl w:val="0"/>
                <w:numId w:val="23"/>
              </w:numPr>
              <w:pBdr>
                <w:top w:val="nil"/>
                <w:left w:val="nil"/>
                <w:bottom w:val="nil"/>
                <w:right w:val="nil"/>
                <w:between w:val="nil"/>
              </w:pBdr>
              <w:spacing w:line="240" w:lineRule="auto"/>
              <w:rPr>
                <w:color w:val="000000"/>
                <w:sz w:val="20"/>
                <w:szCs w:val="20"/>
              </w:rPr>
            </w:pPr>
            <w:r>
              <w:rPr>
                <w:color w:val="000000"/>
                <w:sz w:val="20"/>
                <w:szCs w:val="20"/>
              </w:rPr>
              <w:t>Think about something you have learnt – how would you do things differently next time?</w:t>
            </w:r>
            <w:r>
              <w:rPr>
                <w:b/>
                <w:color w:val="000000"/>
                <w:sz w:val="20"/>
                <w:szCs w:val="20"/>
              </w:rPr>
              <w:t xml:space="preserve"> </w:t>
            </w:r>
            <w:r>
              <w:rPr>
                <w:color w:val="000000"/>
                <w:sz w:val="20"/>
                <w:szCs w:val="20"/>
              </w:rPr>
              <w:t>What research did you carry out to help you understand this further? What are your strengths and weaknesses?</w:t>
            </w:r>
          </w:p>
          <w:p w14:paraId="2155ABAF" w14:textId="77777777" w:rsidR="00EC61EB" w:rsidRDefault="00EC61EB" w:rsidP="00716895">
            <w:pPr>
              <w:numPr>
                <w:ilvl w:val="0"/>
                <w:numId w:val="23"/>
              </w:numPr>
              <w:pBdr>
                <w:top w:val="nil"/>
                <w:left w:val="nil"/>
                <w:bottom w:val="nil"/>
                <w:right w:val="nil"/>
                <w:between w:val="nil"/>
              </w:pBdr>
              <w:spacing w:line="240" w:lineRule="auto"/>
              <w:rPr>
                <w:color w:val="000000"/>
                <w:sz w:val="20"/>
                <w:szCs w:val="20"/>
              </w:rPr>
            </w:pPr>
            <w:r>
              <w:rPr>
                <w:color w:val="000000"/>
                <w:sz w:val="20"/>
                <w:szCs w:val="20"/>
              </w:rPr>
              <w:lastRenderedPageBreak/>
              <w:t>What are effective tools in teaching RSE?</w:t>
            </w:r>
          </w:p>
          <w:p w14:paraId="6EA82C91" w14:textId="77777777" w:rsidR="00EC61EB" w:rsidRDefault="00EC61EB" w:rsidP="00716895">
            <w:pPr>
              <w:rPr>
                <w:sz w:val="20"/>
                <w:szCs w:val="20"/>
              </w:rPr>
            </w:pPr>
          </w:p>
        </w:tc>
        <w:tc>
          <w:tcPr>
            <w:tcW w:w="1031" w:type="dxa"/>
          </w:tcPr>
          <w:p w14:paraId="44C2A844" w14:textId="77777777" w:rsidR="00EC61EB" w:rsidRDefault="00EC61EB" w:rsidP="00716895">
            <w:pPr>
              <w:rPr>
                <w:sz w:val="20"/>
                <w:szCs w:val="20"/>
              </w:rPr>
            </w:pPr>
            <w:r>
              <w:rPr>
                <w:sz w:val="20"/>
                <w:szCs w:val="20"/>
              </w:rPr>
              <w:lastRenderedPageBreak/>
              <w:t>PB. 1</w:t>
            </w:r>
          </w:p>
          <w:p w14:paraId="7ABE20A0" w14:textId="77777777" w:rsidR="00EC61EB" w:rsidRDefault="00EC61EB" w:rsidP="00716895">
            <w:pPr>
              <w:rPr>
                <w:sz w:val="20"/>
                <w:szCs w:val="20"/>
              </w:rPr>
            </w:pPr>
            <w:r>
              <w:rPr>
                <w:sz w:val="20"/>
                <w:szCs w:val="20"/>
              </w:rPr>
              <w:t>PB.2</w:t>
            </w:r>
          </w:p>
          <w:p w14:paraId="6AF697DA" w14:textId="77777777" w:rsidR="00EC61EB" w:rsidRDefault="00EC61EB" w:rsidP="00716895">
            <w:pPr>
              <w:rPr>
                <w:sz w:val="20"/>
                <w:szCs w:val="20"/>
              </w:rPr>
            </w:pPr>
            <w:r>
              <w:rPr>
                <w:sz w:val="20"/>
                <w:szCs w:val="20"/>
              </w:rPr>
              <w:t>PB.7</w:t>
            </w:r>
          </w:p>
          <w:p w14:paraId="112C7E9C" w14:textId="77777777" w:rsidR="00EC61EB" w:rsidRDefault="00EC61EB" w:rsidP="00716895">
            <w:pPr>
              <w:rPr>
                <w:sz w:val="20"/>
                <w:szCs w:val="20"/>
              </w:rPr>
            </w:pPr>
            <w:r>
              <w:rPr>
                <w:sz w:val="20"/>
                <w:szCs w:val="20"/>
              </w:rPr>
              <w:t>HP.1</w:t>
            </w:r>
          </w:p>
        </w:tc>
        <w:tc>
          <w:tcPr>
            <w:tcW w:w="1365" w:type="dxa"/>
          </w:tcPr>
          <w:p w14:paraId="7301D640" w14:textId="77777777" w:rsidR="00EC61EB" w:rsidRDefault="00EC61EB" w:rsidP="00716895">
            <w:pPr>
              <w:rPr>
                <w:sz w:val="20"/>
                <w:szCs w:val="20"/>
              </w:rPr>
            </w:pPr>
            <w:r>
              <w:rPr>
                <w:sz w:val="20"/>
                <w:szCs w:val="20"/>
              </w:rPr>
              <w:t>WDS</w:t>
            </w:r>
          </w:p>
        </w:tc>
      </w:tr>
      <w:tr w:rsidR="00EC61EB" w14:paraId="2F3DC651" w14:textId="77777777" w:rsidTr="00716895">
        <w:trPr>
          <w:trHeight w:val="386"/>
        </w:trPr>
        <w:tc>
          <w:tcPr>
            <w:tcW w:w="1557" w:type="dxa"/>
            <w:shd w:val="clear" w:color="auto" w:fill="E2EFD9"/>
          </w:tcPr>
          <w:p w14:paraId="1A63608C" w14:textId="77777777" w:rsidR="00EC61EB" w:rsidRDefault="00EC61EB" w:rsidP="00716895">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717BA38A" w14:textId="77777777" w:rsidR="00EC61EB" w:rsidRDefault="00EC61EB" w:rsidP="00716895">
            <w:pPr>
              <w:pBdr>
                <w:top w:val="nil"/>
                <w:left w:val="nil"/>
                <w:bottom w:val="nil"/>
                <w:right w:val="nil"/>
                <w:between w:val="nil"/>
              </w:pBdr>
              <w:rPr>
                <w:color w:val="000000"/>
                <w:sz w:val="20"/>
                <w:szCs w:val="20"/>
              </w:rPr>
            </w:pPr>
            <w:r>
              <w:rPr>
                <w:sz w:val="20"/>
                <w:szCs w:val="20"/>
              </w:rPr>
              <w:t xml:space="preserve">HE - </w:t>
            </w:r>
            <w:r>
              <w:rPr>
                <w:color w:val="000000"/>
                <w:sz w:val="20"/>
                <w:szCs w:val="20"/>
              </w:rPr>
              <w:t>Education Endowment Foundation (2018) Sutton Trust-Education Endowment Foundation Teaching and Learning Toolkit: Accessible from: https://educationendowmentfoundation.org.uk/evidence-summaries/teaching-learning-toolkit/ [retrieved 10 October 2018].</w:t>
            </w:r>
          </w:p>
        </w:tc>
      </w:tr>
      <w:tr w:rsidR="00EC61EB" w14:paraId="7EAC58D2" w14:textId="77777777" w:rsidTr="00716895">
        <w:trPr>
          <w:trHeight w:val="386"/>
        </w:trPr>
        <w:tc>
          <w:tcPr>
            <w:tcW w:w="1557" w:type="dxa"/>
          </w:tcPr>
          <w:p w14:paraId="6FEDDB87" w14:textId="77777777" w:rsidR="00EC61EB" w:rsidRDefault="00EC61EB" w:rsidP="00716895">
            <w:pPr>
              <w:rPr>
                <w:sz w:val="20"/>
                <w:szCs w:val="20"/>
              </w:rPr>
            </w:pPr>
            <w:r>
              <w:rPr>
                <w:sz w:val="20"/>
                <w:szCs w:val="20"/>
              </w:rPr>
              <w:t>20</w:t>
            </w:r>
          </w:p>
          <w:p w14:paraId="130BBC89" w14:textId="77777777" w:rsidR="00EC61EB" w:rsidRDefault="00EC61EB" w:rsidP="00716895">
            <w:pPr>
              <w:rPr>
                <w:sz w:val="20"/>
                <w:szCs w:val="20"/>
              </w:rPr>
            </w:pPr>
          </w:p>
          <w:p w14:paraId="444C9C3A" w14:textId="77777777" w:rsidR="00EC61EB" w:rsidRDefault="00EC61EB" w:rsidP="00716895">
            <w:pPr>
              <w:rPr>
                <w:sz w:val="20"/>
                <w:szCs w:val="20"/>
              </w:rPr>
            </w:pPr>
          </w:p>
        </w:tc>
        <w:tc>
          <w:tcPr>
            <w:tcW w:w="4327" w:type="dxa"/>
          </w:tcPr>
          <w:p w14:paraId="4A122959" w14:textId="77777777" w:rsidR="00EC61EB" w:rsidRDefault="00EC61EB" w:rsidP="00716895">
            <w:pPr>
              <w:numPr>
                <w:ilvl w:val="0"/>
                <w:numId w:val="8"/>
              </w:numPr>
              <w:pBdr>
                <w:top w:val="nil"/>
                <w:left w:val="nil"/>
                <w:bottom w:val="nil"/>
                <w:right w:val="nil"/>
                <w:between w:val="nil"/>
              </w:pBdr>
              <w:spacing w:line="240" w:lineRule="auto"/>
              <w:rPr>
                <w:color w:val="000000"/>
                <w:sz w:val="20"/>
                <w:szCs w:val="20"/>
              </w:rPr>
            </w:pPr>
            <w:r>
              <w:rPr>
                <w:color w:val="000000"/>
                <w:sz w:val="20"/>
                <w:szCs w:val="20"/>
              </w:rPr>
              <w:t>Every teacher has a responsibility to develop pupils’ literacy through the promotion of systematic synthetic phonics, particularly if teaching early reading and spelling.</w:t>
            </w:r>
          </w:p>
          <w:p w14:paraId="35C911BA" w14:textId="77777777" w:rsidR="00EC61EB" w:rsidRDefault="00EC61EB" w:rsidP="00716895">
            <w:pPr>
              <w:numPr>
                <w:ilvl w:val="0"/>
                <w:numId w:val="8"/>
              </w:numPr>
              <w:pBdr>
                <w:top w:val="nil"/>
                <w:left w:val="nil"/>
                <w:bottom w:val="nil"/>
                <w:right w:val="nil"/>
                <w:between w:val="nil"/>
              </w:pBdr>
              <w:spacing w:line="240" w:lineRule="auto"/>
              <w:rPr>
                <w:color w:val="000000"/>
                <w:sz w:val="20"/>
                <w:szCs w:val="20"/>
              </w:rPr>
            </w:pPr>
            <w:r>
              <w:rPr>
                <w:color w:val="000000"/>
                <w:sz w:val="20"/>
                <w:szCs w:val="20"/>
              </w:rPr>
              <w:t>To access the curriculum, early literacy provides fundamental knowledge; reading comprises two elements: word reading and language comprehension; systematic synthetic phonics is the most effective approach for teaching pupils to decode</w:t>
            </w:r>
          </w:p>
          <w:p w14:paraId="7DB9D09A" w14:textId="77777777" w:rsidR="00EC61EB" w:rsidRDefault="00EC61EB" w:rsidP="00716895">
            <w:pPr>
              <w:numPr>
                <w:ilvl w:val="0"/>
                <w:numId w:val="8"/>
              </w:numPr>
              <w:pBdr>
                <w:top w:val="nil"/>
                <w:left w:val="nil"/>
                <w:bottom w:val="nil"/>
                <w:right w:val="nil"/>
                <w:between w:val="nil"/>
              </w:pBdr>
              <w:spacing w:line="240" w:lineRule="auto"/>
              <w:rPr>
                <w:color w:val="000000"/>
                <w:sz w:val="20"/>
                <w:szCs w:val="20"/>
              </w:rPr>
            </w:pPr>
            <w:r>
              <w:rPr>
                <w:color w:val="000000"/>
                <w:sz w:val="20"/>
                <w:szCs w:val="20"/>
              </w:rPr>
              <w:t>High-quality classroom talk can support pupils to articulate key ideas, consolidate understanding and extend their vocabulary</w:t>
            </w:r>
          </w:p>
        </w:tc>
        <w:tc>
          <w:tcPr>
            <w:tcW w:w="4229" w:type="dxa"/>
          </w:tcPr>
          <w:p w14:paraId="5C84A173" w14:textId="77777777" w:rsidR="00EC61EB" w:rsidRDefault="00EC61EB" w:rsidP="00716895">
            <w:pPr>
              <w:numPr>
                <w:ilvl w:val="0"/>
                <w:numId w:val="8"/>
              </w:numPr>
              <w:pBdr>
                <w:top w:val="nil"/>
                <w:left w:val="nil"/>
                <w:bottom w:val="nil"/>
                <w:right w:val="nil"/>
                <w:between w:val="nil"/>
              </w:pBdr>
              <w:spacing w:line="240" w:lineRule="auto"/>
              <w:rPr>
                <w:color w:val="000000"/>
                <w:sz w:val="20"/>
                <w:szCs w:val="20"/>
              </w:rPr>
            </w:pPr>
            <w:r>
              <w:rPr>
                <w:color w:val="000000"/>
                <w:sz w:val="20"/>
                <w:szCs w:val="20"/>
              </w:rPr>
              <w:t xml:space="preserve">Teach unfamiliar vocabulary explicitly and plan for pupils to be repeatedly exposed to high-utility and high-frequency vocabulary in what is taught, for example </w:t>
            </w:r>
          </w:p>
          <w:p w14:paraId="67329C35" w14:textId="77777777" w:rsidR="00EC61EB" w:rsidRDefault="00EC61EB" w:rsidP="00716895">
            <w:pPr>
              <w:numPr>
                <w:ilvl w:val="0"/>
                <w:numId w:val="8"/>
              </w:numPr>
              <w:pBdr>
                <w:top w:val="nil"/>
                <w:left w:val="nil"/>
                <w:bottom w:val="nil"/>
                <w:right w:val="nil"/>
                <w:between w:val="nil"/>
              </w:pBdr>
              <w:spacing w:line="240" w:lineRule="auto"/>
              <w:rPr>
                <w:color w:val="000000"/>
                <w:sz w:val="20"/>
                <w:szCs w:val="20"/>
              </w:rPr>
            </w:pPr>
            <w:r>
              <w:rPr>
                <w:color w:val="000000"/>
                <w:sz w:val="20"/>
                <w:szCs w:val="20"/>
              </w:rPr>
              <w:t xml:space="preserve">Model and require high-quality oral language, </w:t>
            </w:r>
            <w:proofErr w:type="spellStart"/>
            <w:r>
              <w:rPr>
                <w:color w:val="000000"/>
                <w:sz w:val="20"/>
                <w:szCs w:val="20"/>
              </w:rPr>
              <w:t>recognising</w:t>
            </w:r>
            <w:proofErr w:type="spellEnd"/>
            <w:r>
              <w:rPr>
                <w:color w:val="000000"/>
                <w:sz w:val="20"/>
                <w:szCs w:val="20"/>
              </w:rPr>
              <w:t xml:space="preserve"> that spoken language underpins the development of reading and writing (</w:t>
            </w:r>
            <w:proofErr w:type="gramStart"/>
            <w:r>
              <w:rPr>
                <w:color w:val="000000"/>
                <w:sz w:val="20"/>
                <w:szCs w:val="20"/>
              </w:rPr>
              <w:t>e.g.</w:t>
            </w:r>
            <w:proofErr w:type="gramEnd"/>
            <w:r>
              <w:rPr>
                <w:color w:val="000000"/>
                <w:sz w:val="20"/>
                <w:szCs w:val="20"/>
              </w:rPr>
              <w:t xml:space="preserve"> requiring pupils to respond to questions in full sentences, making use of relevant technical vocabulary).</w:t>
            </w:r>
          </w:p>
          <w:p w14:paraId="1B9F7885" w14:textId="77777777" w:rsidR="00EC61EB" w:rsidRDefault="00EC61EB" w:rsidP="00716895">
            <w:pPr>
              <w:numPr>
                <w:ilvl w:val="0"/>
                <w:numId w:val="8"/>
              </w:numPr>
              <w:pBdr>
                <w:top w:val="nil"/>
                <w:left w:val="nil"/>
                <w:bottom w:val="nil"/>
                <w:right w:val="nil"/>
                <w:between w:val="nil"/>
              </w:pBdr>
              <w:spacing w:line="240" w:lineRule="auto"/>
              <w:rPr>
                <w:color w:val="000000"/>
                <w:sz w:val="20"/>
                <w:szCs w:val="20"/>
              </w:rPr>
            </w:pPr>
            <w:r>
              <w:rPr>
                <w:color w:val="000000"/>
                <w:sz w:val="20"/>
                <w:szCs w:val="20"/>
              </w:rPr>
              <w:t>Promote reading for pleasure (</w:t>
            </w:r>
            <w:proofErr w:type="gramStart"/>
            <w:r>
              <w:rPr>
                <w:color w:val="000000"/>
                <w:sz w:val="20"/>
                <w:szCs w:val="20"/>
              </w:rPr>
              <w:t>e.g.</w:t>
            </w:r>
            <w:proofErr w:type="gramEnd"/>
            <w:r>
              <w:rPr>
                <w:color w:val="000000"/>
                <w:sz w:val="20"/>
                <w:szCs w:val="20"/>
              </w:rPr>
              <w:t xml:space="preserve"> by using a range of whole class reading approaches and regularly reading high-quality texts to children</w:t>
            </w:r>
          </w:p>
        </w:tc>
        <w:tc>
          <w:tcPr>
            <w:tcW w:w="3792" w:type="dxa"/>
          </w:tcPr>
          <w:p w14:paraId="4FDF42EF" w14:textId="77777777" w:rsidR="00EC61EB" w:rsidRDefault="00EC61EB" w:rsidP="00716895">
            <w:pPr>
              <w:numPr>
                <w:ilvl w:val="0"/>
                <w:numId w:val="68"/>
              </w:numPr>
              <w:pBdr>
                <w:top w:val="nil"/>
                <w:left w:val="nil"/>
                <w:bottom w:val="nil"/>
                <w:right w:val="nil"/>
                <w:between w:val="nil"/>
              </w:pBdr>
              <w:spacing w:line="240" w:lineRule="auto"/>
              <w:rPr>
                <w:color w:val="000000"/>
                <w:sz w:val="20"/>
                <w:szCs w:val="20"/>
              </w:rPr>
            </w:pPr>
            <w:r>
              <w:rPr>
                <w:color w:val="000000"/>
                <w:sz w:val="20"/>
                <w:szCs w:val="20"/>
              </w:rPr>
              <w:t xml:space="preserve">Are we all literacy teachers? Note down some examples of how computing </w:t>
            </w:r>
            <w:proofErr w:type="gramStart"/>
            <w:r>
              <w:rPr>
                <w:color w:val="000000"/>
                <w:sz w:val="20"/>
                <w:szCs w:val="20"/>
              </w:rPr>
              <w:t>can  contribute</w:t>
            </w:r>
            <w:proofErr w:type="gramEnd"/>
            <w:r>
              <w:rPr>
                <w:color w:val="000000"/>
                <w:sz w:val="20"/>
                <w:szCs w:val="20"/>
              </w:rPr>
              <w:t xml:space="preserve"> to literacy development</w:t>
            </w:r>
          </w:p>
          <w:p w14:paraId="4317A2A4" w14:textId="77777777" w:rsidR="00EC61EB" w:rsidRDefault="00EC61EB" w:rsidP="00716895">
            <w:pPr>
              <w:numPr>
                <w:ilvl w:val="0"/>
                <w:numId w:val="68"/>
              </w:numPr>
              <w:pBdr>
                <w:top w:val="nil"/>
                <w:left w:val="nil"/>
                <w:bottom w:val="nil"/>
                <w:right w:val="nil"/>
                <w:between w:val="nil"/>
              </w:pBdr>
              <w:spacing w:line="240" w:lineRule="auto"/>
              <w:rPr>
                <w:color w:val="000000"/>
                <w:sz w:val="20"/>
                <w:szCs w:val="20"/>
              </w:rPr>
            </w:pPr>
            <w:r>
              <w:rPr>
                <w:color w:val="000000"/>
                <w:sz w:val="20"/>
                <w:szCs w:val="20"/>
              </w:rPr>
              <w:t>How could you introduce unfamiliar vocabulary in a new topic and reinforce ‘sticky’ substantive concepts in a new topic?</w:t>
            </w:r>
          </w:p>
          <w:p w14:paraId="7CC742EB" w14:textId="77777777" w:rsidR="00EC61EB" w:rsidRDefault="00EC61EB" w:rsidP="00716895">
            <w:pPr>
              <w:numPr>
                <w:ilvl w:val="0"/>
                <w:numId w:val="68"/>
              </w:numPr>
              <w:pBdr>
                <w:top w:val="nil"/>
                <w:left w:val="nil"/>
                <w:bottom w:val="nil"/>
                <w:right w:val="nil"/>
                <w:between w:val="nil"/>
              </w:pBdr>
              <w:spacing w:line="240" w:lineRule="auto"/>
              <w:rPr>
                <w:color w:val="000000"/>
                <w:sz w:val="20"/>
                <w:szCs w:val="20"/>
              </w:rPr>
            </w:pPr>
            <w:r>
              <w:rPr>
                <w:color w:val="000000"/>
                <w:sz w:val="20"/>
                <w:szCs w:val="20"/>
              </w:rPr>
              <w:t>How can we approach promoting reading for pleasure and engagement with academic scholarship in the history classroom?</w:t>
            </w:r>
          </w:p>
        </w:tc>
        <w:tc>
          <w:tcPr>
            <w:tcW w:w="1031" w:type="dxa"/>
          </w:tcPr>
          <w:p w14:paraId="035F2D4E" w14:textId="77777777" w:rsidR="00EC61EB" w:rsidRDefault="00EC61EB" w:rsidP="00716895">
            <w:pPr>
              <w:rPr>
                <w:sz w:val="20"/>
                <w:szCs w:val="20"/>
              </w:rPr>
            </w:pPr>
            <w:r>
              <w:rPr>
                <w:sz w:val="20"/>
                <w:szCs w:val="20"/>
              </w:rPr>
              <w:t>CP.7</w:t>
            </w:r>
          </w:p>
          <w:p w14:paraId="7559CD98" w14:textId="77777777" w:rsidR="00EC61EB" w:rsidRDefault="00EC61EB" w:rsidP="00716895">
            <w:pPr>
              <w:rPr>
                <w:sz w:val="20"/>
                <w:szCs w:val="20"/>
              </w:rPr>
            </w:pPr>
            <w:r>
              <w:rPr>
                <w:sz w:val="20"/>
                <w:szCs w:val="20"/>
              </w:rPr>
              <w:t>S&amp;C 9</w:t>
            </w:r>
          </w:p>
          <w:p w14:paraId="11312C45" w14:textId="77777777" w:rsidR="00EC61EB" w:rsidRDefault="00EC61EB" w:rsidP="00716895">
            <w:pPr>
              <w:rPr>
                <w:sz w:val="20"/>
                <w:szCs w:val="20"/>
              </w:rPr>
            </w:pPr>
            <w:r>
              <w:rPr>
                <w:sz w:val="20"/>
                <w:szCs w:val="20"/>
              </w:rPr>
              <w:t>S&amp;C 10</w:t>
            </w:r>
          </w:p>
        </w:tc>
        <w:tc>
          <w:tcPr>
            <w:tcW w:w="1365" w:type="dxa"/>
          </w:tcPr>
          <w:p w14:paraId="267C03D9" w14:textId="77777777" w:rsidR="00EC61EB" w:rsidRDefault="00EC61EB" w:rsidP="00716895">
            <w:pPr>
              <w:rPr>
                <w:sz w:val="20"/>
                <w:szCs w:val="20"/>
              </w:rPr>
            </w:pPr>
            <w:r>
              <w:rPr>
                <w:sz w:val="20"/>
                <w:szCs w:val="20"/>
              </w:rPr>
              <w:t>WDS</w:t>
            </w:r>
          </w:p>
        </w:tc>
      </w:tr>
      <w:tr w:rsidR="00EC61EB" w14:paraId="6717138C" w14:textId="77777777" w:rsidTr="00716895">
        <w:trPr>
          <w:trHeight w:val="386"/>
        </w:trPr>
        <w:tc>
          <w:tcPr>
            <w:tcW w:w="1557" w:type="dxa"/>
            <w:shd w:val="clear" w:color="auto" w:fill="E2EFD9"/>
          </w:tcPr>
          <w:p w14:paraId="34D86AF3"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6D8BAD16" w14:textId="77777777" w:rsidR="00EC61EB" w:rsidRDefault="00EC61EB" w:rsidP="00716895">
            <w:pPr>
              <w:rPr>
                <w:sz w:val="20"/>
                <w:szCs w:val="20"/>
              </w:rPr>
            </w:pPr>
            <w:r>
              <w:rPr>
                <w:sz w:val="20"/>
                <w:szCs w:val="20"/>
              </w:rPr>
              <w:t xml:space="preserve">S&amp;C - Machin, S., McNally, S., &amp; </w:t>
            </w:r>
            <w:proofErr w:type="spellStart"/>
            <w:r>
              <w:rPr>
                <w:sz w:val="20"/>
                <w:szCs w:val="20"/>
              </w:rPr>
              <w:t>Viarengo</w:t>
            </w:r>
            <w:proofErr w:type="spellEnd"/>
            <w:r>
              <w:rPr>
                <w:sz w:val="20"/>
                <w:szCs w:val="20"/>
              </w:rPr>
              <w:t xml:space="preserve">, M. (2018) Changing how literacy is taught: Evidence on synthetic phonics. American Economic Journal: Economic Policy, 10(2), 217–241. </w:t>
            </w:r>
            <w:hyperlink r:id="rId34">
              <w:r>
                <w:rPr>
                  <w:color w:val="1155CC"/>
                  <w:sz w:val="20"/>
                  <w:szCs w:val="20"/>
                  <w:u w:val="single"/>
                </w:rPr>
                <w:t>https://doi.org/10.1257/pol.20160514</w:t>
              </w:r>
            </w:hyperlink>
            <w:r>
              <w:rPr>
                <w:sz w:val="20"/>
                <w:szCs w:val="20"/>
              </w:rPr>
              <w:t>.</w:t>
            </w:r>
          </w:p>
          <w:p w14:paraId="227C29C4" w14:textId="77777777" w:rsidR="00EC61EB" w:rsidRDefault="00EC61EB" w:rsidP="00716895">
            <w:pPr>
              <w:rPr>
                <w:sz w:val="20"/>
                <w:szCs w:val="20"/>
              </w:rPr>
            </w:pPr>
          </w:p>
          <w:p w14:paraId="105B18F3" w14:textId="77777777" w:rsidR="00EC61EB" w:rsidRDefault="00EC61EB" w:rsidP="00716895">
            <w:pPr>
              <w:rPr>
                <w:sz w:val="20"/>
                <w:szCs w:val="20"/>
              </w:rPr>
            </w:pPr>
          </w:p>
          <w:p w14:paraId="11D8E677" w14:textId="77777777" w:rsidR="00EC61EB" w:rsidRDefault="00EC61EB" w:rsidP="00716895">
            <w:pPr>
              <w:rPr>
                <w:rFonts w:ascii="Roboto" w:eastAsia="Roboto" w:hAnsi="Roboto" w:cs="Roboto"/>
                <w:sz w:val="20"/>
                <w:szCs w:val="20"/>
                <w:highlight w:val="white"/>
              </w:rPr>
            </w:pPr>
            <w:proofErr w:type="spellStart"/>
            <w:r>
              <w:rPr>
                <w:rFonts w:ascii="Roboto" w:eastAsia="Roboto" w:hAnsi="Roboto" w:cs="Roboto"/>
                <w:sz w:val="20"/>
                <w:szCs w:val="20"/>
                <w:highlight w:val="white"/>
              </w:rPr>
              <w:t>Elleman</w:t>
            </w:r>
            <w:proofErr w:type="spellEnd"/>
            <w:r>
              <w:rPr>
                <w:rFonts w:ascii="Roboto" w:eastAsia="Roboto" w:hAnsi="Roboto" w:cs="Roboto"/>
                <w:sz w:val="20"/>
                <w:szCs w:val="20"/>
                <w:highlight w:val="white"/>
              </w:rPr>
              <w:t xml:space="preserve">, A. M., Lindo, E. J., </w:t>
            </w:r>
            <w:proofErr w:type="spellStart"/>
            <w:r>
              <w:rPr>
                <w:rFonts w:ascii="Roboto" w:eastAsia="Roboto" w:hAnsi="Roboto" w:cs="Roboto"/>
                <w:sz w:val="20"/>
                <w:szCs w:val="20"/>
                <w:highlight w:val="white"/>
              </w:rPr>
              <w:t>Morphy</w:t>
            </w:r>
            <w:proofErr w:type="spellEnd"/>
            <w:r>
              <w:rPr>
                <w:rFonts w:ascii="Roboto" w:eastAsia="Roboto" w:hAnsi="Roboto" w:cs="Roboto"/>
                <w:sz w:val="20"/>
                <w:szCs w:val="20"/>
                <w:highlight w:val="white"/>
              </w:rPr>
              <w:t>, P., &amp; Compton, D. L. (2009) The Impact of Vocabulary Instruction on Passage-Level</w:t>
            </w:r>
          </w:p>
          <w:p w14:paraId="490E21F2"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Comprehension of School-Age Children: A Meta-Analysis. Journal of Research on Educational Effectiveness, 2(1), 1–44.</w:t>
            </w:r>
          </w:p>
          <w:p w14:paraId="3E391C07" w14:textId="77777777" w:rsidR="00EC61EB" w:rsidRDefault="00EC61EB" w:rsidP="00716895">
            <w:pPr>
              <w:rPr>
                <w:rFonts w:ascii="Roboto" w:eastAsia="Roboto" w:hAnsi="Roboto" w:cs="Roboto"/>
                <w:sz w:val="20"/>
                <w:szCs w:val="20"/>
                <w:highlight w:val="white"/>
              </w:rPr>
            </w:pPr>
            <w:r>
              <w:rPr>
                <w:rFonts w:ascii="Roboto" w:eastAsia="Roboto" w:hAnsi="Roboto" w:cs="Roboto"/>
                <w:sz w:val="20"/>
                <w:szCs w:val="20"/>
                <w:highlight w:val="white"/>
              </w:rPr>
              <w:t xml:space="preserve">https://doi.org/10.1080/19345740802539200. </w:t>
            </w:r>
          </w:p>
          <w:p w14:paraId="2FF50D96" w14:textId="77777777" w:rsidR="00EC61EB" w:rsidRDefault="00EC61EB" w:rsidP="00716895">
            <w:pPr>
              <w:rPr>
                <w:rFonts w:ascii="Roboto" w:eastAsia="Roboto" w:hAnsi="Roboto" w:cs="Roboto"/>
                <w:sz w:val="20"/>
                <w:szCs w:val="20"/>
                <w:highlight w:val="white"/>
              </w:rPr>
            </w:pPr>
          </w:p>
        </w:tc>
      </w:tr>
      <w:tr w:rsidR="00EC61EB" w14:paraId="66D7E716" w14:textId="77777777" w:rsidTr="006C122E">
        <w:trPr>
          <w:trHeight w:val="386"/>
        </w:trPr>
        <w:tc>
          <w:tcPr>
            <w:tcW w:w="1557" w:type="dxa"/>
            <w:shd w:val="clear" w:color="auto" w:fill="F79646" w:themeFill="accent6"/>
          </w:tcPr>
          <w:p w14:paraId="7B55DCD0" w14:textId="77777777" w:rsidR="00EC61EB" w:rsidRDefault="00EC61EB" w:rsidP="00716895">
            <w:pPr>
              <w:rPr>
                <w:sz w:val="20"/>
                <w:szCs w:val="20"/>
              </w:rPr>
            </w:pPr>
          </w:p>
        </w:tc>
        <w:tc>
          <w:tcPr>
            <w:tcW w:w="14744" w:type="dxa"/>
            <w:gridSpan w:val="5"/>
            <w:shd w:val="clear" w:color="auto" w:fill="F79646" w:themeFill="accent6"/>
          </w:tcPr>
          <w:p w14:paraId="28051A8A" w14:textId="77777777" w:rsidR="00EC61EB" w:rsidRDefault="00EC61EB" w:rsidP="00716895">
            <w:pPr>
              <w:rPr>
                <w:b/>
                <w:sz w:val="20"/>
                <w:szCs w:val="20"/>
              </w:rPr>
            </w:pPr>
            <w:r>
              <w:rPr>
                <w:b/>
                <w:sz w:val="20"/>
                <w:szCs w:val="20"/>
              </w:rPr>
              <w:t>Start of Developmental Placement (Week 21)</w:t>
            </w:r>
          </w:p>
        </w:tc>
      </w:tr>
      <w:tr w:rsidR="00EC61EB" w14:paraId="61A99FCC" w14:textId="77777777" w:rsidTr="006C122E">
        <w:trPr>
          <w:trHeight w:val="386"/>
        </w:trPr>
        <w:tc>
          <w:tcPr>
            <w:tcW w:w="1557" w:type="dxa"/>
            <w:shd w:val="clear" w:color="auto" w:fill="F79646" w:themeFill="accent6"/>
          </w:tcPr>
          <w:p w14:paraId="03C937B9" w14:textId="77777777" w:rsidR="00EC61EB" w:rsidRDefault="00EC61EB" w:rsidP="00716895">
            <w:pPr>
              <w:rPr>
                <w:sz w:val="20"/>
                <w:szCs w:val="20"/>
              </w:rPr>
            </w:pPr>
            <w:r>
              <w:rPr>
                <w:sz w:val="20"/>
                <w:szCs w:val="20"/>
              </w:rPr>
              <w:lastRenderedPageBreak/>
              <w:t>21</w:t>
            </w:r>
          </w:p>
          <w:p w14:paraId="596B69EE" w14:textId="77777777" w:rsidR="00EC61EB" w:rsidRDefault="00EC61EB" w:rsidP="00716895">
            <w:pPr>
              <w:rPr>
                <w:sz w:val="20"/>
                <w:szCs w:val="20"/>
              </w:rPr>
            </w:pPr>
            <w:r>
              <w:rPr>
                <w:sz w:val="20"/>
                <w:szCs w:val="20"/>
              </w:rPr>
              <w:t>Start of consolidation phase</w:t>
            </w:r>
          </w:p>
          <w:p w14:paraId="08CBB25F" w14:textId="77777777" w:rsidR="00EC61EB" w:rsidRDefault="00EC61EB" w:rsidP="00716895">
            <w:pPr>
              <w:rPr>
                <w:sz w:val="20"/>
                <w:szCs w:val="20"/>
              </w:rPr>
            </w:pPr>
          </w:p>
        </w:tc>
        <w:tc>
          <w:tcPr>
            <w:tcW w:w="4327" w:type="dxa"/>
            <w:shd w:val="clear" w:color="auto" w:fill="F79646" w:themeFill="accent6"/>
          </w:tcPr>
          <w:p w14:paraId="09869100" w14:textId="77777777" w:rsidR="00EC61EB" w:rsidRDefault="00EC61EB" w:rsidP="0071689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 xml:space="preserve">Learning involves a lasting change in pupils’ capabilities or understanding </w:t>
            </w:r>
          </w:p>
          <w:p w14:paraId="0A75601B" w14:textId="77777777" w:rsidR="00EC61EB" w:rsidRDefault="00EC61EB" w:rsidP="0071689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 xml:space="preserve">Explicitly teaching pupils the knowledge, concepts and skills they need to succeed within </w:t>
            </w:r>
            <w:r>
              <w:rPr>
                <w:sz w:val="20"/>
                <w:szCs w:val="20"/>
              </w:rPr>
              <w:t>computing</w:t>
            </w:r>
            <w:r>
              <w:rPr>
                <w:color w:val="000000"/>
                <w:sz w:val="20"/>
                <w:szCs w:val="20"/>
              </w:rPr>
              <w:t xml:space="preserve"> is beneficial. The notion of schema and schemata linked to subject knowledge, content, and learning is important in achieving this.</w:t>
            </w:r>
          </w:p>
          <w:p w14:paraId="53F49AA3" w14:textId="77777777" w:rsidR="00EC61EB" w:rsidRDefault="00EC61EB" w:rsidP="00716895">
            <w:pPr>
              <w:numPr>
                <w:ilvl w:val="0"/>
                <w:numId w:val="66"/>
              </w:numPr>
              <w:spacing w:line="240" w:lineRule="auto"/>
              <w:rPr>
                <w:color w:val="000000"/>
                <w:sz w:val="20"/>
                <w:szCs w:val="20"/>
              </w:rPr>
            </w:pPr>
            <w:r>
              <w:rPr>
                <w:color w:val="000000"/>
                <w:sz w:val="20"/>
                <w:szCs w:val="20"/>
              </w:rPr>
              <w:t xml:space="preserve">Bruner’s (1960) Spiral Curriculum is linked to curriculum design and sequencing to </w:t>
            </w:r>
            <w:r>
              <w:rPr>
                <w:sz w:val="20"/>
                <w:szCs w:val="20"/>
              </w:rPr>
              <w:t>secure foundational knowledge before encountering more complex content.</w:t>
            </w:r>
          </w:p>
          <w:p w14:paraId="69DD4D35" w14:textId="77777777" w:rsidR="00EC61EB" w:rsidRDefault="00EC61EB" w:rsidP="00716895">
            <w:pPr>
              <w:rPr>
                <w:color w:val="000000"/>
                <w:sz w:val="20"/>
                <w:szCs w:val="20"/>
              </w:rPr>
            </w:pPr>
          </w:p>
          <w:p w14:paraId="69E7DCF8" w14:textId="77777777" w:rsidR="00EC61EB" w:rsidRDefault="00EC61EB" w:rsidP="00716895">
            <w:pPr>
              <w:rPr>
                <w:color w:val="000000"/>
                <w:sz w:val="20"/>
                <w:szCs w:val="20"/>
              </w:rPr>
            </w:pPr>
          </w:p>
        </w:tc>
        <w:tc>
          <w:tcPr>
            <w:tcW w:w="4229" w:type="dxa"/>
            <w:shd w:val="clear" w:color="auto" w:fill="F79646" w:themeFill="accent6"/>
          </w:tcPr>
          <w:p w14:paraId="7F14F373" w14:textId="77777777" w:rsidR="00EC61EB" w:rsidRDefault="00EC61EB" w:rsidP="0071689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 xml:space="preserve">Teach lessons for all pupils to learn and master essential concepts, knowledge, skills and principles of history building on prior learning and retrieval practices </w:t>
            </w:r>
          </w:p>
          <w:p w14:paraId="61CC8F6A" w14:textId="77777777" w:rsidR="00EC61EB" w:rsidRDefault="00EC61EB" w:rsidP="0071689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Accumulate and refine a collection of powerful analogies, illustrations, examples, explanations and demonstrations. This should include using resources and materials aligned with the school curriculum</w:t>
            </w:r>
          </w:p>
          <w:p w14:paraId="7FA6D375" w14:textId="77777777" w:rsidR="00EC61EB" w:rsidRDefault="00EC61EB" w:rsidP="00716895">
            <w:pPr>
              <w:numPr>
                <w:ilvl w:val="0"/>
                <w:numId w:val="66"/>
              </w:numPr>
              <w:pBdr>
                <w:top w:val="nil"/>
                <w:left w:val="nil"/>
                <w:bottom w:val="nil"/>
                <w:right w:val="nil"/>
                <w:between w:val="nil"/>
              </w:pBdr>
              <w:spacing w:line="240" w:lineRule="auto"/>
              <w:rPr>
                <w:color w:val="000000"/>
                <w:sz w:val="20"/>
                <w:szCs w:val="20"/>
              </w:rPr>
            </w:pPr>
            <w:r>
              <w:rPr>
                <w:color w:val="000000"/>
                <w:sz w:val="20"/>
                <w:szCs w:val="20"/>
              </w:rPr>
              <w:t>Critically review subject knowledge for this setting and create an action plan to aid development in weaker areas</w:t>
            </w:r>
          </w:p>
          <w:p w14:paraId="3E0B3CAB" w14:textId="77777777" w:rsidR="00EC61EB" w:rsidRDefault="00EC61EB" w:rsidP="00716895">
            <w:pPr>
              <w:numPr>
                <w:ilvl w:val="0"/>
                <w:numId w:val="66"/>
              </w:numPr>
              <w:spacing w:line="240" w:lineRule="auto"/>
              <w:rPr>
                <w:sz w:val="20"/>
                <w:szCs w:val="20"/>
              </w:rPr>
            </w:pPr>
            <w:r>
              <w:rPr>
                <w:sz w:val="20"/>
                <w:szCs w:val="20"/>
              </w:rPr>
              <w:t xml:space="preserve">Identity and </w:t>
            </w:r>
            <w:proofErr w:type="spellStart"/>
            <w:r>
              <w:rPr>
                <w:sz w:val="20"/>
                <w:szCs w:val="20"/>
              </w:rPr>
              <w:t>familiarise</w:t>
            </w:r>
            <w:proofErr w:type="spellEnd"/>
            <w:r>
              <w:rPr>
                <w:sz w:val="20"/>
                <w:szCs w:val="20"/>
              </w:rPr>
              <w:t xml:space="preserve"> themselves with placement setting safeguarding procedure, including the name of the Safeguarding Lead. They should know their role and responsibilities in this process to keeping children safe</w:t>
            </w:r>
          </w:p>
          <w:p w14:paraId="50234E0D" w14:textId="77777777" w:rsidR="00EC61EB" w:rsidRDefault="00EC61EB" w:rsidP="00716895">
            <w:pPr>
              <w:ind w:left="360"/>
              <w:rPr>
                <w:sz w:val="20"/>
                <w:szCs w:val="20"/>
              </w:rPr>
            </w:pPr>
          </w:p>
        </w:tc>
        <w:tc>
          <w:tcPr>
            <w:tcW w:w="3792" w:type="dxa"/>
            <w:shd w:val="clear" w:color="auto" w:fill="F79646" w:themeFill="accent6"/>
          </w:tcPr>
          <w:p w14:paraId="75763212" w14:textId="77777777" w:rsidR="00EC61EB" w:rsidRDefault="00EC61EB" w:rsidP="00716895">
            <w:pPr>
              <w:numPr>
                <w:ilvl w:val="0"/>
                <w:numId w:val="71"/>
              </w:numPr>
              <w:pBdr>
                <w:top w:val="nil"/>
                <w:left w:val="nil"/>
                <w:bottom w:val="nil"/>
                <w:right w:val="nil"/>
                <w:between w:val="nil"/>
              </w:pBdr>
              <w:spacing w:line="240" w:lineRule="auto"/>
              <w:rPr>
                <w:color w:val="000000"/>
                <w:sz w:val="20"/>
                <w:szCs w:val="20"/>
              </w:rPr>
            </w:pPr>
            <w:r>
              <w:rPr>
                <w:color w:val="000000"/>
                <w:sz w:val="20"/>
                <w:szCs w:val="20"/>
              </w:rPr>
              <w:t>Can you give an example of how a specific teaching technique has supported students to make progress?</w:t>
            </w:r>
          </w:p>
          <w:p w14:paraId="526BC537" w14:textId="77777777" w:rsidR="00EC61EB" w:rsidRDefault="00EC61EB" w:rsidP="00716895">
            <w:pPr>
              <w:numPr>
                <w:ilvl w:val="0"/>
                <w:numId w:val="71"/>
              </w:numPr>
              <w:pBdr>
                <w:top w:val="nil"/>
                <w:left w:val="nil"/>
                <w:bottom w:val="nil"/>
                <w:right w:val="nil"/>
                <w:between w:val="nil"/>
              </w:pBdr>
              <w:spacing w:line="240" w:lineRule="auto"/>
              <w:rPr>
                <w:color w:val="000000"/>
                <w:sz w:val="20"/>
                <w:szCs w:val="20"/>
              </w:rPr>
            </w:pPr>
            <w:r>
              <w:rPr>
                <w:color w:val="000000"/>
                <w:sz w:val="20"/>
                <w:szCs w:val="20"/>
              </w:rPr>
              <w:t>When planning a sequence of lessons, how have expert colleagues ensured that pupils have secure foundational knowledge before moving on to more complex content?</w:t>
            </w:r>
          </w:p>
          <w:p w14:paraId="0B799F62" w14:textId="77777777" w:rsidR="00EC61EB" w:rsidRDefault="00EC61EB" w:rsidP="00716895">
            <w:pPr>
              <w:numPr>
                <w:ilvl w:val="0"/>
                <w:numId w:val="71"/>
              </w:numPr>
              <w:pBdr>
                <w:top w:val="nil"/>
                <w:left w:val="nil"/>
                <w:bottom w:val="nil"/>
                <w:right w:val="nil"/>
                <w:between w:val="nil"/>
              </w:pBdr>
              <w:spacing w:line="240" w:lineRule="auto"/>
              <w:rPr>
                <w:color w:val="000000"/>
                <w:sz w:val="20"/>
                <w:szCs w:val="20"/>
              </w:rPr>
            </w:pPr>
            <w:r>
              <w:rPr>
                <w:color w:val="000000"/>
                <w:sz w:val="20"/>
                <w:szCs w:val="20"/>
              </w:rPr>
              <w:t xml:space="preserve">How does the curriculum in </w:t>
            </w:r>
            <w:r>
              <w:rPr>
                <w:sz w:val="20"/>
                <w:szCs w:val="20"/>
              </w:rPr>
              <w:t>computing promote th</w:t>
            </w:r>
            <w:r>
              <w:rPr>
                <w:color w:val="000000"/>
                <w:sz w:val="20"/>
                <w:szCs w:val="20"/>
              </w:rPr>
              <w:t xml:space="preserve">e wider vision, values and skills of the school? What is the rationale behind the curriculum sequence and design in your subject area? </w:t>
            </w:r>
          </w:p>
        </w:tc>
        <w:tc>
          <w:tcPr>
            <w:tcW w:w="1031" w:type="dxa"/>
            <w:shd w:val="clear" w:color="auto" w:fill="F79646" w:themeFill="accent6"/>
          </w:tcPr>
          <w:p w14:paraId="53E42241" w14:textId="77777777" w:rsidR="00EC61EB" w:rsidRDefault="00EC61EB" w:rsidP="00716895">
            <w:pPr>
              <w:rPr>
                <w:sz w:val="20"/>
                <w:szCs w:val="20"/>
              </w:rPr>
            </w:pPr>
            <w:r>
              <w:rPr>
                <w:sz w:val="20"/>
                <w:szCs w:val="20"/>
              </w:rPr>
              <w:t>HPL.1</w:t>
            </w:r>
          </w:p>
          <w:p w14:paraId="72030588" w14:textId="77777777" w:rsidR="00EC61EB" w:rsidRDefault="00EC61EB" w:rsidP="00716895">
            <w:pPr>
              <w:rPr>
                <w:sz w:val="20"/>
                <w:szCs w:val="20"/>
              </w:rPr>
            </w:pPr>
            <w:r>
              <w:rPr>
                <w:sz w:val="20"/>
                <w:szCs w:val="20"/>
              </w:rPr>
              <w:t>S&amp;C.5</w:t>
            </w:r>
          </w:p>
        </w:tc>
        <w:tc>
          <w:tcPr>
            <w:tcW w:w="1365" w:type="dxa"/>
            <w:shd w:val="clear" w:color="auto" w:fill="F79646" w:themeFill="accent6"/>
          </w:tcPr>
          <w:p w14:paraId="78F81E26" w14:textId="77777777" w:rsidR="00EC61EB" w:rsidRDefault="00EC61EB" w:rsidP="00716895">
            <w:pPr>
              <w:rPr>
                <w:sz w:val="20"/>
                <w:szCs w:val="20"/>
              </w:rPr>
            </w:pPr>
            <w:r>
              <w:rPr>
                <w:sz w:val="20"/>
                <w:szCs w:val="20"/>
              </w:rPr>
              <w:t>WDS</w:t>
            </w:r>
          </w:p>
        </w:tc>
      </w:tr>
      <w:tr w:rsidR="00EC61EB" w14:paraId="168A0C5E" w14:textId="77777777" w:rsidTr="00716895">
        <w:trPr>
          <w:trHeight w:val="386"/>
        </w:trPr>
        <w:tc>
          <w:tcPr>
            <w:tcW w:w="1557" w:type="dxa"/>
            <w:shd w:val="clear" w:color="auto" w:fill="E2EFD9"/>
          </w:tcPr>
          <w:p w14:paraId="43644906" w14:textId="77777777" w:rsidR="00EC61EB" w:rsidRDefault="00EC61EB" w:rsidP="00716895">
            <w:pPr>
              <w:rPr>
                <w:sz w:val="20"/>
                <w:szCs w:val="20"/>
              </w:rPr>
            </w:pPr>
            <w:bookmarkStart w:id="3" w:name="_heading=h.3znysh7" w:colFirst="0" w:colLast="0"/>
            <w:bookmarkEnd w:id="3"/>
            <w:r>
              <w:rPr>
                <w:sz w:val="20"/>
                <w:szCs w:val="20"/>
              </w:rPr>
              <w:t>CCF evidence base</w:t>
            </w:r>
            <w:r>
              <w:rPr>
                <w:sz w:val="20"/>
                <w:szCs w:val="20"/>
              </w:rPr>
              <w:tab/>
            </w:r>
            <w:r>
              <w:rPr>
                <w:sz w:val="20"/>
                <w:szCs w:val="20"/>
              </w:rPr>
              <w:tab/>
            </w:r>
            <w:r>
              <w:rPr>
                <w:sz w:val="20"/>
                <w:szCs w:val="20"/>
              </w:rPr>
              <w:tab/>
            </w:r>
            <w:r>
              <w:rPr>
                <w:sz w:val="20"/>
                <w:szCs w:val="20"/>
              </w:rPr>
              <w:tab/>
            </w:r>
          </w:p>
        </w:tc>
        <w:tc>
          <w:tcPr>
            <w:tcW w:w="14744" w:type="dxa"/>
            <w:gridSpan w:val="5"/>
            <w:shd w:val="clear" w:color="auto" w:fill="E2EFD9"/>
          </w:tcPr>
          <w:p w14:paraId="795244F1" w14:textId="77777777" w:rsidR="00EC61EB" w:rsidRDefault="00EC61EB" w:rsidP="00716895">
            <w:pPr>
              <w:pBdr>
                <w:top w:val="nil"/>
                <w:left w:val="nil"/>
                <w:bottom w:val="nil"/>
                <w:right w:val="nil"/>
                <w:between w:val="nil"/>
              </w:pBdr>
              <w:rPr>
                <w:color w:val="000000"/>
                <w:sz w:val="20"/>
                <w:szCs w:val="20"/>
              </w:rPr>
            </w:pPr>
            <w:r>
              <w:rPr>
                <w:sz w:val="20"/>
                <w:szCs w:val="20"/>
              </w:rPr>
              <w:t xml:space="preserve">HPL - </w:t>
            </w:r>
            <w:proofErr w:type="spellStart"/>
            <w:r>
              <w:rPr>
                <w:color w:val="000000"/>
                <w:sz w:val="20"/>
                <w:szCs w:val="20"/>
              </w:rPr>
              <w:t>Sweller</w:t>
            </w:r>
            <w:proofErr w:type="spellEnd"/>
            <w:r>
              <w:rPr>
                <w:color w:val="000000"/>
                <w:sz w:val="20"/>
                <w:szCs w:val="20"/>
              </w:rPr>
              <w:t xml:space="preserve">, J. (2016). Working Memory, Long-term Memory, and Instructional Design. Journal of Applied Research in Memory and Cognition, 5(4), 360–367. </w:t>
            </w:r>
            <w:hyperlink r:id="rId35">
              <w:r>
                <w:rPr>
                  <w:color w:val="0563C1"/>
                  <w:sz w:val="20"/>
                  <w:szCs w:val="20"/>
                  <w:u w:val="single"/>
                </w:rPr>
                <w:t>http://doi.org/10.1016/j.jarmac.2015.12.002</w:t>
              </w:r>
            </w:hyperlink>
            <w:r>
              <w:rPr>
                <w:color w:val="000000"/>
                <w:sz w:val="20"/>
                <w:szCs w:val="20"/>
              </w:rPr>
              <w:t>.</w:t>
            </w:r>
          </w:p>
          <w:p w14:paraId="642BC29E" w14:textId="77777777" w:rsidR="00EC61EB" w:rsidRDefault="00EC61EB" w:rsidP="00716895">
            <w:pPr>
              <w:pBdr>
                <w:top w:val="nil"/>
                <w:left w:val="nil"/>
                <w:bottom w:val="nil"/>
                <w:right w:val="nil"/>
                <w:between w:val="nil"/>
              </w:pBdr>
              <w:rPr>
                <w:color w:val="000000"/>
                <w:sz w:val="20"/>
                <w:szCs w:val="20"/>
              </w:rPr>
            </w:pPr>
          </w:p>
          <w:p w14:paraId="7DD604FB" w14:textId="77777777" w:rsidR="00EC61EB" w:rsidRDefault="00EC61EB" w:rsidP="00716895">
            <w:pPr>
              <w:pBdr>
                <w:top w:val="nil"/>
                <w:left w:val="nil"/>
                <w:bottom w:val="nil"/>
                <w:right w:val="nil"/>
                <w:between w:val="nil"/>
              </w:pBdr>
              <w:rPr>
                <w:color w:val="000000"/>
                <w:sz w:val="20"/>
                <w:szCs w:val="20"/>
              </w:rPr>
            </w:pPr>
            <w:r>
              <w:rPr>
                <w:sz w:val="20"/>
                <w:szCs w:val="20"/>
              </w:rPr>
              <w:t xml:space="preserve">CP - </w:t>
            </w:r>
            <w:r>
              <w:rPr>
                <w:color w:val="000000"/>
                <w:sz w:val="20"/>
                <w:szCs w:val="20"/>
              </w:rPr>
              <w:t xml:space="preserve">Van de Pol, J., </w:t>
            </w:r>
            <w:proofErr w:type="spellStart"/>
            <w:r>
              <w:rPr>
                <w:color w:val="000000"/>
                <w:sz w:val="20"/>
                <w:szCs w:val="20"/>
              </w:rPr>
              <w:t>Volman</w:t>
            </w:r>
            <w:proofErr w:type="spellEnd"/>
            <w:r>
              <w:rPr>
                <w:color w:val="000000"/>
                <w:sz w:val="20"/>
                <w:szCs w:val="20"/>
              </w:rPr>
              <w:t xml:space="preserve">, M., Oort, F., &amp; </w:t>
            </w:r>
            <w:proofErr w:type="spellStart"/>
            <w:r>
              <w:rPr>
                <w:color w:val="000000"/>
                <w:sz w:val="20"/>
                <w:szCs w:val="20"/>
              </w:rPr>
              <w:t>Beishuizen</w:t>
            </w:r>
            <w:proofErr w:type="spellEnd"/>
            <w:r>
              <w:rPr>
                <w:color w:val="000000"/>
                <w:sz w:val="20"/>
                <w:szCs w:val="20"/>
              </w:rPr>
              <w:t>, J. (2015) The effects of scaffolding in the classroom: support contingency and student independent working time in relation to student achievement, task effort and appreciation of support. Instructional Science, 43(5), 615-641</w:t>
            </w:r>
          </w:p>
        </w:tc>
      </w:tr>
      <w:tr w:rsidR="00EC61EB" w14:paraId="01033FE9" w14:textId="77777777" w:rsidTr="006C122E">
        <w:trPr>
          <w:trHeight w:val="386"/>
        </w:trPr>
        <w:tc>
          <w:tcPr>
            <w:tcW w:w="1557" w:type="dxa"/>
            <w:shd w:val="clear" w:color="auto" w:fill="F79646" w:themeFill="accent6"/>
          </w:tcPr>
          <w:p w14:paraId="49093D4D" w14:textId="77777777" w:rsidR="00EC61EB" w:rsidRDefault="00EC61EB" w:rsidP="00716895">
            <w:pPr>
              <w:rPr>
                <w:sz w:val="20"/>
                <w:szCs w:val="20"/>
              </w:rPr>
            </w:pPr>
            <w:r>
              <w:rPr>
                <w:sz w:val="20"/>
                <w:szCs w:val="20"/>
              </w:rPr>
              <w:t>22</w:t>
            </w:r>
          </w:p>
          <w:p w14:paraId="028193EF" w14:textId="77777777" w:rsidR="00EC61EB" w:rsidRDefault="00EC61EB" w:rsidP="00716895">
            <w:pPr>
              <w:rPr>
                <w:sz w:val="20"/>
                <w:szCs w:val="20"/>
              </w:rPr>
            </w:pPr>
          </w:p>
          <w:p w14:paraId="4014ECF3" w14:textId="77777777" w:rsidR="00EC61EB" w:rsidRDefault="00EC61EB" w:rsidP="00716895">
            <w:pPr>
              <w:rPr>
                <w:sz w:val="20"/>
                <w:szCs w:val="20"/>
              </w:rPr>
            </w:pPr>
          </w:p>
        </w:tc>
        <w:tc>
          <w:tcPr>
            <w:tcW w:w="4327" w:type="dxa"/>
            <w:shd w:val="clear" w:color="auto" w:fill="F79646" w:themeFill="accent6"/>
          </w:tcPr>
          <w:p w14:paraId="7DD2F7CC" w14:textId="77777777" w:rsidR="00EC61EB" w:rsidRDefault="00EC61EB" w:rsidP="00716895">
            <w:pPr>
              <w:numPr>
                <w:ilvl w:val="0"/>
                <w:numId w:val="54"/>
              </w:numPr>
              <w:pBdr>
                <w:top w:val="nil"/>
                <w:left w:val="nil"/>
                <w:bottom w:val="nil"/>
                <w:right w:val="nil"/>
                <w:between w:val="nil"/>
              </w:pBdr>
              <w:spacing w:line="240" w:lineRule="auto"/>
              <w:rPr>
                <w:color w:val="000000"/>
                <w:sz w:val="20"/>
                <w:szCs w:val="20"/>
              </w:rPr>
            </w:pPr>
            <w:r>
              <w:rPr>
                <w:color w:val="000000"/>
                <w:sz w:val="20"/>
                <w:szCs w:val="20"/>
              </w:rPr>
              <w:t xml:space="preserve">Giving clear, manageable, specific and sequential instructions for tasks and </w:t>
            </w:r>
            <w:proofErr w:type="spellStart"/>
            <w:r>
              <w:rPr>
                <w:color w:val="000000"/>
                <w:sz w:val="20"/>
                <w:szCs w:val="20"/>
              </w:rPr>
              <w:t>behaviour</w:t>
            </w:r>
            <w:proofErr w:type="spellEnd"/>
            <w:r>
              <w:rPr>
                <w:color w:val="000000"/>
                <w:sz w:val="20"/>
                <w:szCs w:val="20"/>
              </w:rPr>
              <w:t xml:space="preserve"> which use consistent language and/or non-verbal signals promotes high expectations</w:t>
            </w:r>
          </w:p>
          <w:p w14:paraId="217955EE" w14:textId="77777777" w:rsidR="00EC61EB" w:rsidRDefault="00EC61EB" w:rsidP="00716895">
            <w:pPr>
              <w:numPr>
                <w:ilvl w:val="0"/>
                <w:numId w:val="54"/>
              </w:numPr>
              <w:pBdr>
                <w:top w:val="nil"/>
                <w:left w:val="nil"/>
                <w:bottom w:val="nil"/>
                <w:right w:val="nil"/>
                <w:between w:val="nil"/>
              </w:pBdr>
              <w:spacing w:line="240" w:lineRule="auto"/>
              <w:rPr>
                <w:color w:val="000000"/>
                <w:sz w:val="20"/>
                <w:szCs w:val="20"/>
              </w:rPr>
            </w:pPr>
            <w:r>
              <w:rPr>
                <w:color w:val="000000"/>
                <w:sz w:val="20"/>
                <w:szCs w:val="20"/>
              </w:rPr>
              <w:t>Check pupils’ understanding of a task before it begins and address any misconceptions in a positive learning environment</w:t>
            </w:r>
          </w:p>
          <w:p w14:paraId="46E25903" w14:textId="77777777" w:rsidR="00EC61EB" w:rsidRDefault="00EC61EB" w:rsidP="00716895">
            <w:pPr>
              <w:numPr>
                <w:ilvl w:val="0"/>
                <w:numId w:val="54"/>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Reinforce established school and classroom routines </w:t>
            </w:r>
            <w:proofErr w:type="spellStart"/>
            <w:r>
              <w:rPr>
                <w:color w:val="000000"/>
                <w:sz w:val="20"/>
                <w:szCs w:val="20"/>
              </w:rPr>
              <w:t>maximises</w:t>
            </w:r>
            <w:proofErr w:type="spellEnd"/>
            <w:r>
              <w:rPr>
                <w:color w:val="000000"/>
                <w:sz w:val="20"/>
                <w:szCs w:val="20"/>
              </w:rPr>
              <w:t xml:space="preserve"> time for learning</w:t>
            </w:r>
            <w:r>
              <w:rPr>
                <w:sz w:val="20"/>
                <w:szCs w:val="20"/>
              </w:rPr>
              <w:t>.</w:t>
            </w:r>
          </w:p>
        </w:tc>
        <w:tc>
          <w:tcPr>
            <w:tcW w:w="4229" w:type="dxa"/>
            <w:shd w:val="clear" w:color="auto" w:fill="F79646" w:themeFill="accent6"/>
          </w:tcPr>
          <w:p w14:paraId="747DA1DA" w14:textId="77777777" w:rsidR="00EC61EB" w:rsidRDefault="00EC61EB" w:rsidP="00716895">
            <w:pPr>
              <w:numPr>
                <w:ilvl w:val="0"/>
                <w:numId w:val="72"/>
              </w:numPr>
              <w:spacing w:line="240" w:lineRule="auto"/>
              <w:rPr>
                <w:color w:val="000000"/>
                <w:sz w:val="20"/>
                <w:szCs w:val="20"/>
              </w:rPr>
            </w:pPr>
            <w:r>
              <w:rPr>
                <w:color w:val="000000"/>
                <w:sz w:val="20"/>
                <w:szCs w:val="20"/>
              </w:rPr>
              <w:lastRenderedPageBreak/>
              <w:t xml:space="preserve">Manage pupil </w:t>
            </w:r>
            <w:proofErr w:type="spellStart"/>
            <w:r>
              <w:rPr>
                <w:color w:val="000000"/>
                <w:sz w:val="20"/>
                <w:szCs w:val="20"/>
              </w:rPr>
              <w:t>behaviour</w:t>
            </w:r>
            <w:proofErr w:type="spellEnd"/>
            <w:r>
              <w:rPr>
                <w:color w:val="000000"/>
                <w:sz w:val="20"/>
                <w:szCs w:val="20"/>
              </w:rPr>
              <w:t xml:space="preserve"> using a range of strategies including the school policy</w:t>
            </w:r>
          </w:p>
          <w:p w14:paraId="12B71944" w14:textId="77777777" w:rsidR="00EC61EB" w:rsidRDefault="00EC61EB" w:rsidP="00716895">
            <w:pPr>
              <w:numPr>
                <w:ilvl w:val="0"/>
                <w:numId w:val="72"/>
              </w:numPr>
              <w:spacing w:line="240" w:lineRule="auto"/>
              <w:rPr>
                <w:color w:val="000000"/>
                <w:sz w:val="20"/>
                <w:szCs w:val="20"/>
              </w:rPr>
            </w:pPr>
            <w:r>
              <w:rPr>
                <w:color w:val="000000"/>
                <w:sz w:val="20"/>
                <w:szCs w:val="20"/>
              </w:rPr>
              <w:t>Reflect on the need to set high expectations and the impact of this in the classroom</w:t>
            </w:r>
          </w:p>
          <w:p w14:paraId="1550FCEE" w14:textId="77777777" w:rsidR="00EC61EB" w:rsidRDefault="00EC61EB" w:rsidP="00716895">
            <w:pPr>
              <w:numPr>
                <w:ilvl w:val="0"/>
                <w:numId w:val="72"/>
              </w:numPr>
              <w:spacing w:line="240" w:lineRule="auto"/>
              <w:rPr>
                <w:color w:val="000000"/>
                <w:sz w:val="20"/>
                <w:szCs w:val="20"/>
              </w:rPr>
            </w:pPr>
            <w:r>
              <w:rPr>
                <w:color w:val="000000"/>
                <w:sz w:val="20"/>
                <w:szCs w:val="20"/>
              </w:rPr>
              <w:t xml:space="preserve">Identify and address misconceptions by re-teaching or providing additional resources/strategies to aid </w:t>
            </w:r>
            <w:r>
              <w:rPr>
                <w:color w:val="000000"/>
                <w:sz w:val="20"/>
                <w:szCs w:val="20"/>
              </w:rPr>
              <w:lastRenderedPageBreak/>
              <w:t>understanding. Essential at the lesson planning stage.</w:t>
            </w:r>
          </w:p>
        </w:tc>
        <w:tc>
          <w:tcPr>
            <w:tcW w:w="3792" w:type="dxa"/>
            <w:shd w:val="clear" w:color="auto" w:fill="F79646" w:themeFill="accent6"/>
          </w:tcPr>
          <w:p w14:paraId="5F03E4EA" w14:textId="77777777" w:rsidR="00EC61EB" w:rsidRDefault="00EC61EB" w:rsidP="00716895">
            <w:pPr>
              <w:numPr>
                <w:ilvl w:val="0"/>
                <w:numId w:val="47"/>
              </w:numPr>
              <w:spacing w:line="240" w:lineRule="auto"/>
              <w:rPr>
                <w:color w:val="000000"/>
                <w:sz w:val="20"/>
                <w:szCs w:val="20"/>
              </w:rPr>
            </w:pPr>
            <w:r>
              <w:rPr>
                <w:color w:val="000000"/>
                <w:sz w:val="20"/>
                <w:szCs w:val="20"/>
              </w:rPr>
              <w:lastRenderedPageBreak/>
              <w:t>What knowledge and understanding of the issues related to HE and MB have you gained through your academic reading? How does this relate to your current practice?</w:t>
            </w:r>
          </w:p>
          <w:p w14:paraId="3371D686" w14:textId="77777777" w:rsidR="00EC61EB" w:rsidRDefault="00EC61EB" w:rsidP="00716895">
            <w:pPr>
              <w:numPr>
                <w:ilvl w:val="0"/>
                <w:numId w:val="47"/>
              </w:numPr>
              <w:spacing w:line="240" w:lineRule="auto"/>
              <w:rPr>
                <w:color w:val="000000"/>
                <w:sz w:val="20"/>
                <w:szCs w:val="20"/>
              </w:rPr>
            </w:pPr>
            <w:r>
              <w:rPr>
                <w:color w:val="000000"/>
                <w:sz w:val="20"/>
                <w:szCs w:val="20"/>
              </w:rPr>
              <w:t xml:space="preserve">How have your expectations of pupils’ learning and progress developed and/or changed </w:t>
            </w:r>
            <w:proofErr w:type="gramStart"/>
            <w:r>
              <w:rPr>
                <w:color w:val="000000"/>
                <w:sz w:val="20"/>
                <w:szCs w:val="20"/>
              </w:rPr>
              <w:t xml:space="preserve">in </w:t>
            </w:r>
            <w:r>
              <w:rPr>
                <w:color w:val="000000"/>
                <w:sz w:val="20"/>
                <w:szCs w:val="20"/>
              </w:rPr>
              <w:lastRenderedPageBreak/>
              <w:t>light of</w:t>
            </w:r>
            <w:proofErr w:type="gramEnd"/>
            <w:r>
              <w:rPr>
                <w:color w:val="000000"/>
                <w:sz w:val="20"/>
                <w:szCs w:val="20"/>
              </w:rPr>
              <w:t xml:space="preserve"> your previous placement experience?</w:t>
            </w:r>
          </w:p>
          <w:p w14:paraId="313FB3A3" w14:textId="77777777" w:rsidR="00EC61EB" w:rsidRDefault="00EC61EB" w:rsidP="00716895">
            <w:pPr>
              <w:numPr>
                <w:ilvl w:val="0"/>
                <w:numId w:val="47"/>
              </w:numPr>
              <w:spacing w:line="240" w:lineRule="auto"/>
              <w:rPr>
                <w:color w:val="000000"/>
                <w:sz w:val="20"/>
                <w:szCs w:val="20"/>
              </w:rPr>
            </w:pPr>
            <w:r>
              <w:rPr>
                <w:color w:val="000000"/>
                <w:sz w:val="20"/>
                <w:szCs w:val="20"/>
              </w:rPr>
              <w:t xml:space="preserve">How can you ensure pupils are motivated? </w:t>
            </w:r>
            <w:r>
              <w:rPr>
                <w:sz w:val="20"/>
                <w:szCs w:val="20"/>
              </w:rPr>
              <w:t>What have you done to get to know the pupils in your classroom as individuals?</w:t>
            </w:r>
          </w:p>
        </w:tc>
        <w:tc>
          <w:tcPr>
            <w:tcW w:w="1031" w:type="dxa"/>
            <w:shd w:val="clear" w:color="auto" w:fill="F79646" w:themeFill="accent6"/>
          </w:tcPr>
          <w:p w14:paraId="73DB4FB3" w14:textId="77777777" w:rsidR="00EC61EB" w:rsidRDefault="00EC61EB" w:rsidP="00716895">
            <w:pPr>
              <w:rPr>
                <w:sz w:val="20"/>
                <w:szCs w:val="20"/>
              </w:rPr>
            </w:pPr>
            <w:r>
              <w:rPr>
                <w:sz w:val="20"/>
                <w:szCs w:val="20"/>
              </w:rPr>
              <w:lastRenderedPageBreak/>
              <w:t>MB.1</w:t>
            </w:r>
          </w:p>
          <w:p w14:paraId="3F8D7DEA" w14:textId="77777777" w:rsidR="00EC61EB" w:rsidRDefault="00EC61EB" w:rsidP="00716895">
            <w:pPr>
              <w:rPr>
                <w:sz w:val="20"/>
                <w:szCs w:val="20"/>
              </w:rPr>
            </w:pPr>
            <w:r>
              <w:rPr>
                <w:sz w:val="20"/>
                <w:szCs w:val="20"/>
              </w:rPr>
              <w:t>MB.2</w:t>
            </w:r>
          </w:p>
          <w:p w14:paraId="32244576" w14:textId="77777777" w:rsidR="00EC61EB" w:rsidRDefault="00EC61EB" w:rsidP="00716895">
            <w:pPr>
              <w:rPr>
                <w:sz w:val="20"/>
                <w:szCs w:val="20"/>
              </w:rPr>
            </w:pPr>
            <w:r>
              <w:rPr>
                <w:sz w:val="20"/>
                <w:szCs w:val="20"/>
              </w:rPr>
              <w:t>MB.6</w:t>
            </w:r>
          </w:p>
          <w:p w14:paraId="34899656" w14:textId="77777777" w:rsidR="00EC61EB" w:rsidRDefault="00EC61EB" w:rsidP="00716895">
            <w:pPr>
              <w:rPr>
                <w:sz w:val="20"/>
                <w:szCs w:val="20"/>
              </w:rPr>
            </w:pPr>
            <w:r>
              <w:rPr>
                <w:sz w:val="20"/>
                <w:szCs w:val="20"/>
              </w:rPr>
              <w:t>MB.7</w:t>
            </w:r>
          </w:p>
        </w:tc>
        <w:tc>
          <w:tcPr>
            <w:tcW w:w="1365" w:type="dxa"/>
            <w:shd w:val="clear" w:color="auto" w:fill="F79646" w:themeFill="accent6"/>
          </w:tcPr>
          <w:p w14:paraId="1D592C3F" w14:textId="77777777" w:rsidR="00EC61EB" w:rsidRDefault="00EC61EB" w:rsidP="00716895">
            <w:pPr>
              <w:rPr>
                <w:sz w:val="20"/>
                <w:szCs w:val="20"/>
              </w:rPr>
            </w:pPr>
          </w:p>
        </w:tc>
      </w:tr>
      <w:tr w:rsidR="00EC61EB" w14:paraId="55EFBF64" w14:textId="77777777" w:rsidTr="00716895">
        <w:trPr>
          <w:trHeight w:val="386"/>
        </w:trPr>
        <w:tc>
          <w:tcPr>
            <w:tcW w:w="1557" w:type="dxa"/>
            <w:shd w:val="clear" w:color="auto" w:fill="E2EFD9"/>
          </w:tcPr>
          <w:p w14:paraId="74B78B02" w14:textId="77777777" w:rsidR="00EC61EB" w:rsidRDefault="00EC61EB" w:rsidP="00716895">
            <w:pPr>
              <w:rPr>
                <w:sz w:val="20"/>
                <w:szCs w:val="20"/>
              </w:rPr>
            </w:pPr>
            <w:r>
              <w:rPr>
                <w:sz w:val="20"/>
                <w:szCs w:val="20"/>
              </w:rPr>
              <w:t>CCF evidence base</w:t>
            </w:r>
            <w:r>
              <w:rPr>
                <w:sz w:val="20"/>
                <w:szCs w:val="20"/>
              </w:rPr>
              <w:tab/>
            </w:r>
            <w:r>
              <w:rPr>
                <w:sz w:val="20"/>
                <w:szCs w:val="20"/>
              </w:rPr>
              <w:tab/>
            </w:r>
            <w:r>
              <w:rPr>
                <w:sz w:val="20"/>
                <w:szCs w:val="20"/>
              </w:rPr>
              <w:tab/>
            </w:r>
            <w:r>
              <w:rPr>
                <w:sz w:val="20"/>
                <w:szCs w:val="20"/>
              </w:rPr>
              <w:tab/>
            </w:r>
            <w:r>
              <w:rPr>
                <w:sz w:val="20"/>
                <w:szCs w:val="20"/>
              </w:rPr>
              <w:tab/>
            </w:r>
          </w:p>
          <w:p w14:paraId="405CC2DD" w14:textId="77777777" w:rsidR="00EC61EB" w:rsidRDefault="00EC61EB" w:rsidP="00716895">
            <w:pPr>
              <w:rPr>
                <w:sz w:val="20"/>
                <w:szCs w:val="20"/>
              </w:rPr>
            </w:pPr>
          </w:p>
        </w:tc>
        <w:tc>
          <w:tcPr>
            <w:tcW w:w="14744" w:type="dxa"/>
            <w:gridSpan w:val="5"/>
            <w:shd w:val="clear" w:color="auto" w:fill="E2EFD9"/>
          </w:tcPr>
          <w:p w14:paraId="41AC7652" w14:textId="77777777" w:rsidR="00EC61EB" w:rsidRDefault="00EC61EB" w:rsidP="00716895">
            <w:pPr>
              <w:rPr>
                <w:sz w:val="20"/>
                <w:szCs w:val="20"/>
              </w:rPr>
            </w:pPr>
            <w:r>
              <w:rPr>
                <w:sz w:val="20"/>
                <w:szCs w:val="20"/>
              </w:rPr>
              <w:t xml:space="preserve">MB - Kern, L., &amp; Clemens, N. H. (2007) Antecedent strategies to promote appropriate classroom behavior. Psychology in the Schools, 44(1), 65–75. </w:t>
            </w:r>
            <w:hyperlink r:id="rId36">
              <w:r>
                <w:rPr>
                  <w:color w:val="0563C1"/>
                  <w:sz w:val="20"/>
                  <w:szCs w:val="20"/>
                  <w:u w:val="single"/>
                </w:rPr>
                <w:t>https://doi.org/10.1002/pits.20206</w:t>
              </w:r>
            </w:hyperlink>
            <w:r>
              <w:rPr>
                <w:sz w:val="20"/>
                <w:szCs w:val="20"/>
              </w:rPr>
              <w:t>.</w:t>
            </w:r>
          </w:p>
          <w:p w14:paraId="1044000F" w14:textId="77777777" w:rsidR="00EC61EB" w:rsidRDefault="00EC61EB" w:rsidP="00716895">
            <w:pPr>
              <w:rPr>
                <w:sz w:val="20"/>
                <w:szCs w:val="20"/>
              </w:rPr>
            </w:pPr>
          </w:p>
          <w:p w14:paraId="1BC2F1E1" w14:textId="77777777" w:rsidR="00EC61EB" w:rsidRDefault="00EC61EB" w:rsidP="00716895">
            <w:pPr>
              <w:rPr>
                <w:sz w:val="20"/>
                <w:szCs w:val="20"/>
              </w:rPr>
            </w:pPr>
            <w:r>
              <w:rPr>
                <w:sz w:val="20"/>
                <w:szCs w:val="20"/>
              </w:rPr>
              <w:t xml:space="preserve">MB - </w:t>
            </w:r>
            <w:proofErr w:type="spellStart"/>
            <w:r>
              <w:rPr>
                <w:sz w:val="20"/>
                <w:szCs w:val="20"/>
              </w:rPr>
              <w:t>Lazowski</w:t>
            </w:r>
            <w:proofErr w:type="spellEnd"/>
            <w:r>
              <w:rPr>
                <w:sz w:val="20"/>
                <w:szCs w:val="20"/>
              </w:rPr>
              <w:t xml:space="preserve">, R. A., &amp; </w:t>
            </w:r>
            <w:proofErr w:type="spellStart"/>
            <w:r>
              <w:rPr>
                <w:sz w:val="20"/>
                <w:szCs w:val="20"/>
              </w:rPr>
              <w:t>Hulleman</w:t>
            </w:r>
            <w:proofErr w:type="spellEnd"/>
            <w:r>
              <w:rPr>
                <w:sz w:val="20"/>
                <w:szCs w:val="20"/>
              </w:rPr>
              <w:t xml:space="preserve">, C. S. (2016) Motivation Interventions in Education: A Meta-Analytic Review. Review of Educational Research, 86(2), 602–640. </w:t>
            </w:r>
            <w:hyperlink r:id="rId37">
              <w:r>
                <w:rPr>
                  <w:color w:val="0563C1"/>
                  <w:sz w:val="20"/>
                  <w:szCs w:val="20"/>
                  <w:u w:val="single"/>
                </w:rPr>
                <w:t>https://doi.org/10.3102/0034654315617832</w:t>
              </w:r>
            </w:hyperlink>
            <w:r>
              <w:rPr>
                <w:sz w:val="20"/>
                <w:szCs w:val="20"/>
              </w:rPr>
              <w:t>.</w:t>
            </w:r>
          </w:p>
          <w:p w14:paraId="20C60195" w14:textId="77777777" w:rsidR="00EC61EB" w:rsidRDefault="00EC61EB" w:rsidP="00716895">
            <w:pPr>
              <w:rPr>
                <w:sz w:val="20"/>
                <w:szCs w:val="20"/>
              </w:rPr>
            </w:pPr>
          </w:p>
          <w:p w14:paraId="6737777C" w14:textId="77777777" w:rsidR="00EC61EB" w:rsidRDefault="00EC61EB" w:rsidP="00716895">
            <w:pPr>
              <w:rPr>
                <w:sz w:val="20"/>
                <w:szCs w:val="20"/>
              </w:rPr>
            </w:pPr>
            <w:r>
              <w:rPr>
                <w:sz w:val="20"/>
                <w:szCs w:val="20"/>
              </w:rPr>
              <w:t xml:space="preserve">MB - </w:t>
            </w:r>
            <w:proofErr w:type="spellStart"/>
            <w:r>
              <w:rPr>
                <w:sz w:val="20"/>
                <w:szCs w:val="20"/>
              </w:rPr>
              <w:t>Sibieta</w:t>
            </w:r>
            <w:proofErr w:type="spellEnd"/>
            <w:r>
              <w:rPr>
                <w:sz w:val="20"/>
                <w:szCs w:val="20"/>
              </w:rPr>
              <w:t xml:space="preserve">, L., Greaves, E. &amp; </w:t>
            </w:r>
            <w:proofErr w:type="spellStart"/>
            <w:r>
              <w:rPr>
                <w:sz w:val="20"/>
                <w:szCs w:val="20"/>
              </w:rPr>
              <w:t>Sianesi</w:t>
            </w:r>
            <w:proofErr w:type="spellEnd"/>
            <w:r>
              <w:rPr>
                <w:sz w:val="20"/>
                <w:szCs w:val="20"/>
              </w:rPr>
              <w:t>, B. (2014) Increasing Pupil Motivation: Evaluation Report. [Online] Accessible from: https://educationendowmentfoundation.org.uk/projects-and-evaluation/projects/increasing-pupil-motivation/ [retrieved 10 October 2018].</w:t>
            </w:r>
          </w:p>
        </w:tc>
      </w:tr>
      <w:tr w:rsidR="00EC61EB" w14:paraId="1B09C753" w14:textId="77777777" w:rsidTr="006C122E">
        <w:trPr>
          <w:trHeight w:val="386"/>
        </w:trPr>
        <w:tc>
          <w:tcPr>
            <w:tcW w:w="1557" w:type="dxa"/>
            <w:shd w:val="clear" w:color="auto" w:fill="F79646" w:themeFill="accent6"/>
          </w:tcPr>
          <w:p w14:paraId="698E3605" w14:textId="77777777" w:rsidR="00EC61EB" w:rsidRDefault="00EC61EB" w:rsidP="00716895">
            <w:pPr>
              <w:rPr>
                <w:sz w:val="20"/>
                <w:szCs w:val="20"/>
              </w:rPr>
            </w:pPr>
            <w:r>
              <w:rPr>
                <w:sz w:val="20"/>
                <w:szCs w:val="20"/>
              </w:rPr>
              <w:t>23</w:t>
            </w:r>
          </w:p>
          <w:p w14:paraId="0FBB3DBA" w14:textId="77777777" w:rsidR="00EC61EB" w:rsidRDefault="00EC61EB" w:rsidP="00716895">
            <w:pPr>
              <w:rPr>
                <w:sz w:val="20"/>
                <w:szCs w:val="20"/>
              </w:rPr>
            </w:pPr>
          </w:p>
          <w:p w14:paraId="1D3BCF3B" w14:textId="77777777" w:rsidR="00EC61EB" w:rsidRDefault="00EC61EB" w:rsidP="00716895">
            <w:pPr>
              <w:rPr>
                <w:sz w:val="20"/>
                <w:szCs w:val="20"/>
              </w:rPr>
            </w:pPr>
          </w:p>
          <w:p w14:paraId="1A89C8ED" w14:textId="77777777" w:rsidR="00EC61EB" w:rsidRDefault="00EC61EB" w:rsidP="00716895">
            <w:pPr>
              <w:rPr>
                <w:sz w:val="20"/>
                <w:szCs w:val="20"/>
              </w:rPr>
            </w:pPr>
          </w:p>
        </w:tc>
        <w:tc>
          <w:tcPr>
            <w:tcW w:w="4327" w:type="dxa"/>
            <w:shd w:val="clear" w:color="auto" w:fill="F79646" w:themeFill="accent6"/>
          </w:tcPr>
          <w:p w14:paraId="32EDF24E" w14:textId="77777777" w:rsidR="00EC61EB" w:rsidRDefault="00EC61EB" w:rsidP="00716895">
            <w:pPr>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Teachers can make valuable contributions to the wider life of the school in a broad range of ways. This includes developing effective professional relationships with colleagues, in addition to parents, </w:t>
            </w:r>
            <w:proofErr w:type="spellStart"/>
            <w:r>
              <w:rPr>
                <w:color w:val="000000"/>
                <w:sz w:val="20"/>
                <w:szCs w:val="20"/>
              </w:rPr>
              <w:t>carers</w:t>
            </w:r>
            <w:proofErr w:type="spellEnd"/>
            <w:r>
              <w:rPr>
                <w:color w:val="000000"/>
                <w:sz w:val="20"/>
                <w:szCs w:val="20"/>
              </w:rPr>
              <w:t xml:space="preserve"> and families with a view to improving pupils’ motivation, </w:t>
            </w:r>
            <w:proofErr w:type="spellStart"/>
            <w:r>
              <w:rPr>
                <w:color w:val="000000"/>
                <w:sz w:val="20"/>
                <w:szCs w:val="20"/>
              </w:rPr>
              <w:t>behaviour</w:t>
            </w:r>
            <w:proofErr w:type="spellEnd"/>
            <w:r>
              <w:rPr>
                <w:color w:val="000000"/>
                <w:sz w:val="20"/>
                <w:szCs w:val="20"/>
              </w:rPr>
              <w:t xml:space="preserve"> and academic success  </w:t>
            </w:r>
          </w:p>
          <w:p w14:paraId="6D757BBE" w14:textId="77777777" w:rsidR="00EC61EB" w:rsidRDefault="00EC61EB" w:rsidP="00716895">
            <w:pPr>
              <w:numPr>
                <w:ilvl w:val="0"/>
                <w:numId w:val="1"/>
              </w:numPr>
              <w:pBdr>
                <w:top w:val="nil"/>
                <w:left w:val="nil"/>
                <w:bottom w:val="nil"/>
                <w:right w:val="nil"/>
                <w:between w:val="nil"/>
              </w:pBdr>
              <w:spacing w:line="240" w:lineRule="auto"/>
              <w:rPr>
                <w:color w:val="000000"/>
                <w:sz w:val="20"/>
                <w:szCs w:val="20"/>
              </w:rPr>
            </w:pPr>
            <w:r>
              <w:rPr>
                <w:color w:val="000000"/>
                <w:sz w:val="20"/>
                <w:szCs w:val="20"/>
              </w:rPr>
              <w:t>Teaching assistants (TAs) can support pupils more effectively when they are prepared for lessons by teachers, and when TAs supplement rather than replace support from teachers</w:t>
            </w:r>
          </w:p>
          <w:p w14:paraId="4F1906F5" w14:textId="77777777" w:rsidR="00EC61EB" w:rsidRDefault="00EC61EB" w:rsidP="00716895">
            <w:pPr>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SENCOs, pastoral leaders, careers advisors and other specialist colleagues also have valuable expertise and can ensure that </w:t>
            </w:r>
            <w:r>
              <w:rPr>
                <w:color w:val="000000"/>
                <w:sz w:val="20"/>
                <w:szCs w:val="20"/>
              </w:rPr>
              <w:lastRenderedPageBreak/>
              <w:t xml:space="preserve">appropriate support is in place for pupils </w:t>
            </w:r>
          </w:p>
          <w:p w14:paraId="0E2CC43E" w14:textId="77777777" w:rsidR="00EC61EB" w:rsidRDefault="00EC61EB" w:rsidP="00716895">
            <w:pPr>
              <w:rPr>
                <w:sz w:val="20"/>
                <w:szCs w:val="20"/>
              </w:rPr>
            </w:pPr>
          </w:p>
        </w:tc>
        <w:tc>
          <w:tcPr>
            <w:tcW w:w="4229" w:type="dxa"/>
            <w:shd w:val="clear" w:color="auto" w:fill="F79646" w:themeFill="accent6"/>
          </w:tcPr>
          <w:p w14:paraId="66712CD4" w14:textId="77777777" w:rsidR="00EC61EB" w:rsidRDefault="00EC61EB" w:rsidP="00716895">
            <w:pPr>
              <w:numPr>
                <w:ilvl w:val="0"/>
                <w:numId w:val="1"/>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Engage critically with research and use </w:t>
            </w:r>
            <w:proofErr w:type="gramStart"/>
            <w:r>
              <w:rPr>
                <w:color w:val="000000"/>
                <w:sz w:val="20"/>
                <w:szCs w:val="20"/>
              </w:rPr>
              <w:t>this  evidence</w:t>
            </w:r>
            <w:proofErr w:type="gramEnd"/>
            <w:r>
              <w:rPr>
                <w:color w:val="000000"/>
                <w:sz w:val="20"/>
                <w:szCs w:val="20"/>
              </w:rPr>
              <w:t xml:space="preserve"> to critique their practice. </w:t>
            </w:r>
          </w:p>
          <w:p w14:paraId="1ED1A499" w14:textId="77777777" w:rsidR="00EC61EB" w:rsidRDefault="00EC61EB" w:rsidP="00716895">
            <w:pPr>
              <w:numPr>
                <w:ilvl w:val="0"/>
                <w:numId w:val="1"/>
              </w:numPr>
              <w:pBdr>
                <w:top w:val="nil"/>
                <w:left w:val="nil"/>
                <w:bottom w:val="nil"/>
                <w:right w:val="nil"/>
                <w:between w:val="nil"/>
              </w:pBdr>
              <w:spacing w:line="240" w:lineRule="auto"/>
              <w:rPr>
                <w:color w:val="000000"/>
                <w:sz w:val="20"/>
                <w:szCs w:val="20"/>
              </w:rPr>
            </w:pPr>
            <w:r>
              <w:rPr>
                <w:color w:val="000000"/>
                <w:sz w:val="20"/>
                <w:szCs w:val="20"/>
              </w:rPr>
              <w:t xml:space="preserve">Reflect upon and work towards being an effective and professional team member in a </w:t>
            </w:r>
            <w:r>
              <w:rPr>
                <w:sz w:val="20"/>
                <w:szCs w:val="20"/>
              </w:rPr>
              <w:t>computing</w:t>
            </w:r>
            <w:r>
              <w:rPr>
                <w:color w:val="000000"/>
                <w:sz w:val="20"/>
                <w:szCs w:val="20"/>
              </w:rPr>
              <w:t xml:space="preserve"> department</w:t>
            </w:r>
          </w:p>
          <w:p w14:paraId="6BA4446A" w14:textId="77777777" w:rsidR="00EC61EB" w:rsidRDefault="00EC61EB" w:rsidP="00716895">
            <w:pPr>
              <w:numPr>
                <w:ilvl w:val="0"/>
                <w:numId w:val="1"/>
              </w:numPr>
              <w:pBdr>
                <w:top w:val="nil"/>
                <w:left w:val="nil"/>
                <w:bottom w:val="nil"/>
                <w:right w:val="nil"/>
                <w:between w:val="nil"/>
              </w:pBdr>
              <w:spacing w:line="240" w:lineRule="auto"/>
              <w:rPr>
                <w:color w:val="000000"/>
                <w:sz w:val="20"/>
                <w:szCs w:val="20"/>
              </w:rPr>
            </w:pPr>
            <w:r>
              <w:rPr>
                <w:color w:val="000000"/>
                <w:sz w:val="20"/>
                <w:szCs w:val="20"/>
              </w:rPr>
              <w:t>Contribute positively to the wider school culture and developing a feeling of shared responsibility for improving the lives of all pupils within the school (</w:t>
            </w:r>
            <w:proofErr w:type="gramStart"/>
            <w:r>
              <w:rPr>
                <w:color w:val="000000"/>
                <w:sz w:val="20"/>
                <w:szCs w:val="20"/>
              </w:rPr>
              <w:t>e.g.</w:t>
            </w:r>
            <w:proofErr w:type="gramEnd"/>
            <w:r>
              <w:rPr>
                <w:color w:val="000000"/>
                <w:sz w:val="20"/>
                <w:szCs w:val="20"/>
              </w:rPr>
              <w:t xml:space="preserve"> by supporting expert colleagues with their pastoral responsibilities, such as careers advice).  </w:t>
            </w:r>
          </w:p>
          <w:p w14:paraId="17E1979D" w14:textId="77777777" w:rsidR="00EC61EB" w:rsidRDefault="00EC61EB" w:rsidP="00716895">
            <w:pPr>
              <w:rPr>
                <w:sz w:val="20"/>
                <w:szCs w:val="20"/>
              </w:rPr>
            </w:pPr>
          </w:p>
        </w:tc>
        <w:tc>
          <w:tcPr>
            <w:tcW w:w="3792" w:type="dxa"/>
            <w:shd w:val="clear" w:color="auto" w:fill="F79646" w:themeFill="accent6"/>
          </w:tcPr>
          <w:p w14:paraId="44821450" w14:textId="77777777" w:rsidR="00EC61EB" w:rsidRDefault="00EC61EB" w:rsidP="0071689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How has your knowledge of teaching and learning developed so far?</w:t>
            </w:r>
          </w:p>
          <w:p w14:paraId="4D521655" w14:textId="77777777" w:rsidR="00EC61EB" w:rsidRDefault="00EC61EB" w:rsidP="0071689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 xml:space="preserve">Beyond teaching </w:t>
            </w:r>
            <w:r>
              <w:rPr>
                <w:sz w:val="20"/>
                <w:szCs w:val="20"/>
              </w:rPr>
              <w:t>computing</w:t>
            </w:r>
            <w:r>
              <w:rPr>
                <w:color w:val="000000"/>
                <w:sz w:val="20"/>
                <w:szCs w:val="20"/>
              </w:rPr>
              <w:t>, how might/ have you contributed to the wider school culture?</w:t>
            </w:r>
          </w:p>
          <w:p w14:paraId="612F897A" w14:textId="77777777" w:rsidR="00EC61EB" w:rsidRDefault="00EC61EB" w:rsidP="00716895">
            <w:pPr>
              <w:numPr>
                <w:ilvl w:val="0"/>
                <w:numId w:val="11"/>
              </w:numPr>
              <w:pBdr>
                <w:top w:val="nil"/>
                <w:left w:val="nil"/>
                <w:bottom w:val="nil"/>
                <w:right w:val="nil"/>
                <w:between w:val="nil"/>
              </w:pBdr>
              <w:spacing w:line="240" w:lineRule="auto"/>
              <w:rPr>
                <w:color w:val="000000"/>
                <w:sz w:val="20"/>
                <w:szCs w:val="20"/>
              </w:rPr>
            </w:pPr>
            <w:r>
              <w:rPr>
                <w:color w:val="000000"/>
                <w:sz w:val="20"/>
                <w:szCs w:val="20"/>
              </w:rPr>
              <w:t xml:space="preserve">Describe how you’ve implemented </w:t>
            </w:r>
            <w:r>
              <w:rPr>
                <w:sz w:val="20"/>
                <w:szCs w:val="20"/>
              </w:rPr>
              <w:t>computing</w:t>
            </w:r>
            <w:r>
              <w:rPr>
                <w:color w:val="000000"/>
                <w:sz w:val="20"/>
                <w:szCs w:val="20"/>
              </w:rPr>
              <w:t xml:space="preserve"> education research into your practice.</w:t>
            </w:r>
          </w:p>
        </w:tc>
        <w:tc>
          <w:tcPr>
            <w:tcW w:w="1031" w:type="dxa"/>
            <w:shd w:val="clear" w:color="auto" w:fill="F79646" w:themeFill="accent6"/>
          </w:tcPr>
          <w:p w14:paraId="77B9FBE9" w14:textId="77777777" w:rsidR="00EC61EB" w:rsidRDefault="00EC61EB" w:rsidP="00716895">
            <w:pPr>
              <w:rPr>
                <w:sz w:val="20"/>
                <w:szCs w:val="20"/>
              </w:rPr>
            </w:pPr>
            <w:r>
              <w:rPr>
                <w:sz w:val="20"/>
                <w:szCs w:val="20"/>
              </w:rPr>
              <w:t>PB.3</w:t>
            </w:r>
          </w:p>
          <w:p w14:paraId="35021DBE" w14:textId="77777777" w:rsidR="00EC61EB" w:rsidRDefault="00EC61EB" w:rsidP="00716895">
            <w:pPr>
              <w:rPr>
                <w:sz w:val="20"/>
                <w:szCs w:val="20"/>
              </w:rPr>
            </w:pPr>
            <w:r>
              <w:rPr>
                <w:sz w:val="20"/>
                <w:szCs w:val="20"/>
              </w:rPr>
              <w:t>PB.4</w:t>
            </w:r>
          </w:p>
          <w:p w14:paraId="2D3BE4DB" w14:textId="77777777" w:rsidR="00EC61EB" w:rsidRDefault="00EC61EB" w:rsidP="00716895">
            <w:pPr>
              <w:rPr>
                <w:sz w:val="20"/>
                <w:szCs w:val="20"/>
              </w:rPr>
            </w:pPr>
            <w:r>
              <w:rPr>
                <w:sz w:val="20"/>
                <w:szCs w:val="20"/>
              </w:rPr>
              <w:t>PB.5</w:t>
            </w:r>
          </w:p>
          <w:p w14:paraId="6DC76F6F" w14:textId="77777777" w:rsidR="00EC61EB" w:rsidRDefault="00EC61EB" w:rsidP="00716895">
            <w:pPr>
              <w:rPr>
                <w:sz w:val="20"/>
                <w:szCs w:val="20"/>
              </w:rPr>
            </w:pPr>
            <w:r>
              <w:rPr>
                <w:sz w:val="20"/>
                <w:szCs w:val="20"/>
              </w:rPr>
              <w:t>PB.6</w:t>
            </w:r>
          </w:p>
        </w:tc>
        <w:tc>
          <w:tcPr>
            <w:tcW w:w="1365" w:type="dxa"/>
            <w:shd w:val="clear" w:color="auto" w:fill="F79646" w:themeFill="accent6"/>
          </w:tcPr>
          <w:p w14:paraId="170AF947" w14:textId="77777777" w:rsidR="00EC61EB" w:rsidRDefault="00EC61EB" w:rsidP="00716895">
            <w:pPr>
              <w:rPr>
                <w:sz w:val="20"/>
                <w:szCs w:val="20"/>
              </w:rPr>
            </w:pPr>
          </w:p>
        </w:tc>
      </w:tr>
      <w:tr w:rsidR="00EC61EB" w14:paraId="4A983529" w14:textId="77777777" w:rsidTr="00716895">
        <w:trPr>
          <w:trHeight w:val="386"/>
        </w:trPr>
        <w:tc>
          <w:tcPr>
            <w:tcW w:w="1557" w:type="dxa"/>
            <w:shd w:val="clear" w:color="auto" w:fill="E2EFD9"/>
          </w:tcPr>
          <w:p w14:paraId="61308D46" w14:textId="77777777" w:rsidR="00EC61EB" w:rsidRDefault="00EC61EB" w:rsidP="00716895">
            <w:pPr>
              <w:rPr>
                <w:sz w:val="20"/>
                <w:szCs w:val="20"/>
              </w:rPr>
            </w:pPr>
            <w:r>
              <w:rPr>
                <w:sz w:val="20"/>
                <w:szCs w:val="20"/>
              </w:rPr>
              <w:t>CCF evidence base</w:t>
            </w:r>
            <w:r>
              <w:rPr>
                <w:sz w:val="20"/>
                <w:szCs w:val="20"/>
              </w:rPr>
              <w:tab/>
            </w:r>
          </w:p>
          <w:p w14:paraId="1EA89345" w14:textId="77777777" w:rsidR="00EC61EB" w:rsidRDefault="00EC61EB" w:rsidP="00716895">
            <w:pPr>
              <w:rPr>
                <w:sz w:val="20"/>
                <w:szCs w:val="20"/>
              </w:rPr>
            </w:pPr>
          </w:p>
        </w:tc>
        <w:tc>
          <w:tcPr>
            <w:tcW w:w="14744" w:type="dxa"/>
            <w:gridSpan w:val="5"/>
            <w:shd w:val="clear" w:color="auto" w:fill="E2EFD9"/>
          </w:tcPr>
          <w:p w14:paraId="44267391" w14:textId="77777777" w:rsidR="00EC61EB" w:rsidRDefault="00EC61EB" w:rsidP="00716895">
            <w:pPr>
              <w:rPr>
                <w:sz w:val="20"/>
                <w:szCs w:val="20"/>
              </w:rPr>
            </w:pPr>
            <w:r>
              <w:rPr>
                <w:sz w:val="20"/>
                <w:szCs w:val="20"/>
              </w:rPr>
              <w:t xml:space="preserve">PB - Carroll, J., Bradley, L., Crawford, H., </w:t>
            </w:r>
            <w:proofErr w:type="spellStart"/>
            <w:r>
              <w:rPr>
                <w:sz w:val="20"/>
                <w:szCs w:val="20"/>
              </w:rPr>
              <w:t>Hannant</w:t>
            </w:r>
            <w:proofErr w:type="spellEnd"/>
            <w:r>
              <w:rPr>
                <w:sz w:val="20"/>
                <w:szCs w:val="20"/>
              </w:rPr>
              <w:t>, P., Johnson, H., &amp; Thompson, A. (2017) SEN support: A rapid evidence assessment. Accessible from: https://assets.publishing.service.gov.uk/government/uploads/system/uploads/attachment_data/file/628630/DfE_SEN_Support_REA _Report.pdf</w:t>
            </w:r>
          </w:p>
          <w:p w14:paraId="122C4FAE" w14:textId="77777777" w:rsidR="00EC61EB" w:rsidRDefault="00EC61EB" w:rsidP="00716895">
            <w:pPr>
              <w:rPr>
                <w:sz w:val="20"/>
                <w:szCs w:val="20"/>
              </w:rPr>
            </w:pPr>
          </w:p>
          <w:p w14:paraId="48F97D0F" w14:textId="77777777" w:rsidR="00EC61EB" w:rsidRDefault="00EC61EB" w:rsidP="00716895">
            <w:pPr>
              <w:rPr>
                <w:sz w:val="20"/>
                <w:szCs w:val="20"/>
              </w:rPr>
            </w:pPr>
            <w:r>
              <w:rPr>
                <w:sz w:val="20"/>
                <w:szCs w:val="20"/>
              </w:rPr>
              <w:t>PB - *</w:t>
            </w: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xml:space="preserve">, T., Buckler, N., Coles-Jordan, D., Crisp, B., Saunders, L. &amp; Coe, R. (2015) Developing Great Teaching. Accessible from: </w:t>
            </w:r>
            <w:hyperlink r:id="rId38">
              <w:r>
                <w:rPr>
                  <w:color w:val="0563C1"/>
                  <w:sz w:val="20"/>
                  <w:szCs w:val="20"/>
                  <w:u w:val="single"/>
                </w:rPr>
                <w:t>https://tdtrust.org/about/dgt</w:t>
              </w:r>
            </w:hyperlink>
            <w:r>
              <w:rPr>
                <w:sz w:val="20"/>
                <w:szCs w:val="20"/>
              </w:rPr>
              <w:t>.</w:t>
            </w:r>
          </w:p>
          <w:p w14:paraId="263F80CB" w14:textId="77777777" w:rsidR="00EC61EB" w:rsidRDefault="00EC61EB" w:rsidP="00716895">
            <w:pPr>
              <w:rPr>
                <w:sz w:val="20"/>
                <w:szCs w:val="20"/>
              </w:rPr>
            </w:pPr>
          </w:p>
          <w:p w14:paraId="6D3CA524" w14:textId="77777777" w:rsidR="00EC61EB" w:rsidRDefault="00EC61EB" w:rsidP="00716895">
            <w:pPr>
              <w:rPr>
                <w:sz w:val="20"/>
                <w:szCs w:val="20"/>
              </w:rPr>
            </w:pPr>
            <w:r>
              <w:rPr>
                <w:sz w:val="20"/>
                <w:szCs w:val="20"/>
              </w:rPr>
              <w:t>PB - Education Endowment Foundation (2015) Making Best Use of Teaching Assistants Guidance Report. [Online] Accessible from: https://educationendowmentfoundation.org.uk/tools/guidance-reports/ [retrieved 10 October 2018].</w:t>
            </w:r>
          </w:p>
        </w:tc>
      </w:tr>
      <w:tr w:rsidR="00EC61EB" w14:paraId="7EF69573" w14:textId="77777777" w:rsidTr="006C122E">
        <w:trPr>
          <w:trHeight w:val="386"/>
        </w:trPr>
        <w:tc>
          <w:tcPr>
            <w:tcW w:w="1557" w:type="dxa"/>
            <w:shd w:val="clear" w:color="auto" w:fill="F79646" w:themeFill="accent6"/>
          </w:tcPr>
          <w:p w14:paraId="4C3C5311" w14:textId="77777777" w:rsidR="00EC61EB" w:rsidRDefault="00EC61EB" w:rsidP="00716895">
            <w:pPr>
              <w:rPr>
                <w:sz w:val="20"/>
                <w:szCs w:val="20"/>
              </w:rPr>
            </w:pPr>
            <w:r>
              <w:rPr>
                <w:sz w:val="20"/>
                <w:szCs w:val="20"/>
              </w:rPr>
              <w:t>24</w:t>
            </w:r>
          </w:p>
          <w:p w14:paraId="414B7F9A" w14:textId="77777777" w:rsidR="00EC61EB" w:rsidRDefault="00EC61EB" w:rsidP="00716895">
            <w:pPr>
              <w:rPr>
                <w:sz w:val="20"/>
                <w:szCs w:val="20"/>
              </w:rPr>
            </w:pPr>
          </w:p>
          <w:p w14:paraId="086B1B47" w14:textId="77777777" w:rsidR="00EC61EB" w:rsidRDefault="00EC61EB" w:rsidP="00716895">
            <w:pPr>
              <w:rPr>
                <w:sz w:val="20"/>
                <w:szCs w:val="20"/>
              </w:rPr>
            </w:pPr>
          </w:p>
          <w:p w14:paraId="10022E97" w14:textId="77777777" w:rsidR="00EC61EB" w:rsidRDefault="00EC61EB" w:rsidP="00716895">
            <w:pPr>
              <w:rPr>
                <w:sz w:val="20"/>
                <w:szCs w:val="20"/>
              </w:rPr>
            </w:pPr>
          </w:p>
        </w:tc>
        <w:tc>
          <w:tcPr>
            <w:tcW w:w="4327" w:type="dxa"/>
            <w:shd w:val="clear" w:color="auto" w:fill="F79646" w:themeFill="accent6"/>
          </w:tcPr>
          <w:p w14:paraId="3EC20862" w14:textId="77777777" w:rsidR="00EC61EB" w:rsidRDefault="00EC61EB" w:rsidP="00716895">
            <w:pPr>
              <w:numPr>
                <w:ilvl w:val="0"/>
                <w:numId w:val="21"/>
              </w:numPr>
              <w:pBdr>
                <w:top w:val="nil"/>
                <w:left w:val="nil"/>
                <w:bottom w:val="nil"/>
                <w:right w:val="nil"/>
                <w:between w:val="nil"/>
              </w:pBdr>
              <w:spacing w:line="240" w:lineRule="auto"/>
              <w:rPr>
                <w:color w:val="000000"/>
                <w:sz w:val="20"/>
                <w:szCs w:val="20"/>
              </w:rPr>
            </w:pPr>
            <w:r>
              <w:rPr>
                <w:sz w:val="20"/>
                <w:szCs w:val="20"/>
              </w:rPr>
              <w:t>It is i</w:t>
            </w:r>
            <w:r>
              <w:rPr>
                <w:color w:val="000000"/>
                <w:sz w:val="20"/>
                <w:szCs w:val="20"/>
              </w:rPr>
              <w:t xml:space="preserve">mportant to sequence </w:t>
            </w:r>
            <w:proofErr w:type="gramStart"/>
            <w:r>
              <w:rPr>
                <w:color w:val="000000"/>
                <w:sz w:val="20"/>
                <w:szCs w:val="20"/>
              </w:rPr>
              <w:t>learning</w:t>
            </w:r>
            <w:proofErr w:type="gramEnd"/>
            <w:r>
              <w:rPr>
                <w:color w:val="000000"/>
                <w:sz w:val="20"/>
                <w:szCs w:val="20"/>
              </w:rPr>
              <w:t xml:space="preserve"> so pupils are secure in foundational knowledge before introducing more complex material</w:t>
            </w:r>
          </w:p>
          <w:p w14:paraId="34C873EA" w14:textId="77777777" w:rsidR="00EC61EB" w:rsidRDefault="00EC61EB" w:rsidP="00716895">
            <w:pPr>
              <w:numPr>
                <w:ilvl w:val="0"/>
                <w:numId w:val="21"/>
              </w:numPr>
              <w:pBdr>
                <w:top w:val="nil"/>
                <w:left w:val="nil"/>
                <w:bottom w:val="nil"/>
                <w:right w:val="nil"/>
                <w:between w:val="nil"/>
              </w:pBdr>
              <w:spacing w:line="240" w:lineRule="auto"/>
              <w:rPr>
                <w:color w:val="000000"/>
                <w:sz w:val="20"/>
                <w:szCs w:val="20"/>
              </w:rPr>
            </w:pPr>
            <w:r>
              <w:rPr>
                <w:color w:val="000000"/>
                <w:sz w:val="20"/>
                <w:szCs w:val="20"/>
              </w:rPr>
              <w:t xml:space="preserve">Use modelling, scaffolding and explanations to assist with structuring learning, and </w:t>
            </w:r>
            <w:proofErr w:type="spellStart"/>
            <w:r>
              <w:rPr>
                <w:color w:val="000000"/>
                <w:sz w:val="20"/>
                <w:szCs w:val="20"/>
              </w:rPr>
              <w:t>recognise</w:t>
            </w:r>
            <w:proofErr w:type="spellEnd"/>
            <w:r>
              <w:rPr>
                <w:color w:val="000000"/>
                <w:sz w:val="20"/>
                <w:szCs w:val="20"/>
              </w:rPr>
              <w:t xml:space="preserve"> the need to remove this when pupils can apply such structures to prior learning</w:t>
            </w:r>
          </w:p>
          <w:p w14:paraId="0913A975" w14:textId="77777777" w:rsidR="00EC61EB" w:rsidRDefault="00EC61EB" w:rsidP="00716895">
            <w:pPr>
              <w:numPr>
                <w:ilvl w:val="0"/>
                <w:numId w:val="21"/>
              </w:numPr>
              <w:pBdr>
                <w:top w:val="nil"/>
                <w:left w:val="nil"/>
                <w:bottom w:val="nil"/>
                <w:right w:val="nil"/>
                <w:between w:val="nil"/>
              </w:pBdr>
              <w:spacing w:line="240" w:lineRule="auto"/>
              <w:rPr>
                <w:color w:val="000000"/>
                <w:sz w:val="20"/>
                <w:szCs w:val="20"/>
              </w:rPr>
            </w:pPr>
            <w:r>
              <w:rPr>
                <w:color w:val="000000"/>
                <w:sz w:val="20"/>
                <w:szCs w:val="20"/>
              </w:rPr>
              <w:t>Important to provide opportunities for all pupils to learn and master essential concepts, knowledge and skills in that subject</w:t>
            </w:r>
          </w:p>
          <w:p w14:paraId="5258B1FD" w14:textId="77777777" w:rsidR="00EC61EB" w:rsidRDefault="00EC61EB" w:rsidP="00716895">
            <w:pPr>
              <w:rPr>
                <w:sz w:val="20"/>
                <w:szCs w:val="20"/>
              </w:rPr>
            </w:pPr>
          </w:p>
        </w:tc>
        <w:tc>
          <w:tcPr>
            <w:tcW w:w="4229" w:type="dxa"/>
            <w:shd w:val="clear" w:color="auto" w:fill="F79646" w:themeFill="accent6"/>
          </w:tcPr>
          <w:p w14:paraId="2FB11180" w14:textId="77777777" w:rsidR="00EC61EB" w:rsidRDefault="00EC61EB" w:rsidP="00716895">
            <w:pPr>
              <w:numPr>
                <w:ilvl w:val="0"/>
                <w:numId w:val="21"/>
              </w:numPr>
              <w:pBdr>
                <w:top w:val="nil"/>
                <w:left w:val="nil"/>
                <w:bottom w:val="nil"/>
                <w:right w:val="nil"/>
                <w:between w:val="nil"/>
              </w:pBdr>
              <w:rPr>
                <w:color w:val="000000"/>
                <w:sz w:val="20"/>
                <w:szCs w:val="20"/>
              </w:rPr>
            </w:pPr>
            <w:r>
              <w:rPr>
                <w:color w:val="000000"/>
                <w:sz w:val="20"/>
                <w:szCs w:val="20"/>
              </w:rPr>
              <w:t xml:space="preserve">Plan lessons to promote, practice and revisit key concepts and skills required in </w:t>
            </w:r>
            <w:r>
              <w:rPr>
                <w:sz w:val="20"/>
                <w:szCs w:val="20"/>
              </w:rPr>
              <w:t>computing</w:t>
            </w:r>
            <w:r>
              <w:rPr>
                <w:color w:val="000000"/>
                <w:sz w:val="20"/>
                <w:szCs w:val="20"/>
              </w:rPr>
              <w:t xml:space="preserve"> that are taught within secondary education linked to Bruner’s (1960) Spiral Curriculum to master knowledge.</w:t>
            </w:r>
          </w:p>
          <w:p w14:paraId="36F92621" w14:textId="77777777" w:rsidR="00EC61EB" w:rsidRDefault="00EC61EB" w:rsidP="00716895">
            <w:pPr>
              <w:numPr>
                <w:ilvl w:val="0"/>
                <w:numId w:val="21"/>
              </w:numPr>
              <w:pBdr>
                <w:top w:val="nil"/>
                <w:left w:val="nil"/>
                <w:bottom w:val="nil"/>
                <w:right w:val="nil"/>
                <w:between w:val="nil"/>
              </w:pBdr>
              <w:rPr>
                <w:color w:val="000000"/>
                <w:sz w:val="20"/>
                <w:szCs w:val="20"/>
              </w:rPr>
            </w:pPr>
            <w:r>
              <w:rPr>
                <w:color w:val="000000"/>
                <w:sz w:val="20"/>
                <w:szCs w:val="20"/>
              </w:rPr>
              <w:t>Critique the core subject concepts and skills in computing such as the optimal sequence of tasks when learning to program.</w:t>
            </w:r>
          </w:p>
          <w:p w14:paraId="0F389689" w14:textId="77777777" w:rsidR="00EC61EB" w:rsidRDefault="00EC61EB" w:rsidP="00716895">
            <w:pPr>
              <w:numPr>
                <w:ilvl w:val="0"/>
                <w:numId w:val="21"/>
              </w:numPr>
              <w:pBdr>
                <w:top w:val="nil"/>
                <w:left w:val="nil"/>
                <w:bottom w:val="nil"/>
                <w:right w:val="nil"/>
                <w:between w:val="nil"/>
              </w:pBdr>
              <w:rPr>
                <w:color w:val="000000"/>
                <w:sz w:val="20"/>
                <w:szCs w:val="20"/>
              </w:rPr>
            </w:pPr>
            <w:r>
              <w:rPr>
                <w:color w:val="000000"/>
                <w:sz w:val="20"/>
                <w:szCs w:val="20"/>
              </w:rPr>
              <w:t xml:space="preserve">Draw explicit links between new content and the core concepts and principles in </w:t>
            </w:r>
            <w:r>
              <w:rPr>
                <w:sz w:val="20"/>
                <w:szCs w:val="20"/>
              </w:rPr>
              <w:t>computing</w:t>
            </w:r>
          </w:p>
          <w:p w14:paraId="08F3B162" w14:textId="77777777" w:rsidR="00EC61EB" w:rsidRDefault="00EC61EB" w:rsidP="00716895">
            <w:pPr>
              <w:rPr>
                <w:sz w:val="20"/>
                <w:szCs w:val="20"/>
              </w:rPr>
            </w:pPr>
          </w:p>
        </w:tc>
        <w:tc>
          <w:tcPr>
            <w:tcW w:w="3792" w:type="dxa"/>
            <w:shd w:val="clear" w:color="auto" w:fill="F79646" w:themeFill="accent6"/>
          </w:tcPr>
          <w:p w14:paraId="07E8A524" w14:textId="77777777" w:rsidR="00EC61EB" w:rsidRDefault="00EC61EB" w:rsidP="00716895">
            <w:pPr>
              <w:numPr>
                <w:ilvl w:val="0"/>
                <w:numId w:val="39"/>
              </w:numPr>
              <w:pBdr>
                <w:top w:val="nil"/>
                <w:left w:val="nil"/>
                <w:bottom w:val="nil"/>
                <w:right w:val="nil"/>
                <w:between w:val="nil"/>
              </w:pBdr>
              <w:spacing w:line="240" w:lineRule="auto"/>
              <w:rPr>
                <w:color w:val="000000"/>
                <w:sz w:val="20"/>
                <w:szCs w:val="20"/>
              </w:rPr>
            </w:pPr>
            <w:r>
              <w:rPr>
                <w:color w:val="000000"/>
                <w:sz w:val="20"/>
                <w:szCs w:val="20"/>
              </w:rPr>
              <w:t>Give an example of when you have used a model to help explain a concept.</w:t>
            </w:r>
          </w:p>
          <w:p w14:paraId="031413D3" w14:textId="77777777" w:rsidR="00EC61EB" w:rsidRDefault="00EC61EB" w:rsidP="00716895">
            <w:pPr>
              <w:numPr>
                <w:ilvl w:val="0"/>
                <w:numId w:val="39"/>
              </w:numPr>
              <w:spacing w:line="240" w:lineRule="auto"/>
              <w:rPr>
                <w:color w:val="000000"/>
                <w:sz w:val="20"/>
                <w:szCs w:val="20"/>
              </w:rPr>
            </w:pPr>
            <w:r>
              <w:rPr>
                <w:color w:val="000000"/>
                <w:sz w:val="20"/>
                <w:szCs w:val="20"/>
              </w:rPr>
              <w:t>What are the essential skills, knowledge, concepts and principles in your subject area? Can you identify this in the department’s approach to T&amp;L?</w:t>
            </w:r>
          </w:p>
          <w:p w14:paraId="34492C8B" w14:textId="77777777" w:rsidR="00EC61EB" w:rsidRDefault="00EC61EB" w:rsidP="00716895">
            <w:pPr>
              <w:numPr>
                <w:ilvl w:val="0"/>
                <w:numId w:val="39"/>
              </w:numPr>
              <w:spacing w:line="240" w:lineRule="auto"/>
              <w:rPr>
                <w:color w:val="000000"/>
                <w:sz w:val="20"/>
                <w:szCs w:val="20"/>
              </w:rPr>
            </w:pPr>
            <w:r>
              <w:rPr>
                <w:color w:val="000000"/>
                <w:sz w:val="20"/>
                <w:szCs w:val="20"/>
              </w:rPr>
              <w:t>Have you been able to identify how students are supported in mastering important concepts in computing? What made this effective?</w:t>
            </w:r>
          </w:p>
        </w:tc>
        <w:tc>
          <w:tcPr>
            <w:tcW w:w="1031" w:type="dxa"/>
            <w:shd w:val="clear" w:color="auto" w:fill="F79646" w:themeFill="accent6"/>
          </w:tcPr>
          <w:p w14:paraId="763E8E63" w14:textId="77777777" w:rsidR="00EC61EB" w:rsidRDefault="00EC61EB" w:rsidP="00716895">
            <w:pPr>
              <w:rPr>
                <w:sz w:val="20"/>
                <w:szCs w:val="20"/>
              </w:rPr>
            </w:pPr>
            <w:r>
              <w:rPr>
                <w:sz w:val="20"/>
                <w:szCs w:val="20"/>
              </w:rPr>
              <w:t>CP.2</w:t>
            </w:r>
          </w:p>
          <w:p w14:paraId="58E95E28" w14:textId="77777777" w:rsidR="00EC61EB" w:rsidRDefault="00EC61EB" w:rsidP="00716895">
            <w:pPr>
              <w:rPr>
                <w:sz w:val="20"/>
                <w:szCs w:val="20"/>
              </w:rPr>
            </w:pPr>
            <w:r>
              <w:rPr>
                <w:sz w:val="20"/>
                <w:szCs w:val="20"/>
              </w:rPr>
              <w:t>CP.8</w:t>
            </w:r>
          </w:p>
          <w:p w14:paraId="0BCDF77B" w14:textId="77777777" w:rsidR="00EC61EB" w:rsidRDefault="00EC61EB" w:rsidP="00716895">
            <w:pPr>
              <w:rPr>
                <w:sz w:val="20"/>
                <w:szCs w:val="20"/>
              </w:rPr>
            </w:pPr>
            <w:r>
              <w:rPr>
                <w:sz w:val="20"/>
                <w:szCs w:val="20"/>
              </w:rPr>
              <w:t>S&amp;C.1</w:t>
            </w:r>
          </w:p>
          <w:p w14:paraId="779BE014" w14:textId="77777777" w:rsidR="00EC61EB" w:rsidRDefault="00EC61EB" w:rsidP="00716895">
            <w:pPr>
              <w:rPr>
                <w:sz w:val="20"/>
                <w:szCs w:val="20"/>
              </w:rPr>
            </w:pPr>
            <w:r>
              <w:rPr>
                <w:sz w:val="20"/>
                <w:szCs w:val="20"/>
              </w:rPr>
              <w:t>S&amp;C.3</w:t>
            </w:r>
          </w:p>
          <w:p w14:paraId="31F05A86" w14:textId="77777777" w:rsidR="00EC61EB" w:rsidRDefault="00EC61EB" w:rsidP="00716895">
            <w:pPr>
              <w:rPr>
                <w:sz w:val="20"/>
                <w:szCs w:val="20"/>
              </w:rPr>
            </w:pPr>
            <w:r>
              <w:rPr>
                <w:sz w:val="20"/>
                <w:szCs w:val="20"/>
              </w:rPr>
              <w:t>S&amp;C.5</w:t>
            </w:r>
          </w:p>
          <w:p w14:paraId="6CCD98E0" w14:textId="77777777" w:rsidR="00EC61EB" w:rsidRDefault="00EC61EB" w:rsidP="00716895">
            <w:pPr>
              <w:rPr>
                <w:sz w:val="20"/>
                <w:szCs w:val="20"/>
              </w:rPr>
            </w:pPr>
            <w:r>
              <w:rPr>
                <w:sz w:val="20"/>
                <w:szCs w:val="20"/>
              </w:rPr>
              <w:t>S&amp;C.7</w:t>
            </w:r>
          </w:p>
        </w:tc>
        <w:tc>
          <w:tcPr>
            <w:tcW w:w="1365" w:type="dxa"/>
            <w:shd w:val="clear" w:color="auto" w:fill="F79646" w:themeFill="accent6"/>
          </w:tcPr>
          <w:p w14:paraId="266EAD2E" w14:textId="77777777" w:rsidR="00EC61EB" w:rsidRDefault="00EC61EB" w:rsidP="00716895">
            <w:pPr>
              <w:rPr>
                <w:sz w:val="20"/>
                <w:szCs w:val="20"/>
              </w:rPr>
            </w:pPr>
          </w:p>
        </w:tc>
      </w:tr>
      <w:tr w:rsidR="00EC61EB" w14:paraId="2048536C" w14:textId="77777777" w:rsidTr="00716895">
        <w:trPr>
          <w:trHeight w:val="386"/>
        </w:trPr>
        <w:tc>
          <w:tcPr>
            <w:tcW w:w="1557" w:type="dxa"/>
            <w:shd w:val="clear" w:color="auto" w:fill="E2EFD9"/>
          </w:tcPr>
          <w:p w14:paraId="54D05184"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56D40ECB" w14:textId="77777777" w:rsidR="00EC61EB" w:rsidRDefault="00EC61EB" w:rsidP="00716895">
            <w:pPr>
              <w:rPr>
                <w:sz w:val="20"/>
                <w:szCs w:val="20"/>
              </w:rPr>
            </w:pPr>
            <w:r>
              <w:rPr>
                <w:sz w:val="20"/>
                <w:szCs w:val="20"/>
              </w:rPr>
              <w:t>HPL - Deans for Impact (2015) The Science of Learning [Online] Accessible from: https://deansforimpact.org/resources/the-science-of-learning/.</w:t>
            </w:r>
          </w:p>
        </w:tc>
      </w:tr>
      <w:tr w:rsidR="00EC61EB" w14:paraId="1C480F6E" w14:textId="77777777" w:rsidTr="00716895">
        <w:trPr>
          <w:trHeight w:val="386"/>
        </w:trPr>
        <w:tc>
          <w:tcPr>
            <w:tcW w:w="1557" w:type="dxa"/>
            <w:shd w:val="clear" w:color="auto" w:fill="F2F2F2"/>
          </w:tcPr>
          <w:p w14:paraId="11B50944" w14:textId="77777777" w:rsidR="00EC61EB" w:rsidRDefault="00EC61EB" w:rsidP="00716895">
            <w:pPr>
              <w:rPr>
                <w:sz w:val="20"/>
                <w:szCs w:val="20"/>
              </w:rPr>
            </w:pPr>
            <w:r>
              <w:rPr>
                <w:sz w:val="20"/>
                <w:szCs w:val="20"/>
              </w:rPr>
              <w:t>25</w:t>
            </w:r>
          </w:p>
        </w:tc>
        <w:tc>
          <w:tcPr>
            <w:tcW w:w="14744" w:type="dxa"/>
            <w:gridSpan w:val="5"/>
            <w:shd w:val="clear" w:color="auto" w:fill="F2F2F2"/>
          </w:tcPr>
          <w:p w14:paraId="69311D90" w14:textId="77777777" w:rsidR="00EC61EB" w:rsidRDefault="00EC61EB" w:rsidP="00716895">
            <w:pPr>
              <w:jc w:val="center"/>
              <w:rPr>
                <w:sz w:val="20"/>
                <w:szCs w:val="20"/>
              </w:rPr>
            </w:pPr>
            <w:r>
              <w:rPr>
                <w:sz w:val="20"/>
                <w:szCs w:val="20"/>
              </w:rPr>
              <w:t>HALF TERM</w:t>
            </w:r>
          </w:p>
        </w:tc>
      </w:tr>
      <w:tr w:rsidR="00EC61EB" w14:paraId="6A460DF7" w14:textId="77777777" w:rsidTr="006C122E">
        <w:trPr>
          <w:trHeight w:val="386"/>
        </w:trPr>
        <w:tc>
          <w:tcPr>
            <w:tcW w:w="1557" w:type="dxa"/>
            <w:shd w:val="clear" w:color="auto" w:fill="F79646" w:themeFill="accent6"/>
          </w:tcPr>
          <w:p w14:paraId="1384BAF1" w14:textId="77777777" w:rsidR="00EC61EB" w:rsidRDefault="00EC61EB" w:rsidP="00716895">
            <w:pPr>
              <w:rPr>
                <w:sz w:val="20"/>
                <w:szCs w:val="20"/>
              </w:rPr>
            </w:pPr>
            <w:r>
              <w:rPr>
                <w:sz w:val="20"/>
                <w:szCs w:val="20"/>
              </w:rPr>
              <w:t>26</w:t>
            </w:r>
          </w:p>
          <w:p w14:paraId="66046A11" w14:textId="77777777" w:rsidR="00EC61EB" w:rsidRDefault="00EC61EB" w:rsidP="00716895">
            <w:pPr>
              <w:rPr>
                <w:sz w:val="20"/>
                <w:szCs w:val="20"/>
              </w:rPr>
            </w:pPr>
          </w:p>
        </w:tc>
        <w:tc>
          <w:tcPr>
            <w:tcW w:w="4327" w:type="dxa"/>
            <w:shd w:val="clear" w:color="auto" w:fill="F79646" w:themeFill="accent6"/>
          </w:tcPr>
          <w:p w14:paraId="5266090F" w14:textId="77777777" w:rsidR="00EC61EB" w:rsidRDefault="00EC61EB" w:rsidP="00716895">
            <w:pPr>
              <w:numPr>
                <w:ilvl w:val="0"/>
                <w:numId w:val="29"/>
              </w:numPr>
              <w:spacing w:line="240" w:lineRule="auto"/>
              <w:rPr>
                <w:color w:val="000000"/>
                <w:sz w:val="20"/>
                <w:szCs w:val="20"/>
              </w:rPr>
            </w:pPr>
            <w:r>
              <w:rPr>
                <w:color w:val="000000"/>
                <w:sz w:val="20"/>
                <w:szCs w:val="20"/>
              </w:rPr>
              <w:t xml:space="preserve">Additional members of staff provide valuable support with individual/ groups of pupils in addition to flexibly </w:t>
            </w:r>
            <w:r>
              <w:rPr>
                <w:color w:val="000000"/>
                <w:sz w:val="20"/>
                <w:szCs w:val="20"/>
              </w:rPr>
              <w:lastRenderedPageBreak/>
              <w:t xml:space="preserve">grouping pupils within a class to provide more tailored support </w:t>
            </w:r>
          </w:p>
          <w:p w14:paraId="2F765A18" w14:textId="77777777" w:rsidR="00EC61EB" w:rsidRDefault="00EC61EB" w:rsidP="00716895">
            <w:pPr>
              <w:numPr>
                <w:ilvl w:val="0"/>
                <w:numId w:val="29"/>
              </w:numPr>
              <w:pBdr>
                <w:top w:val="nil"/>
                <w:left w:val="nil"/>
                <w:bottom w:val="nil"/>
                <w:right w:val="nil"/>
                <w:between w:val="nil"/>
              </w:pBdr>
              <w:spacing w:line="240" w:lineRule="auto"/>
              <w:rPr>
                <w:color w:val="000000"/>
                <w:sz w:val="20"/>
                <w:szCs w:val="20"/>
              </w:rPr>
            </w:pPr>
            <w:r>
              <w:rPr>
                <w:color w:val="000000"/>
                <w:sz w:val="20"/>
                <w:szCs w:val="20"/>
              </w:rPr>
              <w:t xml:space="preserve">Seeking to understand pupils’ differences, including their different levels of prior knowledge and potential barriers to learning, is an essential part of </w:t>
            </w:r>
            <w:r>
              <w:rPr>
                <w:sz w:val="20"/>
                <w:szCs w:val="20"/>
              </w:rPr>
              <w:t xml:space="preserve">computing </w:t>
            </w:r>
            <w:r>
              <w:rPr>
                <w:color w:val="000000"/>
                <w:sz w:val="20"/>
                <w:szCs w:val="20"/>
              </w:rPr>
              <w:t>teaching.</w:t>
            </w:r>
          </w:p>
          <w:p w14:paraId="6A6B15CB" w14:textId="77777777" w:rsidR="00EC61EB" w:rsidRDefault="00EC61EB" w:rsidP="00716895">
            <w:pPr>
              <w:numPr>
                <w:ilvl w:val="0"/>
                <w:numId w:val="29"/>
              </w:numPr>
              <w:pBdr>
                <w:top w:val="nil"/>
                <w:left w:val="nil"/>
                <w:bottom w:val="nil"/>
                <w:right w:val="nil"/>
                <w:between w:val="nil"/>
              </w:pBdr>
              <w:spacing w:line="240" w:lineRule="auto"/>
              <w:rPr>
                <w:color w:val="000000"/>
                <w:sz w:val="20"/>
                <w:szCs w:val="20"/>
              </w:rPr>
            </w:pPr>
            <w:r>
              <w:rPr>
                <w:color w:val="000000"/>
                <w:sz w:val="20"/>
                <w:szCs w:val="20"/>
              </w:rPr>
              <w:t xml:space="preserve">A predictable and secure environment benefits all </w:t>
            </w:r>
            <w:proofErr w:type="gramStart"/>
            <w:r>
              <w:rPr>
                <w:color w:val="000000"/>
                <w:sz w:val="20"/>
                <w:szCs w:val="20"/>
              </w:rPr>
              <w:t>pupils, but</w:t>
            </w:r>
            <w:proofErr w:type="gramEnd"/>
            <w:r>
              <w:rPr>
                <w:color w:val="000000"/>
                <w:sz w:val="20"/>
                <w:szCs w:val="20"/>
              </w:rPr>
              <w:t xml:space="preserve"> is particularly valuable for pupils with special educational needs.</w:t>
            </w:r>
          </w:p>
        </w:tc>
        <w:tc>
          <w:tcPr>
            <w:tcW w:w="4229" w:type="dxa"/>
            <w:shd w:val="clear" w:color="auto" w:fill="F79646" w:themeFill="accent6"/>
          </w:tcPr>
          <w:p w14:paraId="29300D1A" w14:textId="77777777" w:rsidR="00EC61EB" w:rsidRDefault="00EC61EB" w:rsidP="00716895">
            <w:pPr>
              <w:numPr>
                <w:ilvl w:val="0"/>
                <w:numId w:val="29"/>
              </w:numPr>
              <w:spacing w:line="240" w:lineRule="auto"/>
              <w:rPr>
                <w:color w:val="000000"/>
                <w:sz w:val="20"/>
                <w:szCs w:val="20"/>
              </w:rPr>
            </w:pPr>
            <w:r>
              <w:rPr>
                <w:color w:val="000000"/>
                <w:sz w:val="20"/>
                <w:szCs w:val="20"/>
              </w:rPr>
              <w:lastRenderedPageBreak/>
              <w:t xml:space="preserve">Develop activities that can stretch and challenge pupils of all abilities. This may include critically reflecting </w:t>
            </w:r>
            <w:r>
              <w:rPr>
                <w:color w:val="000000"/>
                <w:sz w:val="20"/>
                <w:szCs w:val="20"/>
              </w:rPr>
              <w:lastRenderedPageBreak/>
              <w:t>on the use of modelling and scaffolding.</w:t>
            </w:r>
          </w:p>
          <w:p w14:paraId="337357B1" w14:textId="77777777" w:rsidR="00EC61EB" w:rsidRDefault="00EC61EB" w:rsidP="00716895">
            <w:pPr>
              <w:numPr>
                <w:ilvl w:val="0"/>
                <w:numId w:val="29"/>
              </w:numPr>
              <w:spacing w:line="240" w:lineRule="auto"/>
              <w:rPr>
                <w:color w:val="000000"/>
                <w:sz w:val="20"/>
                <w:szCs w:val="20"/>
              </w:rPr>
            </w:pPr>
            <w:r>
              <w:rPr>
                <w:color w:val="000000"/>
                <w:sz w:val="20"/>
                <w:szCs w:val="20"/>
              </w:rPr>
              <w:t>Use a variety of questioning strategies</w:t>
            </w:r>
          </w:p>
          <w:p w14:paraId="6AF7F272" w14:textId="77777777" w:rsidR="00EC61EB" w:rsidRDefault="00EC61EB" w:rsidP="00716895">
            <w:pPr>
              <w:numPr>
                <w:ilvl w:val="0"/>
                <w:numId w:val="29"/>
              </w:numPr>
              <w:pBdr>
                <w:top w:val="nil"/>
                <w:left w:val="nil"/>
                <w:bottom w:val="nil"/>
                <w:right w:val="nil"/>
                <w:between w:val="nil"/>
              </w:pBdr>
              <w:spacing w:line="240" w:lineRule="auto"/>
              <w:rPr>
                <w:color w:val="000000"/>
                <w:sz w:val="20"/>
                <w:szCs w:val="20"/>
              </w:rPr>
            </w:pPr>
            <w:r>
              <w:rPr>
                <w:color w:val="000000"/>
                <w:sz w:val="20"/>
                <w:szCs w:val="20"/>
              </w:rPr>
              <w:t>Develop strategies to support EAL pupils such as developing subject vocabulary through creation of glossaries, deliberate grouping and opportunities for structured classroom talk.</w:t>
            </w:r>
          </w:p>
        </w:tc>
        <w:tc>
          <w:tcPr>
            <w:tcW w:w="3792" w:type="dxa"/>
            <w:shd w:val="clear" w:color="auto" w:fill="F79646" w:themeFill="accent6"/>
          </w:tcPr>
          <w:p w14:paraId="451CF4C0" w14:textId="77777777" w:rsidR="00EC61EB" w:rsidRDefault="00EC61EB" w:rsidP="00716895">
            <w:pPr>
              <w:numPr>
                <w:ilvl w:val="0"/>
                <w:numId w:val="3"/>
              </w:numPr>
              <w:spacing w:line="240" w:lineRule="auto"/>
              <w:rPr>
                <w:color w:val="000000"/>
                <w:sz w:val="20"/>
                <w:szCs w:val="20"/>
              </w:rPr>
            </w:pPr>
            <w:r>
              <w:rPr>
                <w:color w:val="000000"/>
                <w:sz w:val="20"/>
                <w:szCs w:val="20"/>
              </w:rPr>
              <w:lastRenderedPageBreak/>
              <w:t>How successful are you at making use of specialist support (such as TA’s) in your lessons? How could this be developed?</w:t>
            </w:r>
          </w:p>
          <w:p w14:paraId="02E654FA" w14:textId="77777777" w:rsidR="00EC61EB" w:rsidRDefault="00EC61EB" w:rsidP="00716895">
            <w:pPr>
              <w:numPr>
                <w:ilvl w:val="0"/>
                <w:numId w:val="3"/>
              </w:numPr>
              <w:spacing w:line="240" w:lineRule="auto"/>
              <w:rPr>
                <w:color w:val="000000"/>
                <w:sz w:val="20"/>
                <w:szCs w:val="20"/>
              </w:rPr>
            </w:pPr>
            <w:r>
              <w:rPr>
                <w:color w:val="000000"/>
                <w:sz w:val="20"/>
                <w:szCs w:val="20"/>
              </w:rPr>
              <w:lastRenderedPageBreak/>
              <w:t>Critically reflect on your use of modelling and scaffolding.</w:t>
            </w:r>
          </w:p>
          <w:p w14:paraId="5956AB86" w14:textId="77777777" w:rsidR="00EC61EB" w:rsidRDefault="00EC61EB" w:rsidP="00716895">
            <w:pPr>
              <w:numPr>
                <w:ilvl w:val="0"/>
                <w:numId w:val="3"/>
              </w:numPr>
              <w:spacing w:line="240" w:lineRule="auto"/>
              <w:rPr>
                <w:color w:val="000000"/>
                <w:sz w:val="20"/>
                <w:szCs w:val="20"/>
              </w:rPr>
            </w:pPr>
            <w:r>
              <w:rPr>
                <w:color w:val="000000"/>
                <w:sz w:val="20"/>
                <w:szCs w:val="20"/>
              </w:rPr>
              <w:t xml:space="preserve">What knowledge and understanding of teaching pupils for whom English is an additional </w:t>
            </w:r>
            <w:proofErr w:type="gramStart"/>
            <w:r>
              <w:rPr>
                <w:color w:val="000000"/>
                <w:sz w:val="20"/>
                <w:szCs w:val="20"/>
              </w:rPr>
              <w:t>language  have</w:t>
            </w:r>
            <w:proofErr w:type="gramEnd"/>
            <w:r>
              <w:rPr>
                <w:color w:val="000000"/>
                <w:sz w:val="20"/>
                <w:szCs w:val="20"/>
              </w:rPr>
              <w:t xml:space="preserve"> you gained through your academic reading? How does this relate to your current practice and/or setting?</w:t>
            </w:r>
          </w:p>
        </w:tc>
        <w:tc>
          <w:tcPr>
            <w:tcW w:w="1031" w:type="dxa"/>
            <w:shd w:val="clear" w:color="auto" w:fill="F79646" w:themeFill="accent6"/>
          </w:tcPr>
          <w:p w14:paraId="6CFF1011" w14:textId="77777777" w:rsidR="00EC61EB" w:rsidRDefault="00EC61EB" w:rsidP="00716895">
            <w:pPr>
              <w:rPr>
                <w:sz w:val="20"/>
                <w:szCs w:val="20"/>
              </w:rPr>
            </w:pPr>
            <w:r>
              <w:rPr>
                <w:sz w:val="20"/>
                <w:szCs w:val="20"/>
              </w:rPr>
              <w:lastRenderedPageBreak/>
              <w:t>AT.3</w:t>
            </w:r>
          </w:p>
          <w:p w14:paraId="10184B99" w14:textId="77777777" w:rsidR="00EC61EB" w:rsidRDefault="00EC61EB" w:rsidP="00716895">
            <w:pPr>
              <w:rPr>
                <w:sz w:val="20"/>
                <w:szCs w:val="20"/>
              </w:rPr>
            </w:pPr>
            <w:r>
              <w:rPr>
                <w:sz w:val="20"/>
                <w:szCs w:val="20"/>
              </w:rPr>
              <w:t>AT.5</w:t>
            </w:r>
          </w:p>
          <w:p w14:paraId="0F18E3F5" w14:textId="77777777" w:rsidR="00EC61EB" w:rsidRDefault="00EC61EB" w:rsidP="00716895">
            <w:pPr>
              <w:rPr>
                <w:sz w:val="20"/>
                <w:szCs w:val="20"/>
              </w:rPr>
            </w:pPr>
            <w:r>
              <w:rPr>
                <w:sz w:val="20"/>
                <w:szCs w:val="20"/>
              </w:rPr>
              <w:t>AT.7</w:t>
            </w:r>
          </w:p>
        </w:tc>
        <w:tc>
          <w:tcPr>
            <w:tcW w:w="1365" w:type="dxa"/>
            <w:shd w:val="clear" w:color="auto" w:fill="F79646" w:themeFill="accent6"/>
          </w:tcPr>
          <w:p w14:paraId="48EDEA65" w14:textId="77777777" w:rsidR="00EC61EB" w:rsidRDefault="00EC61EB" w:rsidP="00716895">
            <w:pPr>
              <w:rPr>
                <w:sz w:val="20"/>
                <w:szCs w:val="20"/>
              </w:rPr>
            </w:pPr>
          </w:p>
        </w:tc>
      </w:tr>
      <w:tr w:rsidR="00EC61EB" w14:paraId="12D20359" w14:textId="77777777" w:rsidTr="00716895">
        <w:trPr>
          <w:trHeight w:val="386"/>
        </w:trPr>
        <w:tc>
          <w:tcPr>
            <w:tcW w:w="1557" w:type="dxa"/>
            <w:shd w:val="clear" w:color="auto" w:fill="E2EFD9"/>
          </w:tcPr>
          <w:p w14:paraId="1C929E70" w14:textId="77777777" w:rsidR="00EC61EB" w:rsidRDefault="00EC61EB" w:rsidP="00716895">
            <w:pPr>
              <w:rPr>
                <w:sz w:val="20"/>
                <w:szCs w:val="20"/>
              </w:rPr>
            </w:pPr>
            <w:r>
              <w:rPr>
                <w:sz w:val="20"/>
                <w:szCs w:val="20"/>
              </w:rPr>
              <w:t>CCF evidence base</w:t>
            </w:r>
            <w:r>
              <w:rPr>
                <w:sz w:val="20"/>
                <w:szCs w:val="20"/>
              </w:rPr>
              <w:tab/>
            </w:r>
            <w:r>
              <w:rPr>
                <w:sz w:val="20"/>
                <w:szCs w:val="20"/>
              </w:rPr>
              <w:tab/>
            </w:r>
            <w:r>
              <w:rPr>
                <w:sz w:val="20"/>
                <w:szCs w:val="20"/>
              </w:rPr>
              <w:tab/>
            </w:r>
          </w:p>
          <w:p w14:paraId="3FD50322" w14:textId="77777777" w:rsidR="00EC61EB" w:rsidRDefault="00EC61EB" w:rsidP="00716895">
            <w:pPr>
              <w:rPr>
                <w:sz w:val="20"/>
                <w:szCs w:val="20"/>
              </w:rPr>
            </w:pPr>
          </w:p>
        </w:tc>
        <w:tc>
          <w:tcPr>
            <w:tcW w:w="14744" w:type="dxa"/>
            <w:gridSpan w:val="5"/>
            <w:shd w:val="clear" w:color="auto" w:fill="E2EFD9"/>
          </w:tcPr>
          <w:p w14:paraId="69E5FE06" w14:textId="77777777" w:rsidR="00EC61EB" w:rsidRDefault="00EC61EB" w:rsidP="00716895">
            <w:pPr>
              <w:rPr>
                <w:sz w:val="20"/>
                <w:szCs w:val="20"/>
              </w:rPr>
            </w:pPr>
            <w:r>
              <w:rPr>
                <w:sz w:val="20"/>
                <w:szCs w:val="20"/>
              </w:rPr>
              <w:t xml:space="preserve">PB - Carroll, J., Bradley, L., Crawford, H., </w:t>
            </w:r>
            <w:proofErr w:type="spellStart"/>
            <w:r>
              <w:rPr>
                <w:sz w:val="20"/>
                <w:szCs w:val="20"/>
              </w:rPr>
              <w:t>Hannant</w:t>
            </w:r>
            <w:proofErr w:type="spellEnd"/>
            <w:r>
              <w:rPr>
                <w:sz w:val="20"/>
                <w:szCs w:val="20"/>
              </w:rPr>
              <w:t>, P., Johnson, H., &amp; Thompson, A. (2017) SEN support: A rapid evidence assessment. Accessible from: https://assets.publishing.service.gov.uk/government/uploads/system/uploads/attachment_data/file/628630/DfE_SEN_Support_REA _Report.pdf</w:t>
            </w:r>
          </w:p>
          <w:p w14:paraId="374F21BE" w14:textId="77777777" w:rsidR="00EC61EB" w:rsidRDefault="00EC61EB" w:rsidP="00716895">
            <w:pPr>
              <w:rPr>
                <w:sz w:val="20"/>
                <w:szCs w:val="20"/>
              </w:rPr>
            </w:pPr>
          </w:p>
          <w:p w14:paraId="71CE4FA3" w14:textId="77777777" w:rsidR="00EC61EB" w:rsidRDefault="00EC61EB" w:rsidP="00716895">
            <w:pPr>
              <w:rPr>
                <w:sz w:val="20"/>
                <w:szCs w:val="20"/>
              </w:rPr>
            </w:pPr>
            <w:r>
              <w:rPr>
                <w:sz w:val="20"/>
                <w:szCs w:val="20"/>
              </w:rPr>
              <w:t>PB - Education Endowment Foundation (2015) Making Best Use of Teaching Assistants Guidance Report. [Online] Accessible from: https://educationendowmentfoundation.org.uk/tools/guidance-reports/ [retrieved 10 October 2018].</w:t>
            </w:r>
          </w:p>
        </w:tc>
      </w:tr>
      <w:tr w:rsidR="00EC61EB" w14:paraId="7ACB1CD2" w14:textId="77777777" w:rsidTr="006C122E">
        <w:trPr>
          <w:trHeight w:val="386"/>
        </w:trPr>
        <w:tc>
          <w:tcPr>
            <w:tcW w:w="1557" w:type="dxa"/>
            <w:shd w:val="clear" w:color="auto" w:fill="F79646" w:themeFill="accent6"/>
          </w:tcPr>
          <w:p w14:paraId="1DD72CCC" w14:textId="77777777" w:rsidR="00EC61EB" w:rsidRDefault="00EC61EB" w:rsidP="00716895">
            <w:pPr>
              <w:rPr>
                <w:sz w:val="20"/>
                <w:szCs w:val="20"/>
              </w:rPr>
            </w:pPr>
            <w:r>
              <w:rPr>
                <w:sz w:val="20"/>
                <w:szCs w:val="20"/>
              </w:rPr>
              <w:t>27</w:t>
            </w:r>
          </w:p>
          <w:p w14:paraId="62DE622D" w14:textId="77777777" w:rsidR="00EC61EB" w:rsidRDefault="00EC61EB" w:rsidP="00716895">
            <w:pPr>
              <w:rPr>
                <w:sz w:val="20"/>
                <w:szCs w:val="20"/>
              </w:rPr>
            </w:pPr>
          </w:p>
          <w:p w14:paraId="086950E9" w14:textId="77777777" w:rsidR="00EC61EB" w:rsidRDefault="00EC61EB" w:rsidP="00716895">
            <w:pPr>
              <w:rPr>
                <w:sz w:val="20"/>
                <w:szCs w:val="20"/>
              </w:rPr>
            </w:pPr>
          </w:p>
        </w:tc>
        <w:tc>
          <w:tcPr>
            <w:tcW w:w="4327" w:type="dxa"/>
            <w:shd w:val="clear" w:color="auto" w:fill="F79646" w:themeFill="accent6"/>
          </w:tcPr>
          <w:p w14:paraId="4B51B816" w14:textId="77777777" w:rsidR="00EC61EB" w:rsidRDefault="00EC61EB" w:rsidP="00716895">
            <w:pPr>
              <w:numPr>
                <w:ilvl w:val="0"/>
                <w:numId w:val="74"/>
              </w:numPr>
              <w:pBdr>
                <w:top w:val="nil"/>
                <w:left w:val="nil"/>
                <w:bottom w:val="nil"/>
                <w:right w:val="nil"/>
                <w:between w:val="nil"/>
              </w:pBdr>
              <w:spacing w:line="240" w:lineRule="auto"/>
              <w:rPr>
                <w:color w:val="000000"/>
                <w:sz w:val="20"/>
                <w:szCs w:val="20"/>
              </w:rPr>
            </w:pPr>
            <w:r>
              <w:rPr>
                <w:color w:val="000000"/>
                <w:sz w:val="20"/>
                <w:szCs w:val="20"/>
              </w:rPr>
              <w:t>Effective assessment is critical to teaching because it provides teachers with information about pupils’ understanding and needs.</w:t>
            </w:r>
          </w:p>
          <w:p w14:paraId="190FFBBC" w14:textId="77777777" w:rsidR="00EC61EB" w:rsidRDefault="00EC61EB" w:rsidP="00716895">
            <w:pPr>
              <w:numPr>
                <w:ilvl w:val="0"/>
                <w:numId w:val="74"/>
              </w:numPr>
              <w:pBdr>
                <w:top w:val="nil"/>
                <w:left w:val="nil"/>
                <w:bottom w:val="nil"/>
                <w:right w:val="nil"/>
                <w:between w:val="nil"/>
              </w:pBdr>
              <w:spacing w:line="240" w:lineRule="auto"/>
              <w:rPr>
                <w:color w:val="000000"/>
                <w:sz w:val="20"/>
                <w:szCs w:val="20"/>
              </w:rPr>
            </w:pPr>
            <w:r>
              <w:rPr>
                <w:color w:val="000000"/>
                <w:sz w:val="20"/>
                <w:szCs w:val="20"/>
              </w:rPr>
              <w:t>Good assessment helps teachers avoid being over-influenced by potentially misleading factors, such as how busy pupils appear.</w:t>
            </w:r>
          </w:p>
          <w:p w14:paraId="153929AD" w14:textId="77777777" w:rsidR="00EC61EB" w:rsidRDefault="00EC61EB" w:rsidP="00716895">
            <w:pPr>
              <w:numPr>
                <w:ilvl w:val="0"/>
                <w:numId w:val="74"/>
              </w:numPr>
              <w:pBdr>
                <w:top w:val="nil"/>
                <w:left w:val="nil"/>
                <w:bottom w:val="nil"/>
                <w:right w:val="nil"/>
                <w:between w:val="nil"/>
              </w:pBdr>
              <w:spacing w:line="240" w:lineRule="auto"/>
              <w:rPr>
                <w:color w:val="000000"/>
                <w:sz w:val="20"/>
                <w:szCs w:val="20"/>
              </w:rPr>
            </w:pPr>
            <w:r>
              <w:rPr>
                <w:color w:val="000000"/>
                <w:sz w:val="20"/>
                <w:szCs w:val="20"/>
              </w:rPr>
              <w:t>Before using any assessment, teachers should be clear about the decision it will be used to support and be able to justify its use.</w:t>
            </w:r>
          </w:p>
        </w:tc>
        <w:tc>
          <w:tcPr>
            <w:tcW w:w="4229" w:type="dxa"/>
            <w:shd w:val="clear" w:color="auto" w:fill="F79646" w:themeFill="accent6"/>
          </w:tcPr>
          <w:p w14:paraId="4D00852C" w14:textId="77777777" w:rsidR="00EC61EB" w:rsidRDefault="00EC61EB" w:rsidP="00716895">
            <w:pPr>
              <w:numPr>
                <w:ilvl w:val="0"/>
                <w:numId w:val="73"/>
              </w:numPr>
              <w:pBdr>
                <w:top w:val="nil"/>
                <w:left w:val="nil"/>
                <w:bottom w:val="nil"/>
                <w:right w:val="nil"/>
                <w:between w:val="nil"/>
              </w:pBdr>
              <w:spacing w:line="240" w:lineRule="auto"/>
              <w:rPr>
                <w:color w:val="000000"/>
                <w:sz w:val="20"/>
                <w:szCs w:val="20"/>
              </w:rPr>
            </w:pPr>
            <w:r>
              <w:rPr>
                <w:color w:val="000000"/>
                <w:sz w:val="20"/>
                <w:szCs w:val="20"/>
              </w:rPr>
              <w:t>Plan formative assessment tasks linked to lesson objectives and how to think ahead about what would indicate understanding (e.g., using hinge questions) and monitor pupil work during lessons, including checking for misconceptions.</w:t>
            </w:r>
          </w:p>
          <w:p w14:paraId="2801D316" w14:textId="77777777" w:rsidR="00EC61EB" w:rsidRDefault="00EC61EB" w:rsidP="00716895">
            <w:pPr>
              <w:numPr>
                <w:ilvl w:val="0"/>
                <w:numId w:val="73"/>
              </w:numPr>
              <w:pBdr>
                <w:top w:val="nil"/>
                <w:left w:val="nil"/>
                <w:bottom w:val="nil"/>
                <w:right w:val="nil"/>
                <w:between w:val="nil"/>
              </w:pBdr>
              <w:spacing w:line="240" w:lineRule="auto"/>
              <w:rPr>
                <w:color w:val="000000"/>
                <w:sz w:val="20"/>
                <w:szCs w:val="20"/>
              </w:rPr>
            </w:pPr>
            <w:r>
              <w:rPr>
                <w:color w:val="000000"/>
                <w:sz w:val="20"/>
                <w:szCs w:val="20"/>
              </w:rPr>
              <w:t>Structure assessment tasks to check for prior knowledge, knowledge gaps, and pre-existing misconceptions</w:t>
            </w:r>
          </w:p>
          <w:p w14:paraId="690BAE42" w14:textId="77777777" w:rsidR="00EC61EB" w:rsidRDefault="00EC61EB" w:rsidP="00716895">
            <w:pPr>
              <w:numPr>
                <w:ilvl w:val="0"/>
                <w:numId w:val="73"/>
              </w:numPr>
              <w:pBdr>
                <w:top w:val="nil"/>
                <w:left w:val="nil"/>
                <w:bottom w:val="nil"/>
                <w:right w:val="nil"/>
                <w:between w:val="nil"/>
              </w:pBdr>
              <w:spacing w:line="240" w:lineRule="auto"/>
              <w:rPr>
                <w:color w:val="000000"/>
                <w:sz w:val="20"/>
                <w:szCs w:val="20"/>
              </w:rPr>
            </w:pPr>
            <w:r>
              <w:rPr>
                <w:color w:val="000000"/>
                <w:sz w:val="20"/>
                <w:szCs w:val="20"/>
              </w:rPr>
              <w:t>Draw conclusions about the level of pupil learning based on effective assessment tasks and the use of data</w:t>
            </w:r>
          </w:p>
        </w:tc>
        <w:tc>
          <w:tcPr>
            <w:tcW w:w="3792" w:type="dxa"/>
            <w:shd w:val="clear" w:color="auto" w:fill="F79646" w:themeFill="accent6"/>
          </w:tcPr>
          <w:p w14:paraId="00290DD2" w14:textId="77777777" w:rsidR="00EC61EB" w:rsidRDefault="00EC61EB" w:rsidP="00716895">
            <w:pPr>
              <w:numPr>
                <w:ilvl w:val="0"/>
                <w:numId w:val="28"/>
              </w:numPr>
              <w:spacing w:line="240" w:lineRule="auto"/>
              <w:rPr>
                <w:color w:val="000000"/>
                <w:sz w:val="20"/>
                <w:szCs w:val="20"/>
              </w:rPr>
            </w:pPr>
            <w:r>
              <w:rPr>
                <w:color w:val="000000"/>
                <w:sz w:val="20"/>
                <w:szCs w:val="20"/>
              </w:rPr>
              <w:t xml:space="preserve">How have you developed in your understanding and ability to set formative assessment tasks linked to objectives? What are your areas of development? </w:t>
            </w:r>
          </w:p>
          <w:p w14:paraId="4203DDB9" w14:textId="77777777" w:rsidR="00EC61EB" w:rsidRDefault="00EC61EB" w:rsidP="00716895">
            <w:pPr>
              <w:numPr>
                <w:ilvl w:val="0"/>
                <w:numId w:val="28"/>
              </w:numPr>
              <w:spacing w:line="240" w:lineRule="auto"/>
              <w:rPr>
                <w:color w:val="000000"/>
                <w:sz w:val="20"/>
                <w:szCs w:val="20"/>
              </w:rPr>
            </w:pPr>
            <w:r>
              <w:rPr>
                <w:color w:val="000000"/>
                <w:sz w:val="20"/>
                <w:szCs w:val="20"/>
              </w:rPr>
              <w:t>How do you ensure that you are checking pupils have developed in their understanding rather than just checking they understand the task or completed the work? Why is this important?</w:t>
            </w:r>
          </w:p>
          <w:p w14:paraId="295DD109" w14:textId="77777777" w:rsidR="00EC61EB" w:rsidRDefault="00EC61EB" w:rsidP="00716895">
            <w:pPr>
              <w:numPr>
                <w:ilvl w:val="0"/>
                <w:numId w:val="28"/>
              </w:numPr>
              <w:spacing w:line="240" w:lineRule="auto"/>
              <w:rPr>
                <w:color w:val="000000"/>
                <w:sz w:val="20"/>
                <w:szCs w:val="20"/>
              </w:rPr>
            </w:pPr>
            <w:r>
              <w:rPr>
                <w:color w:val="000000"/>
                <w:sz w:val="20"/>
                <w:szCs w:val="20"/>
              </w:rPr>
              <w:t xml:space="preserve">Where have you been able to </w:t>
            </w:r>
            <w:proofErr w:type="spellStart"/>
            <w:r>
              <w:rPr>
                <w:color w:val="000000"/>
                <w:sz w:val="20"/>
                <w:szCs w:val="20"/>
              </w:rPr>
              <w:t>utilise</w:t>
            </w:r>
            <w:proofErr w:type="spellEnd"/>
            <w:r>
              <w:rPr>
                <w:color w:val="000000"/>
                <w:sz w:val="20"/>
                <w:szCs w:val="20"/>
              </w:rPr>
              <w:t xml:space="preserve"> summative and formative assessment? How effectively do you </w:t>
            </w:r>
            <w:proofErr w:type="spellStart"/>
            <w:r>
              <w:rPr>
                <w:color w:val="000000"/>
                <w:sz w:val="20"/>
                <w:szCs w:val="20"/>
              </w:rPr>
              <w:t>utilise</w:t>
            </w:r>
            <w:proofErr w:type="spellEnd"/>
            <w:r>
              <w:rPr>
                <w:color w:val="000000"/>
                <w:sz w:val="20"/>
                <w:szCs w:val="20"/>
              </w:rPr>
              <w:t xml:space="preserve"> your formative feedback to help pupils progress?</w:t>
            </w:r>
          </w:p>
        </w:tc>
        <w:tc>
          <w:tcPr>
            <w:tcW w:w="1031" w:type="dxa"/>
            <w:shd w:val="clear" w:color="auto" w:fill="F79646" w:themeFill="accent6"/>
          </w:tcPr>
          <w:p w14:paraId="0F290B6F" w14:textId="77777777" w:rsidR="00EC61EB" w:rsidRDefault="00EC61EB" w:rsidP="00716895">
            <w:pPr>
              <w:rPr>
                <w:sz w:val="20"/>
                <w:szCs w:val="20"/>
              </w:rPr>
            </w:pPr>
            <w:r>
              <w:rPr>
                <w:sz w:val="20"/>
                <w:szCs w:val="20"/>
              </w:rPr>
              <w:t>AS.1</w:t>
            </w:r>
          </w:p>
          <w:p w14:paraId="34A8478A" w14:textId="77777777" w:rsidR="00EC61EB" w:rsidRDefault="00EC61EB" w:rsidP="00716895">
            <w:pPr>
              <w:rPr>
                <w:sz w:val="20"/>
                <w:szCs w:val="20"/>
              </w:rPr>
            </w:pPr>
            <w:r>
              <w:rPr>
                <w:sz w:val="20"/>
                <w:szCs w:val="20"/>
              </w:rPr>
              <w:t>AS.2</w:t>
            </w:r>
          </w:p>
          <w:p w14:paraId="36CD4509" w14:textId="77777777" w:rsidR="00EC61EB" w:rsidRDefault="00EC61EB" w:rsidP="00716895">
            <w:pPr>
              <w:rPr>
                <w:sz w:val="20"/>
                <w:szCs w:val="20"/>
              </w:rPr>
            </w:pPr>
            <w:r>
              <w:rPr>
                <w:sz w:val="20"/>
                <w:szCs w:val="20"/>
              </w:rPr>
              <w:t>AS.3</w:t>
            </w:r>
          </w:p>
          <w:p w14:paraId="7BDE442E" w14:textId="77777777" w:rsidR="00EC61EB" w:rsidRDefault="00EC61EB" w:rsidP="00716895">
            <w:pPr>
              <w:rPr>
                <w:sz w:val="20"/>
                <w:szCs w:val="20"/>
              </w:rPr>
            </w:pPr>
            <w:r>
              <w:rPr>
                <w:sz w:val="20"/>
                <w:szCs w:val="20"/>
              </w:rPr>
              <w:t>AS.4</w:t>
            </w:r>
          </w:p>
        </w:tc>
        <w:tc>
          <w:tcPr>
            <w:tcW w:w="1365" w:type="dxa"/>
            <w:shd w:val="clear" w:color="auto" w:fill="F79646" w:themeFill="accent6"/>
          </w:tcPr>
          <w:p w14:paraId="18EA97B8" w14:textId="77777777" w:rsidR="00EC61EB" w:rsidRDefault="00EC61EB" w:rsidP="00716895">
            <w:pPr>
              <w:rPr>
                <w:sz w:val="20"/>
                <w:szCs w:val="20"/>
              </w:rPr>
            </w:pPr>
          </w:p>
        </w:tc>
      </w:tr>
      <w:tr w:rsidR="00EC61EB" w14:paraId="76E5E5C6" w14:textId="77777777" w:rsidTr="00716895">
        <w:trPr>
          <w:trHeight w:val="386"/>
        </w:trPr>
        <w:tc>
          <w:tcPr>
            <w:tcW w:w="1557" w:type="dxa"/>
            <w:shd w:val="clear" w:color="auto" w:fill="E2EFD9"/>
          </w:tcPr>
          <w:p w14:paraId="5D1DA038" w14:textId="77777777" w:rsidR="00EC61EB" w:rsidRDefault="00EC61EB" w:rsidP="00716895">
            <w:pPr>
              <w:rPr>
                <w:sz w:val="20"/>
                <w:szCs w:val="20"/>
              </w:rPr>
            </w:pPr>
            <w:r>
              <w:rPr>
                <w:sz w:val="20"/>
                <w:szCs w:val="20"/>
              </w:rPr>
              <w:lastRenderedPageBreak/>
              <w:t>CCF evidence base</w:t>
            </w:r>
            <w:r>
              <w:rPr>
                <w:sz w:val="20"/>
                <w:szCs w:val="20"/>
              </w:rPr>
              <w:tab/>
            </w:r>
          </w:p>
        </w:tc>
        <w:tc>
          <w:tcPr>
            <w:tcW w:w="14744" w:type="dxa"/>
            <w:gridSpan w:val="5"/>
            <w:shd w:val="clear" w:color="auto" w:fill="E2EFD9"/>
          </w:tcPr>
          <w:p w14:paraId="54986EF7" w14:textId="77777777" w:rsidR="00EC61EB" w:rsidRDefault="00EC61EB" w:rsidP="00716895">
            <w:pPr>
              <w:rPr>
                <w:sz w:val="20"/>
                <w:szCs w:val="20"/>
              </w:rPr>
            </w:pPr>
            <w:r>
              <w:rPr>
                <w:sz w:val="20"/>
                <w:szCs w:val="20"/>
              </w:rPr>
              <w:t xml:space="preserve">A - </w:t>
            </w:r>
            <w:proofErr w:type="spellStart"/>
            <w:r>
              <w:rPr>
                <w:sz w:val="20"/>
                <w:szCs w:val="20"/>
              </w:rPr>
              <w:t>Speckesser</w:t>
            </w:r>
            <w:proofErr w:type="spellEnd"/>
            <w:r>
              <w:rPr>
                <w:sz w:val="20"/>
                <w:szCs w:val="20"/>
              </w:rPr>
              <w:t xml:space="preserve">, S., Runge, J., </w:t>
            </w:r>
            <w:proofErr w:type="spellStart"/>
            <w:r>
              <w:rPr>
                <w:sz w:val="20"/>
                <w:szCs w:val="20"/>
              </w:rPr>
              <w:t>Foliano</w:t>
            </w:r>
            <w:proofErr w:type="spellEnd"/>
            <w:r>
              <w:rPr>
                <w:sz w:val="20"/>
                <w:szCs w:val="20"/>
              </w:rPr>
              <w:t xml:space="preserve">, F., </w:t>
            </w:r>
            <w:proofErr w:type="spellStart"/>
            <w:r>
              <w:rPr>
                <w:sz w:val="20"/>
                <w:szCs w:val="20"/>
              </w:rPr>
              <w:t>Bursnall</w:t>
            </w:r>
            <w:proofErr w:type="spellEnd"/>
            <w:r>
              <w:rPr>
                <w:sz w:val="20"/>
                <w:szCs w:val="20"/>
              </w:rPr>
              <w:t>, M., Hudson-Sharp, N., Rolfe, H. &amp; Anders, J. (2018) Embedding Formative Assessment: Evaluation Report. [Online] Accessible from: https://educationendowmentfoundation.org.uk/public/files/EFA_evaluation_report.pdf [retrieved 10 October 2018].</w:t>
            </w:r>
          </w:p>
        </w:tc>
      </w:tr>
      <w:tr w:rsidR="00EC61EB" w14:paraId="10BD6EAC" w14:textId="77777777" w:rsidTr="006C122E">
        <w:trPr>
          <w:trHeight w:val="386"/>
        </w:trPr>
        <w:tc>
          <w:tcPr>
            <w:tcW w:w="1557" w:type="dxa"/>
            <w:shd w:val="clear" w:color="auto" w:fill="F79646" w:themeFill="accent6"/>
          </w:tcPr>
          <w:p w14:paraId="6CACDA48" w14:textId="77777777" w:rsidR="00EC61EB" w:rsidRDefault="00EC61EB" w:rsidP="00716895">
            <w:pPr>
              <w:rPr>
                <w:b/>
                <w:sz w:val="20"/>
                <w:szCs w:val="20"/>
              </w:rPr>
            </w:pPr>
          </w:p>
        </w:tc>
        <w:tc>
          <w:tcPr>
            <w:tcW w:w="14744" w:type="dxa"/>
            <w:gridSpan w:val="5"/>
            <w:shd w:val="clear" w:color="auto" w:fill="F79646" w:themeFill="accent6"/>
          </w:tcPr>
          <w:p w14:paraId="3E3EF803" w14:textId="77777777" w:rsidR="00EC61EB" w:rsidRDefault="00EC61EB" w:rsidP="00716895">
            <w:pPr>
              <w:rPr>
                <w:b/>
                <w:sz w:val="20"/>
                <w:szCs w:val="20"/>
              </w:rPr>
            </w:pPr>
            <w:r>
              <w:rPr>
                <w:b/>
                <w:sz w:val="20"/>
                <w:szCs w:val="20"/>
              </w:rPr>
              <w:t>End of Developmental Placement</w:t>
            </w:r>
          </w:p>
        </w:tc>
      </w:tr>
      <w:tr w:rsidR="00EC61EB" w14:paraId="7E68FDB6" w14:textId="77777777" w:rsidTr="00716895">
        <w:trPr>
          <w:trHeight w:val="386"/>
        </w:trPr>
        <w:tc>
          <w:tcPr>
            <w:tcW w:w="1557" w:type="dxa"/>
          </w:tcPr>
          <w:p w14:paraId="4E4B7F52" w14:textId="77777777" w:rsidR="00EC61EB" w:rsidRDefault="00EC61EB" w:rsidP="00716895">
            <w:pPr>
              <w:rPr>
                <w:sz w:val="20"/>
                <w:szCs w:val="20"/>
              </w:rPr>
            </w:pPr>
            <w:r>
              <w:rPr>
                <w:sz w:val="20"/>
                <w:szCs w:val="20"/>
              </w:rPr>
              <w:t>28</w:t>
            </w:r>
          </w:p>
          <w:p w14:paraId="41604787" w14:textId="77777777" w:rsidR="00EC61EB" w:rsidRDefault="00EC61EB" w:rsidP="00716895">
            <w:pPr>
              <w:rPr>
                <w:sz w:val="20"/>
                <w:szCs w:val="20"/>
              </w:rPr>
            </w:pPr>
          </w:p>
          <w:p w14:paraId="25A4DE9C" w14:textId="77777777" w:rsidR="00EC61EB" w:rsidRDefault="00EC61EB" w:rsidP="00716895">
            <w:pPr>
              <w:rPr>
                <w:sz w:val="20"/>
                <w:szCs w:val="20"/>
              </w:rPr>
            </w:pPr>
          </w:p>
        </w:tc>
        <w:tc>
          <w:tcPr>
            <w:tcW w:w="4327" w:type="dxa"/>
          </w:tcPr>
          <w:p w14:paraId="40FCD4F9" w14:textId="77777777" w:rsidR="00EC61EB" w:rsidRDefault="00EC61EB" w:rsidP="00716895">
            <w:pPr>
              <w:numPr>
                <w:ilvl w:val="0"/>
                <w:numId w:val="56"/>
              </w:numPr>
              <w:pBdr>
                <w:top w:val="nil"/>
                <w:left w:val="nil"/>
                <w:bottom w:val="nil"/>
                <w:right w:val="nil"/>
                <w:between w:val="nil"/>
              </w:pBdr>
              <w:spacing w:line="240" w:lineRule="auto"/>
              <w:rPr>
                <w:color w:val="000000"/>
                <w:sz w:val="20"/>
                <w:szCs w:val="20"/>
              </w:rPr>
            </w:pPr>
            <w:r>
              <w:rPr>
                <w:color w:val="000000"/>
                <w:sz w:val="20"/>
                <w:szCs w:val="20"/>
              </w:rPr>
              <w:t>The importance of engaging parents/</w:t>
            </w:r>
            <w:proofErr w:type="spellStart"/>
            <w:r>
              <w:rPr>
                <w:color w:val="000000"/>
                <w:sz w:val="20"/>
                <w:szCs w:val="20"/>
              </w:rPr>
              <w:t>carers</w:t>
            </w:r>
            <w:proofErr w:type="spellEnd"/>
            <w:r>
              <w:rPr>
                <w:color w:val="000000"/>
                <w:sz w:val="20"/>
                <w:szCs w:val="20"/>
              </w:rPr>
              <w:t xml:space="preserve"> in the education of their children (including effective use of parents’ evenings) and the value of understanding pupils’ individual </w:t>
            </w:r>
            <w:r>
              <w:rPr>
                <w:sz w:val="20"/>
                <w:szCs w:val="20"/>
              </w:rPr>
              <w:t>circumstances</w:t>
            </w:r>
            <w:r>
              <w:rPr>
                <w:color w:val="000000"/>
                <w:sz w:val="20"/>
                <w:szCs w:val="20"/>
              </w:rPr>
              <w:t xml:space="preserve"> that ensure high academic and </w:t>
            </w:r>
            <w:proofErr w:type="spellStart"/>
            <w:r>
              <w:rPr>
                <w:color w:val="000000"/>
                <w:sz w:val="20"/>
                <w:szCs w:val="20"/>
              </w:rPr>
              <w:t>behavioural</w:t>
            </w:r>
            <w:proofErr w:type="spellEnd"/>
            <w:r>
              <w:rPr>
                <w:color w:val="000000"/>
                <w:sz w:val="20"/>
                <w:szCs w:val="20"/>
              </w:rPr>
              <w:t xml:space="preserve"> expectations and proactively highlight success.</w:t>
            </w:r>
          </w:p>
          <w:p w14:paraId="3E83272E" w14:textId="77777777" w:rsidR="00EC61EB" w:rsidRDefault="00EC61EB" w:rsidP="00716895">
            <w:pPr>
              <w:numPr>
                <w:ilvl w:val="0"/>
                <w:numId w:val="56"/>
              </w:numPr>
              <w:pBdr>
                <w:top w:val="nil"/>
                <w:left w:val="nil"/>
                <w:bottom w:val="nil"/>
                <w:right w:val="nil"/>
                <w:between w:val="nil"/>
              </w:pBdr>
              <w:spacing w:line="240" w:lineRule="auto"/>
              <w:rPr>
                <w:color w:val="000000"/>
                <w:sz w:val="20"/>
                <w:szCs w:val="20"/>
              </w:rPr>
            </w:pPr>
            <w:r>
              <w:rPr>
                <w:color w:val="000000"/>
                <w:sz w:val="20"/>
                <w:szCs w:val="20"/>
              </w:rPr>
              <w:t>Critically engage with research and use evidence to critique practice. Leading to an identification of areas for development and engage in appropriate CPD with clear intentions for pupil outcomes</w:t>
            </w:r>
          </w:p>
          <w:p w14:paraId="4882D791" w14:textId="77777777" w:rsidR="00EC61EB" w:rsidRDefault="00EC61EB" w:rsidP="00716895">
            <w:pPr>
              <w:numPr>
                <w:ilvl w:val="0"/>
                <w:numId w:val="56"/>
              </w:numPr>
              <w:pBdr>
                <w:top w:val="nil"/>
                <w:left w:val="nil"/>
                <w:bottom w:val="nil"/>
                <w:right w:val="nil"/>
                <w:between w:val="nil"/>
              </w:pBdr>
              <w:spacing w:line="240" w:lineRule="auto"/>
              <w:rPr>
                <w:color w:val="000000"/>
                <w:sz w:val="20"/>
                <w:szCs w:val="20"/>
              </w:rPr>
            </w:pPr>
            <w:r>
              <w:rPr>
                <w:color w:val="000000"/>
                <w:sz w:val="20"/>
                <w:szCs w:val="20"/>
              </w:rPr>
              <w:t>Strategies to build effective working relationships by working with colleagues as part of a team</w:t>
            </w:r>
          </w:p>
        </w:tc>
        <w:tc>
          <w:tcPr>
            <w:tcW w:w="4229" w:type="dxa"/>
          </w:tcPr>
          <w:p w14:paraId="5E94B6EE" w14:textId="77777777" w:rsidR="00EC61EB" w:rsidRDefault="00EC61EB" w:rsidP="00716895">
            <w:pPr>
              <w:numPr>
                <w:ilvl w:val="0"/>
                <w:numId w:val="16"/>
              </w:numPr>
              <w:spacing w:line="240" w:lineRule="auto"/>
              <w:rPr>
                <w:color w:val="000000"/>
                <w:sz w:val="20"/>
                <w:szCs w:val="20"/>
              </w:rPr>
            </w:pPr>
            <w:r>
              <w:rPr>
                <w:color w:val="000000"/>
                <w:sz w:val="20"/>
                <w:szCs w:val="20"/>
              </w:rPr>
              <w:t>Consider the development of professional relationships within your wider department and school teams, in addition to those with pupils/parents/</w:t>
            </w:r>
            <w:proofErr w:type="spellStart"/>
            <w:r>
              <w:rPr>
                <w:color w:val="000000"/>
                <w:sz w:val="20"/>
                <w:szCs w:val="20"/>
              </w:rPr>
              <w:t>carers</w:t>
            </w:r>
            <w:proofErr w:type="spellEnd"/>
          </w:p>
          <w:p w14:paraId="0A3ABFD3" w14:textId="77777777" w:rsidR="00EC61EB" w:rsidRDefault="00EC61EB" w:rsidP="00716895">
            <w:pPr>
              <w:numPr>
                <w:ilvl w:val="0"/>
                <w:numId w:val="16"/>
              </w:numPr>
              <w:pBdr>
                <w:top w:val="nil"/>
                <w:left w:val="nil"/>
                <w:bottom w:val="nil"/>
                <w:right w:val="nil"/>
                <w:between w:val="nil"/>
              </w:pBdr>
              <w:spacing w:line="240" w:lineRule="auto"/>
              <w:rPr>
                <w:color w:val="000000"/>
                <w:sz w:val="20"/>
                <w:szCs w:val="20"/>
              </w:rPr>
            </w:pPr>
            <w:r>
              <w:rPr>
                <w:color w:val="000000"/>
                <w:sz w:val="20"/>
                <w:szCs w:val="20"/>
              </w:rPr>
              <w:t>How action research can be used as a tool to help develop pupil learning</w:t>
            </w:r>
          </w:p>
          <w:p w14:paraId="0ADDC2B2" w14:textId="77777777" w:rsidR="00EC61EB" w:rsidRDefault="00EC61EB" w:rsidP="00716895">
            <w:pPr>
              <w:numPr>
                <w:ilvl w:val="0"/>
                <w:numId w:val="16"/>
              </w:numPr>
              <w:pBdr>
                <w:top w:val="nil"/>
                <w:left w:val="nil"/>
                <w:bottom w:val="nil"/>
                <w:right w:val="nil"/>
                <w:between w:val="nil"/>
              </w:pBdr>
              <w:spacing w:line="240" w:lineRule="auto"/>
              <w:rPr>
                <w:color w:val="000000"/>
                <w:sz w:val="20"/>
                <w:szCs w:val="20"/>
              </w:rPr>
            </w:pPr>
            <w:r>
              <w:rPr>
                <w:color w:val="000000"/>
                <w:sz w:val="20"/>
                <w:szCs w:val="20"/>
              </w:rPr>
              <w:t>Deliver high quality teacher exposition, with effective questioning and modelling on a consistent basis.</w:t>
            </w:r>
          </w:p>
          <w:p w14:paraId="7882CD40" w14:textId="77777777" w:rsidR="00EC61EB" w:rsidRDefault="00EC61EB" w:rsidP="00716895">
            <w:pPr>
              <w:rPr>
                <w:sz w:val="20"/>
                <w:szCs w:val="20"/>
              </w:rPr>
            </w:pPr>
          </w:p>
        </w:tc>
        <w:tc>
          <w:tcPr>
            <w:tcW w:w="3792" w:type="dxa"/>
          </w:tcPr>
          <w:p w14:paraId="4D08FEFE" w14:textId="77777777" w:rsidR="00EC61EB" w:rsidRDefault="00EC61EB" w:rsidP="00716895">
            <w:pPr>
              <w:numPr>
                <w:ilvl w:val="0"/>
                <w:numId w:val="61"/>
              </w:numPr>
              <w:pBdr>
                <w:top w:val="nil"/>
                <w:left w:val="nil"/>
                <w:bottom w:val="nil"/>
                <w:right w:val="nil"/>
                <w:between w:val="nil"/>
              </w:pBdr>
              <w:spacing w:line="240" w:lineRule="auto"/>
              <w:rPr>
                <w:color w:val="000000"/>
                <w:sz w:val="20"/>
                <w:szCs w:val="20"/>
              </w:rPr>
            </w:pPr>
            <w:r>
              <w:rPr>
                <w:color w:val="000000"/>
                <w:sz w:val="20"/>
                <w:szCs w:val="20"/>
              </w:rPr>
              <w:t xml:space="preserve">How have you built relationships with parents and </w:t>
            </w:r>
            <w:proofErr w:type="spellStart"/>
            <w:r>
              <w:rPr>
                <w:color w:val="000000"/>
                <w:sz w:val="20"/>
                <w:szCs w:val="20"/>
              </w:rPr>
              <w:t>carers</w:t>
            </w:r>
            <w:proofErr w:type="spellEnd"/>
            <w:r>
              <w:rPr>
                <w:color w:val="000000"/>
                <w:sz w:val="20"/>
                <w:szCs w:val="20"/>
              </w:rPr>
              <w:t>? How have you communicated with TAs to enable them to support learners in your lessons?</w:t>
            </w:r>
          </w:p>
          <w:p w14:paraId="6D2B4218" w14:textId="77777777" w:rsidR="00EC61EB" w:rsidRDefault="00EC61EB" w:rsidP="00716895">
            <w:pPr>
              <w:numPr>
                <w:ilvl w:val="0"/>
                <w:numId w:val="61"/>
              </w:numPr>
              <w:pBdr>
                <w:top w:val="nil"/>
                <w:left w:val="nil"/>
                <w:bottom w:val="nil"/>
                <w:right w:val="nil"/>
                <w:between w:val="nil"/>
              </w:pBdr>
              <w:spacing w:line="240" w:lineRule="auto"/>
              <w:rPr>
                <w:color w:val="000000"/>
                <w:sz w:val="20"/>
                <w:szCs w:val="20"/>
              </w:rPr>
            </w:pPr>
            <w:r>
              <w:rPr>
                <w:color w:val="000000"/>
                <w:sz w:val="20"/>
                <w:szCs w:val="20"/>
              </w:rPr>
              <w:t xml:space="preserve">Talk about a time when you have shown your understanding of professional </w:t>
            </w:r>
            <w:proofErr w:type="spellStart"/>
            <w:r>
              <w:rPr>
                <w:color w:val="000000"/>
                <w:sz w:val="20"/>
                <w:szCs w:val="20"/>
              </w:rPr>
              <w:t>behaviour</w:t>
            </w:r>
            <w:proofErr w:type="spellEnd"/>
            <w:r>
              <w:rPr>
                <w:color w:val="000000"/>
                <w:sz w:val="20"/>
                <w:szCs w:val="20"/>
              </w:rPr>
              <w:t xml:space="preserve"> by reacting differently to the way you would have done early on your training.</w:t>
            </w:r>
          </w:p>
          <w:p w14:paraId="2F937B2C" w14:textId="77777777" w:rsidR="00EC61EB" w:rsidRDefault="00EC61EB" w:rsidP="00716895">
            <w:pPr>
              <w:numPr>
                <w:ilvl w:val="0"/>
                <w:numId w:val="61"/>
              </w:numPr>
              <w:pBdr>
                <w:top w:val="nil"/>
                <w:left w:val="nil"/>
                <w:bottom w:val="nil"/>
                <w:right w:val="nil"/>
                <w:between w:val="nil"/>
              </w:pBdr>
              <w:spacing w:line="240" w:lineRule="auto"/>
              <w:rPr>
                <w:color w:val="000000"/>
                <w:sz w:val="20"/>
                <w:szCs w:val="20"/>
              </w:rPr>
            </w:pPr>
            <w:r>
              <w:rPr>
                <w:color w:val="000000"/>
                <w:sz w:val="20"/>
                <w:szCs w:val="20"/>
              </w:rPr>
              <w:t>What are your targets? How will you independently and with the support of others decide on, meet and plan further targets in the future?</w:t>
            </w:r>
          </w:p>
        </w:tc>
        <w:tc>
          <w:tcPr>
            <w:tcW w:w="1031" w:type="dxa"/>
          </w:tcPr>
          <w:p w14:paraId="47E9028D" w14:textId="77777777" w:rsidR="00EC61EB" w:rsidRDefault="00EC61EB" w:rsidP="00716895">
            <w:pPr>
              <w:rPr>
                <w:sz w:val="20"/>
                <w:szCs w:val="20"/>
              </w:rPr>
            </w:pPr>
          </w:p>
        </w:tc>
        <w:tc>
          <w:tcPr>
            <w:tcW w:w="1365" w:type="dxa"/>
          </w:tcPr>
          <w:p w14:paraId="5113C492" w14:textId="77777777" w:rsidR="00EC61EB" w:rsidRDefault="00EC61EB" w:rsidP="00716895">
            <w:pPr>
              <w:rPr>
                <w:sz w:val="20"/>
                <w:szCs w:val="20"/>
              </w:rPr>
            </w:pPr>
          </w:p>
        </w:tc>
      </w:tr>
      <w:tr w:rsidR="00EC61EB" w14:paraId="4552B624" w14:textId="77777777" w:rsidTr="00716895">
        <w:trPr>
          <w:trHeight w:val="386"/>
        </w:trPr>
        <w:tc>
          <w:tcPr>
            <w:tcW w:w="1557" w:type="dxa"/>
            <w:shd w:val="clear" w:color="auto" w:fill="E2EFD9"/>
          </w:tcPr>
          <w:p w14:paraId="1CDA25CE" w14:textId="77777777" w:rsidR="00EC61EB" w:rsidRDefault="00EC61EB" w:rsidP="00716895">
            <w:pPr>
              <w:rPr>
                <w:sz w:val="20"/>
                <w:szCs w:val="20"/>
              </w:rPr>
            </w:pPr>
            <w:bookmarkStart w:id="4" w:name="_heading=h.2et92p0" w:colFirst="0" w:colLast="0"/>
            <w:bookmarkEnd w:id="4"/>
            <w:r>
              <w:rPr>
                <w:sz w:val="20"/>
                <w:szCs w:val="20"/>
              </w:rPr>
              <w:t>CCF evidence base</w:t>
            </w:r>
            <w:r>
              <w:rPr>
                <w:sz w:val="20"/>
                <w:szCs w:val="20"/>
              </w:rPr>
              <w:tab/>
            </w:r>
          </w:p>
        </w:tc>
        <w:tc>
          <w:tcPr>
            <w:tcW w:w="14744" w:type="dxa"/>
            <w:gridSpan w:val="5"/>
            <w:shd w:val="clear" w:color="auto" w:fill="E2EFD9"/>
          </w:tcPr>
          <w:p w14:paraId="77E91EE2" w14:textId="77777777" w:rsidR="00EC61EB" w:rsidRDefault="00EC61EB" w:rsidP="00716895">
            <w:pPr>
              <w:rPr>
                <w:sz w:val="20"/>
                <w:szCs w:val="20"/>
              </w:rPr>
            </w:pPr>
            <w:r>
              <w:rPr>
                <w:sz w:val="20"/>
                <w:szCs w:val="20"/>
              </w:rPr>
              <w:t>PB - Blatchford, P., Bassett, P., Brown, P., Martin, C., Russell, A., &amp; Webster, R. (2009) Deployment and impact of support staff in schools: Characteristics, Working Conditions and Job Satisfaction of Support Staff in Schools. Retrieved from http://eprints.uwe.ac.uk/12342/</w:t>
            </w:r>
          </w:p>
        </w:tc>
      </w:tr>
      <w:tr w:rsidR="00EC61EB" w14:paraId="387CF389" w14:textId="77777777" w:rsidTr="00716895">
        <w:trPr>
          <w:trHeight w:val="386"/>
        </w:trPr>
        <w:tc>
          <w:tcPr>
            <w:tcW w:w="1557" w:type="dxa"/>
          </w:tcPr>
          <w:p w14:paraId="11226E9A" w14:textId="77777777" w:rsidR="00EC61EB" w:rsidRDefault="00EC61EB" w:rsidP="00716895">
            <w:pPr>
              <w:rPr>
                <w:sz w:val="20"/>
                <w:szCs w:val="20"/>
              </w:rPr>
            </w:pPr>
            <w:r>
              <w:rPr>
                <w:sz w:val="20"/>
                <w:szCs w:val="20"/>
              </w:rPr>
              <w:t>29</w:t>
            </w:r>
          </w:p>
        </w:tc>
        <w:tc>
          <w:tcPr>
            <w:tcW w:w="4327" w:type="dxa"/>
          </w:tcPr>
          <w:p w14:paraId="70F9D685" w14:textId="77777777" w:rsidR="00EC61EB" w:rsidRDefault="00EC61EB" w:rsidP="00716895">
            <w:pPr>
              <w:numPr>
                <w:ilvl w:val="0"/>
                <w:numId w:val="42"/>
              </w:numPr>
              <w:spacing w:line="240" w:lineRule="auto"/>
              <w:rPr>
                <w:color w:val="000000"/>
                <w:sz w:val="20"/>
                <w:szCs w:val="20"/>
              </w:rPr>
            </w:pPr>
            <w:r>
              <w:rPr>
                <w:color w:val="000000"/>
                <w:sz w:val="20"/>
                <w:szCs w:val="20"/>
              </w:rPr>
              <w:t>The importance of personal well-being for teachers and how best to manage workload.</w:t>
            </w:r>
          </w:p>
          <w:p w14:paraId="3BA79E95" w14:textId="77777777" w:rsidR="00EC61EB" w:rsidRDefault="00EC61EB" w:rsidP="00716895">
            <w:pPr>
              <w:numPr>
                <w:ilvl w:val="0"/>
                <w:numId w:val="42"/>
              </w:numPr>
              <w:spacing w:line="240" w:lineRule="auto"/>
              <w:rPr>
                <w:color w:val="000000"/>
                <w:sz w:val="20"/>
                <w:szCs w:val="20"/>
              </w:rPr>
            </w:pPr>
            <w:r>
              <w:rPr>
                <w:color w:val="000000"/>
                <w:sz w:val="20"/>
                <w:szCs w:val="20"/>
              </w:rPr>
              <w:t xml:space="preserve">The benefits of independent study for pupils </w:t>
            </w:r>
          </w:p>
          <w:p w14:paraId="287B941F" w14:textId="77777777" w:rsidR="00EC61EB" w:rsidRDefault="00EC61EB" w:rsidP="00716895">
            <w:pPr>
              <w:numPr>
                <w:ilvl w:val="0"/>
                <w:numId w:val="42"/>
              </w:numPr>
              <w:spacing w:line="240" w:lineRule="auto"/>
              <w:rPr>
                <w:color w:val="000000"/>
                <w:sz w:val="20"/>
                <w:szCs w:val="20"/>
              </w:rPr>
            </w:pPr>
            <w:r>
              <w:rPr>
                <w:color w:val="000000"/>
                <w:sz w:val="20"/>
                <w:szCs w:val="20"/>
              </w:rPr>
              <w:t xml:space="preserve">Homework can improve pupil outcomes, particularly for older pupils, but it is likely that the quality of homework and its relevance to main class teaching is more important than the amount set. </w:t>
            </w:r>
          </w:p>
        </w:tc>
        <w:tc>
          <w:tcPr>
            <w:tcW w:w="4229" w:type="dxa"/>
          </w:tcPr>
          <w:p w14:paraId="27EE2282" w14:textId="77777777" w:rsidR="00EC61EB" w:rsidRDefault="00EC61EB" w:rsidP="00716895">
            <w:pPr>
              <w:numPr>
                <w:ilvl w:val="0"/>
                <w:numId w:val="42"/>
              </w:numPr>
              <w:spacing w:line="240" w:lineRule="auto"/>
              <w:rPr>
                <w:color w:val="000000"/>
                <w:sz w:val="20"/>
                <w:szCs w:val="20"/>
              </w:rPr>
            </w:pPr>
            <w:r>
              <w:rPr>
                <w:color w:val="000000"/>
                <w:sz w:val="20"/>
                <w:szCs w:val="20"/>
              </w:rPr>
              <w:t>Plan to manage their work/life balance using strategies such as team planning, planned, targeted assessment taking an appropriate level of responsibility for their position</w:t>
            </w:r>
          </w:p>
          <w:p w14:paraId="75AEA65F" w14:textId="77777777" w:rsidR="00EC61EB" w:rsidRDefault="00EC61EB" w:rsidP="00716895">
            <w:pPr>
              <w:numPr>
                <w:ilvl w:val="0"/>
                <w:numId w:val="42"/>
              </w:numPr>
              <w:spacing w:line="240" w:lineRule="auto"/>
              <w:rPr>
                <w:color w:val="000000"/>
                <w:sz w:val="20"/>
                <w:szCs w:val="20"/>
              </w:rPr>
            </w:pPr>
            <w:r>
              <w:rPr>
                <w:color w:val="000000"/>
                <w:sz w:val="20"/>
                <w:szCs w:val="20"/>
              </w:rPr>
              <w:t>Use a range of strategies that allows pupils to work independently in lessons and to use homework as a consolidation of their learning in lessons.</w:t>
            </w:r>
          </w:p>
          <w:p w14:paraId="48317FD9" w14:textId="77777777" w:rsidR="00EC61EB" w:rsidRDefault="00EC61EB" w:rsidP="00716895">
            <w:pPr>
              <w:numPr>
                <w:ilvl w:val="0"/>
                <w:numId w:val="42"/>
              </w:numPr>
              <w:spacing w:line="240" w:lineRule="auto"/>
              <w:rPr>
                <w:color w:val="000000"/>
                <w:sz w:val="20"/>
                <w:szCs w:val="20"/>
              </w:rPr>
            </w:pPr>
            <w:r>
              <w:rPr>
                <w:color w:val="000000"/>
                <w:sz w:val="20"/>
                <w:szCs w:val="20"/>
              </w:rPr>
              <w:lastRenderedPageBreak/>
              <w:t>Critically reflect on their performance as a beginning teacher and the targets for their consolidation placement.</w:t>
            </w:r>
          </w:p>
        </w:tc>
        <w:tc>
          <w:tcPr>
            <w:tcW w:w="3792" w:type="dxa"/>
          </w:tcPr>
          <w:p w14:paraId="2E02930E" w14:textId="77777777" w:rsidR="00EC61EB" w:rsidRDefault="00EC61EB" w:rsidP="00716895">
            <w:pPr>
              <w:numPr>
                <w:ilvl w:val="0"/>
                <w:numId w:val="44"/>
              </w:numPr>
              <w:pBdr>
                <w:top w:val="nil"/>
                <w:left w:val="nil"/>
                <w:bottom w:val="nil"/>
                <w:right w:val="nil"/>
                <w:between w:val="nil"/>
              </w:pBdr>
              <w:spacing w:line="240" w:lineRule="auto"/>
              <w:rPr>
                <w:color w:val="000000"/>
                <w:sz w:val="20"/>
                <w:szCs w:val="20"/>
              </w:rPr>
            </w:pPr>
            <w:r>
              <w:rPr>
                <w:color w:val="000000"/>
                <w:sz w:val="20"/>
                <w:szCs w:val="20"/>
              </w:rPr>
              <w:lastRenderedPageBreak/>
              <w:t>Do you promote equality in your practice? What evidence is there of this?</w:t>
            </w:r>
          </w:p>
          <w:p w14:paraId="33D05727" w14:textId="77777777" w:rsidR="00EC61EB" w:rsidRDefault="00EC61EB" w:rsidP="00716895">
            <w:pPr>
              <w:numPr>
                <w:ilvl w:val="0"/>
                <w:numId w:val="44"/>
              </w:numPr>
              <w:pBdr>
                <w:top w:val="nil"/>
                <w:left w:val="nil"/>
                <w:bottom w:val="nil"/>
                <w:right w:val="nil"/>
                <w:between w:val="nil"/>
              </w:pBdr>
              <w:spacing w:line="240" w:lineRule="auto"/>
              <w:rPr>
                <w:color w:val="000000"/>
                <w:sz w:val="20"/>
                <w:szCs w:val="20"/>
              </w:rPr>
            </w:pPr>
            <w:r>
              <w:rPr>
                <w:color w:val="000000"/>
                <w:sz w:val="20"/>
                <w:szCs w:val="20"/>
              </w:rPr>
              <w:t>How well do you react to formative feedback? How have you acted on the feedback you have received this week?</w:t>
            </w:r>
          </w:p>
          <w:p w14:paraId="5AAC4F8E" w14:textId="77777777" w:rsidR="00EC61EB" w:rsidRDefault="00EC61EB" w:rsidP="00716895">
            <w:pPr>
              <w:numPr>
                <w:ilvl w:val="0"/>
                <w:numId w:val="44"/>
              </w:numPr>
              <w:pBdr>
                <w:top w:val="nil"/>
                <w:left w:val="nil"/>
                <w:bottom w:val="nil"/>
                <w:right w:val="nil"/>
                <w:between w:val="nil"/>
              </w:pBdr>
              <w:spacing w:line="240" w:lineRule="auto"/>
              <w:rPr>
                <w:color w:val="000000"/>
                <w:sz w:val="20"/>
                <w:szCs w:val="20"/>
              </w:rPr>
            </w:pPr>
            <w:r>
              <w:rPr>
                <w:color w:val="000000"/>
                <w:sz w:val="20"/>
                <w:szCs w:val="20"/>
              </w:rPr>
              <w:t xml:space="preserve">What are your areas for CPD looking ahead to your consolidation placement? What opportunities exist outside of </w:t>
            </w:r>
            <w:r>
              <w:rPr>
                <w:color w:val="000000"/>
                <w:sz w:val="20"/>
                <w:szCs w:val="20"/>
              </w:rPr>
              <w:lastRenderedPageBreak/>
              <w:t>your ITT course to develop these?</w:t>
            </w:r>
          </w:p>
        </w:tc>
        <w:tc>
          <w:tcPr>
            <w:tcW w:w="1031" w:type="dxa"/>
          </w:tcPr>
          <w:p w14:paraId="1F74D301" w14:textId="77777777" w:rsidR="00EC61EB" w:rsidRDefault="00EC61EB" w:rsidP="00716895">
            <w:pPr>
              <w:rPr>
                <w:sz w:val="20"/>
                <w:szCs w:val="20"/>
              </w:rPr>
            </w:pPr>
            <w:r>
              <w:rPr>
                <w:sz w:val="20"/>
                <w:szCs w:val="20"/>
              </w:rPr>
              <w:lastRenderedPageBreak/>
              <w:t>CP.11</w:t>
            </w:r>
          </w:p>
        </w:tc>
        <w:tc>
          <w:tcPr>
            <w:tcW w:w="1365" w:type="dxa"/>
          </w:tcPr>
          <w:p w14:paraId="5FCF8DBA" w14:textId="77777777" w:rsidR="00EC61EB" w:rsidRDefault="00EC61EB" w:rsidP="00716895">
            <w:pPr>
              <w:rPr>
                <w:sz w:val="20"/>
                <w:szCs w:val="20"/>
              </w:rPr>
            </w:pPr>
          </w:p>
        </w:tc>
      </w:tr>
      <w:tr w:rsidR="00EC61EB" w14:paraId="156967F6" w14:textId="77777777" w:rsidTr="00716895">
        <w:trPr>
          <w:trHeight w:val="386"/>
        </w:trPr>
        <w:tc>
          <w:tcPr>
            <w:tcW w:w="1557" w:type="dxa"/>
            <w:shd w:val="clear" w:color="auto" w:fill="E2EFD9"/>
          </w:tcPr>
          <w:p w14:paraId="2C9795E1" w14:textId="77777777" w:rsidR="00EC61EB" w:rsidRDefault="00EC61EB" w:rsidP="00716895">
            <w:pPr>
              <w:rPr>
                <w:sz w:val="20"/>
                <w:szCs w:val="20"/>
              </w:rPr>
            </w:pPr>
            <w:r>
              <w:rPr>
                <w:sz w:val="20"/>
                <w:szCs w:val="20"/>
              </w:rPr>
              <w:t>CCF evidence base</w:t>
            </w:r>
            <w:r>
              <w:rPr>
                <w:sz w:val="20"/>
                <w:szCs w:val="20"/>
              </w:rPr>
              <w:tab/>
            </w:r>
            <w:r>
              <w:rPr>
                <w:sz w:val="20"/>
                <w:szCs w:val="20"/>
              </w:rPr>
              <w:tab/>
            </w:r>
            <w:r>
              <w:rPr>
                <w:sz w:val="20"/>
                <w:szCs w:val="20"/>
              </w:rPr>
              <w:tab/>
            </w:r>
          </w:p>
        </w:tc>
        <w:tc>
          <w:tcPr>
            <w:tcW w:w="14744" w:type="dxa"/>
            <w:gridSpan w:val="5"/>
            <w:shd w:val="clear" w:color="auto" w:fill="E2EFD9"/>
          </w:tcPr>
          <w:p w14:paraId="4E5D9AAD" w14:textId="77777777" w:rsidR="00EC61EB" w:rsidRDefault="00EC61EB" w:rsidP="00716895">
            <w:pPr>
              <w:rPr>
                <w:sz w:val="20"/>
                <w:szCs w:val="20"/>
              </w:rPr>
            </w:pPr>
            <w:r>
              <w:rPr>
                <w:sz w:val="20"/>
                <w:szCs w:val="20"/>
              </w:rPr>
              <w:t>MB - Mitchell, D. (2014). What really works in special and inclusive education. Oxford: Routledge.</w:t>
            </w:r>
          </w:p>
          <w:p w14:paraId="7803B2B0" w14:textId="77777777" w:rsidR="00EC61EB" w:rsidRDefault="00EC61EB" w:rsidP="00716895">
            <w:pPr>
              <w:rPr>
                <w:sz w:val="20"/>
                <w:szCs w:val="20"/>
              </w:rPr>
            </w:pPr>
          </w:p>
          <w:p w14:paraId="40EB13F5" w14:textId="77777777" w:rsidR="00EC61EB" w:rsidRDefault="00EC61EB" w:rsidP="00716895">
            <w:pPr>
              <w:rPr>
                <w:sz w:val="20"/>
                <w:szCs w:val="20"/>
              </w:rPr>
            </w:pPr>
            <w:r>
              <w:rPr>
                <w:sz w:val="20"/>
                <w:szCs w:val="20"/>
              </w:rPr>
              <w:t xml:space="preserve">PB - </w:t>
            </w:r>
            <w:proofErr w:type="spellStart"/>
            <w:r>
              <w:rPr>
                <w:sz w:val="20"/>
                <w:szCs w:val="20"/>
              </w:rPr>
              <w:t>Skaalvik</w:t>
            </w:r>
            <w:proofErr w:type="spellEnd"/>
            <w:r>
              <w:rPr>
                <w:sz w:val="20"/>
                <w:szCs w:val="20"/>
              </w:rPr>
              <w:t xml:space="preserve">, E. M., &amp; </w:t>
            </w:r>
            <w:proofErr w:type="spellStart"/>
            <w:r>
              <w:rPr>
                <w:sz w:val="20"/>
                <w:szCs w:val="20"/>
              </w:rPr>
              <w:t>Skaalvik</w:t>
            </w:r>
            <w:proofErr w:type="spellEnd"/>
            <w:r>
              <w:rPr>
                <w:sz w:val="20"/>
                <w:szCs w:val="20"/>
              </w:rPr>
              <w:t>, S. (2017) Still motivated to teach? A study of school context variables, stress and job satisfaction among teachers in senior high school. Social Psychology of Education, 20(1), 15–37. https://doi.org/10.1007/s11218-016-9363-9</w:t>
            </w:r>
          </w:p>
        </w:tc>
      </w:tr>
      <w:tr w:rsidR="00EC61EB" w14:paraId="52B2E7D5" w14:textId="77777777" w:rsidTr="006C122E">
        <w:trPr>
          <w:trHeight w:val="386"/>
        </w:trPr>
        <w:tc>
          <w:tcPr>
            <w:tcW w:w="1557" w:type="dxa"/>
            <w:shd w:val="clear" w:color="auto" w:fill="F79646" w:themeFill="accent6"/>
          </w:tcPr>
          <w:p w14:paraId="07C60690" w14:textId="77777777" w:rsidR="00EC61EB" w:rsidRDefault="00EC61EB" w:rsidP="00716895">
            <w:pPr>
              <w:rPr>
                <w:sz w:val="20"/>
                <w:szCs w:val="20"/>
              </w:rPr>
            </w:pPr>
          </w:p>
        </w:tc>
        <w:tc>
          <w:tcPr>
            <w:tcW w:w="14744" w:type="dxa"/>
            <w:gridSpan w:val="5"/>
            <w:shd w:val="clear" w:color="auto" w:fill="F79646" w:themeFill="accent6"/>
          </w:tcPr>
          <w:p w14:paraId="52F66CA5" w14:textId="77777777" w:rsidR="00EC61EB" w:rsidRDefault="00EC61EB" w:rsidP="00716895">
            <w:pPr>
              <w:rPr>
                <w:b/>
                <w:sz w:val="20"/>
                <w:szCs w:val="20"/>
              </w:rPr>
            </w:pPr>
            <w:r>
              <w:rPr>
                <w:b/>
                <w:sz w:val="20"/>
                <w:szCs w:val="20"/>
              </w:rPr>
              <w:t>Start of Consolidation Placement (Week 30)</w:t>
            </w:r>
          </w:p>
        </w:tc>
      </w:tr>
      <w:tr w:rsidR="00EC61EB" w14:paraId="45DC72EC" w14:textId="77777777" w:rsidTr="006C122E">
        <w:trPr>
          <w:trHeight w:val="386"/>
        </w:trPr>
        <w:tc>
          <w:tcPr>
            <w:tcW w:w="1557" w:type="dxa"/>
            <w:shd w:val="clear" w:color="auto" w:fill="F79646" w:themeFill="accent6"/>
          </w:tcPr>
          <w:p w14:paraId="3474B3D1" w14:textId="77777777" w:rsidR="00EC61EB" w:rsidRDefault="00EC61EB" w:rsidP="00716895">
            <w:pPr>
              <w:rPr>
                <w:sz w:val="20"/>
                <w:szCs w:val="20"/>
              </w:rPr>
            </w:pPr>
            <w:r>
              <w:rPr>
                <w:sz w:val="20"/>
                <w:szCs w:val="20"/>
              </w:rPr>
              <w:t>30</w:t>
            </w:r>
          </w:p>
          <w:p w14:paraId="7C231FCE" w14:textId="77777777" w:rsidR="00EC61EB" w:rsidRDefault="00EC61EB" w:rsidP="00716895">
            <w:pPr>
              <w:rPr>
                <w:sz w:val="20"/>
                <w:szCs w:val="20"/>
              </w:rPr>
            </w:pPr>
          </w:p>
        </w:tc>
        <w:tc>
          <w:tcPr>
            <w:tcW w:w="4327" w:type="dxa"/>
            <w:shd w:val="clear" w:color="auto" w:fill="F79646" w:themeFill="accent6"/>
          </w:tcPr>
          <w:p w14:paraId="6A881B98" w14:textId="77777777" w:rsidR="00EC61EB" w:rsidRDefault="00EC61EB" w:rsidP="00716895">
            <w:pPr>
              <w:numPr>
                <w:ilvl w:val="0"/>
                <w:numId w:val="57"/>
              </w:numPr>
              <w:pBdr>
                <w:top w:val="nil"/>
                <w:left w:val="nil"/>
                <w:bottom w:val="nil"/>
                <w:right w:val="nil"/>
                <w:between w:val="nil"/>
              </w:pBdr>
              <w:spacing w:line="240" w:lineRule="auto"/>
              <w:rPr>
                <w:color w:val="000000"/>
                <w:sz w:val="20"/>
                <w:szCs w:val="20"/>
              </w:rPr>
            </w:pPr>
            <w:r>
              <w:rPr>
                <w:color w:val="000000"/>
                <w:sz w:val="20"/>
                <w:szCs w:val="20"/>
              </w:rPr>
              <w:t xml:space="preserve">Teachers need to respond consistently and decisively to pupil </w:t>
            </w:r>
            <w:proofErr w:type="spellStart"/>
            <w:r>
              <w:rPr>
                <w:color w:val="000000"/>
                <w:sz w:val="20"/>
                <w:szCs w:val="20"/>
              </w:rPr>
              <w:t>behaviour</w:t>
            </w:r>
            <w:proofErr w:type="spellEnd"/>
            <w:r>
              <w:rPr>
                <w:color w:val="000000"/>
                <w:sz w:val="20"/>
                <w:szCs w:val="20"/>
              </w:rPr>
              <w:t xml:space="preserve"> (inc. the use of rewards, praise and sanctions)</w:t>
            </w:r>
          </w:p>
          <w:p w14:paraId="02977681" w14:textId="77777777" w:rsidR="00EC61EB" w:rsidRDefault="00EC61EB" w:rsidP="00716895">
            <w:pPr>
              <w:numPr>
                <w:ilvl w:val="0"/>
                <w:numId w:val="57"/>
              </w:numPr>
              <w:pBdr>
                <w:top w:val="nil"/>
                <w:left w:val="nil"/>
                <w:bottom w:val="nil"/>
                <w:right w:val="nil"/>
                <w:between w:val="nil"/>
              </w:pBdr>
              <w:spacing w:line="240" w:lineRule="auto"/>
              <w:rPr>
                <w:color w:val="000000"/>
                <w:sz w:val="20"/>
                <w:szCs w:val="20"/>
              </w:rPr>
            </w:pPr>
            <w:r>
              <w:rPr>
                <w:color w:val="000000"/>
                <w:sz w:val="20"/>
                <w:szCs w:val="20"/>
              </w:rPr>
              <w:t>Important to motivate pupils via the use of challenging content which builds towards pupils’ long-term goals and aspirations. This will include supporting pupils to journey from needing extrinsic motivation to being motivated to work intrinsically</w:t>
            </w:r>
          </w:p>
          <w:p w14:paraId="07A9F601" w14:textId="77777777" w:rsidR="00EC61EB" w:rsidRDefault="00EC61EB" w:rsidP="00716895">
            <w:pPr>
              <w:numPr>
                <w:ilvl w:val="0"/>
                <w:numId w:val="57"/>
              </w:numPr>
              <w:pBdr>
                <w:top w:val="nil"/>
                <w:left w:val="nil"/>
                <w:bottom w:val="nil"/>
                <w:right w:val="nil"/>
                <w:between w:val="nil"/>
              </w:pBdr>
              <w:spacing w:line="240" w:lineRule="auto"/>
              <w:rPr>
                <w:color w:val="000000"/>
                <w:sz w:val="20"/>
                <w:szCs w:val="20"/>
              </w:rPr>
            </w:pPr>
            <w:r>
              <w:rPr>
                <w:color w:val="000000"/>
                <w:sz w:val="20"/>
                <w:szCs w:val="20"/>
              </w:rPr>
              <w:t xml:space="preserve">Work alongside and learn from expert colleagues as part of a wider system of </w:t>
            </w:r>
            <w:proofErr w:type="spellStart"/>
            <w:r>
              <w:rPr>
                <w:color w:val="000000"/>
                <w:sz w:val="20"/>
                <w:szCs w:val="20"/>
              </w:rPr>
              <w:t>behaviour</w:t>
            </w:r>
            <w:proofErr w:type="spellEnd"/>
            <w:r>
              <w:rPr>
                <w:color w:val="000000"/>
                <w:sz w:val="20"/>
                <w:szCs w:val="20"/>
              </w:rPr>
              <w:t xml:space="preserve"> management</w:t>
            </w:r>
          </w:p>
        </w:tc>
        <w:tc>
          <w:tcPr>
            <w:tcW w:w="4229" w:type="dxa"/>
            <w:shd w:val="clear" w:color="auto" w:fill="F79646" w:themeFill="accent6"/>
          </w:tcPr>
          <w:p w14:paraId="1E4F2E41" w14:textId="77777777" w:rsidR="00EC61EB" w:rsidRDefault="00EC61EB" w:rsidP="00716895">
            <w:pPr>
              <w:numPr>
                <w:ilvl w:val="0"/>
                <w:numId w:val="5"/>
              </w:numPr>
              <w:spacing w:line="240" w:lineRule="auto"/>
              <w:rPr>
                <w:color w:val="000000"/>
                <w:sz w:val="20"/>
                <w:szCs w:val="20"/>
              </w:rPr>
            </w:pPr>
            <w:r>
              <w:rPr>
                <w:color w:val="000000"/>
                <w:sz w:val="20"/>
                <w:szCs w:val="20"/>
              </w:rPr>
              <w:t xml:space="preserve">Effectively apply a range of </w:t>
            </w:r>
            <w:proofErr w:type="spellStart"/>
            <w:r>
              <w:rPr>
                <w:color w:val="000000"/>
                <w:sz w:val="20"/>
                <w:szCs w:val="20"/>
              </w:rPr>
              <w:t>behaviour</w:t>
            </w:r>
            <w:proofErr w:type="spellEnd"/>
            <w:r>
              <w:rPr>
                <w:color w:val="000000"/>
                <w:sz w:val="20"/>
                <w:szCs w:val="20"/>
              </w:rPr>
              <w:t xml:space="preserve"> management strategies. Including the </w:t>
            </w:r>
            <w:r>
              <w:rPr>
                <w:sz w:val="20"/>
                <w:szCs w:val="20"/>
              </w:rPr>
              <w:t>use of positive</w:t>
            </w:r>
            <w:r>
              <w:rPr>
                <w:color w:val="000000"/>
                <w:sz w:val="20"/>
                <w:szCs w:val="20"/>
              </w:rPr>
              <w:t xml:space="preserve"> framing to set high expectations and develop motivated students</w:t>
            </w:r>
            <w:r>
              <w:rPr>
                <w:sz w:val="20"/>
                <w:szCs w:val="20"/>
              </w:rPr>
              <w:t>. Consideration of the difference between intrinsic and extrinsic rewards</w:t>
            </w:r>
          </w:p>
          <w:p w14:paraId="5EAE2C53" w14:textId="77777777" w:rsidR="00EC61EB" w:rsidRDefault="00EC61EB" w:rsidP="00716895">
            <w:pPr>
              <w:numPr>
                <w:ilvl w:val="0"/>
                <w:numId w:val="5"/>
              </w:numPr>
              <w:spacing w:line="240" w:lineRule="auto"/>
              <w:rPr>
                <w:color w:val="000000"/>
                <w:sz w:val="20"/>
                <w:szCs w:val="20"/>
              </w:rPr>
            </w:pPr>
            <w:r>
              <w:rPr>
                <w:color w:val="000000"/>
                <w:sz w:val="20"/>
                <w:szCs w:val="20"/>
              </w:rPr>
              <w:t xml:space="preserve">Bronfenbrenner’s (1979) ecological systems theory related to </w:t>
            </w:r>
            <w:proofErr w:type="spellStart"/>
            <w:r>
              <w:rPr>
                <w:color w:val="000000"/>
                <w:sz w:val="20"/>
                <w:szCs w:val="20"/>
              </w:rPr>
              <w:t>behaviour</w:t>
            </w:r>
            <w:proofErr w:type="spellEnd"/>
            <w:r>
              <w:rPr>
                <w:color w:val="000000"/>
                <w:sz w:val="20"/>
                <w:szCs w:val="20"/>
              </w:rPr>
              <w:t xml:space="preserve"> management and relationships.</w:t>
            </w:r>
          </w:p>
          <w:p w14:paraId="5AE74A00" w14:textId="77777777" w:rsidR="00EC61EB" w:rsidRDefault="00EC61EB" w:rsidP="00716895">
            <w:pPr>
              <w:numPr>
                <w:ilvl w:val="0"/>
                <w:numId w:val="5"/>
              </w:numPr>
              <w:spacing w:line="240" w:lineRule="auto"/>
              <w:rPr>
                <w:sz w:val="20"/>
                <w:szCs w:val="20"/>
              </w:rPr>
            </w:pPr>
            <w:r>
              <w:rPr>
                <w:sz w:val="20"/>
                <w:szCs w:val="20"/>
              </w:rPr>
              <w:t xml:space="preserve">Identity and </w:t>
            </w:r>
            <w:proofErr w:type="spellStart"/>
            <w:r>
              <w:rPr>
                <w:sz w:val="20"/>
                <w:szCs w:val="20"/>
              </w:rPr>
              <w:t>familiarise</w:t>
            </w:r>
            <w:proofErr w:type="spellEnd"/>
            <w:r>
              <w:rPr>
                <w:sz w:val="20"/>
                <w:szCs w:val="20"/>
              </w:rPr>
              <w:t xml:space="preserve"> themselves with placement setting safeguarding procedure, including the name of the Safeguarding Lead. They should know their role and responsibilities in this process to keeping children safe</w:t>
            </w:r>
          </w:p>
          <w:p w14:paraId="760EBC10" w14:textId="77777777" w:rsidR="00EC61EB" w:rsidRDefault="00EC61EB" w:rsidP="00716895">
            <w:pPr>
              <w:numPr>
                <w:ilvl w:val="0"/>
                <w:numId w:val="5"/>
              </w:numPr>
              <w:spacing w:line="240" w:lineRule="auto"/>
              <w:rPr>
                <w:color w:val="000000"/>
                <w:sz w:val="20"/>
                <w:szCs w:val="20"/>
              </w:rPr>
            </w:pPr>
          </w:p>
        </w:tc>
        <w:tc>
          <w:tcPr>
            <w:tcW w:w="3792" w:type="dxa"/>
            <w:shd w:val="clear" w:color="auto" w:fill="F79646" w:themeFill="accent6"/>
          </w:tcPr>
          <w:p w14:paraId="2E519864" w14:textId="77777777" w:rsidR="00EC61EB" w:rsidRDefault="00EC61EB" w:rsidP="00716895">
            <w:pPr>
              <w:numPr>
                <w:ilvl w:val="0"/>
                <w:numId w:val="18"/>
              </w:numPr>
              <w:spacing w:line="240" w:lineRule="auto"/>
              <w:rPr>
                <w:color w:val="000000"/>
                <w:sz w:val="20"/>
                <w:szCs w:val="20"/>
              </w:rPr>
            </w:pPr>
            <w:r>
              <w:rPr>
                <w:color w:val="000000"/>
                <w:sz w:val="20"/>
                <w:szCs w:val="20"/>
              </w:rPr>
              <w:t xml:space="preserve">How does the </w:t>
            </w:r>
            <w:proofErr w:type="spellStart"/>
            <w:r>
              <w:rPr>
                <w:color w:val="000000"/>
                <w:sz w:val="20"/>
                <w:szCs w:val="20"/>
              </w:rPr>
              <w:t>behaviour</w:t>
            </w:r>
            <w:proofErr w:type="spellEnd"/>
            <w:r>
              <w:rPr>
                <w:color w:val="000000"/>
                <w:sz w:val="20"/>
                <w:szCs w:val="20"/>
              </w:rPr>
              <w:t xml:space="preserve"> policy in your school operate?  How well does it work? Are there exceptions? Does it reach all children? – If not, what adaptations might need to be made and why?</w:t>
            </w:r>
          </w:p>
          <w:p w14:paraId="0B50016F" w14:textId="77777777" w:rsidR="00EC61EB" w:rsidRDefault="00EC61EB" w:rsidP="00716895">
            <w:pPr>
              <w:numPr>
                <w:ilvl w:val="0"/>
                <w:numId w:val="18"/>
              </w:numPr>
              <w:spacing w:line="240" w:lineRule="auto"/>
              <w:rPr>
                <w:color w:val="000000"/>
                <w:sz w:val="20"/>
                <w:szCs w:val="20"/>
              </w:rPr>
            </w:pPr>
            <w:r>
              <w:rPr>
                <w:color w:val="000000"/>
                <w:sz w:val="20"/>
                <w:szCs w:val="20"/>
              </w:rPr>
              <w:t xml:space="preserve">Based on your experiences and academic reading, what promotes high expectations and/or a high level of </w:t>
            </w:r>
            <w:proofErr w:type="spellStart"/>
            <w:r>
              <w:rPr>
                <w:color w:val="000000"/>
                <w:sz w:val="20"/>
                <w:szCs w:val="20"/>
              </w:rPr>
              <w:t>behaviour</w:t>
            </w:r>
            <w:proofErr w:type="spellEnd"/>
            <w:r>
              <w:rPr>
                <w:color w:val="000000"/>
                <w:sz w:val="20"/>
                <w:szCs w:val="20"/>
              </w:rPr>
              <w:t xml:space="preserve"> management?</w:t>
            </w:r>
          </w:p>
          <w:p w14:paraId="1753AF48" w14:textId="77777777" w:rsidR="00EC61EB" w:rsidRDefault="00EC61EB" w:rsidP="00716895">
            <w:pPr>
              <w:numPr>
                <w:ilvl w:val="0"/>
                <w:numId w:val="18"/>
              </w:numPr>
              <w:spacing w:line="240" w:lineRule="auto"/>
              <w:rPr>
                <w:color w:val="000000"/>
                <w:sz w:val="20"/>
                <w:szCs w:val="20"/>
              </w:rPr>
            </w:pPr>
            <w:r>
              <w:rPr>
                <w:color w:val="000000"/>
                <w:sz w:val="20"/>
                <w:szCs w:val="20"/>
              </w:rPr>
              <w:t xml:space="preserve">What are your areas of development with regards setting high expectations and managing </w:t>
            </w:r>
            <w:proofErr w:type="spellStart"/>
            <w:r>
              <w:rPr>
                <w:color w:val="000000"/>
                <w:sz w:val="20"/>
                <w:szCs w:val="20"/>
              </w:rPr>
              <w:t>behaviour</w:t>
            </w:r>
            <w:proofErr w:type="spellEnd"/>
            <w:r>
              <w:rPr>
                <w:color w:val="000000"/>
                <w:sz w:val="20"/>
                <w:szCs w:val="20"/>
              </w:rPr>
              <w:t>? What impact will these developments have on the learning in your classroom?</w:t>
            </w:r>
          </w:p>
        </w:tc>
        <w:tc>
          <w:tcPr>
            <w:tcW w:w="1031" w:type="dxa"/>
            <w:shd w:val="clear" w:color="auto" w:fill="F79646" w:themeFill="accent6"/>
          </w:tcPr>
          <w:p w14:paraId="00781A3A" w14:textId="77777777" w:rsidR="00EC61EB" w:rsidRDefault="00EC61EB" w:rsidP="00716895">
            <w:pPr>
              <w:rPr>
                <w:sz w:val="20"/>
                <w:szCs w:val="20"/>
              </w:rPr>
            </w:pPr>
            <w:r>
              <w:rPr>
                <w:sz w:val="20"/>
                <w:szCs w:val="20"/>
              </w:rPr>
              <w:t>MB1</w:t>
            </w:r>
          </w:p>
          <w:p w14:paraId="1A92D7F9" w14:textId="77777777" w:rsidR="00EC61EB" w:rsidRDefault="00EC61EB" w:rsidP="00716895">
            <w:pPr>
              <w:rPr>
                <w:sz w:val="20"/>
                <w:szCs w:val="20"/>
              </w:rPr>
            </w:pPr>
            <w:r>
              <w:rPr>
                <w:sz w:val="20"/>
                <w:szCs w:val="20"/>
              </w:rPr>
              <w:t>MB4</w:t>
            </w:r>
          </w:p>
          <w:p w14:paraId="0E742814" w14:textId="77777777" w:rsidR="00EC61EB" w:rsidRDefault="00EC61EB" w:rsidP="00716895">
            <w:pPr>
              <w:rPr>
                <w:sz w:val="20"/>
                <w:szCs w:val="20"/>
              </w:rPr>
            </w:pPr>
            <w:r>
              <w:rPr>
                <w:sz w:val="20"/>
                <w:szCs w:val="20"/>
              </w:rPr>
              <w:t>MB5</w:t>
            </w:r>
          </w:p>
          <w:p w14:paraId="19324439" w14:textId="77777777" w:rsidR="00EC61EB" w:rsidRDefault="00EC61EB" w:rsidP="00716895">
            <w:pPr>
              <w:rPr>
                <w:sz w:val="20"/>
                <w:szCs w:val="20"/>
              </w:rPr>
            </w:pPr>
            <w:r>
              <w:rPr>
                <w:sz w:val="20"/>
                <w:szCs w:val="20"/>
              </w:rPr>
              <w:t>MB6</w:t>
            </w:r>
          </w:p>
          <w:p w14:paraId="386FFC56" w14:textId="77777777" w:rsidR="00EC61EB" w:rsidRDefault="00EC61EB" w:rsidP="00716895">
            <w:pPr>
              <w:rPr>
                <w:sz w:val="20"/>
                <w:szCs w:val="20"/>
              </w:rPr>
            </w:pPr>
            <w:r>
              <w:rPr>
                <w:sz w:val="20"/>
                <w:szCs w:val="20"/>
              </w:rPr>
              <w:t>MB7</w:t>
            </w:r>
          </w:p>
        </w:tc>
        <w:tc>
          <w:tcPr>
            <w:tcW w:w="1365" w:type="dxa"/>
            <w:shd w:val="clear" w:color="auto" w:fill="F79646" w:themeFill="accent6"/>
          </w:tcPr>
          <w:p w14:paraId="3B304539" w14:textId="77777777" w:rsidR="00EC61EB" w:rsidRDefault="00EC61EB" w:rsidP="00716895">
            <w:pPr>
              <w:rPr>
                <w:sz w:val="20"/>
                <w:szCs w:val="20"/>
              </w:rPr>
            </w:pPr>
          </w:p>
        </w:tc>
      </w:tr>
      <w:tr w:rsidR="00EC61EB" w14:paraId="0C2761BC" w14:textId="77777777" w:rsidTr="00716895">
        <w:trPr>
          <w:trHeight w:val="386"/>
        </w:trPr>
        <w:tc>
          <w:tcPr>
            <w:tcW w:w="1557" w:type="dxa"/>
            <w:shd w:val="clear" w:color="auto" w:fill="E2EFD9"/>
          </w:tcPr>
          <w:p w14:paraId="3531B20F" w14:textId="77777777" w:rsidR="00EC61EB" w:rsidRDefault="00EC61EB" w:rsidP="00716895">
            <w:pPr>
              <w:rPr>
                <w:sz w:val="20"/>
                <w:szCs w:val="20"/>
              </w:rPr>
            </w:pPr>
            <w:r>
              <w:rPr>
                <w:sz w:val="20"/>
                <w:szCs w:val="20"/>
              </w:rPr>
              <w:t>CCF evidence base</w:t>
            </w:r>
            <w:r>
              <w:rPr>
                <w:sz w:val="20"/>
                <w:szCs w:val="20"/>
              </w:rPr>
              <w:tab/>
            </w:r>
            <w:r>
              <w:rPr>
                <w:sz w:val="20"/>
                <w:szCs w:val="20"/>
              </w:rPr>
              <w:tab/>
            </w:r>
            <w:r>
              <w:rPr>
                <w:sz w:val="20"/>
                <w:szCs w:val="20"/>
              </w:rPr>
              <w:tab/>
            </w:r>
            <w:r>
              <w:rPr>
                <w:sz w:val="20"/>
                <w:szCs w:val="20"/>
              </w:rPr>
              <w:tab/>
            </w:r>
          </w:p>
        </w:tc>
        <w:tc>
          <w:tcPr>
            <w:tcW w:w="14744" w:type="dxa"/>
            <w:gridSpan w:val="5"/>
            <w:shd w:val="clear" w:color="auto" w:fill="E2EFD9"/>
          </w:tcPr>
          <w:p w14:paraId="4E88B99F" w14:textId="77777777" w:rsidR="00EC61EB" w:rsidRDefault="00EC61EB" w:rsidP="00716895">
            <w:pPr>
              <w:pBdr>
                <w:top w:val="nil"/>
                <w:left w:val="nil"/>
                <w:bottom w:val="nil"/>
                <w:right w:val="nil"/>
                <w:between w:val="nil"/>
              </w:pBdr>
              <w:rPr>
                <w:color w:val="000000"/>
                <w:sz w:val="20"/>
                <w:szCs w:val="20"/>
              </w:rPr>
            </w:pPr>
            <w:r>
              <w:rPr>
                <w:sz w:val="20"/>
                <w:szCs w:val="20"/>
              </w:rPr>
              <w:t xml:space="preserve">MB/HE - </w:t>
            </w:r>
            <w:r>
              <w:rPr>
                <w:color w:val="000000"/>
                <w:sz w:val="20"/>
                <w:szCs w:val="20"/>
              </w:rPr>
              <w:t xml:space="preserve">Chapman, R. L., Buckley, L., &amp; Sheehan, M. (2013) School-Based Programs for Increasing Connectedness and Reducing Risk Behavior: A Systematic Review, </w:t>
            </w:r>
            <w:r>
              <w:rPr>
                <w:i/>
                <w:color w:val="000000"/>
                <w:sz w:val="20"/>
                <w:szCs w:val="20"/>
              </w:rPr>
              <w:t>25</w:t>
            </w:r>
            <w:r>
              <w:rPr>
                <w:color w:val="000000"/>
                <w:sz w:val="20"/>
                <w:szCs w:val="20"/>
              </w:rPr>
              <w:t xml:space="preserve">(1), 95–114. </w:t>
            </w:r>
          </w:p>
          <w:p w14:paraId="6E45F03C" w14:textId="77777777" w:rsidR="00EC61EB" w:rsidRDefault="00EC61EB" w:rsidP="00716895">
            <w:pPr>
              <w:rPr>
                <w:sz w:val="20"/>
                <w:szCs w:val="20"/>
              </w:rPr>
            </w:pPr>
          </w:p>
          <w:p w14:paraId="0C1E2815" w14:textId="77777777" w:rsidR="00EC61EB" w:rsidRDefault="00EC61EB" w:rsidP="00716895">
            <w:pPr>
              <w:rPr>
                <w:sz w:val="20"/>
                <w:szCs w:val="20"/>
              </w:rPr>
            </w:pPr>
            <w:r>
              <w:rPr>
                <w:sz w:val="20"/>
                <w:szCs w:val="20"/>
              </w:rPr>
              <w:t xml:space="preserve">HE/MB - Institute of Education Sciences (2008) Reducing Behavior Problems in the Elementary School Classroom. Accessible from </w:t>
            </w:r>
            <w:hyperlink r:id="rId39">
              <w:r>
                <w:rPr>
                  <w:color w:val="0563C1"/>
                  <w:sz w:val="20"/>
                  <w:szCs w:val="20"/>
                  <w:u w:val="single"/>
                </w:rPr>
                <w:t>https://ies.ed.gov/ncee/wwc/PracticeGuide/4</w:t>
              </w:r>
            </w:hyperlink>
            <w:r>
              <w:rPr>
                <w:sz w:val="20"/>
                <w:szCs w:val="20"/>
              </w:rPr>
              <w:t>.</w:t>
            </w:r>
          </w:p>
          <w:p w14:paraId="7BF471E3" w14:textId="77777777" w:rsidR="00EC61EB" w:rsidRDefault="00EC61EB" w:rsidP="00716895">
            <w:pPr>
              <w:rPr>
                <w:sz w:val="20"/>
                <w:szCs w:val="20"/>
              </w:rPr>
            </w:pPr>
          </w:p>
          <w:p w14:paraId="6BC1FD82" w14:textId="77777777" w:rsidR="00EC61EB" w:rsidRDefault="00EC61EB" w:rsidP="00716895">
            <w:pPr>
              <w:rPr>
                <w:sz w:val="20"/>
                <w:szCs w:val="20"/>
              </w:rPr>
            </w:pPr>
            <w:r>
              <w:rPr>
                <w:sz w:val="20"/>
                <w:szCs w:val="20"/>
              </w:rPr>
              <w:lastRenderedPageBreak/>
              <w:t xml:space="preserve">HE - PISA (2015) PISA in Focus: Do teacher-student relations affect students’ well-being at school? Accessible from: </w:t>
            </w:r>
            <w:r>
              <w:rPr>
                <w:color w:val="0000FF"/>
                <w:sz w:val="20"/>
                <w:szCs w:val="20"/>
              </w:rPr>
              <w:t>https://doi.org/10.1787/22260919</w:t>
            </w:r>
            <w:r>
              <w:rPr>
                <w:sz w:val="20"/>
                <w:szCs w:val="20"/>
              </w:rPr>
              <w:t>.</w:t>
            </w:r>
          </w:p>
        </w:tc>
      </w:tr>
      <w:tr w:rsidR="00EC61EB" w14:paraId="32847643" w14:textId="77777777" w:rsidTr="006C122E">
        <w:trPr>
          <w:trHeight w:val="386"/>
        </w:trPr>
        <w:tc>
          <w:tcPr>
            <w:tcW w:w="1557" w:type="dxa"/>
            <w:shd w:val="clear" w:color="auto" w:fill="F79646" w:themeFill="accent6"/>
          </w:tcPr>
          <w:p w14:paraId="5DDD265D" w14:textId="77777777" w:rsidR="00EC61EB" w:rsidRDefault="00EC61EB" w:rsidP="00716895">
            <w:pPr>
              <w:rPr>
                <w:sz w:val="20"/>
                <w:szCs w:val="20"/>
              </w:rPr>
            </w:pPr>
            <w:r>
              <w:rPr>
                <w:sz w:val="20"/>
                <w:szCs w:val="20"/>
              </w:rPr>
              <w:lastRenderedPageBreak/>
              <w:t>31</w:t>
            </w:r>
          </w:p>
        </w:tc>
        <w:tc>
          <w:tcPr>
            <w:tcW w:w="4327" w:type="dxa"/>
            <w:shd w:val="clear" w:color="auto" w:fill="F79646" w:themeFill="accent6"/>
          </w:tcPr>
          <w:p w14:paraId="0815990D"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Anticipating common misconceptions within computing is also an important aspect of curricular knowledge; working closely with colleagues to develop an understanding of likely misconceptions is valuable, particularly in the teaching of literacy.</w:t>
            </w:r>
          </w:p>
          <w:p w14:paraId="3F9D4457"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Every teacher can improve pupils’ literacy, including by explicitly teaching reading, writing and oral language skills specific to individual disciplines</w:t>
            </w:r>
          </w:p>
          <w:p w14:paraId="0F53956D"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 xml:space="preserve">Stimulate pupil thinking and check for understanding by providing scaffolds and collaborative/ paired work for pupil talk to increase the focus and </w:t>
            </w:r>
            <w:proofErr w:type="spellStart"/>
            <w:r>
              <w:rPr>
                <w:color w:val="000000"/>
                <w:sz w:val="20"/>
                <w:szCs w:val="20"/>
              </w:rPr>
              <w:t>rigour</w:t>
            </w:r>
            <w:proofErr w:type="spellEnd"/>
            <w:r>
              <w:rPr>
                <w:color w:val="000000"/>
                <w:sz w:val="20"/>
                <w:szCs w:val="20"/>
              </w:rPr>
              <w:t xml:space="preserve"> of dialogue.</w:t>
            </w:r>
          </w:p>
        </w:tc>
        <w:tc>
          <w:tcPr>
            <w:tcW w:w="4229" w:type="dxa"/>
            <w:shd w:val="clear" w:color="auto" w:fill="F79646" w:themeFill="accent6"/>
          </w:tcPr>
          <w:p w14:paraId="14982595"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Collaborate with colleagues to effectively use resources and materials (such as shared planning or textbooks)</w:t>
            </w:r>
          </w:p>
          <w:p w14:paraId="2BE67456"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Ensure that learning is sequenced so that pupils’ master foundational concepts before moving on</w:t>
            </w:r>
          </w:p>
          <w:p w14:paraId="4309CB5A"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Anticipate, plan for and encourage pupils to share common misconceptions to they can be addressed, and pupils have relevant and accurate subject specific knowledge such as substantive concepts</w:t>
            </w:r>
          </w:p>
          <w:p w14:paraId="69CB19CE" w14:textId="77777777" w:rsidR="00EC61EB" w:rsidRDefault="00EC61EB" w:rsidP="00716895">
            <w:pPr>
              <w:numPr>
                <w:ilvl w:val="0"/>
                <w:numId w:val="69"/>
              </w:numPr>
              <w:pBdr>
                <w:top w:val="nil"/>
                <w:left w:val="nil"/>
                <w:bottom w:val="nil"/>
                <w:right w:val="nil"/>
                <w:between w:val="nil"/>
              </w:pBdr>
              <w:spacing w:line="240" w:lineRule="auto"/>
              <w:rPr>
                <w:color w:val="000000"/>
                <w:sz w:val="20"/>
                <w:szCs w:val="20"/>
              </w:rPr>
            </w:pPr>
            <w:r>
              <w:rPr>
                <w:color w:val="000000"/>
                <w:sz w:val="20"/>
                <w:szCs w:val="20"/>
              </w:rPr>
              <w:t xml:space="preserve">Promote/improve pupils’ literacy levels in </w:t>
            </w:r>
            <w:r>
              <w:rPr>
                <w:sz w:val="20"/>
                <w:szCs w:val="20"/>
              </w:rPr>
              <w:t>Computing</w:t>
            </w:r>
            <w:r>
              <w:rPr>
                <w:color w:val="000000"/>
                <w:sz w:val="20"/>
                <w:szCs w:val="20"/>
              </w:rPr>
              <w:t xml:space="preserve"> (inc. the use of subject specific language) using appropriate scaffolding and modelling</w:t>
            </w:r>
          </w:p>
        </w:tc>
        <w:tc>
          <w:tcPr>
            <w:tcW w:w="3792" w:type="dxa"/>
            <w:shd w:val="clear" w:color="auto" w:fill="F79646" w:themeFill="accent6"/>
          </w:tcPr>
          <w:p w14:paraId="2FA9D312" w14:textId="77777777" w:rsidR="00EC61EB" w:rsidRDefault="00EC61EB" w:rsidP="00716895">
            <w:pPr>
              <w:numPr>
                <w:ilvl w:val="0"/>
                <w:numId w:val="17"/>
              </w:numPr>
              <w:pBdr>
                <w:top w:val="nil"/>
                <w:left w:val="nil"/>
                <w:bottom w:val="nil"/>
                <w:right w:val="nil"/>
                <w:between w:val="nil"/>
              </w:pBdr>
              <w:spacing w:line="240" w:lineRule="auto"/>
            </w:pPr>
            <w:r>
              <w:rPr>
                <w:sz w:val="20"/>
                <w:szCs w:val="20"/>
              </w:rPr>
              <w:t>How effective have you been in helping to address pupils’ misconceptions? How could you develop this?</w:t>
            </w:r>
          </w:p>
          <w:p w14:paraId="21132E36" w14:textId="77777777" w:rsidR="00EC61EB" w:rsidRDefault="00EC61EB" w:rsidP="00716895">
            <w:pPr>
              <w:numPr>
                <w:ilvl w:val="0"/>
                <w:numId w:val="17"/>
              </w:numPr>
              <w:pBdr>
                <w:top w:val="nil"/>
                <w:left w:val="nil"/>
                <w:bottom w:val="nil"/>
                <w:right w:val="nil"/>
                <w:between w:val="nil"/>
              </w:pBdr>
              <w:spacing w:line="240" w:lineRule="auto"/>
            </w:pPr>
            <w:r>
              <w:rPr>
                <w:sz w:val="20"/>
                <w:szCs w:val="20"/>
              </w:rPr>
              <w:t xml:space="preserve">Reflect on a topic you will be teaching during this </w:t>
            </w:r>
            <w:proofErr w:type="gramStart"/>
            <w:r>
              <w:rPr>
                <w:sz w:val="20"/>
                <w:szCs w:val="20"/>
              </w:rPr>
              <w:t>placement,</w:t>
            </w:r>
            <w:proofErr w:type="gramEnd"/>
            <w:r>
              <w:rPr>
                <w:sz w:val="20"/>
                <w:szCs w:val="20"/>
              </w:rPr>
              <w:t xml:space="preserve"> how will you help pupils develop their literacy skills within the context of this topic?</w:t>
            </w:r>
          </w:p>
          <w:p w14:paraId="77E08AD5" w14:textId="77777777" w:rsidR="00EC61EB" w:rsidRDefault="00EC61EB" w:rsidP="00716895">
            <w:pPr>
              <w:numPr>
                <w:ilvl w:val="0"/>
                <w:numId w:val="17"/>
              </w:numPr>
              <w:pBdr>
                <w:top w:val="nil"/>
                <w:left w:val="nil"/>
                <w:bottom w:val="nil"/>
                <w:right w:val="nil"/>
                <w:between w:val="nil"/>
              </w:pBdr>
              <w:spacing w:line="240" w:lineRule="auto"/>
            </w:pPr>
            <w:r>
              <w:rPr>
                <w:sz w:val="20"/>
                <w:szCs w:val="20"/>
              </w:rPr>
              <w:t>What are the key words and definitions (high frequency vocabulary) that pupils need to know and use for this topic?</w:t>
            </w:r>
          </w:p>
          <w:p w14:paraId="7C3AF693" w14:textId="77777777" w:rsidR="00EC61EB" w:rsidRDefault="00EC61EB" w:rsidP="00716895">
            <w:pPr>
              <w:rPr>
                <w:sz w:val="20"/>
                <w:szCs w:val="20"/>
              </w:rPr>
            </w:pPr>
          </w:p>
          <w:p w14:paraId="7D126680" w14:textId="77777777" w:rsidR="00EC61EB" w:rsidRDefault="00EC61EB" w:rsidP="00716895">
            <w:pPr>
              <w:rPr>
                <w:sz w:val="20"/>
                <w:szCs w:val="20"/>
              </w:rPr>
            </w:pPr>
          </w:p>
        </w:tc>
        <w:tc>
          <w:tcPr>
            <w:tcW w:w="1031" w:type="dxa"/>
            <w:shd w:val="clear" w:color="auto" w:fill="F79646" w:themeFill="accent6"/>
          </w:tcPr>
          <w:p w14:paraId="45F33B81" w14:textId="77777777" w:rsidR="00EC61EB" w:rsidRDefault="00EC61EB" w:rsidP="00716895">
            <w:pPr>
              <w:rPr>
                <w:sz w:val="20"/>
                <w:szCs w:val="20"/>
              </w:rPr>
            </w:pPr>
            <w:r>
              <w:rPr>
                <w:sz w:val="20"/>
                <w:szCs w:val="20"/>
              </w:rPr>
              <w:t>S&amp;C.4</w:t>
            </w:r>
          </w:p>
          <w:p w14:paraId="1F3E9935" w14:textId="77777777" w:rsidR="00EC61EB" w:rsidRDefault="00EC61EB" w:rsidP="00716895">
            <w:pPr>
              <w:rPr>
                <w:sz w:val="20"/>
                <w:szCs w:val="20"/>
              </w:rPr>
            </w:pPr>
            <w:r>
              <w:rPr>
                <w:sz w:val="20"/>
                <w:szCs w:val="20"/>
              </w:rPr>
              <w:t>S&amp;C.10</w:t>
            </w:r>
          </w:p>
          <w:p w14:paraId="3F885BD3" w14:textId="77777777" w:rsidR="00EC61EB" w:rsidRDefault="00EC61EB" w:rsidP="00716895">
            <w:pPr>
              <w:rPr>
                <w:sz w:val="20"/>
                <w:szCs w:val="20"/>
              </w:rPr>
            </w:pPr>
            <w:r>
              <w:rPr>
                <w:sz w:val="20"/>
                <w:szCs w:val="20"/>
              </w:rPr>
              <w:t>CP.3</w:t>
            </w:r>
          </w:p>
          <w:p w14:paraId="6D3771C2" w14:textId="77777777" w:rsidR="00EC61EB" w:rsidRDefault="00EC61EB" w:rsidP="00716895">
            <w:pPr>
              <w:rPr>
                <w:sz w:val="20"/>
                <w:szCs w:val="20"/>
              </w:rPr>
            </w:pPr>
            <w:r>
              <w:rPr>
                <w:sz w:val="20"/>
                <w:szCs w:val="20"/>
              </w:rPr>
              <w:t>CP.4</w:t>
            </w:r>
          </w:p>
          <w:p w14:paraId="031423F4" w14:textId="77777777" w:rsidR="00EC61EB" w:rsidRDefault="00EC61EB" w:rsidP="00716895">
            <w:pPr>
              <w:rPr>
                <w:sz w:val="20"/>
                <w:szCs w:val="20"/>
              </w:rPr>
            </w:pPr>
          </w:p>
        </w:tc>
        <w:tc>
          <w:tcPr>
            <w:tcW w:w="1365" w:type="dxa"/>
            <w:shd w:val="clear" w:color="auto" w:fill="F79646" w:themeFill="accent6"/>
          </w:tcPr>
          <w:p w14:paraId="36B40083" w14:textId="77777777" w:rsidR="00EC61EB" w:rsidRDefault="00EC61EB" w:rsidP="00716895">
            <w:pPr>
              <w:rPr>
                <w:sz w:val="20"/>
                <w:szCs w:val="20"/>
              </w:rPr>
            </w:pPr>
            <w:r>
              <w:rPr>
                <w:sz w:val="20"/>
                <w:szCs w:val="20"/>
              </w:rPr>
              <w:t>WDS</w:t>
            </w:r>
          </w:p>
        </w:tc>
      </w:tr>
      <w:tr w:rsidR="00EC61EB" w14:paraId="11BAF332" w14:textId="77777777" w:rsidTr="00716895">
        <w:trPr>
          <w:trHeight w:val="386"/>
        </w:trPr>
        <w:tc>
          <w:tcPr>
            <w:tcW w:w="1557" w:type="dxa"/>
            <w:shd w:val="clear" w:color="auto" w:fill="E2EFD9"/>
          </w:tcPr>
          <w:p w14:paraId="1EB9BC90"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56839A15" w14:textId="77777777" w:rsidR="00EC61EB" w:rsidRDefault="00EC61EB" w:rsidP="00716895">
            <w:pPr>
              <w:rPr>
                <w:sz w:val="20"/>
                <w:szCs w:val="20"/>
              </w:rPr>
            </w:pPr>
            <w:r>
              <w:rPr>
                <w:sz w:val="20"/>
                <w:szCs w:val="20"/>
              </w:rPr>
              <w:t xml:space="preserve">S&amp;C - Education Endowment Foundation (2018) Preparing for Literacy Guidance Report. [Online] Accessible from: </w:t>
            </w:r>
            <w:hyperlink r:id="rId40">
              <w:r>
                <w:rPr>
                  <w:color w:val="0563C1"/>
                  <w:sz w:val="20"/>
                  <w:szCs w:val="20"/>
                  <w:u w:val="single"/>
                </w:rPr>
                <w:t>https://educationendowmentfoundation.org.uk/public/files/Preparing_Literacy_Guidance_2018.pdf</w:t>
              </w:r>
            </w:hyperlink>
            <w:r>
              <w:rPr>
                <w:sz w:val="20"/>
                <w:szCs w:val="20"/>
              </w:rPr>
              <w:t xml:space="preserve"> </w:t>
            </w:r>
          </w:p>
        </w:tc>
      </w:tr>
      <w:tr w:rsidR="00EC61EB" w14:paraId="2D3CE79C" w14:textId="77777777" w:rsidTr="00716895">
        <w:trPr>
          <w:trHeight w:val="386"/>
        </w:trPr>
        <w:tc>
          <w:tcPr>
            <w:tcW w:w="1557" w:type="dxa"/>
            <w:shd w:val="clear" w:color="auto" w:fill="F2F2F2"/>
          </w:tcPr>
          <w:p w14:paraId="4C10774A" w14:textId="77777777" w:rsidR="00EC61EB" w:rsidRDefault="00EC61EB" w:rsidP="00716895">
            <w:pPr>
              <w:rPr>
                <w:sz w:val="20"/>
                <w:szCs w:val="20"/>
              </w:rPr>
            </w:pPr>
            <w:r>
              <w:rPr>
                <w:sz w:val="20"/>
                <w:szCs w:val="20"/>
              </w:rPr>
              <w:t>32</w:t>
            </w:r>
          </w:p>
        </w:tc>
        <w:tc>
          <w:tcPr>
            <w:tcW w:w="14744" w:type="dxa"/>
            <w:gridSpan w:val="5"/>
            <w:vMerge w:val="restart"/>
            <w:shd w:val="clear" w:color="auto" w:fill="F2F2F2"/>
          </w:tcPr>
          <w:p w14:paraId="2EBD3F94" w14:textId="77777777" w:rsidR="00EC61EB" w:rsidRDefault="00EC61EB" w:rsidP="00716895">
            <w:pPr>
              <w:jc w:val="center"/>
              <w:rPr>
                <w:sz w:val="20"/>
                <w:szCs w:val="20"/>
              </w:rPr>
            </w:pPr>
            <w:r>
              <w:rPr>
                <w:sz w:val="20"/>
                <w:szCs w:val="20"/>
              </w:rPr>
              <w:t>EASTER VACATION</w:t>
            </w:r>
          </w:p>
        </w:tc>
      </w:tr>
      <w:tr w:rsidR="00EC61EB" w14:paraId="6D7B6084" w14:textId="77777777" w:rsidTr="00716895">
        <w:trPr>
          <w:trHeight w:val="386"/>
        </w:trPr>
        <w:tc>
          <w:tcPr>
            <w:tcW w:w="1557" w:type="dxa"/>
            <w:shd w:val="clear" w:color="auto" w:fill="F2F2F2"/>
          </w:tcPr>
          <w:p w14:paraId="148E1328" w14:textId="77777777" w:rsidR="00EC61EB" w:rsidRDefault="00EC61EB" w:rsidP="00716895">
            <w:pPr>
              <w:rPr>
                <w:sz w:val="20"/>
                <w:szCs w:val="20"/>
              </w:rPr>
            </w:pPr>
            <w:r>
              <w:rPr>
                <w:sz w:val="20"/>
                <w:szCs w:val="20"/>
              </w:rPr>
              <w:t>33</w:t>
            </w:r>
          </w:p>
        </w:tc>
        <w:tc>
          <w:tcPr>
            <w:tcW w:w="14744" w:type="dxa"/>
            <w:gridSpan w:val="5"/>
            <w:vMerge/>
            <w:shd w:val="clear" w:color="auto" w:fill="F2F2F2"/>
          </w:tcPr>
          <w:p w14:paraId="2981A3F3" w14:textId="77777777" w:rsidR="00EC61EB" w:rsidRDefault="00EC61EB" w:rsidP="00716895">
            <w:pPr>
              <w:widowControl w:val="0"/>
              <w:pBdr>
                <w:top w:val="nil"/>
                <w:left w:val="nil"/>
                <w:bottom w:val="nil"/>
                <w:right w:val="nil"/>
                <w:between w:val="nil"/>
              </w:pBdr>
              <w:rPr>
                <w:sz w:val="20"/>
                <w:szCs w:val="20"/>
              </w:rPr>
            </w:pPr>
          </w:p>
        </w:tc>
      </w:tr>
      <w:tr w:rsidR="00EC61EB" w14:paraId="320AF4DC" w14:textId="77777777" w:rsidTr="006C122E">
        <w:trPr>
          <w:trHeight w:val="386"/>
        </w:trPr>
        <w:tc>
          <w:tcPr>
            <w:tcW w:w="1557" w:type="dxa"/>
            <w:shd w:val="clear" w:color="auto" w:fill="F79646" w:themeFill="accent6"/>
          </w:tcPr>
          <w:p w14:paraId="31328D7B" w14:textId="77777777" w:rsidR="00EC61EB" w:rsidRDefault="00EC61EB" w:rsidP="00716895">
            <w:pPr>
              <w:rPr>
                <w:sz w:val="20"/>
                <w:szCs w:val="20"/>
              </w:rPr>
            </w:pPr>
            <w:r>
              <w:rPr>
                <w:sz w:val="20"/>
                <w:szCs w:val="20"/>
              </w:rPr>
              <w:t>34</w:t>
            </w:r>
          </w:p>
        </w:tc>
        <w:tc>
          <w:tcPr>
            <w:tcW w:w="4327" w:type="dxa"/>
            <w:shd w:val="clear" w:color="auto" w:fill="F79646" w:themeFill="accent6"/>
          </w:tcPr>
          <w:p w14:paraId="7B6A8651"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 xml:space="preserve">Effective </w:t>
            </w:r>
            <w:r>
              <w:rPr>
                <w:sz w:val="20"/>
                <w:szCs w:val="20"/>
              </w:rPr>
              <w:t>computing</w:t>
            </w:r>
            <w:r>
              <w:rPr>
                <w:color w:val="000000"/>
                <w:sz w:val="20"/>
                <w:szCs w:val="20"/>
              </w:rPr>
              <w:t xml:space="preserve"> teachers introduce new material in steps, explicitly linking new ideas to what has been previously studied and learned</w:t>
            </w:r>
          </w:p>
          <w:p w14:paraId="40AFBB13"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 xml:space="preserve">Explicitly teaching pupils metacognitive strategies linked to subject knowledge, including how to plan, monitor and evaluate, supports </w:t>
            </w:r>
            <w:r>
              <w:rPr>
                <w:color w:val="000000"/>
                <w:sz w:val="20"/>
                <w:szCs w:val="20"/>
              </w:rPr>
              <w:lastRenderedPageBreak/>
              <w:t>independence and academic success.</w:t>
            </w:r>
          </w:p>
          <w:p w14:paraId="30A8A63D"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 xml:space="preserve">Practice is an integral part of effective </w:t>
            </w:r>
            <w:r>
              <w:rPr>
                <w:sz w:val="20"/>
                <w:szCs w:val="20"/>
              </w:rPr>
              <w:t>computing</w:t>
            </w:r>
            <w:r>
              <w:rPr>
                <w:color w:val="000000"/>
                <w:sz w:val="20"/>
                <w:szCs w:val="20"/>
              </w:rPr>
              <w:t xml:space="preserve"> teaching; ensuring pupils have repeated opportunities to </w:t>
            </w:r>
            <w:proofErr w:type="spellStart"/>
            <w:r>
              <w:rPr>
                <w:color w:val="000000"/>
                <w:sz w:val="20"/>
                <w:szCs w:val="20"/>
              </w:rPr>
              <w:t>practise</w:t>
            </w:r>
            <w:proofErr w:type="spellEnd"/>
            <w:r>
              <w:rPr>
                <w:color w:val="000000"/>
                <w:sz w:val="20"/>
                <w:szCs w:val="20"/>
              </w:rPr>
              <w:t>, with appropriate guidance and support, increases success.</w:t>
            </w:r>
          </w:p>
        </w:tc>
        <w:tc>
          <w:tcPr>
            <w:tcW w:w="4229" w:type="dxa"/>
            <w:shd w:val="clear" w:color="auto" w:fill="F79646" w:themeFill="accent6"/>
          </w:tcPr>
          <w:p w14:paraId="50FE3FEF"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Balancing exposition, repetition, practice and retrieval of critical knowledge and skills. </w:t>
            </w:r>
          </w:p>
          <w:p w14:paraId="44E7A27E"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Break tasks down into constituent components when first setting up independent practice (</w:t>
            </w:r>
            <w:proofErr w:type="gramStart"/>
            <w:r>
              <w:rPr>
                <w:color w:val="000000"/>
                <w:sz w:val="20"/>
                <w:szCs w:val="20"/>
              </w:rPr>
              <w:t>e.g.</w:t>
            </w:r>
            <w:proofErr w:type="gramEnd"/>
            <w:r>
              <w:rPr>
                <w:color w:val="000000"/>
                <w:sz w:val="20"/>
                <w:szCs w:val="20"/>
              </w:rPr>
              <w:t xml:space="preserve"> using tasks that scaffold pupils through meta-cognitive and procedural processes). </w:t>
            </w:r>
          </w:p>
          <w:p w14:paraId="0551A07B"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Use modelling, explanations and scaffolds, acknowledging that novices need more structure early in a domain. </w:t>
            </w:r>
          </w:p>
          <w:p w14:paraId="278646F5"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Enable critical thinking and problem solving by first teaching the necessary foundational content knowledge.</w:t>
            </w:r>
          </w:p>
          <w:p w14:paraId="655CE84A" w14:textId="77777777" w:rsidR="00EC61EB" w:rsidRDefault="00EC61EB" w:rsidP="00716895">
            <w:pPr>
              <w:numPr>
                <w:ilvl w:val="0"/>
                <w:numId w:val="62"/>
              </w:numPr>
              <w:pBdr>
                <w:top w:val="nil"/>
                <w:left w:val="nil"/>
                <w:bottom w:val="nil"/>
                <w:right w:val="nil"/>
                <w:between w:val="nil"/>
              </w:pBdr>
              <w:spacing w:line="240" w:lineRule="auto"/>
              <w:rPr>
                <w:color w:val="000000"/>
                <w:sz w:val="20"/>
                <w:szCs w:val="20"/>
              </w:rPr>
            </w:pPr>
            <w:r>
              <w:rPr>
                <w:color w:val="000000"/>
                <w:sz w:val="20"/>
                <w:szCs w:val="20"/>
              </w:rPr>
              <w:t>Remove scaffolding only when pupils are achieving a high degree of success in applying previously taught material.</w:t>
            </w:r>
          </w:p>
          <w:p w14:paraId="38483D12" w14:textId="77777777" w:rsidR="00EC61EB" w:rsidRDefault="00EC61EB" w:rsidP="00716895">
            <w:pPr>
              <w:rPr>
                <w:sz w:val="20"/>
                <w:szCs w:val="20"/>
              </w:rPr>
            </w:pPr>
          </w:p>
        </w:tc>
        <w:tc>
          <w:tcPr>
            <w:tcW w:w="3792" w:type="dxa"/>
            <w:shd w:val="clear" w:color="auto" w:fill="F79646" w:themeFill="accent6"/>
          </w:tcPr>
          <w:p w14:paraId="465B9B61" w14:textId="77777777" w:rsidR="00EC61EB" w:rsidRDefault="00EC61EB" w:rsidP="00716895">
            <w:pPr>
              <w:numPr>
                <w:ilvl w:val="0"/>
                <w:numId w:val="30"/>
              </w:numPr>
              <w:pBdr>
                <w:top w:val="nil"/>
                <w:left w:val="nil"/>
                <w:bottom w:val="nil"/>
                <w:right w:val="nil"/>
                <w:between w:val="nil"/>
              </w:pBdr>
              <w:spacing w:line="240" w:lineRule="auto"/>
            </w:pPr>
            <w:r>
              <w:rPr>
                <w:sz w:val="20"/>
                <w:szCs w:val="20"/>
              </w:rPr>
              <w:lastRenderedPageBreak/>
              <w:t>How can critical thinking be developed within computing lessons? How could you model critical thinking to pupils?</w:t>
            </w:r>
          </w:p>
          <w:p w14:paraId="4364A8C9" w14:textId="77777777" w:rsidR="00EC61EB" w:rsidRDefault="00EC61EB" w:rsidP="00716895">
            <w:pPr>
              <w:numPr>
                <w:ilvl w:val="0"/>
                <w:numId w:val="30"/>
              </w:numPr>
              <w:pBdr>
                <w:top w:val="nil"/>
                <w:left w:val="nil"/>
                <w:bottom w:val="nil"/>
                <w:right w:val="nil"/>
                <w:between w:val="nil"/>
              </w:pBdr>
              <w:spacing w:line="240" w:lineRule="auto"/>
            </w:pPr>
            <w:r>
              <w:rPr>
                <w:sz w:val="20"/>
                <w:szCs w:val="20"/>
              </w:rPr>
              <w:t xml:space="preserve">Can you give examples of how you have developed metacognition and motivation with pupils? For example, how have you helped pupils to </w:t>
            </w:r>
            <w:r>
              <w:rPr>
                <w:sz w:val="20"/>
                <w:szCs w:val="20"/>
              </w:rPr>
              <w:lastRenderedPageBreak/>
              <w:t>develop a weak argument into a stronger one?</w:t>
            </w:r>
          </w:p>
          <w:p w14:paraId="07AC0AFA" w14:textId="77777777" w:rsidR="00EC61EB" w:rsidRDefault="00EC61EB" w:rsidP="00716895">
            <w:pPr>
              <w:numPr>
                <w:ilvl w:val="0"/>
                <w:numId w:val="30"/>
              </w:numPr>
              <w:pBdr>
                <w:top w:val="nil"/>
                <w:left w:val="nil"/>
                <w:bottom w:val="nil"/>
                <w:right w:val="nil"/>
                <w:between w:val="nil"/>
              </w:pBdr>
              <w:spacing w:line="240" w:lineRule="auto"/>
            </w:pPr>
            <w:r>
              <w:rPr>
                <w:sz w:val="20"/>
                <w:szCs w:val="20"/>
              </w:rPr>
              <w:t>How can you make models more useful for learning? For example, can you provide more than one model and how do you compare the models to the concept you are explaining?</w:t>
            </w:r>
          </w:p>
        </w:tc>
        <w:tc>
          <w:tcPr>
            <w:tcW w:w="1031" w:type="dxa"/>
            <w:shd w:val="clear" w:color="auto" w:fill="F79646" w:themeFill="accent6"/>
          </w:tcPr>
          <w:p w14:paraId="6E2DD822" w14:textId="77777777" w:rsidR="00EC61EB" w:rsidRDefault="00EC61EB" w:rsidP="00716895">
            <w:pPr>
              <w:rPr>
                <w:sz w:val="20"/>
                <w:szCs w:val="20"/>
              </w:rPr>
            </w:pPr>
            <w:r>
              <w:rPr>
                <w:sz w:val="20"/>
                <w:szCs w:val="20"/>
              </w:rPr>
              <w:lastRenderedPageBreak/>
              <w:t>CP.1</w:t>
            </w:r>
          </w:p>
          <w:p w14:paraId="6FC97CD8" w14:textId="77777777" w:rsidR="00EC61EB" w:rsidRDefault="00EC61EB" w:rsidP="00716895">
            <w:pPr>
              <w:rPr>
                <w:sz w:val="20"/>
                <w:szCs w:val="20"/>
              </w:rPr>
            </w:pPr>
            <w:r>
              <w:rPr>
                <w:sz w:val="20"/>
                <w:szCs w:val="20"/>
              </w:rPr>
              <w:t>CP.2</w:t>
            </w:r>
          </w:p>
          <w:p w14:paraId="1FC76B46" w14:textId="77777777" w:rsidR="00EC61EB" w:rsidRDefault="00EC61EB" w:rsidP="00716895">
            <w:pPr>
              <w:rPr>
                <w:sz w:val="20"/>
                <w:szCs w:val="20"/>
              </w:rPr>
            </w:pPr>
            <w:r>
              <w:rPr>
                <w:sz w:val="20"/>
                <w:szCs w:val="20"/>
              </w:rPr>
              <w:t>CP.6</w:t>
            </w:r>
          </w:p>
          <w:p w14:paraId="406B1932" w14:textId="77777777" w:rsidR="00EC61EB" w:rsidRDefault="00EC61EB" w:rsidP="00716895">
            <w:pPr>
              <w:rPr>
                <w:sz w:val="20"/>
                <w:szCs w:val="20"/>
              </w:rPr>
            </w:pPr>
            <w:r>
              <w:rPr>
                <w:sz w:val="20"/>
                <w:szCs w:val="20"/>
              </w:rPr>
              <w:t>CP.8</w:t>
            </w:r>
          </w:p>
          <w:p w14:paraId="67B278EA" w14:textId="77777777" w:rsidR="00EC61EB" w:rsidRDefault="00EC61EB" w:rsidP="00716895">
            <w:pPr>
              <w:rPr>
                <w:sz w:val="20"/>
                <w:szCs w:val="20"/>
              </w:rPr>
            </w:pPr>
            <w:r>
              <w:rPr>
                <w:sz w:val="20"/>
                <w:szCs w:val="20"/>
              </w:rPr>
              <w:t>CP.3</w:t>
            </w:r>
          </w:p>
          <w:p w14:paraId="44D59C79" w14:textId="77777777" w:rsidR="00EC61EB" w:rsidRDefault="00EC61EB" w:rsidP="00716895">
            <w:pPr>
              <w:rPr>
                <w:sz w:val="20"/>
                <w:szCs w:val="20"/>
              </w:rPr>
            </w:pPr>
            <w:r>
              <w:rPr>
                <w:sz w:val="20"/>
                <w:szCs w:val="20"/>
              </w:rPr>
              <w:t>CP.4</w:t>
            </w:r>
          </w:p>
        </w:tc>
        <w:tc>
          <w:tcPr>
            <w:tcW w:w="1365" w:type="dxa"/>
            <w:shd w:val="clear" w:color="auto" w:fill="F79646" w:themeFill="accent6"/>
          </w:tcPr>
          <w:p w14:paraId="51E0A446" w14:textId="77777777" w:rsidR="00EC61EB" w:rsidRDefault="00EC61EB" w:rsidP="00716895">
            <w:pPr>
              <w:rPr>
                <w:sz w:val="20"/>
                <w:szCs w:val="20"/>
              </w:rPr>
            </w:pPr>
            <w:r>
              <w:rPr>
                <w:sz w:val="20"/>
                <w:szCs w:val="20"/>
              </w:rPr>
              <w:t>WDS</w:t>
            </w:r>
          </w:p>
        </w:tc>
      </w:tr>
      <w:tr w:rsidR="00EC61EB" w14:paraId="3372D443" w14:textId="77777777" w:rsidTr="00716895">
        <w:trPr>
          <w:trHeight w:val="386"/>
        </w:trPr>
        <w:tc>
          <w:tcPr>
            <w:tcW w:w="1557" w:type="dxa"/>
            <w:shd w:val="clear" w:color="auto" w:fill="E2EFD9"/>
          </w:tcPr>
          <w:p w14:paraId="6960772F" w14:textId="77777777" w:rsidR="00EC61EB" w:rsidRDefault="00EC61EB" w:rsidP="00716895">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34C9290E" w14:textId="77777777" w:rsidR="00EC61EB" w:rsidRDefault="00EC61EB" w:rsidP="00716895">
            <w:pPr>
              <w:pBdr>
                <w:top w:val="nil"/>
                <w:left w:val="nil"/>
                <w:bottom w:val="nil"/>
                <w:right w:val="nil"/>
                <w:between w:val="nil"/>
              </w:pBdr>
              <w:rPr>
                <w:color w:val="000000"/>
                <w:sz w:val="20"/>
                <w:szCs w:val="20"/>
              </w:rPr>
            </w:pPr>
            <w:r>
              <w:rPr>
                <w:color w:val="000000"/>
                <w:sz w:val="20"/>
                <w:szCs w:val="20"/>
              </w:rPr>
              <w:t xml:space="preserve">Kirschner, P., </w:t>
            </w:r>
            <w:proofErr w:type="spellStart"/>
            <w:r>
              <w:rPr>
                <w:color w:val="000000"/>
                <w:sz w:val="20"/>
                <w:szCs w:val="20"/>
              </w:rPr>
              <w:t>Sweller</w:t>
            </w:r>
            <w:proofErr w:type="spellEnd"/>
            <w:r>
              <w:rPr>
                <w:color w:val="000000"/>
                <w:sz w:val="20"/>
                <w:szCs w:val="20"/>
              </w:rPr>
              <w:t xml:space="preserve">, J., Kirschner, F. &amp; Zambrano, J. (2018) From cognitive load theory to collaborative cognitive load theory. In International Journal of Computer-Supported Collaborative Learning, 13(2), 213-233. </w:t>
            </w:r>
          </w:p>
          <w:p w14:paraId="2438D5E7" w14:textId="77777777" w:rsidR="00EC61EB" w:rsidRDefault="00EC61EB" w:rsidP="00716895">
            <w:pPr>
              <w:rPr>
                <w:sz w:val="20"/>
                <w:szCs w:val="20"/>
              </w:rPr>
            </w:pPr>
          </w:p>
        </w:tc>
      </w:tr>
      <w:tr w:rsidR="00EC61EB" w14:paraId="4DD7FDCA" w14:textId="77777777" w:rsidTr="006C122E">
        <w:trPr>
          <w:trHeight w:val="386"/>
        </w:trPr>
        <w:tc>
          <w:tcPr>
            <w:tcW w:w="1557" w:type="dxa"/>
            <w:shd w:val="clear" w:color="auto" w:fill="F79646" w:themeFill="accent6"/>
          </w:tcPr>
          <w:p w14:paraId="5745E3E8" w14:textId="77777777" w:rsidR="00EC61EB" w:rsidRDefault="00EC61EB" w:rsidP="00716895">
            <w:pPr>
              <w:rPr>
                <w:sz w:val="20"/>
                <w:szCs w:val="20"/>
              </w:rPr>
            </w:pPr>
            <w:r>
              <w:rPr>
                <w:sz w:val="20"/>
                <w:szCs w:val="20"/>
              </w:rPr>
              <w:t>35</w:t>
            </w:r>
          </w:p>
        </w:tc>
        <w:tc>
          <w:tcPr>
            <w:tcW w:w="4327" w:type="dxa"/>
            <w:shd w:val="clear" w:color="auto" w:fill="F79646" w:themeFill="accent6"/>
          </w:tcPr>
          <w:p w14:paraId="2F4525C1" w14:textId="77777777" w:rsidR="00EC61EB" w:rsidRDefault="00EC61EB" w:rsidP="00716895">
            <w:pPr>
              <w:numPr>
                <w:ilvl w:val="0"/>
                <w:numId w:val="58"/>
              </w:numPr>
              <w:pBdr>
                <w:top w:val="nil"/>
                <w:left w:val="nil"/>
                <w:bottom w:val="nil"/>
                <w:right w:val="nil"/>
                <w:between w:val="nil"/>
              </w:pBdr>
              <w:spacing w:line="240" w:lineRule="auto"/>
              <w:rPr>
                <w:color w:val="000000"/>
                <w:sz w:val="20"/>
                <w:szCs w:val="20"/>
              </w:rPr>
            </w:pPr>
            <w:r>
              <w:rPr>
                <w:color w:val="000000"/>
                <w:sz w:val="20"/>
                <w:szCs w:val="20"/>
              </w:rPr>
              <w:t>Include a range of types of questions in class discussions to extend and challenge pupils (</w:t>
            </w:r>
            <w:proofErr w:type="gramStart"/>
            <w:r>
              <w:rPr>
                <w:color w:val="000000"/>
                <w:sz w:val="20"/>
                <w:szCs w:val="20"/>
              </w:rPr>
              <w:t>e.g.</w:t>
            </w:r>
            <w:proofErr w:type="gramEnd"/>
            <w:r>
              <w:rPr>
                <w:color w:val="000000"/>
                <w:sz w:val="20"/>
                <w:szCs w:val="20"/>
              </w:rPr>
              <w:t xml:space="preserve"> by modelling new vocabulary or asking pupils to justify answers).</w:t>
            </w:r>
          </w:p>
          <w:p w14:paraId="0AC63B3A" w14:textId="77777777" w:rsidR="00EC61EB" w:rsidRDefault="00EC61EB" w:rsidP="00716895">
            <w:pPr>
              <w:numPr>
                <w:ilvl w:val="0"/>
                <w:numId w:val="49"/>
              </w:numPr>
              <w:spacing w:line="240" w:lineRule="auto"/>
              <w:rPr>
                <w:color w:val="000000"/>
                <w:sz w:val="20"/>
                <w:szCs w:val="20"/>
              </w:rPr>
            </w:pPr>
            <w:r>
              <w:rPr>
                <w:color w:val="000000"/>
                <w:sz w:val="20"/>
                <w:szCs w:val="20"/>
              </w:rPr>
              <w:t>Scaffolding and modelling helps to reduce cognitive load.</w:t>
            </w:r>
          </w:p>
          <w:p w14:paraId="71DAD8F0" w14:textId="77777777" w:rsidR="00EC61EB" w:rsidRDefault="00EC61EB" w:rsidP="00716895">
            <w:pPr>
              <w:numPr>
                <w:ilvl w:val="0"/>
                <w:numId w:val="49"/>
              </w:numPr>
              <w:pBdr>
                <w:top w:val="nil"/>
                <w:left w:val="nil"/>
                <w:bottom w:val="nil"/>
                <w:right w:val="nil"/>
                <w:between w:val="nil"/>
              </w:pBdr>
              <w:spacing w:line="240" w:lineRule="auto"/>
              <w:rPr>
                <w:color w:val="000000"/>
                <w:sz w:val="20"/>
                <w:szCs w:val="20"/>
              </w:rPr>
            </w:pPr>
            <w:r>
              <w:rPr>
                <w:color w:val="000000"/>
                <w:sz w:val="20"/>
                <w:szCs w:val="20"/>
              </w:rPr>
              <w:t>How to use subject specific assessment criteria at GCSE level to plan, assess and moderate work.</w:t>
            </w:r>
          </w:p>
          <w:p w14:paraId="73C16A38" w14:textId="77777777" w:rsidR="00EC61EB" w:rsidRDefault="00EC61EB" w:rsidP="00716895">
            <w:pPr>
              <w:numPr>
                <w:ilvl w:val="0"/>
                <w:numId w:val="49"/>
              </w:numPr>
              <w:pBdr>
                <w:top w:val="nil"/>
                <w:left w:val="nil"/>
                <w:bottom w:val="nil"/>
                <w:right w:val="nil"/>
                <w:between w:val="nil"/>
              </w:pBdr>
              <w:spacing w:line="240" w:lineRule="auto"/>
              <w:rPr>
                <w:color w:val="000000"/>
                <w:sz w:val="20"/>
                <w:szCs w:val="20"/>
              </w:rPr>
            </w:pPr>
            <w:r>
              <w:rPr>
                <w:color w:val="000000"/>
                <w:sz w:val="20"/>
                <w:szCs w:val="20"/>
              </w:rPr>
              <w:t>Assessment should be part of the TLA cycle, drawing conclusions about what pupils have learned by looking at patterns of performance over a number of assessments (</w:t>
            </w:r>
            <w:proofErr w:type="gramStart"/>
            <w:r>
              <w:rPr>
                <w:color w:val="000000"/>
                <w:sz w:val="20"/>
                <w:szCs w:val="20"/>
              </w:rPr>
              <w:t>e.g.</w:t>
            </w:r>
            <w:proofErr w:type="gramEnd"/>
            <w:r>
              <w:rPr>
                <w:color w:val="000000"/>
                <w:sz w:val="20"/>
                <w:szCs w:val="20"/>
              </w:rPr>
              <w:t xml:space="preserve"> appreciating that assessments draw inferences about learning from performance).</w:t>
            </w:r>
          </w:p>
        </w:tc>
        <w:tc>
          <w:tcPr>
            <w:tcW w:w="4229" w:type="dxa"/>
            <w:shd w:val="clear" w:color="auto" w:fill="F79646" w:themeFill="accent6"/>
          </w:tcPr>
          <w:p w14:paraId="5E14CA12" w14:textId="77777777" w:rsidR="00EC61EB" w:rsidRDefault="00EC61EB" w:rsidP="00716895">
            <w:pPr>
              <w:numPr>
                <w:ilvl w:val="0"/>
                <w:numId w:val="26"/>
              </w:numPr>
              <w:pBdr>
                <w:top w:val="nil"/>
                <w:left w:val="nil"/>
                <w:bottom w:val="nil"/>
                <w:right w:val="nil"/>
                <w:between w:val="nil"/>
              </w:pBdr>
              <w:spacing w:line="240" w:lineRule="auto"/>
              <w:rPr>
                <w:color w:val="000000"/>
                <w:sz w:val="20"/>
                <w:szCs w:val="20"/>
              </w:rPr>
            </w:pPr>
            <w:r>
              <w:rPr>
                <w:color w:val="000000"/>
                <w:sz w:val="20"/>
                <w:szCs w:val="20"/>
              </w:rPr>
              <w:t>Use data to effectively enable pupils to learn and make progress checking for prior knowledge and pre-existing misconceptions.</w:t>
            </w:r>
          </w:p>
          <w:p w14:paraId="5E990BC0" w14:textId="77777777" w:rsidR="00EC61EB" w:rsidRDefault="00EC61EB" w:rsidP="00716895">
            <w:pPr>
              <w:numPr>
                <w:ilvl w:val="0"/>
                <w:numId w:val="26"/>
              </w:numPr>
              <w:pBdr>
                <w:top w:val="nil"/>
                <w:left w:val="nil"/>
                <w:bottom w:val="nil"/>
                <w:right w:val="nil"/>
                <w:between w:val="nil"/>
              </w:pBdr>
              <w:spacing w:line="240" w:lineRule="auto"/>
              <w:rPr>
                <w:color w:val="000000"/>
                <w:sz w:val="20"/>
                <w:szCs w:val="20"/>
              </w:rPr>
            </w:pPr>
            <w:r>
              <w:rPr>
                <w:color w:val="000000"/>
                <w:sz w:val="20"/>
                <w:szCs w:val="20"/>
              </w:rPr>
              <w:t>Identify common strategies to provide feedback/feedforward to pupils.</w:t>
            </w:r>
          </w:p>
          <w:p w14:paraId="30649E37" w14:textId="77777777" w:rsidR="00EC61EB" w:rsidRDefault="00EC61EB" w:rsidP="00716895">
            <w:pPr>
              <w:numPr>
                <w:ilvl w:val="0"/>
                <w:numId w:val="26"/>
              </w:numPr>
              <w:pBdr>
                <w:top w:val="nil"/>
                <w:left w:val="nil"/>
                <w:bottom w:val="nil"/>
                <w:right w:val="nil"/>
                <w:between w:val="nil"/>
              </w:pBdr>
              <w:spacing w:line="240" w:lineRule="auto"/>
              <w:rPr>
                <w:color w:val="000000"/>
                <w:sz w:val="20"/>
                <w:szCs w:val="20"/>
              </w:rPr>
            </w:pPr>
            <w:r>
              <w:rPr>
                <w:color w:val="000000"/>
                <w:sz w:val="20"/>
                <w:szCs w:val="20"/>
              </w:rPr>
              <w:t>Use subject examination material to structure assessment tasks</w:t>
            </w:r>
          </w:p>
        </w:tc>
        <w:tc>
          <w:tcPr>
            <w:tcW w:w="3792" w:type="dxa"/>
            <w:shd w:val="clear" w:color="auto" w:fill="F79646" w:themeFill="accent6"/>
          </w:tcPr>
          <w:p w14:paraId="1F16792D" w14:textId="77777777" w:rsidR="00EC61EB" w:rsidRDefault="00EC61EB" w:rsidP="00716895">
            <w:pPr>
              <w:numPr>
                <w:ilvl w:val="0"/>
                <w:numId w:val="51"/>
              </w:numPr>
              <w:pBdr>
                <w:top w:val="nil"/>
                <w:left w:val="nil"/>
                <w:bottom w:val="nil"/>
                <w:right w:val="nil"/>
                <w:between w:val="nil"/>
              </w:pBdr>
              <w:spacing w:line="240" w:lineRule="auto"/>
              <w:rPr>
                <w:color w:val="000000"/>
                <w:sz w:val="20"/>
                <w:szCs w:val="20"/>
              </w:rPr>
            </w:pPr>
            <w:r>
              <w:rPr>
                <w:color w:val="000000"/>
                <w:sz w:val="20"/>
                <w:szCs w:val="20"/>
              </w:rPr>
              <w:t>How do assessment practices in your school motivate pupils to take ownership of their learning? How does it prepare them for GCSE or future study?</w:t>
            </w:r>
          </w:p>
          <w:p w14:paraId="3C337AFB" w14:textId="77777777" w:rsidR="00EC61EB" w:rsidRDefault="00EC61EB" w:rsidP="00716895">
            <w:pPr>
              <w:numPr>
                <w:ilvl w:val="0"/>
                <w:numId w:val="51"/>
              </w:numPr>
              <w:pBdr>
                <w:top w:val="nil"/>
                <w:left w:val="nil"/>
                <w:bottom w:val="nil"/>
                <w:right w:val="nil"/>
                <w:between w:val="nil"/>
              </w:pBdr>
              <w:spacing w:line="240" w:lineRule="auto"/>
              <w:rPr>
                <w:color w:val="000000"/>
                <w:sz w:val="20"/>
                <w:szCs w:val="20"/>
              </w:rPr>
            </w:pPr>
            <w:r>
              <w:rPr>
                <w:color w:val="000000"/>
                <w:sz w:val="20"/>
                <w:szCs w:val="20"/>
              </w:rPr>
              <w:t>How do you plan to check for prior knowledge and pre-existing misconceptions?</w:t>
            </w:r>
          </w:p>
          <w:p w14:paraId="1E01BB8A" w14:textId="77777777" w:rsidR="00EC61EB" w:rsidRDefault="00EC61EB" w:rsidP="00716895">
            <w:pPr>
              <w:numPr>
                <w:ilvl w:val="0"/>
                <w:numId w:val="51"/>
              </w:numPr>
              <w:pBdr>
                <w:top w:val="nil"/>
                <w:left w:val="nil"/>
                <w:bottom w:val="nil"/>
                <w:right w:val="nil"/>
                <w:between w:val="nil"/>
              </w:pBdr>
              <w:spacing w:line="240" w:lineRule="auto"/>
              <w:rPr>
                <w:color w:val="000000"/>
                <w:sz w:val="20"/>
                <w:szCs w:val="20"/>
              </w:rPr>
            </w:pPr>
            <w:r>
              <w:rPr>
                <w:color w:val="000000"/>
                <w:sz w:val="20"/>
                <w:szCs w:val="20"/>
              </w:rPr>
              <w:t>How are you managing the workload of assessment? Have you been able to identify any effective practice which would make assessment less onerous?</w:t>
            </w:r>
          </w:p>
        </w:tc>
        <w:tc>
          <w:tcPr>
            <w:tcW w:w="1031" w:type="dxa"/>
            <w:shd w:val="clear" w:color="auto" w:fill="F79646" w:themeFill="accent6"/>
          </w:tcPr>
          <w:p w14:paraId="43845421" w14:textId="77777777" w:rsidR="00EC61EB" w:rsidRDefault="00EC61EB" w:rsidP="00716895">
            <w:pPr>
              <w:rPr>
                <w:sz w:val="20"/>
                <w:szCs w:val="20"/>
              </w:rPr>
            </w:pPr>
            <w:r>
              <w:rPr>
                <w:sz w:val="20"/>
                <w:szCs w:val="20"/>
              </w:rPr>
              <w:t>CP.2</w:t>
            </w:r>
          </w:p>
          <w:p w14:paraId="469C5C44" w14:textId="77777777" w:rsidR="00EC61EB" w:rsidRDefault="00EC61EB" w:rsidP="00716895">
            <w:pPr>
              <w:rPr>
                <w:sz w:val="20"/>
                <w:szCs w:val="20"/>
              </w:rPr>
            </w:pPr>
            <w:r>
              <w:rPr>
                <w:sz w:val="20"/>
                <w:szCs w:val="20"/>
              </w:rPr>
              <w:t>CP.3</w:t>
            </w:r>
          </w:p>
          <w:p w14:paraId="778C7437" w14:textId="77777777" w:rsidR="00EC61EB" w:rsidRDefault="00EC61EB" w:rsidP="00716895">
            <w:pPr>
              <w:rPr>
                <w:sz w:val="20"/>
                <w:szCs w:val="20"/>
              </w:rPr>
            </w:pPr>
            <w:r>
              <w:rPr>
                <w:sz w:val="20"/>
                <w:szCs w:val="20"/>
              </w:rPr>
              <w:t>CP.4</w:t>
            </w:r>
          </w:p>
          <w:p w14:paraId="6253682D" w14:textId="77777777" w:rsidR="00EC61EB" w:rsidRDefault="00EC61EB" w:rsidP="00716895">
            <w:pPr>
              <w:rPr>
                <w:sz w:val="20"/>
                <w:szCs w:val="20"/>
              </w:rPr>
            </w:pPr>
            <w:r>
              <w:rPr>
                <w:sz w:val="20"/>
                <w:szCs w:val="20"/>
              </w:rPr>
              <w:t>CP.5</w:t>
            </w:r>
          </w:p>
          <w:p w14:paraId="34D06C7A" w14:textId="77777777" w:rsidR="00EC61EB" w:rsidRDefault="00EC61EB" w:rsidP="00716895">
            <w:pPr>
              <w:rPr>
                <w:sz w:val="20"/>
                <w:szCs w:val="20"/>
              </w:rPr>
            </w:pPr>
            <w:r>
              <w:rPr>
                <w:sz w:val="20"/>
                <w:szCs w:val="20"/>
              </w:rPr>
              <w:t>AS.1</w:t>
            </w:r>
          </w:p>
          <w:p w14:paraId="3ADE4DE7" w14:textId="77777777" w:rsidR="00EC61EB" w:rsidRDefault="00EC61EB" w:rsidP="00716895">
            <w:pPr>
              <w:rPr>
                <w:sz w:val="20"/>
                <w:szCs w:val="20"/>
              </w:rPr>
            </w:pPr>
            <w:r>
              <w:rPr>
                <w:sz w:val="20"/>
                <w:szCs w:val="20"/>
              </w:rPr>
              <w:t>AS.2</w:t>
            </w:r>
          </w:p>
        </w:tc>
        <w:tc>
          <w:tcPr>
            <w:tcW w:w="1365" w:type="dxa"/>
            <w:shd w:val="clear" w:color="auto" w:fill="F79646" w:themeFill="accent6"/>
          </w:tcPr>
          <w:p w14:paraId="7D5F58A0" w14:textId="77777777" w:rsidR="00EC61EB" w:rsidRDefault="00EC61EB" w:rsidP="00716895">
            <w:pPr>
              <w:rPr>
                <w:sz w:val="20"/>
                <w:szCs w:val="20"/>
              </w:rPr>
            </w:pPr>
          </w:p>
        </w:tc>
      </w:tr>
      <w:tr w:rsidR="00EC61EB" w14:paraId="26716A7D" w14:textId="77777777" w:rsidTr="00716895">
        <w:trPr>
          <w:trHeight w:val="386"/>
        </w:trPr>
        <w:tc>
          <w:tcPr>
            <w:tcW w:w="1557" w:type="dxa"/>
            <w:shd w:val="clear" w:color="auto" w:fill="E2EFD9"/>
          </w:tcPr>
          <w:p w14:paraId="72301E66" w14:textId="77777777" w:rsidR="00EC61EB" w:rsidRDefault="00EC61EB" w:rsidP="00716895">
            <w:pPr>
              <w:rPr>
                <w:sz w:val="20"/>
                <w:szCs w:val="20"/>
              </w:rPr>
            </w:pPr>
            <w:r>
              <w:rPr>
                <w:sz w:val="20"/>
                <w:szCs w:val="20"/>
              </w:rPr>
              <w:t>CCF evidence base</w:t>
            </w:r>
          </w:p>
          <w:p w14:paraId="3B0B1E19" w14:textId="77777777" w:rsidR="00EC61EB" w:rsidRDefault="00EC61EB" w:rsidP="00716895">
            <w:pPr>
              <w:rPr>
                <w:sz w:val="20"/>
                <w:szCs w:val="20"/>
              </w:rPr>
            </w:pPr>
          </w:p>
        </w:tc>
        <w:tc>
          <w:tcPr>
            <w:tcW w:w="14744" w:type="dxa"/>
            <w:gridSpan w:val="5"/>
            <w:shd w:val="clear" w:color="auto" w:fill="E2EFD9"/>
          </w:tcPr>
          <w:p w14:paraId="348E866A" w14:textId="77777777" w:rsidR="00EC61EB" w:rsidRDefault="00EC61EB" w:rsidP="00716895">
            <w:pPr>
              <w:rPr>
                <w:sz w:val="20"/>
                <w:szCs w:val="20"/>
              </w:rPr>
            </w:pPr>
            <w:r>
              <w:rPr>
                <w:sz w:val="20"/>
                <w:szCs w:val="20"/>
              </w:rPr>
              <w:lastRenderedPageBreak/>
              <w:t>A - Christodoulou, D. (2017) Making Good Progress: The Future of Assessment for Learning. Oxford: OUP.</w:t>
            </w:r>
          </w:p>
          <w:p w14:paraId="5AC76879" w14:textId="77777777" w:rsidR="00EC61EB" w:rsidRDefault="00EC61EB" w:rsidP="00716895">
            <w:pPr>
              <w:rPr>
                <w:sz w:val="20"/>
                <w:szCs w:val="20"/>
              </w:rPr>
            </w:pPr>
          </w:p>
          <w:p w14:paraId="2EFFCD3D" w14:textId="77777777" w:rsidR="00EC61EB" w:rsidRDefault="00EC61EB" w:rsidP="00716895">
            <w:pPr>
              <w:rPr>
                <w:sz w:val="20"/>
                <w:szCs w:val="20"/>
              </w:rPr>
            </w:pPr>
            <w:r>
              <w:rPr>
                <w:sz w:val="20"/>
                <w:szCs w:val="20"/>
              </w:rPr>
              <w:lastRenderedPageBreak/>
              <w:t>A - Hattie, J., &amp; Timperley, H. (2007) The Power of Feedback. Review of Educational Research, 77(1), 81–112. https://doi.org/10.3102/003465430298487</w:t>
            </w:r>
          </w:p>
        </w:tc>
      </w:tr>
      <w:tr w:rsidR="00EC61EB" w14:paraId="3CA1502B" w14:textId="77777777" w:rsidTr="006C122E">
        <w:trPr>
          <w:trHeight w:val="386"/>
        </w:trPr>
        <w:tc>
          <w:tcPr>
            <w:tcW w:w="1557" w:type="dxa"/>
            <w:shd w:val="clear" w:color="auto" w:fill="F79646" w:themeFill="accent6"/>
          </w:tcPr>
          <w:p w14:paraId="680F0244" w14:textId="77777777" w:rsidR="00EC61EB" w:rsidRDefault="00EC61EB" w:rsidP="00716895">
            <w:pPr>
              <w:rPr>
                <w:sz w:val="20"/>
                <w:szCs w:val="20"/>
              </w:rPr>
            </w:pPr>
            <w:r>
              <w:rPr>
                <w:sz w:val="20"/>
                <w:szCs w:val="20"/>
              </w:rPr>
              <w:lastRenderedPageBreak/>
              <w:t>36</w:t>
            </w:r>
          </w:p>
        </w:tc>
        <w:tc>
          <w:tcPr>
            <w:tcW w:w="4327" w:type="dxa"/>
            <w:shd w:val="clear" w:color="auto" w:fill="F79646" w:themeFill="accent6"/>
          </w:tcPr>
          <w:p w14:paraId="22D6E823" w14:textId="77777777" w:rsidR="00EC61EB" w:rsidRDefault="00EC61EB" w:rsidP="00716895">
            <w:pPr>
              <w:numPr>
                <w:ilvl w:val="0"/>
                <w:numId w:val="20"/>
              </w:numPr>
              <w:pBdr>
                <w:top w:val="nil"/>
                <w:left w:val="nil"/>
                <w:bottom w:val="nil"/>
                <w:right w:val="nil"/>
                <w:between w:val="nil"/>
              </w:pBdr>
              <w:spacing w:line="240" w:lineRule="auto"/>
              <w:rPr>
                <w:color w:val="000000"/>
                <w:sz w:val="20"/>
                <w:szCs w:val="20"/>
              </w:rPr>
            </w:pPr>
            <w:r>
              <w:rPr>
                <w:color w:val="000000"/>
                <w:sz w:val="20"/>
                <w:szCs w:val="20"/>
              </w:rPr>
              <w:t>The importance of developing positive working relationships with pupils/parents/</w:t>
            </w:r>
            <w:proofErr w:type="spellStart"/>
            <w:r>
              <w:rPr>
                <w:color w:val="000000"/>
                <w:sz w:val="20"/>
                <w:szCs w:val="20"/>
              </w:rPr>
              <w:t>carers</w:t>
            </w:r>
            <w:proofErr w:type="spellEnd"/>
          </w:p>
          <w:p w14:paraId="29943CBD" w14:textId="77777777" w:rsidR="00EC61EB" w:rsidRDefault="00EC61EB" w:rsidP="00716895">
            <w:pPr>
              <w:numPr>
                <w:ilvl w:val="0"/>
                <w:numId w:val="20"/>
              </w:numPr>
              <w:pBdr>
                <w:top w:val="nil"/>
                <w:left w:val="nil"/>
                <w:bottom w:val="nil"/>
                <w:right w:val="nil"/>
                <w:between w:val="nil"/>
              </w:pBdr>
              <w:spacing w:line="240" w:lineRule="auto"/>
              <w:rPr>
                <w:color w:val="000000"/>
                <w:sz w:val="20"/>
                <w:szCs w:val="20"/>
              </w:rPr>
            </w:pPr>
            <w:r>
              <w:rPr>
                <w:color w:val="000000"/>
                <w:sz w:val="20"/>
                <w:szCs w:val="20"/>
              </w:rPr>
              <w:t>How action research can be used as a tool to help develop pupil learning</w:t>
            </w:r>
          </w:p>
          <w:p w14:paraId="36EAF714" w14:textId="77777777" w:rsidR="00EC61EB" w:rsidRDefault="00EC61EB" w:rsidP="00716895">
            <w:pPr>
              <w:numPr>
                <w:ilvl w:val="0"/>
                <w:numId w:val="20"/>
              </w:numPr>
              <w:pBdr>
                <w:top w:val="nil"/>
                <w:left w:val="nil"/>
                <w:bottom w:val="nil"/>
                <w:right w:val="nil"/>
                <w:between w:val="nil"/>
              </w:pBdr>
              <w:spacing w:line="240" w:lineRule="auto"/>
              <w:rPr>
                <w:color w:val="000000"/>
                <w:sz w:val="20"/>
                <w:szCs w:val="20"/>
              </w:rPr>
            </w:pPr>
            <w:r>
              <w:rPr>
                <w:color w:val="000000"/>
                <w:sz w:val="20"/>
                <w:szCs w:val="20"/>
              </w:rPr>
              <w:t xml:space="preserve">Professional development is a sustained process over time that will impact positively on pupil outcomes. </w:t>
            </w:r>
          </w:p>
          <w:p w14:paraId="6F157AA0" w14:textId="77777777" w:rsidR="00EC61EB" w:rsidRDefault="00EC61EB" w:rsidP="00716895">
            <w:pPr>
              <w:rPr>
                <w:sz w:val="20"/>
                <w:szCs w:val="20"/>
              </w:rPr>
            </w:pPr>
          </w:p>
        </w:tc>
        <w:tc>
          <w:tcPr>
            <w:tcW w:w="4229" w:type="dxa"/>
            <w:shd w:val="clear" w:color="auto" w:fill="F79646" w:themeFill="accent6"/>
          </w:tcPr>
          <w:p w14:paraId="260E4D74" w14:textId="77777777" w:rsidR="00EC61EB" w:rsidRDefault="00EC61EB" w:rsidP="00716895">
            <w:pPr>
              <w:numPr>
                <w:ilvl w:val="0"/>
                <w:numId w:val="20"/>
              </w:numPr>
              <w:pBdr>
                <w:top w:val="nil"/>
                <w:left w:val="nil"/>
                <w:bottom w:val="nil"/>
                <w:right w:val="nil"/>
                <w:between w:val="nil"/>
              </w:pBdr>
              <w:spacing w:line="240" w:lineRule="auto"/>
              <w:rPr>
                <w:color w:val="000000"/>
                <w:sz w:val="20"/>
                <w:szCs w:val="20"/>
              </w:rPr>
            </w:pPr>
            <w:r>
              <w:rPr>
                <w:color w:val="000000"/>
                <w:sz w:val="20"/>
                <w:szCs w:val="20"/>
              </w:rPr>
              <w:t>Work effectively individually and as part of a team</w:t>
            </w:r>
          </w:p>
          <w:p w14:paraId="0DBE2267" w14:textId="77777777" w:rsidR="00EC61EB" w:rsidRDefault="00EC61EB" w:rsidP="00716895">
            <w:pPr>
              <w:numPr>
                <w:ilvl w:val="0"/>
                <w:numId w:val="20"/>
              </w:numPr>
              <w:pBdr>
                <w:top w:val="nil"/>
                <w:left w:val="nil"/>
                <w:bottom w:val="nil"/>
                <w:right w:val="nil"/>
                <w:between w:val="nil"/>
              </w:pBdr>
              <w:spacing w:line="240" w:lineRule="auto"/>
              <w:rPr>
                <w:color w:val="000000"/>
                <w:sz w:val="20"/>
                <w:szCs w:val="20"/>
              </w:rPr>
            </w:pPr>
            <w:r>
              <w:rPr>
                <w:color w:val="000000"/>
                <w:sz w:val="20"/>
                <w:szCs w:val="20"/>
              </w:rPr>
              <w:t>Deliver high quality teacher exposition, with effective questioning and modelling on a consistent basis.</w:t>
            </w:r>
          </w:p>
          <w:p w14:paraId="523A72ED" w14:textId="77777777" w:rsidR="00EC61EB" w:rsidRDefault="00EC61EB" w:rsidP="00716895">
            <w:pPr>
              <w:numPr>
                <w:ilvl w:val="0"/>
                <w:numId w:val="20"/>
              </w:numPr>
              <w:pBdr>
                <w:top w:val="nil"/>
                <w:left w:val="nil"/>
                <w:bottom w:val="nil"/>
                <w:right w:val="nil"/>
                <w:between w:val="nil"/>
              </w:pBdr>
              <w:spacing w:line="240" w:lineRule="auto"/>
              <w:rPr>
                <w:color w:val="000000"/>
                <w:sz w:val="20"/>
                <w:szCs w:val="20"/>
              </w:rPr>
            </w:pPr>
            <w:r>
              <w:rPr>
                <w:color w:val="000000"/>
                <w:sz w:val="20"/>
                <w:szCs w:val="20"/>
              </w:rPr>
              <w:t>Trial and critically evaluate new approaches in their practice with a view to developing practice</w:t>
            </w:r>
          </w:p>
        </w:tc>
        <w:tc>
          <w:tcPr>
            <w:tcW w:w="3792" w:type="dxa"/>
            <w:shd w:val="clear" w:color="auto" w:fill="F79646" w:themeFill="accent6"/>
          </w:tcPr>
          <w:p w14:paraId="2757E011" w14:textId="77777777" w:rsidR="00EC61EB" w:rsidRDefault="00EC61EB" w:rsidP="00716895">
            <w:pPr>
              <w:numPr>
                <w:ilvl w:val="0"/>
                <w:numId w:val="40"/>
              </w:numPr>
              <w:pBdr>
                <w:top w:val="nil"/>
                <w:left w:val="nil"/>
                <w:bottom w:val="nil"/>
                <w:right w:val="nil"/>
                <w:between w:val="nil"/>
              </w:pBdr>
              <w:spacing w:line="240" w:lineRule="auto"/>
              <w:rPr>
                <w:color w:val="000000"/>
                <w:sz w:val="20"/>
                <w:szCs w:val="20"/>
              </w:rPr>
            </w:pPr>
            <w:r>
              <w:rPr>
                <w:color w:val="000000"/>
                <w:sz w:val="20"/>
                <w:szCs w:val="20"/>
              </w:rPr>
              <w:t>How effective is your communication to parents/</w:t>
            </w:r>
            <w:proofErr w:type="spellStart"/>
            <w:r>
              <w:rPr>
                <w:color w:val="000000"/>
                <w:sz w:val="20"/>
                <w:szCs w:val="20"/>
              </w:rPr>
              <w:t>carers</w:t>
            </w:r>
            <w:proofErr w:type="spellEnd"/>
            <w:r>
              <w:rPr>
                <w:color w:val="000000"/>
                <w:sz w:val="20"/>
                <w:szCs w:val="20"/>
              </w:rPr>
              <w:t xml:space="preserve"> in relation to pupil’s achievements and well-being?</w:t>
            </w:r>
          </w:p>
          <w:p w14:paraId="713BAA37" w14:textId="77777777" w:rsidR="00EC61EB" w:rsidRDefault="00EC61EB" w:rsidP="00716895">
            <w:pPr>
              <w:numPr>
                <w:ilvl w:val="0"/>
                <w:numId w:val="40"/>
              </w:numPr>
              <w:pBdr>
                <w:top w:val="nil"/>
                <w:left w:val="nil"/>
                <w:bottom w:val="nil"/>
                <w:right w:val="nil"/>
                <w:between w:val="nil"/>
              </w:pBdr>
              <w:spacing w:line="240" w:lineRule="auto"/>
              <w:rPr>
                <w:color w:val="000000"/>
                <w:sz w:val="20"/>
                <w:szCs w:val="20"/>
              </w:rPr>
            </w:pPr>
            <w:r>
              <w:rPr>
                <w:color w:val="000000"/>
                <w:sz w:val="20"/>
                <w:szCs w:val="20"/>
              </w:rPr>
              <w:t xml:space="preserve">What CPD have you completed to date to improve teaching outside of your </w:t>
            </w:r>
            <w:proofErr w:type="spellStart"/>
            <w:r>
              <w:rPr>
                <w:color w:val="000000"/>
                <w:sz w:val="20"/>
                <w:szCs w:val="20"/>
              </w:rPr>
              <w:t>programme</w:t>
            </w:r>
            <w:proofErr w:type="spellEnd"/>
            <w:r>
              <w:rPr>
                <w:color w:val="000000"/>
                <w:sz w:val="20"/>
                <w:szCs w:val="20"/>
              </w:rPr>
              <w:t xml:space="preserve"> of ITT? What CPD will you find it useful to engage with in the future (during your ECT phase for example)?</w:t>
            </w:r>
          </w:p>
          <w:p w14:paraId="18FDE91C" w14:textId="77777777" w:rsidR="00EC61EB" w:rsidRDefault="00EC61EB" w:rsidP="00716895">
            <w:pPr>
              <w:numPr>
                <w:ilvl w:val="0"/>
                <w:numId w:val="40"/>
              </w:numPr>
              <w:pBdr>
                <w:top w:val="nil"/>
                <w:left w:val="nil"/>
                <w:bottom w:val="nil"/>
                <w:right w:val="nil"/>
                <w:between w:val="nil"/>
              </w:pBdr>
              <w:spacing w:line="240" w:lineRule="auto"/>
              <w:rPr>
                <w:color w:val="000000"/>
                <w:sz w:val="20"/>
                <w:szCs w:val="20"/>
              </w:rPr>
            </w:pPr>
            <w:r>
              <w:rPr>
                <w:color w:val="000000"/>
                <w:sz w:val="20"/>
                <w:szCs w:val="20"/>
              </w:rPr>
              <w:t xml:space="preserve">How has your understanding of ‘professionalism’ developed since the start of your ITT </w:t>
            </w:r>
            <w:proofErr w:type="spellStart"/>
            <w:r>
              <w:rPr>
                <w:color w:val="000000"/>
                <w:sz w:val="20"/>
                <w:szCs w:val="20"/>
              </w:rPr>
              <w:t>programme</w:t>
            </w:r>
            <w:proofErr w:type="spellEnd"/>
            <w:r>
              <w:rPr>
                <w:color w:val="000000"/>
                <w:sz w:val="20"/>
                <w:szCs w:val="20"/>
              </w:rPr>
              <w:t>? What insights have you made?</w:t>
            </w:r>
          </w:p>
        </w:tc>
        <w:tc>
          <w:tcPr>
            <w:tcW w:w="1031" w:type="dxa"/>
            <w:shd w:val="clear" w:color="auto" w:fill="F79646" w:themeFill="accent6"/>
          </w:tcPr>
          <w:p w14:paraId="5FE484A7" w14:textId="77777777" w:rsidR="00EC61EB" w:rsidRDefault="00EC61EB" w:rsidP="00716895">
            <w:pPr>
              <w:rPr>
                <w:sz w:val="20"/>
                <w:szCs w:val="20"/>
              </w:rPr>
            </w:pPr>
            <w:r>
              <w:rPr>
                <w:sz w:val="20"/>
                <w:szCs w:val="20"/>
              </w:rPr>
              <w:t>PB.7</w:t>
            </w:r>
          </w:p>
          <w:p w14:paraId="5CC1DE52" w14:textId="77777777" w:rsidR="00EC61EB" w:rsidRDefault="00EC61EB" w:rsidP="00716895">
            <w:pPr>
              <w:rPr>
                <w:sz w:val="20"/>
                <w:szCs w:val="20"/>
              </w:rPr>
            </w:pPr>
            <w:r>
              <w:rPr>
                <w:sz w:val="20"/>
                <w:szCs w:val="20"/>
              </w:rPr>
              <w:t>CP.6</w:t>
            </w:r>
          </w:p>
          <w:p w14:paraId="147ADFF6" w14:textId="77777777" w:rsidR="00EC61EB" w:rsidRDefault="00EC61EB" w:rsidP="00716895">
            <w:pPr>
              <w:rPr>
                <w:sz w:val="20"/>
                <w:szCs w:val="20"/>
              </w:rPr>
            </w:pPr>
            <w:r>
              <w:rPr>
                <w:sz w:val="20"/>
                <w:szCs w:val="20"/>
              </w:rPr>
              <w:t>CP.7</w:t>
            </w:r>
          </w:p>
          <w:p w14:paraId="48EE909F" w14:textId="77777777" w:rsidR="00EC61EB" w:rsidRDefault="00EC61EB" w:rsidP="00716895">
            <w:pPr>
              <w:rPr>
                <w:sz w:val="20"/>
                <w:szCs w:val="20"/>
              </w:rPr>
            </w:pPr>
          </w:p>
        </w:tc>
        <w:tc>
          <w:tcPr>
            <w:tcW w:w="1365" w:type="dxa"/>
            <w:shd w:val="clear" w:color="auto" w:fill="F79646" w:themeFill="accent6"/>
          </w:tcPr>
          <w:p w14:paraId="032EFCB5" w14:textId="77777777" w:rsidR="00EC61EB" w:rsidRDefault="00EC61EB" w:rsidP="00716895">
            <w:pPr>
              <w:rPr>
                <w:sz w:val="20"/>
                <w:szCs w:val="20"/>
              </w:rPr>
            </w:pPr>
            <w:r>
              <w:rPr>
                <w:sz w:val="20"/>
                <w:szCs w:val="20"/>
              </w:rPr>
              <w:t>WDS</w:t>
            </w:r>
          </w:p>
        </w:tc>
      </w:tr>
      <w:tr w:rsidR="00EC61EB" w14:paraId="246BAE22" w14:textId="77777777" w:rsidTr="00716895">
        <w:trPr>
          <w:trHeight w:val="386"/>
        </w:trPr>
        <w:tc>
          <w:tcPr>
            <w:tcW w:w="1557" w:type="dxa"/>
            <w:shd w:val="clear" w:color="auto" w:fill="E2EFD9"/>
          </w:tcPr>
          <w:p w14:paraId="138D661B"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3292D42E" w14:textId="77777777" w:rsidR="00EC61EB" w:rsidRDefault="00EC61EB" w:rsidP="00716895">
            <w:pPr>
              <w:rPr>
                <w:sz w:val="20"/>
                <w:szCs w:val="20"/>
              </w:rPr>
            </w:pPr>
            <w:r>
              <w:rPr>
                <w:sz w:val="20"/>
                <w:szCs w:val="20"/>
              </w:rPr>
              <w:t xml:space="preserve">PB - </w:t>
            </w:r>
            <w:proofErr w:type="spellStart"/>
            <w:r>
              <w:rPr>
                <w:sz w:val="20"/>
                <w:szCs w:val="20"/>
              </w:rPr>
              <w:t>Cordingley</w:t>
            </w:r>
            <w:proofErr w:type="spellEnd"/>
            <w:r>
              <w:rPr>
                <w:sz w:val="20"/>
                <w:szCs w:val="20"/>
              </w:rPr>
              <w:t xml:space="preserve">, P., Higgins, S., </w:t>
            </w:r>
            <w:proofErr w:type="spellStart"/>
            <w:r>
              <w:rPr>
                <w:sz w:val="20"/>
                <w:szCs w:val="20"/>
              </w:rPr>
              <w:t>Greany</w:t>
            </w:r>
            <w:proofErr w:type="spellEnd"/>
            <w:r>
              <w:rPr>
                <w:sz w:val="20"/>
                <w:szCs w:val="20"/>
              </w:rPr>
              <w:t>, T., Buckler, N., Coles-Jordan, D., Crisp, B., Saunders, L. &amp; Coe, R. (2015) Developing Great</w:t>
            </w:r>
          </w:p>
          <w:p w14:paraId="45E2AF4B" w14:textId="77777777" w:rsidR="00EC61EB" w:rsidRDefault="00EC61EB" w:rsidP="00716895">
            <w:pPr>
              <w:rPr>
                <w:sz w:val="20"/>
                <w:szCs w:val="20"/>
              </w:rPr>
            </w:pPr>
            <w:r>
              <w:rPr>
                <w:sz w:val="20"/>
                <w:szCs w:val="20"/>
              </w:rPr>
              <w:t>Teaching. Accessible from: https://tdtrust.org/about/dgt. [accessed 18 October 2018].</w:t>
            </w:r>
          </w:p>
        </w:tc>
      </w:tr>
      <w:tr w:rsidR="00EC61EB" w14:paraId="4657D44E" w14:textId="77777777" w:rsidTr="006C122E">
        <w:trPr>
          <w:trHeight w:val="386"/>
        </w:trPr>
        <w:tc>
          <w:tcPr>
            <w:tcW w:w="1557" w:type="dxa"/>
            <w:shd w:val="clear" w:color="auto" w:fill="F79646" w:themeFill="accent6"/>
          </w:tcPr>
          <w:p w14:paraId="520418AE" w14:textId="77777777" w:rsidR="00EC61EB" w:rsidRDefault="00EC61EB" w:rsidP="00716895">
            <w:pPr>
              <w:rPr>
                <w:sz w:val="20"/>
                <w:szCs w:val="20"/>
              </w:rPr>
            </w:pPr>
            <w:r>
              <w:rPr>
                <w:sz w:val="20"/>
                <w:szCs w:val="20"/>
              </w:rPr>
              <w:t>37</w:t>
            </w:r>
          </w:p>
        </w:tc>
        <w:tc>
          <w:tcPr>
            <w:tcW w:w="4327" w:type="dxa"/>
            <w:shd w:val="clear" w:color="auto" w:fill="F79646" w:themeFill="accent6"/>
          </w:tcPr>
          <w:p w14:paraId="0233AC3F" w14:textId="77777777" w:rsidR="00EC61EB" w:rsidRDefault="00EC61EB" w:rsidP="00716895">
            <w:pPr>
              <w:numPr>
                <w:ilvl w:val="0"/>
                <w:numId w:val="50"/>
              </w:numPr>
              <w:pBdr>
                <w:top w:val="nil"/>
                <w:left w:val="nil"/>
                <w:bottom w:val="nil"/>
                <w:right w:val="nil"/>
                <w:between w:val="nil"/>
              </w:pBdr>
              <w:rPr>
                <w:color w:val="000000"/>
                <w:sz w:val="20"/>
                <w:szCs w:val="20"/>
              </w:rPr>
            </w:pPr>
            <w:r>
              <w:rPr>
                <w:color w:val="000000"/>
                <w:sz w:val="20"/>
                <w:szCs w:val="20"/>
              </w:rPr>
              <w:t>The importance of developing their professional identity and educational philosophies</w:t>
            </w:r>
          </w:p>
          <w:p w14:paraId="1363A8FB" w14:textId="77777777" w:rsidR="00EC61EB" w:rsidRDefault="00EC61EB" w:rsidP="00716895">
            <w:pPr>
              <w:numPr>
                <w:ilvl w:val="0"/>
                <w:numId w:val="50"/>
              </w:numPr>
              <w:pBdr>
                <w:top w:val="nil"/>
                <w:left w:val="nil"/>
                <w:bottom w:val="nil"/>
                <w:right w:val="nil"/>
                <w:between w:val="nil"/>
              </w:pBdr>
              <w:rPr>
                <w:color w:val="000000"/>
                <w:sz w:val="20"/>
                <w:szCs w:val="20"/>
              </w:rPr>
            </w:pPr>
            <w:r>
              <w:rPr>
                <w:color w:val="000000"/>
                <w:sz w:val="20"/>
                <w:szCs w:val="20"/>
              </w:rPr>
              <w:t>Prominent models of reflection e.g., Gibbs (1988)</w:t>
            </w:r>
          </w:p>
          <w:p w14:paraId="71567296" w14:textId="77777777" w:rsidR="00EC61EB" w:rsidRDefault="00EC61EB" w:rsidP="00716895">
            <w:pPr>
              <w:numPr>
                <w:ilvl w:val="0"/>
                <w:numId w:val="50"/>
              </w:numPr>
              <w:pBdr>
                <w:top w:val="nil"/>
                <w:left w:val="nil"/>
                <w:bottom w:val="nil"/>
                <w:right w:val="nil"/>
                <w:between w:val="nil"/>
              </w:pBdr>
              <w:rPr>
                <w:color w:val="000000"/>
                <w:sz w:val="20"/>
                <w:szCs w:val="20"/>
              </w:rPr>
            </w:pPr>
            <w:r>
              <w:rPr>
                <w:color w:val="000000"/>
                <w:sz w:val="20"/>
                <w:szCs w:val="20"/>
              </w:rPr>
              <w:t>Know how asking questions and researching subject knowledge and content can aid their development as a teacher of computing.</w:t>
            </w:r>
          </w:p>
          <w:p w14:paraId="1C76C753" w14:textId="77777777" w:rsidR="00EC61EB" w:rsidRDefault="00EC61EB" w:rsidP="00716895">
            <w:pPr>
              <w:rPr>
                <w:sz w:val="20"/>
                <w:szCs w:val="20"/>
              </w:rPr>
            </w:pPr>
          </w:p>
        </w:tc>
        <w:tc>
          <w:tcPr>
            <w:tcW w:w="4229" w:type="dxa"/>
            <w:shd w:val="clear" w:color="auto" w:fill="F79646" w:themeFill="accent6"/>
          </w:tcPr>
          <w:p w14:paraId="13C9851C" w14:textId="77777777" w:rsidR="00EC61EB" w:rsidRDefault="00EC61EB" w:rsidP="00716895">
            <w:pPr>
              <w:numPr>
                <w:ilvl w:val="0"/>
                <w:numId w:val="50"/>
              </w:numPr>
              <w:pBdr>
                <w:top w:val="nil"/>
                <w:left w:val="nil"/>
                <w:bottom w:val="nil"/>
                <w:right w:val="nil"/>
                <w:between w:val="nil"/>
              </w:pBdr>
              <w:rPr>
                <w:color w:val="000000"/>
                <w:sz w:val="20"/>
                <w:szCs w:val="20"/>
              </w:rPr>
            </w:pPr>
            <w:r>
              <w:rPr>
                <w:color w:val="000000"/>
                <w:sz w:val="20"/>
                <w:szCs w:val="20"/>
              </w:rPr>
              <w:t>Critically reflect on their own practice</w:t>
            </w:r>
          </w:p>
          <w:p w14:paraId="3504415D" w14:textId="77777777" w:rsidR="00EC61EB" w:rsidRDefault="00EC61EB" w:rsidP="00716895">
            <w:pPr>
              <w:numPr>
                <w:ilvl w:val="0"/>
                <w:numId w:val="50"/>
              </w:numPr>
              <w:pBdr>
                <w:top w:val="nil"/>
                <w:left w:val="nil"/>
                <w:bottom w:val="nil"/>
                <w:right w:val="nil"/>
                <w:between w:val="nil"/>
              </w:pBdr>
              <w:spacing w:line="240" w:lineRule="auto"/>
              <w:rPr>
                <w:color w:val="000000"/>
                <w:sz w:val="20"/>
                <w:szCs w:val="20"/>
              </w:rPr>
            </w:pPr>
            <w:r>
              <w:rPr>
                <w:color w:val="000000"/>
                <w:sz w:val="20"/>
                <w:szCs w:val="20"/>
              </w:rPr>
              <w:t>Ask a range of questions (in relation to working with your mentor) to ensure progression of knowledge / pedagogies / application in computing.</w:t>
            </w:r>
          </w:p>
        </w:tc>
        <w:tc>
          <w:tcPr>
            <w:tcW w:w="3792" w:type="dxa"/>
            <w:shd w:val="clear" w:color="auto" w:fill="F79646" w:themeFill="accent6"/>
          </w:tcPr>
          <w:p w14:paraId="7F4C5D7B" w14:textId="77777777" w:rsidR="00EC61EB" w:rsidRDefault="00EC61EB" w:rsidP="00716895">
            <w:pPr>
              <w:numPr>
                <w:ilvl w:val="0"/>
                <w:numId w:val="34"/>
              </w:numPr>
              <w:pBdr>
                <w:top w:val="nil"/>
                <w:left w:val="nil"/>
                <w:bottom w:val="nil"/>
                <w:right w:val="nil"/>
                <w:between w:val="nil"/>
              </w:pBdr>
              <w:spacing w:line="240" w:lineRule="auto"/>
              <w:rPr>
                <w:color w:val="000000"/>
                <w:sz w:val="20"/>
                <w:szCs w:val="20"/>
              </w:rPr>
            </w:pPr>
            <w:r>
              <w:rPr>
                <w:color w:val="000000"/>
                <w:sz w:val="20"/>
                <w:szCs w:val="20"/>
              </w:rPr>
              <w:t xml:space="preserve">‘No one is born a great teacher. Great teachers continuously improve over time, benefitting from the mentoring of expert colleagues and a structured introduction to the core body of knowledge, skills and </w:t>
            </w:r>
            <w:proofErr w:type="spellStart"/>
            <w:r>
              <w:rPr>
                <w:color w:val="000000"/>
                <w:sz w:val="20"/>
                <w:szCs w:val="20"/>
              </w:rPr>
              <w:t>behaviours</w:t>
            </w:r>
            <w:proofErr w:type="spellEnd"/>
            <w:r>
              <w:rPr>
                <w:color w:val="000000"/>
                <w:sz w:val="20"/>
                <w:szCs w:val="20"/>
              </w:rPr>
              <w:t xml:space="preserve"> that define great teaching’ (DfE, 2019, p.3). Critically reflect on this statement. Do you agree? To what extent is this true for you?</w:t>
            </w:r>
          </w:p>
        </w:tc>
        <w:tc>
          <w:tcPr>
            <w:tcW w:w="1031" w:type="dxa"/>
            <w:shd w:val="clear" w:color="auto" w:fill="F79646" w:themeFill="accent6"/>
          </w:tcPr>
          <w:p w14:paraId="2FAB2993" w14:textId="77777777" w:rsidR="00EC61EB" w:rsidRDefault="00EC61EB" w:rsidP="00716895">
            <w:pPr>
              <w:rPr>
                <w:sz w:val="20"/>
                <w:szCs w:val="20"/>
              </w:rPr>
            </w:pPr>
            <w:r>
              <w:rPr>
                <w:sz w:val="20"/>
                <w:szCs w:val="20"/>
              </w:rPr>
              <w:t>PB.2</w:t>
            </w:r>
          </w:p>
          <w:p w14:paraId="5466C9D6" w14:textId="77777777" w:rsidR="00EC61EB" w:rsidRDefault="00EC61EB" w:rsidP="00716895">
            <w:pPr>
              <w:rPr>
                <w:sz w:val="20"/>
                <w:szCs w:val="20"/>
              </w:rPr>
            </w:pPr>
            <w:r>
              <w:rPr>
                <w:sz w:val="20"/>
                <w:szCs w:val="20"/>
              </w:rPr>
              <w:t>PB.7</w:t>
            </w:r>
          </w:p>
        </w:tc>
        <w:tc>
          <w:tcPr>
            <w:tcW w:w="1365" w:type="dxa"/>
            <w:shd w:val="clear" w:color="auto" w:fill="F79646" w:themeFill="accent6"/>
          </w:tcPr>
          <w:p w14:paraId="065A03FE" w14:textId="77777777" w:rsidR="00EC61EB" w:rsidRDefault="00EC61EB" w:rsidP="00716895">
            <w:pPr>
              <w:rPr>
                <w:sz w:val="20"/>
                <w:szCs w:val="20"/>
              </w:rPr>
            </w:pPr>
            <w:r>
              <w:rPr>
                <w:sz w:val="20"/>
                <w:szCs w:val="20"/>
              </w:rPr>
              <w:t>WDS</w:t>
            </w:r>
          </w:p>
        </w:tc>
      </w:tr>
      <w:tr w:rsidR="00EC61EB" w14:paraId="09678FEA" w14:textId="77777777" w:rsidTr="00716895">
        <w:trPr>
          <w:trHeight w:val="386"/>
        </w:trPr>
        <w:tc>
          <w:tcPr>
            <w:tcW w:w="1557" w:type="dxa"/>
            <w:shd w:val="clear" w:color="auto" w:fill="E2EFD9"/>
          </w:tcPr>
          <w:p w14:paraId="3278948C" w14:textId="77777777" w:rsidR="00EC61EB" w:rsidRDefault="00EC61EB" w:rsidP="00716895">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56E77B07" w14:textId="77777777" w:rsidR="00EC61EB" w:rsidRDefault="00EC61EB" w:rsidP="00716895">
            <w:pPr>
              <w:rPr>
                <w:sz w:val="20"/>
                <w:szCs w:val="20"/>
              </w:rPr>
            </w:pPr>
            <w:r>
              <w:rPr>
                <w:sz w:val="20"/>
                <w:szCs w:val="20"/>
              </w:rPr>
              <w:t xml:space="preserve">PB - Basma, B. &amp; Savage, R. (2018) Teacher Professional Development and Student Literacy Growth: </w:t>
            </w:r>
            <w:proofErr w:type="gramStart"/>
            <w:r>
              <w:rPr>
                <w:sz w:val="20"/>
                <w:szCs w:val="20"/>
              </w:rPr>
              <w:t>a</w:t>
            </w:r>
            <w:proofErr w:type="gramEnd"/>
            <w:r>
              <w:rPr>
                <w:sz w:val="20"/>
                <w:szCs w:val="20"/>
              </w:rPr>
              <w:t xml:space="preserve"> Systematic Review and Meta analysis. Education Psychology Review. 30: 457 https://doi.org/10.1007/s10648-017-9416-4.</w:t>
            </w:r>
          </w:p>
        </w:tc>
      </w:tr>
      <w:tr w:rsidR="00EC61EB" w14:paraId="0E71852A" w14:textId="77777777" w:rsidTr="006C122E">
        <w:trPr>
          <w:trHeight w:val="386"/>
        </w:trPr>
        <w:tc>
          <w:tcPr>
            <w:tcW w:w="1557" w:type="dxa"/>
            <w:shd w:val="clear" w:color="auto" w:fill="F79646" w:themeFill="accent6"/>
          </w:tcPr>
          <w:p w14:paraId="6508CBB6" w14:textId="77777777" w:rsidR="00EC61EB" w:rsidRDefault="00EC61EB" w:rsidP="00716895">
            <w:pPr>
              <w:rPr>
                <w:sz w:val="20"/>
                <w:szCs w:val="20"/>
              </w:rPr>
            </w:pPr>
            <w:r>
              <w:rPr>
                <w:sz w:val="20"/>
                <w:szCs w:val="20"/>
              </w:rPr>
              <w:t>38</w:t>
            </w:r>
          </w:p>
        </w:tc>
        <w:tc>
          <w:tcPr>
            <w:tcW w:w="4327" w:type="dxa"/>
            <w:shd w:val="clear" w:color="auto" w:fill="F79646" w:themeFill="accent6"/>
          </w:tcPr>
          <w:p w14:paraId="1D7BFECE" w14:textId="77777777" w:rsidR="00EC61EB" w:rsidRDefault="00EC61EB" w:rsidP="00716895">
            <w:pPr>
              <w:numPr>
                <w:ilvl w:val="0"/>
                <w:numId w:val="27"/>
              </w:numPr>
              <w:pBdr>
                <w:top w:val="nil"/>
                <w:left w:val="nil"/>
                <w:bottom w:val="nil"/>
                <w:right w:val="nil"/>
                <w:between w:val="nil"/>
              </w:pBdr>
              <w:spacing w:line="240" w:lineRule="auto"/>
              <w:rPr>
                <w:color w:val="000000"/>
                <w:sz w:val="20"/>
                <w:szCs w:val="20"/>
              </w:rPr>
            </w:pPr>
            <w:r>
              <w:rPr>
                <w:color w:val="000000"/>
                <w:sz w:val="20"/>
                <w:szCs w:val="20"/>
              </w:rPr>
              <w:t xml:space="preserve">The importance of CPD beyond the PGCE. For </w:t>
            </w:r>
            <w:proofErr w:type="gramStart"/>
            <w:r>
              <w:rPr>
                <w:color w:val="000000"/>
                <w:sz w:val="20"/>
                <w:szCs w:val="20"/>
              </w:rPr>
              <w:t>example</w:t>
            </w:r>
            <w:proofErr w:type="gramEnd"/>
            <w:r>
              <w:rPr>
                <w:color w:val="000000"/>
                <w:sz w:val="20"/>
                <w:szCs w:val="20"/>
              </w:rPr>
              <w:t xml:space="preserve"> looking ahead to </w:t>
            </w:r>
            <w:r>
              <w:rPr>
                <w:color w:val="000000"/>
                <w:sz w:val="20"/>
                <w:szCs w:val="20"/>
              </w:rPr>
              <w:lastRenderedPageBreak/>
              <w:t>Early Career Teaching, MA and Doctoral study</w:t>
            </w:r>
          </w:p>
          <w:p w14:paraId="38EAD7B7" w14:textId="77777777" w:rsidR="00EC61EB" w:rsidRDefault="00EC61EB" w:rsidP="00716895">
            <w:pPr>
              <w:numPr>
                <w:ilvl w:val="0"/>
                <w:numId w:val="27"/>
              </w:numPr>
              <w:pBdr>
                <w:top w:val="nil"/>
                <w:left w:val="nil"/>
                <w:bottom w:val="nil"/>
                <w:right w:val="nil"/>
                <w:between w:val="nil"/>
              </w:pBdr>
              <w:spacing w:line="240" w:lineRule="auto"/>
              <w:rPr>
                <w:color w:val="000000"/>
                <w:sz w:val="20"/>
                <w:szCs w:val="20"/>
              </w:rPr>
            </w:pPr>
            <w:r>
              <w:rPr>
                <w:color w:val="000000"/>
                <w:sz w:val="20"/>
                <w:szCs w:val="20"/>
              </w:rPr>
              <w:t>Reflective practice, supported by feedback from and observation of experienced colleagues, professional debate, and learning from educational research, is also likely to support improvement</w:t>
            </w:r>
          </w:p>
          <w:p w14:paraId="246247C5" w14:textId="77777777" w:rsidR="00EC61EB" w:rsidRDefault="00EC61EB" w:rsidP="00716895">
            <w:pPr>
              <w:numPr>
                <w:ilvl w:val="0"/>
                <w:numId w:val="27"/>
              </w:numPr>
              <w:pBdr>
                <w:top w:val="nil"/>
                <w:left w:val="nil"/>
                <w:bottom w:val="nil"/>
                <w:right w:val="nil"/>
                <w:between w:val="nil"/>
              </w:pBdr>
              <w:spacing w:line="240" w:lineRule="auto"/>
              <w:rPr>
                <w:color w:val="000000"/>
                <w:sz w:val="20"/>
                <w:szCs w:val="20"/>
              </w:rPr>
            </w:pPr>
            <w:r>
              <w:rPr>
                <w:color w:val="000000"/>
                <w:sz w:val="20"/>
                <w:szCs w:val="20"/>
              </w:rPr>
              <w:t>Effective professional development is likely to be sustained over time, involve expert support or coaching and opportunities for collaboration</w:t>
            </w:r>
          </w:p>
        </w:tc>
        <w:tc>
          <w:tcPr>
            <w:tcW w:w="4229" w:type="dxa"/>
            <w:shd w:val="clear" w:color="auto" w:fill="F79646" w:themeFill="accent6"/>
          </w:tcPr>
          <w:p w14:paraId="6968248F" w14:textId="77777777" w:rsidR="00EC61EB" w:rsidRDefault="00EC61EB" w:rsidP="00716895">
            <w:pPr>
              <w:numPr>
                <w:ilvl w:val="0"/>
                <w:numId w:val="27"/>
              </w:numPr>
              <w:pBdr>
                <w:top w:val="nil"/>
                <w:left w:val="nil"/>
                <w:bottom w:val="nil"/>
                <w:right w:val="nil"/>
                <w:between w:val="nil"/>
              </w:pBdr>
              <w:spacing w:line="240" w:lineRule="auto"/>
              <w:rPr>
                <w:color w:val="000000"/>
                <w:sz w:val="20"/>
                <w:szCs w:val="20"/>
              </w:rPr>
            </w:pPr>
            <w:r>
              <w:rPr>
                <w:color w:val="000000"/>
                <w:sz w:val="20"/>
                <w:szCs w:val="20"/>
              </w:rPr>
              <w:lastRenderedPageBreak/>
              <w:t>Set targets and identity next steps for career/ECT progression</w:t>
            </w:r>
          </w:p>
          <w:p w14:paraId="5B4F738A" w14:textId="77777777" w:rsidR="00EC61EB" w:rsidRDefault="00EC61EB" w:rsidP="00716895">
            <w:pPr>
              <w:numPr>
                <w:ilvl w:val="0"/>
                <w:numId w:val="27"/>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Know that planning should always be underpinned by </w:t>
            </w:r>
            <w:proofErr w:type="gramStart"/>
            <w:r>
              <w:rPr>
                <w:color w:val="000000"/>
                <w:sz w:val="20"/>
                <w:szCs w:val="20"/>
              </w:rPr>
              <w:t>up-to-date</w:t>
            </w:r>
            <w:proofErr w:type="gramEnd"/>
            <w:r>
              <w:rPr>
                <w:color w:val="000000"/>
                <w:sz w:val="20"/>
                <w:szCs w:val="20"/>
              </w:rPr>
              <w:t xml:space="preserve"> </w:t>
            </w:r>
            <w:r>
              <w:rPr>
                <w:sz w:val="20"/>
                <w:szCs w:val="20"/>
              </w:rPr>
              <w:t>PCK, subject knowledge and curriculum specifications.</w:t>
            </w:r>
          </w:p>
          <w:p w14:paraId="12105D10" w14:textId="77777777" w:rsidR="00EC61EB" w:rsidRDefault="00EC61EB" w:rsidP="00716895">
            <w:pPr>
              <w:rPr>
                <w:sz w:val="20"/>
                <w:szCs w:val="20"/>
              </w:rPr>
            </w:pPr>
          </w:p>
        </w:tc>
        <w:tc>
          <w:tcPr>
            <w:tcW w:w="3792" w:type="dxa"/>
            <w:shd w:val="clear" w:color="auto" w:fill="F79646" w:themeFill="accent6"/>
          </w:tcPr>
          <w:p w14:paraId="18CEDFD1" w14:textId="77777777" w:rsidR="00EC61EB" w:rsidRDefault="00EC61EB" w:rsidP="00716895">
            <w:pPr>
              <w:numPr>
                <w:ilvl w:val="0"/>
                <w:numId w:val="9"/>
              </w:numPr>
              <w:pBdr>
                <w:top w:val="nil"/>
                <w:left w:val="nil"/>
                <w:bottom w:val="nil"/>
                <w:right w:val="nil"/>
                <w:between w:val="nil"/>
              </w:pBdr>
              <w:spacing w:line="240" w:lineRule="auto"/>
              <w:rPr>
                <w:color w:val="000000"/>
                <w:sz w:val="20"/>
                <w:szCs w:val="20"/>
              </w:rPr>
            </w:pPr>
            <w:r>
              <w:rPr>
                <w:color w:val="000000"/>
                <w:sz w:val="20"/>
                <w:szCs w:val="20"/>
              </w:rPr>
              <w:lastRenderedPageBreak/>
              <w:t xml:space="preserve">In preparation for your Professional Reflective Viva at the end of the </w:t>
            </w:r>
            <w:r>
              <w:rPr>
                <w:color w:val="000000"/>
                <w:sz w:val="20"/>
                <w:szCs w:val="20"/>
              </w:rPr>
              <w:lastRenderedPageBreak/>
              <w:t xml:space="preserve">course, what are the areas that you feel are a current strength for you? </w:t>
            </w:r>
          </w:p>
          <w:p w14:paraId="536D26D2" w14:textId="77777777" w:rsidR="00EC61EB" w:rsidRDefault="00EC61EB" w:rsidP="00716895">
            <w:pPr>
              <w:numPr>
                <w:ilvl w:val="0"/>
                <w:numId w:val="9"/>
              </w:numPr>
              <w:pBdr>
                <w:top w:val="nil"/>
                <w:left w:val="nil"/>
                <w:bottom w:val="nil"/>
                <w:right w:val="nil"/>
                <w:between w:val="nil"/>
              </w:pBdr>
              <w:spacing w:line="240" w:lineRule="auto"/>
              <w:rPr>
                <w:color w:val="000000"/>
                <w:sz w:val="20"/>
                <w:szCs w:val="20"/>
              </w:rPr>
            </w:pPr>
            <w:r>
              <w:rPr>
                <w:color w:val="000000"/>
                <w:sz w:val="20"/>
                <w:szCs w:val="20"/>
              </w:rPr>
              <w:t>How could you develop these existing strengths areas next year (for example as you transition in your ECT phase)? Looking at the expectations laid out in the Early Career Framework or speaking to the ECT lead in your setting may be helpful.</w:t>
            </w:r>
          </w:p>
          <w:p w14:paraId="1D773496" w14:textId="77777777" w:rsidR="00EC61EB" w:rsidRDefault="00EC61EB" w:rsidP="00716895">
            <w:pPr>
              <w:rPr>
                <w:sz w:val="20"/>
                <w:szCs w:val="20"/>
              </w:rPr>
            </w:pPr>
          </w:p>
        </w:tc>
        <w:tc>
          <w:tcPr>
            <w:tcW w:w="1031" w:type="dxa"/>
            <w:shd w:val="clear" w:color="auto" w:fill="F79646" w:themeFill="accent6"/>
          </w:tcPr>
          <w:p w14:paraId="0129205C" w14:textId="77777777" w:rsidR="00EC61EB" w:rsidRDefault="00EC61EB" w:rsidP="00716895">
            <w:pPr>
              <w:rPr>
                <w:sz w:val="20"/>
                <w:szCs w:val="20"/>
              </w:rPr>
            </w:pPr>
            <w:r>
              <w:rPr>
                <w:sz w:val="20"/>
                <w:szCs w:val="20"/>
              </w:rPr>
              <w:lastRenderedPageBreak/>
              <w:t>PB.7</w:t>
            </w:r>
          </w:p>
          <w:p w14:paraId="21CB0FF0" w14:textId="77777777" w:rsidR="00EC61EB" w:rsidRDefault="00EC61EB" w:rsidP="00716895">
            <w:pPr>
              <w:rPr>
                <w:sz w:val="20"/>
                <w:szCs w:val="20"/>
              </w:rPr>
            </w:pPr>
            <w:r>
              <w:rPr>
                <w:sz w:val="20"/>
                <w:szCs w:val="20"/>
              </w:rPr>
              <w:t>PB.2</w:t>
            </w:r>
          </w:p>
          <w:p w14:paraId="062F2B9B" w14:textId="77777777" w:rsidR="00EC61EB" w:rsidRDefault="00EC61EB" w:rsidP="00716895">
            <w:pPr>
              <w:rPr>
                <w:sz w:val="20"/>
                <w:szCs w:val="20"/>
              </w:rPr>
            </w:pPr>
            <w:r>
              <w:rPr>
                <w:sz w:val="20"/>
                <w:szCs w:val="20"/>
              </w:rPr>
              <w:t>PB.1</w:t>
            </w:r>
          </w:p>
        </w:tc>
        <w:tc>
          <w:tcPr>
            <w:tcW w:w="1365" w:type="dxa"/>
            <w:shd w:val="clear" w:color="auto" w:fill="F79646" w:themeFill="accent6"/>
          </w:tcPr>
          <w:p w14:paraId="5AA887E0" w14:textId="77777777" w:rsidR="00EC61EB" w:rsidRDefault="00EC61EB" w:rsidP="00716895">
            <w:pPr>
              <w:rPr>
                <w:sz w:val="20"/>
                <w:szCs w:val="20"/>
              </w:rPr>
            </w:pPr>
            <w:r>
              <w:rPr>
                <w:sz w:val="20"/>
                <w:szCs w:val="20"/>
              </w:rPr>
              <w:t>WDS</w:t>
            </w:r>
          </w:p>
        </w:tc>
      </w:tr>
      <w:tr w:rsidR="00EC61EB" w14:paraId="4F303812" w14:textId="77777777" w:rsidTr="00716895">
        <w:trPr>
          <w:trHeight w:val="386"/>
        </w:trPr>
        <w:tc>
          <w:tcPr>
            <w:tcW w:w="1557" w:type="dxa"/>
            <w:shd w:val="clear" w:color="auto" w:fill="E2EFD9"/>
          </w:tcPr>
          <w:p w14:paraId="340E63E4" w14:textId="77777777" w:rsidR="00EC61EB" w:rsidRDefault="00EC61EB" w:rsidP="00716895">
            <w:pPr>
              <w:rPr>
                <w:sz w:val="20"/>
                <w:szCs w:val="20"/>
              </w:rPr>
            </w:pPr>
            <w:r>
              <w:rPr>
                <w:sz w:val="20"/>
                <w:szCs w:val="20"/>
              </w:rPr>
              <w:t>CCF evidence base</w:t>
            </w:r>
            <w:r>
              <w:rPr>
                <w:sz w:val="20"/>
                <w:szCs w:val="20"/>
              </w:rPr>
              <w:tab/>
            </w:r>
          </w:p>
        </w:tc>
        <w:tc>
          <w:tcPr>
            <w:tcW w:w="14744" w:type="dxa"/>
            <w:gridSpan w:val="5"/>
            <w:shd w:val="clear" w:color="auto" w:fill="E2EFD9"/>
          </w:tcPr>
          <w:p w14:paraId="271AEE2F" w14:textId="77777777" w:rsidR="00EC61EB" w:rsidRDefault="00EC61EB" w:rsidP="00716895">
            <w:pPr>
              <w:rPr>
                <w:sz w:val="20"/>
                <w:szCs w:val="20"/>
              </w:rPr>
            </w:pPr>
            <w:r>
              <w:rPr>
                <w:sz w:val="20"/>
                <w:szCs w:val="20"/>
              </w:rPr>
              <w:t xml:space="preserve">PB - Hughes, D., Mann, A., Barnes, S., </w:t>
            </w:r>
            <w:proofErr w:type="spellStart"/>
            <w:r>
              <w:rPr>
                <w:sz w:val="20"/>
                <w:szCs w:val="20"/>
              </w:rPr>
              <w:t>Baladuf</w:t>
            </w:r>
            <w:proofErr w:type="spellEnd"/>
            <w:r>
              <w:rPr>
                <w:sz w:val="20"/>
                <w:szCs w:val="20"/>
              </w:rPr>
              <w:t>, B. and McKeown, R. (2016). Careers education: International literature review. https://educationendowmentfoundation.org.uk/evidence-summaries/evidence-reviews/careers-education/ [Accessed 18 October 2018].</w:t>
            </w:r>
          </w:p>
        </w:tc>
      </w:tr>
      <w:tr w:rsidR="00EC61EB" w14:paraId="734AF330" w14:textId="77777777" w:rsidTr="006C122E">
        <w:trPr>
          <w:trHeight w:val="386"/>
        </w:trPr>
        <w:tc>
          <w:tcPr>
            <w:tcW w:w="1557" w:type="dxa"/>
            <w:shd w:val="clear" w:color="auto" w:fill="F79646" w:themeFill="accent6"/>
          </w:tcPr>
          <w:p w14:paraId="07E3F0D2" w14:textId="77777777" w:rsidR="00EC61EB" w:rsidRDefault="00EC61EB" w:rsidP="00716895">
            <w:pPr>
              <w:rPr>
                <w:sz w:val="20"/>
                <w:szCs w:val="20"/>
              </w:rPr>
            </w:pPr>
            <w:r>
              <w:rPr>
                <w:sz w:val="20"/>
                <w:szCs w:val="20"/>
              </w:rPr>
              <w:t>39</w:t>
            </w:r>
          </w:p>
        </w:tc>
        <w:tc>
          <w:tcPr>
            <w:tcW w:w="4327" w:type="dxa"/>
            <w:shd w:val="clear" w:color="auto" w:fill="F79646" w:themeFill="accent6"/>
          </w:tcPr>
          <w:p w14:paraId="4E9A5971" w14:textId="77777777" w:rsidR="00EC61EB" w:rsidRDefault="00EC61EB" w:rsidP="00716895">
            <w:pPr>
              <w:numPr>
                <w:ilvl w:val="0"/>
                <w:numId w:val="12"/>
              </w:numPr>
              <w:pBdr>
                <w:top w:val="nil"/>
                <w:left w:val="nil"/>
                <w:bottom w:val="nil"/>
                <w:right w:val="nil"/>
                <w:between w:val="nil"/>
              </w:pBdr>
              <w:spacing w:line="240" w:lineRule="auto"/>
              <w:rPr>
                <w:color w:val="000000"/>
                <w:sz w:val="20"/>
                <w:szCs w:val="20"/>
              </w:rPr>
            </w:pPr>
            <w:r>
              <w:rPr>
                <w:color w:val="000000"/>
                <w:sz w:val="20"/>
                <w:szCs w:val="20"/>
              </w:rPr>
              <w:t xml:space="preserve">Ongoing CPD (via for example CAS or NCCE) is important for professional and personal development in teaching </w:t>
            </w:r>
          </w:p>
          <w:p w14:paraId="126623E3" w14:textId="77777777" w:rsidR="00EC61EB" w:rsidRDefault="00EC61EB" w:rsidP="00716895">
            <w:pPr>
              <w:numPr>
                <w:ilvl w:val="0"/>
                <w:numId w:val="12"/>
              </w:numPr>
              <w:pBdr>
                <w:top w:val="nil"/>
                <w:left w:val="nil"/>
                <w:bottom w:val="nil"/>
                <w:right w:val="nil"/>
                <w:between w:val="nil"/>
              </w:pBdr>
              <w:spacing w:line="240" w:lineRule="auto"/>
              <w:rPr>
                <w:color w:val="000000"/>
                <w:sz w:val="20"/>
                <w:szCs w:val="20"/>
              </w:rPr>
            </w:pPr>
            <w:r>
              <w:rPr>
                <w:color w:val="000000"/>
                <w:sz w:val="20"/>
                <w:szCs w:val="20"/>
              </w:rPr>
              <w:t xml:space="preserve">Progression on ITE should underpin their development as </w:t>
            </w:r>
            <w:r>
              <w:rPr>
                <w:sz w:val="20"/>
                <w:szCs w:val="20"/>
              </w:rPr>
              <w:t>Computing</w:t>
            </w:r>
            <w:r>
              <w:rPr>
                <w:color w:val="000000"/>
                <w:sz w:val="20"/>
                <w:szCs w:val="20"/>
              </w:rPr>
              <w:t xml:space="preserve"> ECTS.</w:t>
            </w:r>
          </w:p>
          <w:p w14:paraId="737B7B27" w14:textId="77777777" w:rsidR="00EC61EB" w:rsidRDefault="00EC61EB" w:rsidP="00716895">
            <w:pPr>
              <w:numPr>
                <w:ilvl w:val="0"/>
                <w:numId w:val="12"/>
              </w:numPr>
              <w:pBdr>
                <w:top w:val="nil"/>
                <w:left w:val="nil"/>
                <w:bottom w:val="nil"/>
                <w:right w:val="nil"/>
                <w:between w:val="nil"/>
              </w:pBdr>
              <w:spacing w:line="240" w:lineRule="auto"/>
              <w:rPr>
                <w:sz w:val="20"/>
                <w:szCs w:val="20"/>
              </w:rPr>
            </w:pPr>
            <w:r>
              <w:rPr>
                <w:sz w:val="20"/>
                <w:szCs w:val="20"/>
              </w:rPr>
              <w:t xml:space="preserve">The format and expectations of the ECT process through </w:t>
            </w:r>
            <w:proofErr w:type="gramStart"/>
            <w:r>
              <w:rPr>
                <w:sz w:val="20"/>
                <w:szCs w:val="20"/>
              </w:rPr>
              <w:t>University</w:t>
            </w:r>
            <w:proofErr w:type="gramEnd"/>
            <w:r>
              <w:rPr>
                <w:sz w:val="20"/>
                <w:szCs w:val="20"/>
              </w:rPr>
              <w:t xml:space="preserve"> sessions and conference days. </w:t>
            </w:r>
          </w:p>
          <w:p w14:paraId="63307024" w14:textId="77777777" w:rsidR="00EC61EB" w:rsidRDefault="00EC61EB" w:rsidP="00716895">
            <w:pPr>
              <w:numPr>
                <w:ilvl w:val="0"/>
                <w:numId w:val="12"/>
              </w:numPr>
              <w:pBdr>
                <w:top w:val="nil"/>
                <w:left w:val="nil"/>
                <w:bottom w:val="nil"/>
                <w:right w:val="nil"/>
                <w:between w:val="nil"/>
              </w:pBdr>
              <w:spacing w:line="240" w:lineRule="auto"/>
              <w:rPr>
                <w:sz w:val="20"/>
                <w:szCs w:val="20"/>
              </w:rPr>
            </w:pPr>
            <w:r>
              <w:rPr>
                <w:sz w:val="20"/>
                <w:szCs w:val="20"/>
              </w:rPr>
              <w:t xml:space="preserve">How to engage with CAS community events specifically for computing ECTs. </w:t>
            </w:r>
          </w:p>
        </w:tc>
        <w:tc>
          <w:tcPr>
            <w:tcW w:w="4229" w:type="dxa"/>
            <w:shd w:val="clear" w:color="auto" w:fill="F79646" w:themeFill="accent6"/>
          </w:tcPr>
          <w:p w14:paraId="544B0159" w14:textId="77777777" w:rsidR="00EC61EB" w:rsidRDefault="00EC61EB" w:rsidP="00716895">
            <w:pPr>
              <w:numPr>
                <w:ilvl w:val="0"/>
                <w:numId w:val="12"/>
              </w:numPr>
              <w:pBdr>
                <w:top w:val="nil"/>
                <w:left w:val="nil"/>
                <w:bottom w:val="nil"/>
                <w:right w:val="nil"/>
                <w:between w:val="nil"/>
              </w:pBdr>
              <w:spacing w:line="240" w:lineRule="auto"/>
              <w:rPr>
                <w:color w:val="000000"/>
                <w:sz w:val="20"/>
                <w:szCs w:val="20"/>
              </w:rPr>
            </w:pPr>
            <w:r>
              <w:rPr>
                <w:color w:val="000000"/>
                <w:sz w:val="20"/>
                <w:szCs w:val="20"/>
              </w:rPr>
              <w:t>Set targets and identity next steps for career/ECT progression</w:t>
            </w:r>
          </w:p>
          <w:p w14:paraId="5C7F9F3A" w14:textId="77777777" w:rsidR="00EC61EB" w:rsidRDefault="00EC61EB" w:rsidP="00716895">
            <w:pPr>
              <w:numPr>
                <w:ilvl w:val="0"/>
                <w:numId w:val="12"/>
              </w:numPr>
              <w:pBdr>
                <w:top w:val="nil"/>
                <w:left w:val="nil"/>
                <w:bottom w:val="nil"/>
                <w:right w:val="nil"/>
                <w:between w:val="nil"/>
              </w:pBdr>
              <w:spacing w:line="240" w:lineRule="auto"/>
              <w:rPr>
                <w:sz w:val="20"/>
                <w:szCs w:val="20"/>
              </w:rPr>
            </w:pPr>
            <w:r>
              <w:rPr>
                <w:color w:val="000000"/>
                <w:sz w:val="20"/>
                <w:szCs w:val="20"/>
              </w:rPr>
              <w:t xml:space="preserve">Reflect on </w:t>
            </w:r>
            <w:proofErr w:type="gramStart"/>
            <w:r>
              <w:rPr>
                <w:color w:val="000000"/>
                <w:sz w:val="20"/>
                <w:szCs w:val="20"/>
              </w:rPr>
              <w:t>their  ongoing</w:t>
            </w:r>
            <w:proofErr w:type="gramEnd"/>
            <w:r>
              <w:rPr>
                <w:color w:val="000000"/>
                <w:sz w:val="20"/>
                <w:szCs w:val="20"/>
              </w:rPr>
              <w:t xml:space="preserve"> contribution to the effecti</w:t>
            </w:r>
            <w:r>
              <w:rPr>
                <w:sz w:val="20"/>
                <w:szCs w:val="20"/>
              </w:rPr>
              <w:t xml:space="preserve">ve working of a Computing department </w:t>
            </w:r>
          </w:p>
          <w:p w14:paraId="270C637E" w14:textId="77777777" w:rsidR="00EC61EB" w:rsidRDefault="00EC61EB" w:rsidP="00716895">
            <w:pPr>
              <w:numPr>
                <w:ilvl w:val="0"/>
                <w:numId w:val="12"/>
              </w:numPr>
              <w:pBdr>
                <w:top w:val="nil"/>
                <w:left w:val="nil"/>
                <w:bottom w:val="nil"/>
                <w:right w:val="nil"/>
                <w:between w:val="nil"/>
              </w:pBdr>
              <w:spacing w:line="240" w:lineRule="auto"/>
              <w:rPr>
                <w:sz w:val="20"/>
                <w:szCs w:val="20"/>
              </w:rPr>
            </w:pPr>
            <w:r>
              <w:rPr>
                <w:sz w:val="20"/>
                <w:szCs w:val="20"/>
              </w:rPr>
              <w:t>reflect on their strengths and areas for development and have highlighted these within their e-portfolio and are beginning to prepare for their viva.</w:t>
            </w:r>
          </w:p>
        </w:tc>
        <w:tc>
          <w:tcPr>
            <w:tcW w:w="3792" w:type="dxa"/>
            <w:shd w:val="clear" w:color="auto" w:fill="F79646" w:themeFill="accent6"/>
          </w:tcPr>
          <w:p w14:paraId="21519013" w14:textId="77777777" w:rsidR="00EC61EB" w:rsidRDefault="00EC61EB" w:rsidP="00716895">
            <w:pPr>
              <w:rPr>
                <w:sz w:val="20"/>
                <w:szCs w:val="20"/>
              </w:rPr>
            </w:pPr>
            <w:r>
              <w:rPr>
                <w:sz w:val="20"/>
                <w:szCs w:val="20"/>
              </w:rPr>
              <w:t>1.As you prepare for your Professional Reflective Viva, what are the areas that you need to develop or focus on as you progress as an ECT?  How could you develop in these areas? Looking at the expectations laid out in the Early Career Framework or speaking to the ECT lead in your setting may be helpful.</w:t>
            </w:r>
          </w:p>
        </w:tc>
        <w:tc>
          <w:tcPr>
            <w:tcW w:w="1031" w:type="dxa"/>
            <w:shd w:val="clear" w:color="auto" w:fill="F79646" w:themeFill="accent6"/>
          </w:tcPr>
          <w:p w14:paraId="5110DE53" w14:textId="77777777" w:rsidR="00EC61EB" w:rsidRDefault="00EC61EB" w:rsidP="00716895">
            <w:pPr>
              <w:rPr>
                <w:sz w:val="20"/>
                <w:szCs w:val="20"/>
              </w:rPr>
            </w:pPr>
            <w:r>
              <w:rPr>
                <w:sz w:val="20"/>
                <w:szCs w:val="20"/>
              </w:rPr>
              <w:t>PB.7</w:t>
            </w:r>
          </w:p>
        </w:tc>
        <w:tc>
          <w:tcPr>
            <w:tcW w:w="1365" w:type="dxa"/>
            <w:shd w:val="clear" w:color="auto" w:fill="F79646" w:themeFill="accent6"/>
          </w:tcPr>
          <w:p w14:paraId="0F2E038D" w14:textId="77777777" w:rsidR="00EC61EB" w:rsidRDefault="00EC61EB" w:rsidP="00716895">
            <w:pPr>
              <w:rPr>
                <w:sz w:val="20"/>
                <w:szCs w:val="20"/>
              </w:rPr>
            </w:pPr>
            <w:r>
              <w:rPr>
                <w:sz w:val="20"/>
                <w:szCs w:val="20"/>
              </w:rPr>
              <w:t>WDS</w:t>
            </w:r>
          </w:p>
        </w:tc>
      </w:tr>
      <w:tr w:rsidR="00EC61EB" w14:paraId="140460C6" w14:textId="77777777" w:rsidTr="00716895">
        <w:trPr>
          <w:trHeight w:val="386"/>
        </w:trPr>
        <w:tc>
          <w:tcPr>
            <w:tcW w:w="1557" w:type="dxa"/>
            <w:shd w:val="clear" w:color="auto" w:fill="E2EFD9"/>
          </w:tcPr>
          <w:p w14:paraId="1D6076C5" w14:textId="77777777" w:rsidR="00EC61EB" w:rsidRDefault="00EC61EB" w:rsidP="00716895">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18B920A3" w14:textId="77777777" w:rsidR="00EC61EB" w:rsidRDefault="00EC61EB" w:rsidP="00716895">
            <w:pPr>
              <w:rPr>
                <w:sz w:val="20"/>
                <w:szCs w:val="20"/>
              </w:rPr>
            </w:pPr>
            <w:r>
              <w:rPr>
                <w:sz w:val="20"/>
                <w:szCs w:val="20"/>
              </w:rPr>
              <w:t xml:space="preserve">PB - Hughes, D., Mann, A., Barnes, S., </w:t>
            </w:r>
            <w:proofErr w:type="spellStart"/>
            <w:r>
              <w:rPr>
                <w:sz w:val="20"/>
                <w:szCs w:val="20"/>
              </w:rPr>
              <w:t>Baladuf</w:t>
            </w:r>
            <w:proofErr w:type="spellEnd"/>
            <w:r>
              <w:rPr>
                <w:sz w:val="20"/>
                <w:szCs w:val="20"/>
              </w:rPr>
              <w:t>, B. and McKeown, R. (2016). Careers education: International literature review. https://educationendowmentfoundation.org.uk/evidence-summaries/evidence-reviews/careers-education/ [Accessed 18 October 2018].</w:t>
            </w:r>
          </w:p>
          <w:p w14:paraId="1125C21E" w14:textId="77777777" w:rsidR="00EC61EB" w:rsidRDefault="00EC61EB" w:rsidP="00716895">
            <w:pPr>
              <w:rPr>
                <w:rFonts w:ascii="Georgia" w:eastAsia="Georgia" w:hAnsi="Georgia" w:cs="Georgia"/>
                <w:color w:val="1155CC"/>
                <w:sz w:val="20"/>
                <w:szCs w:val="20"/>
                <w:u w:val="single"/>
              </w:rPr>
            </w:pPr>
            <w:r>
              <w:rPr>
                <w:sz w:val="20"/>
                <w:szCs w:val="20"/>
              </w:rPr>
              <w:t>Useful resource: A reflective tool for both mentors and trainees, outlining approaches for the ECT year which can also be used to support ITE trainees who are on placement with colleagues in the future:</w:t>
            </w:r>
            <w:hyperlink r:id="rId41">
              <w:r>
                <w:rPr>
                  <w:sz w:val="20"/>
                  <w:szCs w:val="20"/>
                </w:rPr>
                <w:t xml:space="preserve"> </w:t>
              </w:r>
            </w:hyperlink>
            <w:hyperlink r:id="rId42">
              <w:r>
                <w:rPr>
                  <w:sz w:val="20"/>
                  <w:szCs w:val="20"/>
                </w:rPr>
                <w:t>https://www.kcl.ac.uk/ecs/assets/guide-for-schools-august2021.pdf</w:t>
              </w:r>
            </w:hyperlink>
          </w:p>
          <w:p w14:paraId="7094B583" w14:textId="77777777" w:rsidR="00EC61EB" w:rsidRDefault="00EC61EB" w:rsidP="00716895">
            <w:pPr>
              <w:rPr>
                <w:sz w:val="20"/>
                <w:szCs w:val="20"/>
              </w:rPr>
            </w:pPr>
          </w:p>
        </w:tc>
      </w:tr>
      <w:tr w:rsidR="00EC61EB" w14:paraId="3FB64C17" w14:textId="77777777" w:rsidTr="00716895">
        <w:trPr>
          <w:trHeight w:val="386"/>
        </w:trPr>
        <w:tc>
          <w:tcPr>
            <w:tcW w:w="1557" w:type="dxa"/>
            <w:shd w:val="clear" w:color="auto" w:fill="F2F2F2"/>
          </w:tcPr>
          <w:p w14:paraId="07013AEA" w14:textId="77777777" w:rsidR="00EC61EB" w:rsidRDefault="00EC61EB" w:rsidP="00716895">
            <w:pPr>
              <w:rPr>
                <w:sz w:val="20"/>
                <w:szCs w:val="20"/>
              </w:rPr>
            </w:pPr>
            <w:r>
              <w:rPr>
                <w:sz w:val="20"/>
                <w:szCs w:val="20"/>
              </w:rPr>
              <w:t>40</w:t>
            </w:r>
          </w:p>
        </w:tc>
        <w:tc>
          <w:tcPr>
            <w:tcW w:w="14744" w:type="dxa"/>
            <w:gridSpan w:val="5"/>
            <w:shd w:val="clear" w:color="auto" w:fill="F2F2F2"/>
          </w:tcPr>
          <w:p w14:paraId="553DD236" w14:textId="77777777" w:rsidR="00EC61EB" w:rsidRDefault="00EC61EB" w:rsidP="00716895">
            <w:pPr>
              <w:jc w:val="center"/>
              <w:rPr>
                <w:sz w:val="20"/>
                <w:szCs w:val="20"/>
              </w:rPr>
            </w:pPr>
            <w:r>
              <w:rPr>
                <w:sz w:val="20"/>
                <w:szCs w:val="20"/>
              </w:rPr>
              <w:t>HALF TERM</w:t>
            </w:r>
          </w:p>
        </w:tc>
      </w:tr>
      <w:tr w:rsidR="00EC61EB" w14:paraId="5501CEB2" w14:textId="77777777" w:rsidTr="006C122E">
        <w:trPr>
          <w:trHeight w:val="386"/>
        </w:trPr>
        <w:tc>
          <w:tcPr>
            <w:tcW w:w="1557" w:type="dxa"/>
            <w:shd w:val="clear" w:color="auto" w:fill="F79646" w:themeFill="accent6"/>
          </w:tcPr>
          <w:p w14:paraId="4F91EC77" w14:textId="77777777" w:rsidR="00EC61EB" w:rsidRDefault="00EC61EB" w:rsidP="00716895">
            <w:pPr>
              <w:rPr>
                <w:sz w:val="20"/>
                <w:szCs w:val="20"/>
              </w:rPr>
            </w:pPr>
            <w:r>
              <w:rPr>
                <w:sz w:val="20"/>
                <w:szCs w:val="20"/>
              </w:rPr>
              <w:t>41</w:t>
            </w:r>
          </w:p>
        </w:tc>
        <w:tc>
          <w:tcPr>
            <w:tcW w:w="4327" w:type="dxa"/>
            <w:shd w:val="clear" w:color="auto" w:fill="F79646" w:themeFill="accent6"/>
          </w:tcPr>
          <w:p w14:paraId="2C297077" w14:textId="77777777" w:rsidR="00EC61EB" w:rsidRDefault="00EC61EB" w:rsidP="006C122E">
            <w:pPr>
              <w:numPr>
                <w:ilvl w:val="0"/>
                <w:numId w:val="33"/>
              </w:numPr>
              <w:shd w:val="clear" w:color="auto" w:fill="F79646" w:themeFill="accent6"/>
              <w:rPr>
                <w:sz w:val="20"/>
                <w:szCs w:val="20"/>
              </w:rPr>
            </w:pPr>
            <w:r>
              <w:rPr>
                <w:sz w:val="20"/>
                <w:szCs w:val="20"/>
              </w:rPr>
              <w:t xml:space="preserve">That the knowledge and skills they continue to develop are based on a combination of subject knowledge, personal experience as a learner and </w:t>
            </w:r>
            <w:r>
              <w:rPr>
                <w:sz w:val="20"/>
                <w:szCs w:val="20"/>
              </w:rPr>
              <w:lastRenderedPageBreak/>
              <w:t xml:space="preserve">beginning teacher, mentor advice, observing models of teaching, understanding of learning theory and personal educational philosophy. </w:t>
            </w:r>
          </w:p>
          <w:p w14:paraId="4CCC59E6" w14:textId="77777777" w:rsidR="00EC61EB" w:rsidRDefault="00EC61EB" w:rsidP="00716895">
            <w:pPr>
              <w:numPr>
                <w:ilvl w:val="0"/>
                <w:numId w:val="33"/>
              </w:numPr>
              <w:pBdr>
                <w:top w:val="nil"/>
                <w:left w:val="nil"/>
                <w:bottom w:val="nil"/>
                <w:right w:val="nil"/>
                <w:between w:val="nil"/>
              </w:pBdr>
              <w:rPr>
                <w:color w:val="000000"/>
                <w:sz w:val="20"/>
                <w:szCs w:val="20"/>
              </w:rPr>
            </w:pPr>
            <w:r>
              <w:rPr>
                <w:sz w:val="20"/>
                <w:szCs w:val="20"/>
              </w:rPr>
              <w:t xml:space="preserve">The </w:t>
            </w:r>
            <w:r>
              <w:rPr>
                <w:color w:val="000000"/>
                <w:sz w:val="20"/>
                <w:szCs w:val="20"/>
              </w:rPr>
              <w:t xml:space="preserve">standards required </w:t>
            </w:r>
            <w:r>
              <w:rPr>
                <w:sz w:val="20"/>
                <w:szCs w:val="20"/>
              </w:rPr>
              <w:t>of</w:t>
            </w:r>
            <w:r>
              <w:rPr>
                <w:color w:val="000000"/>
                <w:sz w:val="20"/>
                <w:szCs w:val="20"/>
              </w:rPr>
              <w:t xml:space="preserve"> classroom teachers</w:t>
            </w:r>
          </w:p>
          <w:p w14:paraId="56A1B022" w14:textId="77777777" w:rsidR="00EC61EB" w:rsidRDefault="00EC61EB" w:rsidP="00716895">
            <w:pPr>
              <w:numPr>
                <w:ilvl w:val="0"/>
                <w:numId w:val="33"/>
              </w:numPr>
              <w:pBdr>
                <w:top w:val="nil"/>
                <w:left w:val="nil"/>
                <w:bottom w:val="nil"/>
                <w:right w:val="nil"/>
                <w:between w:val="nil"/>
              </w:pBdr>
              <w:spacing w:line="240" w:lineRule="auto"/>
              <w:rPr>
                <w:color w:val="000000"/>
                <w:sz w:val="20"/>
                <w:szCs w:val="20"/>
              </w:rPr>
            </w:pPr>
            <w:r>
              <w:rPr>
                <w:color w:val="000000"/>
                <w:sz w:val="20"/>
                <w:szCs w:val="20"/>
              </w:rPr>
              <w:t>Important that teachers use reflection models such as X to critique their performance</w:t>
            </w:r>
          </w:p>
        </w:tc>
        <w:tc>
          <w:tcPr>
            <w:tcW w:w="4229" w:type="dxa"/>
            <w:shd w:val="clear" w:color="auto" w:fill="F79646" w:themeFill="accent6"/>
          </w:tcPr>
          <w:p w14:paraId="13EEF18E" w14:textId="77777777" w:rsidR="00EC61EB" w:rsidRDefault="00EC61EB" w:rsidP="006C122E">
            <w:pPr>
              <w:numPr>
                <w:ilvl w:val="0"/>
                <w:numId w:val="33"/>
              </w:numPr>
              <w:shd w:val="clear" w:color="auto" w:fill="F79646" w:themeFill="accent6"/>
              <w:rPr>
                <w:sz w:val="20"/>
                <w:szCs w:val="20"/>
              </w:rPr>
            </w:pPr>
            <w:r>
              <w:rPr>
                <w:sz w:val="20"/>
                <w:szCs w:val="20"/>
              </w:rPr>
              <w:lastRenderedPageBreak/>
              <w:t xml:space="preserve">Reflect upon and critically evaluate their teaching choices, reflecting on how they can use objective sources to assess their impact. They should also be able to </w:t>
            </w:r>
            <w:r>
              <w:rPr>
                <w:sz w:val="20"/>
                <w:szCs w:val="20"/>
              </w:rPr>
              <w:lastRenderedPageBreak/>
              <w:t>reflect on the legacy they will leave behind in their final placement.</w:t>
            </w:r>
          </w:p>
          <w:p w14:paraId="50B588F6" w14:textId="77777777" w:rsidR="00EC61EB" w:rsidRDefault="00EC61EB" w:rsidP="00716895">
            <w:pPr>
              <w:numPr>
                <w:ilvl w:val="0"/>
                <w:numId w:val="33"/>
              </w:numPr>
              <w:pBdr>
                <w:top w:val="nil"/>
                <w:left w:val="nil"/>
                <w:bottom w:val="nil"/>
                <w:right w:val="nil"/>
                <w:between w:val="nil"/>
              </w:pBdr>
              <w:spacing w:line="240" w:lineRule="auto"/>
              <w:rPr>
                <w:color w:val="000000"/>
                <w:sz w:val="20"/>
                <w:szCs w:val="20"/>
              </w:rPr>
            </w:pPr>
            <w:r>
              <w:rPr>
                <w:color w:val="000000"/>
                <w:sz w:val="20"/>
                <w:szCs w:val="20"/>
              </w:rPr>
              <w:t>Use research informed methods/results to offer insights into how curriculum and practice can be enhanced.</w:t>
            </w:r>
          </w:p>
          <w:p w14:paraId="5F541DEE" w14:textId="77777777" w:rsidR="00EC61EB" w:rsidRDefault="00EC61EB" w:rsidP="00716895">
            <w:pPr>
              <w:numPr>
                <w:ilvl w:val="0"/>
                <w:numId w:val="33"/>
              </w:numPr>
              <w:pBdr>
                <w:top w:val="nil"/>
                <w:left w:val="nil"/>
                <w:bottom w:val="nil"/>
                <w:right w:val="nil"/>
                <w:between w:val="nil"/>
              </w:pBdr>
              <w:spacing w:line="240" w:lineRule="auto"/>
              <w:rPr>
                <w:color w:val="000000"/>
                <w:sz w:val="20"/>
                <w:szCs w:val="20"/>
              </w:rPr>
            </w:pPr>
            <w:r>
              <w:rPr>
                <w:color w:val="000000"/>
                <w:sz w:val="20"/>
                <w:szCs w:val="20"/>
              </w:rPr>
              <w:t xml:space="preserve">To ensure progression through Substantive and Disciplinary knowledge which is enquiry based and plans for and assesses progress in pupils’ understanding of historical concepts and processes drawing from N.C, </w:t>
            </w:r>
            <w:proofErr w:type="spellStart"/>
            <w:r>
              <w:rPr>
                <w:color w:val="000000"/>
                <w:sz w:val="20"/>
                <w:szCs w:val="20"/>
              </w:rPr>
              <w:t>Ofsted</w:t>
            </w:r>
            <w:proofErr w:type="spellEnd"/>
            <w:r>
              <w:rPr>
                <w:color w:val="000000"/>
                <w:sz w:val="20"/>
                <w:szCs w:val="20"/>
              </w:rPr>
              <w:t xml:space="preserve"> Research Review and relevant reports</w:t>
            </w:r>
          </w:p>
        </w:tc>
        <w:tc>
          <w:tcPr>
            <w:tcW w:w="3792" w:type="dxa"/>
            <w:shd w:val="clear" w:color="auto" w:fill="F79646" w:themeFill="accent6"/>
          </w:tcPr>
          <w:p w14:paraId="390D2820" w14:textId="77777777" w:rsidR="00EC61EB" w:rsidRDefault="00EC61EB" w:rsidP="00716895">
            <w:pPr>
              <w:rPr>
                <w:sz w:val="20"/>
                <w:szCs w:val="20"/>
              </w:rPr>
            </w:pPr>
            <w:r>
              <w:rPr>
                <w:sz w:val="20"/>
                <w:szCs w:val="20"/>
              </w:rPr>
              <w:lastRenderedPageBreak/>
              <w:t xml:space="preserve">1. Thinking back over the past 41 weeks of your ITE course, in what ways do you feel you have developed as a novice teacher in Computing? Don’t forget to </w:t>
            </w:r>
            <w:r>
              <w:rPr>
                <w:sz w:val="20"/>
                <w:szCs w:val="20"/>
              </w:rPr>
              <w:lastRenderedPageBreak/>
              <w:t>include your university learning, all your placement experiences, plus your own personal reflections.</w:t>
            </w:r>
          </w:p>
        </w:tc>
        <w:tc>
          <w:tcPr>
            <w:tcW w:w="1031" w:type="dxa"/>
            <w:shd w:val="clear" w:color="auto" w:fill="F79646" w:themeFill="accent6"/>
          </w:tcPr>
          <w:p w14:paraId="48C92658" w14:textId="77777777" w:rsidR="00EC61EB" w:rsidRDefault="00EC61EB" w:rsidP="00716895">
            <w:pPr>
              <w:rPr>
                <w:sz w:val="20"/>
                <w:szCs w:val="20"/>
              </w:rPr>
            </w:pPr>
          </w:p>
        </w:tc>
        <w:tc>
          <w:tcPr>
            <w:tcW w:w="1365" w:type="dxa"/>
            <w:shd w:val="clear" w:color="auto" w:fill="F79646" w:themeFill="accent6"/>
          </w:tcPr>
          <w:p w14:paraId="67D0EC30" w14:textId="77777777" w:rsidR="00EC61EB" w:rsidRDefault="00EC61EB" w:rsidP="00716895">
            <w:pPr>
              <w:rPr>
                <w:sz w:val="20"/>
                <w:szCs w:val="20"/>
              </w:rPr>
            </w:pPr>
            <w:r>
              <w:rPr>
                <w:sz w:val="20"/>
                <w:szCs w:val="20"/>
              </w:rPr>
              <w:t>WDS</w:t>
            </w:r>
          </w:p>
        </w:tc>
      </w:tr>
      <w:tr w:rsidR="00EC61EB" w14:paraId="57277579" w14:textId="77777777" w:rsidTr="00716895">
        <w:trPr>
          <w:trHeight w:val="386"/>
        </w:trPr>
        <w:tc>
          <w:tcPr>
            <w:tcW w:w="1557" w:type="dxa"/>
            <w:shd w:val="clear" w:color="auto" w:fill="E2EFD9"/>
          </w:tcPr>
          <w:p w14:paraId="416353A9" w14:textId="77777777" w:rsidR="00EC61EB" w:rsidRDefault="00EC61EB" w:rsidP="00716895">
            <w:pPr>
              <w:rPr>
                <w:sz w:val="20"/>
                <w:szCs w:val="20"/>
              </w:rPr>
            </w:pPr>
            <w:r>
              <w:rPr>
                <w:sz w:val="20"/>
                <w:szCs w:val="20"/>
              </w:rPr>
              <w:t>CCF evidence base</w:t>
            </w:r>
            <w:r>
              <w:rPr>
                <w:sz w:val="20"/>
                <w:szCs w:val="20"/>
              </w:rPr>
              <w:tab/>
            </w:r>
            <w:r>
              <w:rPr>
                <w:sz w:val="20"/>
                <w:szCs w:val="20"/>
              </w:rPr>
              <w:tab/>
            </w:r>
          </w:p>
        </w:tc>
        <w:tc>
          <w:tcPr>
            <w:tcW w:w="14744" w:type="dxa"/>
            <w:gridSpan w:val="5"/>
            <w:shd w:val="clear" w:color="auto" w:fill="E2EFD9"/>
          </w:tcPr>
          <w:p w14:paraId="1A8D61CC" w14:textId="77777777" w:rsidR="00EC61EB" w:rsidRDefault="00EC61EB" w:rsidP="00716895">
            <w:pPr>
              <w:rPr>
                <w:sz w:val="20"/>
                <w:szCs w:val="20"/>
              </w:rPr>
            </w:pPr>
            <w:r>
              <w:rPr>
                <w:sz w:val="20"/>
                <w:szCs w:val="20"/>
              </w:rPr>
              <w:t xml:space="preserve">PB - Hughes, D., Mann, A., Barnes, S., </w:t>
            </w:r>
            <w:proofErr w:type="spellStart"/>
            <w:r>
              <w:rPr>
                <w:sz w:val="20"/>
                <w:szCs w:val="20"/>
              </w:rPr>
              <w:t>Baladuf</w:t>
            </w:r>
            <w:proofErr w:type="spellEnd"/>
            <w:r>
              <w:rPr>
                <w:sz w:val="20"/>
                <w:szCs w:val="20"/>
              </w:rPr>
              <w:t xml:space="preserve">, B. and McKeown, R. (2016). Careers education: International literature review. </w:t>
            </w:r>
          </w:p>
          <w:p w14:paraId="3CED9C10" w14:textId="77777777" w:rsidR="00EC61EB" w:rsidRDefault="00EC61EB" w:rsidP="00716895">
            <w:pPr>
              <w:rPr>
                <w:sz w:val="20"/>
                <w:szCs w:val="20"/>
              </w:rPr>
            </w:pPr>
            <w:r>
              <w:rPr>
                <w:sz w:val="20"/>
                <w:szCs w:val="20"/>
              </w:rPr>
              <w:t>https://educationendowmentfoundation.org.uk/evidence-summaries/evidence-reviews/careers-education/ [Accessed 18 October 2018].</w:t>
            </w:r>
          </w:p>
          <w:p w14:paraId="0288DA33" w14:textId="77777777" w:rsidR="00EC61EB" w:rsidRDefault="00EC61EB" w:rsidP="00716895">
            <w:pPr>
              <w:rPr>
                <w:sz w:val="20"/>
                <w:szCs w:val="20"/>
              </w:rPr>
            </w:pPr>
            <w:r>
              <w:rPr>
                <w:sz w:val="20"/>
                <w:szCs w:val="20"/>
              </w:rPr>
              <w:t>Computing resource: NI, L., MCKLIN, T., HAO, H., BASKIN, J., BOHRER, J., and MARTIN, A., 2021. Assessing Professional Identity of Computer Science Teachers: Design and Validation of the CS Teacher Identity Survey.</w:t>
            </w:r>
          </w:p>
        </w:tc>
      </w:tr>
      <w:tr w:rsidR="00EC61EB" w14:paraId="345B565C" w14:textId="77777777" w:rsidTr="006C122E">
        <w:trPr>
          <w:trHeight w:val="386"/>
        </w:trPr>
        <w:tc>
          <w:tcPr>
            <w:tcW w:w="1557" w:type="dxa"/>
            <w:shd w:val="clear" w:color="auto" w:fill="F79646" w:themeFill="accent6"/>
          </w:tcPr>
          <w:p w14:paraId="1FD27D7A" w14:textId="77777777" w:rsidR="00EC61EB" w:rsidRDefault="00EC61EB" w:rsidP="00716895">
            <w:pPr>
              <w:rPr>
                <w:sz w:val="20"/>
                <w:szCs w:val="20"/>
              </w:rPr>
            </w:pPr>
          </w:p>
        </w:tc>
        <w:tc>
          <w:tcPr>
            <w:tcW w:w="14744" w:type="dxa"/>
            <w:gridSpan w:val="5"/>
            <w:shd w:val="clear" w:color="auto" w:fill="F79646" w:themeFill="accent6"/>
          </w:tcPr>
          <w:p w14:paraId="6924659E" w14:textId="77777777" w:rsidR="00EC61EB" w:rsidRDefault="00EC61EB" w:rsidP="00716895">
            <w:pPr>
              <w:rPr>
                <w:b/>
                <w:sz w:val="20"/>
                <w:szCs w:val="20"/>
              </w:rPr>
            </w:pPr>
            <w:r>
              <w:rPr>
                <w:b/>
                <w:sz w:val="20"/>
                <w:szCs w:val="20"/>
              </w:rPr>
              <w:t>Consolidation Placement Ends</w:t>
            </w:r>
          </w:p>
        </w:tc>
      </w:tr>
    </w:tbl>
    <w:p w14:paraId="63667C75" w14:textId="58879913" w:rsidR="00D104B1" w:rsidRDefault="00D104B1" w:rsidP="002F6D79">
      <w:pPr>
        <w:pStyle w:val="NoSpacing"/>
        <w:rPr>
          <w:rFonts w:ascii="Cambria" w:hAnsi="Cambria"/>
          <w:szCs w:val="24"/>
        </w:rPr>
      </w:pPr>
    </w:p>
    <w:sectPr w:rsidR="00D104B1" w:rsidSect="00EC61EB">
      <w:headerReference w:type="even" r:id="rId43"/>
      <w:headerReference w:type="default" r:id="rId44"/>
      <w:footerReference w:type="default" r:id="rId45"/>
      <w:headerReference w:type="first" r:id="rId46"/>
      <w:pgSz w:w="16838" w:h="11906" w:orient="landscape" w:code="9"/>
      <w:pgMar w:top="720" w:right="720" w:bottom="424"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BBA3" w14:textId="77777777" w:rsidR="006C517C" w:rsidRDefault="006C517C" w:rsidP="00AC1A46">
      <w:pPr>
        <w:spacing w:line="240" w:lineRule="auto"/>
      </w:pPr>
      <w:r>
        <w:separator/>
      </w:r>
    </w:p>
  </w:endnote>
  <w:endnote w:type="continuationSeparator" w:id="0">
    <w:p w14:paraId="4CF04FBE" w14:textId="77777777" w:rsidR="006C517C" w:rsidRDefault="006C517C"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00466"/>
      <w:docPartObj>
        <w:docPartGallery w:val="Page Numbers (Bottom of Page)"/>
        <w:docPartUnique/>
      </w:docPartObj>
    </w:sdtPr>
    <w:sdtEndPr>
      <w:rPr>
        <w:noProof/>
      </w:rPr>
    </w:sdtEndPr>
    <w:sdtContent>
      <w:p w14:paraId="163A5DD7" w14:textId="16702029" w:rsidR="007F7B4D" w:rsidRDefault="007F7B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2439AE" w14:textId="77777777" w:rsidR="00181DFB" w:rsidRDefault="0018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2336" w14:textId="77777777" w:rsidR="006C517C" w:rsidRDefault="006C517C" w:rsidP="00AC1A46">
      <w:pPr>
        <w:spacing w:line="240" w:lineRule="auto"/>
      </w:pPr>
      <w:r>
        <w:separator/>
      </w:r>
    </w:p>
  </w:footnote>
  <w:footnote w:type="continuationSeparator" w:id="0">
    <w:p w14:paraId="16F8ADD1" w14:textId="77777777" w:rsidR="006C517C" w:rsidRDefault="006C517C"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E47C" w14:textId="3F050945" w:rsidR="008004D8" w:rsidRDefault="00E87029">
    <w:pPr>
      <w:pStyle w:val="Header"/>
    </w:pPr>
    <w:r>
      <w:rPr>
        <w:noProof/>
      </w:rPr>
      <w:pict w14:anchorId="739F3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801422" o:spid="_x0000_s1026" type="#_x0000_t136" style="position:absolute;margin-left:0;margin-top:0;width:706.3pt;height:52.3pt;rotation:315;z-index:-251615744;mso-position-horizontal:center;mso-position-horizontal-relative:margin;mso-position-vertical:center;mso-position-vertical-relative:margin" o:allowincell="f" fillcolor="silver" stroked="f">
          <v:fill opacity=".5"/>
          <v:textpath style="font-family:&quot;Cambria&quot;;font-size:1pt" string="PGCE Computer Science with 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731F" w14:textId="58B7EFB0" w:rsidR="003D30BD" w:rsidRPr="003D30BD" w:rsidRDefault="003D30BD">
    <w:pPr>
      <w:pStyle w:val="Header"/>
      <w:rPr>
        <w:rFonts w:ascii="Cambria" w:hAnsi="Cambria"/>
      </w:rPr>
    </w:pPr>
    <w:r w:rsidRPr="003D30BD">
      <w:rPr>
        <w:rFonts w:ascii="Cambria" w:hAnsi="Cambria"/>
      </w:rPr>
      <w:t>ITT Course Curriculum: Secondary PGCE Computer Science &amp; Information Technology (11-16) with QTS</w:t>
    </w:r>
  </w:p>
  <w:p w14:paraId="1DDE9551" w14:textId="1294DE22" w:rsidR="00DA08F7" w:rsidRDefault="00E87029">
    <w:pPr>
      <w:pStyle w:val="Header"/>
    </w:pPr>
    <w:r>
      <w:rPr>
        <w:noProof/>
      </w:rPr>
      <w:pict w14:anchorId="782CE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801423" o:spid="_x0000_s1027" type="#_x0000_t136" style="position:absolute;margin-left:0;margin-top:0;width:712.9pt;height:52.3pt;rotation:315;z-index:-251613696;mso-position-horizontal:center;mso-position-horizontal-relative:margin;mso-position-vertical:center;mso-position-vertical-relative:margin" o:allowincell="f" fillcolor="silver" stroked="f">
          <v:fill opacity=".5"/>
          <v:textpath style="font-family:&quot;Cambria&quot;;font-size:1pt" string="PGCE Computer Science with 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49B3" w14:textId="12656C11" w:rsidR="008004D8" w:rsidRDefault="00E87029">
    <w:pPr>
      <w:pStyle w:val="Header"/>
    </w:pPr>
    <w:r>
      <w:rPr>
        <w:noProof/>
      </w:rPr>
      <w:pict w14:anchorId="03DEB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801421" o:spid="_x0000_s1025" type="#_x0000_t136" style="position:absolute;margin-left:0;margin-top:0;width:706.3pt;height:52.3pt;rotation:315;z-index:-251617792;mso-position-horizontal:center;mso-position-horizontal-relative:margin;mso-position-vertical:center;mso-position-vertical-relative:margin" o:allowincell="f" fillcolor="silver" stroked="f">
          <v:fill opacity=".5"/>
          <v:textpath style="font-family:&quot;Cambria&quot;;font-size:1pt" string="PGCE Computer Science with 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16"/>
    <w:multiLevelType w:val="multilevel"/>
    <w:tmpl w:val="AE36EDC8"/>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305746E"/>
    <w:multiLevelType w:val="multilevel"/>
    <w:tmpl w:val="FE989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F0CB9"/>
    <w:multiLevelType w:val="multilevel"/>
    <w:tmpl w:val="767AC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E108D"/>
    <w:multiLevelType w:val="multilevel"/>
    <w:tmpl w:val="24F06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EB3F02"/>
    <w:multiLevelType w:val="multilevel"/>
    <w:tmpl w:val="E2EC3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5E5901"/>
    <w:multiLevelType w:val="multilevel"/>
    <w:tmpl w:val="708AE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D41913"/>
    <w:multiLevelType w:val="multilevel"/>
    <w:tmpl w:val="34DAF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166122"/>
    <w:multiLevelType w:val="multilevel"/>
    <w:tmpl w:val="5AF62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E41CC1"/>
    <w:multiLevelType w:val="multilevel"/>
    <w:tmpl w:val="94A05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9D5CEA"/>
    <w:multiLevelType w:val="multilevel"/>
    <w:tmpl w:val="58F04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5A30D4"/>
    <w:multiLevelType w:val="multilevel"/>
    <w:tmpl w:val="D1E8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CB2E13"/>
    <w:multiLevelType w:val="multilevel"/>
    <w:tmpl w:val="90E8B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32211E"/>
    <w:multiLevelType w:val="multilevel"/>
    <w:tmpl w:val="70FCF93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A3939B0"/>
    <w:multiLevelType w:val="multilevel"/>
    <w:tmpl w:val="B052C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D50850"/>
    <w:multiLevelType w:val="multilevel"/>
    <w:tmpl w:val="4FAE4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3E3A6A"/>
    <w:multiLevelType w:val="multilevel"/>
    <w:tmpl w:val="58F04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A368C4"/>
    <w:multiLevelType w:val="multilevel"/>
    <w:tmpl w:val="C936C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093AC5"/>
    <w:multiLevelType w:val="multilevel"/>
    <w:tmpl w:val="AE103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3D64B5"/>
    <w:multiLevelType w:val="multilevel"/>
    <w:tmpl w:val="82B27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207FEB"/>
    <w:multiLevelType w:val="multilevel"/>
    <w:tmpl w:val="6D7ED4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52F29B6"/>
    <w:multiLevelType w:val="multilevel"/>
    <w:tmpl w:val="CD0E0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770BB9"/>
    <w:multiLevelType w:val="multilevel"/>
    <w:tmpl w:val="B2D62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170CB7"/>
    <w:multiLevelType w:val="multilevel"/>
    <w:tmpl w:val="DC765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343AC7"/>
    <w:multiLevelType w:val="multilevel"/>
    <w:tmpl w:val="3A68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F21357"/>
    <w:multiLevelType w:val="multilevel"/>
    <w:tmpl w:val="4B08E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F33673"/>
    <w:multiLevelType w:val="multilevel"/>
    <w:tmpl w:val="181AF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8B6FAD"/>
    <w:multiLevelType w:val="multilevel"/>
    <w:tmpl w:val="FF1A4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4667EA"/>
    <w:multiLevelType w:val="multilevel"/>
    <w:tmpl w:val="9098A82E"/>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7450F09"/>
    <w:multiLevelType w:val="multilevel"/>
    <w:tmpl w:val="09102C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8A4376C"/>
    <w:multiLevelType w:val="multilevel"/>
    <w:tmpl w:val="CF46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9067B8"/>
    <w:multiLevelType w:val="multilevel"/>
    <w:tmpl w:val="7CDA3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B334DD1"/>
    <w:multiLevelType w:val="multilevel"/>
    <w:tmpl w:val="1504A514"/>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2" w15:restartNumberingAfterBreak="0">
    <w:nsid w:val="3B626735"/>
    <w:multiLevelType w:val="multilevel"/>
    <w:tmpl w:val="4C3C18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C4B3FBA"/>
    <w:multiLevelType w:val="multilevel"/>
    <w:tmpl w:val="E5405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3E3DC4"/>
    <w:multiLevelType w:val="multilevel"/>
    <w:tmpl w:val="A3103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52364A"/>
    <w:multiLevelType w:val="multilevel"/>
    <w:tmpl w:val="FF90E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570365"/>
    <w:multiLevelType w:val="multilevel"/>
    <w:tmpl w:val="E4E02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5B6D0A"/>
    <w:multiLevelType w:val="multilevel"/>
    <w:tmpl w:val="AA24B62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57A178B"/>
    <w:multiLevelType w:val="multilevel"/>
    <w:tmpl w:val="CE4859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45D551F0"/>
    <w:multiLevelType w:val="multilevel"/>
    <w:tmpl w:val="735AB55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7221D05"/>
    <w:multiLevelType w:val="multilevel"/>
    <w:tmpl w:val="0CFEB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7903528"/>
    <w:multiLevelType w:val="multilevel"/>
    <w:tmpl w:val="F1782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9EF290E"/>
    <w:multiLevelType w:val="multilevel"/>
    <w:tmpl w:val="96525B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4A9C13BA"/>
    <w:multiLevelType w:val="multilevel"/>
    <w:tmpl w:val="14206E9E"/>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E0136CE"/>
    <w:multiLevelType w:val="multilevel"/>
    <w:tmpl w:val="7A48B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36A4DDF"/>
    <w:multiLevelType w:val="multilevel"/>
    <w:tmpl w:val="3FB4434A"/>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4B16037"/>
    <w:multiLevelType w:val="multilevel"/>
    <w:tmpl w:val="F5FC8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6F40D3D"/>
    <w:multiLevelType w:val="multilevel"/>
    <w:tmpl w:val="3B988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7D2658A"/>
    <w:multiLevelType w:val="multilevel"/>
    <w:tmpl w:val="3402A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87424BB"/>
    <w:multiLevelType w:val="multilevel"/>
    <w:tmpl w:val="B85E797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50" w15:restartNumberingAfterBreak="0">
    <w:nsid w:val="588E0F35"/>
    <w:multiLevelType w:val="multilevel"/>
    <w:tmpl w:val="2F2E804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51" w15:restartNumberingAfterBreak="0">
    <w:nsid w:val="58C36746"/>
    <w:multiLevelType w:val="multilevel"/>
    <w:tmpl w:val="48881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A6786B"/>
    <w:multiLevelType w:val="multilevel"/>
    <w:tmpl w:val="F47AB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9C51C2B"/>
    <w:multiLevelType w:val="multilevel"/>
    <w:tmpl w:val="ACBA0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9C522D9"/>
    <w:multiLevelType w:val="multilevel"/>
    <w:tmpl w:val="11D6A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A1A5C0C"/>
    <w:multiLevelType w:val="multilevel"/>
    <w:tmpl w:val="2A86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AD17DF"/>
    <w:multiLevelType w:val="multilevel"/>
    <w:tmpl w:val="1AA46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4821972"/>
    <w:multiLevelType w:val="multilevel"/>
    <w:tmpl w:val="B37876A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5BA52DA"/>
    <w:multiLevelType w:val="multilevel"/>
    <w:tmpl w:val="87425F00"/>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7532EA2"/>
    <w:multiLevelType w:val="multilevel"/>
    <w:tmpl w:val="75E8D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75734AE"/>
    <w:multiLevelType w:val="multilevel"/>
    <w:tmpl w:val="7B7CA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7627870"/>
    <w:multiLevelType w:val="multilevel"/>
    <w:tmpl w:val="40AC6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2909F5"/>
    <w:multiLevelType w:val="multilevel"/>
    <w:tmpl w:val="5FCA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AF874B0"/>
    <w:multiLevelType w:val="multilevel"/>
    <w:tmpl w:val="A93AA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C542DF3"/>
    <w:multiLevelType w:val="multilevel"/>
    <w:tmpl w:val="E71C9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CFA08D3"/>
    <w:multiLevelType w:val="multilevel"/>
    <w:tmpl w:val="5B24F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6D570432"/>
    <w:multiLevelType w:val="multilevel"/>
    <w:tmpl w:val="29982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FC35115"/>
    <w:multiLevelType w:val="multilevel"/>
    <w:tmpl w:val="A6D00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FDC0C70"/>
    <w:multiLevelType w:val="multilevel"/>
    <w:tmpl w:val="D35E5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411261"/>
    <w:multiLevelType w:val="multilevel"/>
    <w:tmpl w:val="95D81DA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1923C55"/>
    <w:multiLevelType w:val="multilevel"/>
    <w:tmpl w:val="A82C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3B54605"/>
    <w:multiLevelType w:val="multilevel"/>
    <w:tmpl w:val="C1AA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2C3643"/>
    <w:multiLevelType w:val="multilevel"/>
    <w:tmpl w:val="E968F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A67206E"/>
    <w:multiLevelType w:val="multilevel"/>
    <w:tmpl w:val="B09E33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E82191E"/>
    <w:multiLevelType w:val="multilevel"/>
    <w:tmpl w:val="925A3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1745061">
    <w:abstractNumId w:val="26"/>
  </w:num>
  <w:num w:numId="2" w16cid:durableId="159076865">
    <w:abstractNumId w:val="46"/>
  </w:num>
  <w:num w:numId="3" w16cid:durableId="1941791809">
    <w:abstractNumId w:val="58"/>
  </w:num>
  <w:num w:numId="4" w16cid:durableId="1963147653">
    <w:abstractNumId w:val="7"/>
  </w:num>
  <w:num w:numId="5" w16cid:durableId="1800419971">
    <w:abstractNumId w:val="30"/>
  </w:num>
  <w:num w:numId="6" w16cid:durableId="2026708352">
    <w:abstractNumId w:val="41"/>
  </w:num>
  <w:num w:numId="7" w16cid:durableId="2080666704">
    <w:abstractNumId w:val="2"/>
  </w:num>
  <w:num w:numId="8" w16cid:durableId="154150141">
    <w:abstractNumId w:val="64"/>
  </w:num>
  <w:num w:numId="9" w16cid:durableId="1897812572">
    <w:abstractNumId w:val="72"/>
  </w:num>
  <w:num w:numId="10" w16cid:durableId="117989531">
    <w:abstractNumId w:val="35"/>
  </w:num>
  <w:num w:numId="11" w16cid:durableId="1851487220">
    <w:abstractNumId w:val="11"/>
  </w:num>
  <w:num w:numId="12" w16cid:durableId="1395809279">
    <w:abstractNumId w:val="38"/>
  </w:num>
  <w:num w:numId="13" w16cid:durableId="1663854492">
    <w:abstractNumId w:val="70"/>
  </w:num>
  <w:num w:numId="14" w16cid:durableId="124275707">
    <w:abstractNumId w:val="48"/>
  </w:num>
  <w:num w:numId="15" w16cid:durableId="1588034198">
    <w:abstractNumId w:val="53"/>
  </w:num>
  <w:num w:numId="16" w16cid:durableId="839276276">
    <w:abstractNumId w:val="65"/>
  </w:num>
  <w:num w:numId="17" w16cid:durableId="1244070061">
    <w:abstractNumId w:val="39"/>
  </w:num>
  <w:num w:numId="18" w16cid:durableId="395209432">
    <w:abstractNumId w:val="12"/>
  </w:num>
  <w:num w:numId="19" w16cid:durableId="1887256967">
    <w:abstractNumId w:val="8"/>
  </w:num>
  <w:num w:numId="20" w16cid:durableId="1780106227">
    <w:abstractNumId w:val="19"/>
  </w:num>
  <w:num w:numId="21" w16cid:durableId="1795634961">
    <w:abstractNumId w:val="24"/>
  </w:num>
  <w:num w:numId="22" w16cid:durableId="902066418">
    <w:abstractNumId w:val="44"/>
  </w:num>
  <w:num w:numId="23" w16cid:durableId="1866475903">
    <w:abstractNumId w:val="71"/>
  </w:num>
  <w:num w:numId="24" w16cid:durableId="578829416">
    <w:abstractNumId w:val="22"/>
  </w:num>
  <w:num w:numId="25" w16cid:durableId="431046859">
    <w:abstractNumId w:val="4"/>
  </w:num>
  <w:num w:numId="26" w16cid:durableId="1869947985">
    <w:abstractNumId w:val="40"/>
  </w:num>
  <w:num w:numId="27" w16cid:durableId="228154934">
    <w:abstractNumId w:val="42"/>
  </w:num>
  <w:num w:numId="28" w16cid:durableId="503588956">
    <w:abstractNumId w:val="37"/>
  </w:num>
  <w:num w:numId="29" w16cid:durableId="1941521255">
    <w:abstractNumId w:val="59"/>
  </w:num>
  <w:num w:numId="30" w16cid:durableId="2016423596">
    <w:abstractNumId w:val="57"/>
  </w:num>
  <w:num w:numId="31" w16cid:durableId="1569070350">
    <w:abstractNumId w:val="54"/>
  </w:num>
  <w:num w:numId="32" w16cid:durableId="1945651767">
    <w:abstractNumId w:val="31"/>
  </w:num>
  <w:num w:numId="33" w16cid:durableId="132799775">
    <w:abstractNumId w:val="32"/>
  </w:num>
  <w:num w:numId="34" w16cid:durableId="2068456447">
    <w:abstractNumId w:val="69"/>
  </w:num>
  <w:num w:numId="35" w16cid:durableId="257057429">
    <w:abstractNumId w:val="14"/>
  </w:num>
  <w:num w:numId="36" w16cid:durableId="1275479215">
    <w:abstractNumId w:val="5"/>
  </w:num>
  <w:num w:numId="37" w16cid:durableId="888297112">
    <w:abstractNumId w:val="13"/>
  </w:num>
  <w:num w:numId="38" w16cid:durableId="110436887">
    <w:abstractNumId w:val="67"/>
  </w:num>
  <w:num w:numId="39" w16cid:durableId="1760830588">
    <w:abstractNumId w:val="45"/>
  </w:num>
  <w:num w:numId="40" w16cid:durableId="1663511630">
    <w:abstractNumId w:val="0"/>
  </w:num>
  <w:num w:numId="41" w16cid:durableId="1820491399">
    <w:abstractNumId w:val="60"/>
  </w:num>
  <w:num w:numId="42" w16cid:durableId="1887402161">
    <w:abstractNumId w:val="3"/>
  </w:num>
  <w:num w:numId="43" w16cid:durableId="982198037">
    <w:abstractNumId w:val="50"/>
  </w:num>
  <w:num w:numId="44" w16cid:durableId="50270169">
    <w:abstractNumId w:val="23"/>
  </w:num>
  <w:num w:numId="45" w16cid:durableId="138231640">
    <w:abstractNumId w:val="20"/>
  </w:num>
  <w:num w:numId="46" w16cid:durableId="1471940492">
    <w:abstractNumId w:val="18"/>
  </w:num>
  <w:num w:numId="47" w16cid:durableId="481502081">
    <w:abstractNumId w:val="27"/>
  </w:num>
  <w:num w:numId="48" w16cid:durableId="664937332">
    <w:abstractNumId w:val="29"/>
  </w:num>
  <w:num w:numId="49" w16cid:durableId="628903403">
    <w:abstractNumId w:val="47"/>
  </w:num>
  <w:num w:numId="50" w16cid:durableId="1928535477">
    <w:abstractNumId w:val="28"/>
  </w:num>
  <w:num w:numId="51" w16cid:durableId="812059614">
    <w:abstractNumId w:val="55"/>
  </w:num>
  <w:num w:numId="52" w16cid:durableId="2038265463">
    <w:abstractNumId w:val="33"/>
  </w:num>
  <w:num w:numId="53" w16cid:durableId="1084451907">
    <w:abstractNumId w:val="21"/>
  </w:num>
  <w:num w:numId="54" w16cid:durableId="1577400100">
    <w:abstractNumId w:val="1"/>
  </w:num>
  <w:num w:numId="55" w16cid:durableId="719861605">
    <w:abstractNumId w:val="63"/>
  </w:num>
  <w:num w:numId="56" w16cid:durableId="171143382">
    <w:abstractNumId w:val="62"/>
  </w:num>
  <w:num w:numId="57" w16cid:durableId="1223637000">
    <w:abstractNumId w:val="6"/>
  </w:num>
  <w:num w:numId="58" w16cid:durableId="399593272">
    <w:abstractNumId w:val="10"/>
  </w:num>
  <w:num w:numId="59" w16cid:durableId="506750107">
    <w:abstractNumId w:val="73"/>
  </w:num>
  <w:num w:numId="60" w16cid:durableId="91166952">
    <w:abstractNumId w:val="52"/>
  </w:num>
  <w:num w:numId="61" w16cid:durableId="352457973">
    <w:abstractNumId w:val="36"/>
  </w:num>
  <w:num w:numId="62" w16cid:durableId="1237780734">
    <w:abstractNumId w:val="16"/>
  </w:num>
  <w:num w:numId="63" w16cid:durableId="1555461664">
    <w:abstractNumId w:val="49"/>
  </w:num>
  <w:num w:numId="64" w16cid:durableId="840966327">
    <w:abstractNumId w:val="25"/>
  </w:num>
  <w:num w:numId="65" w16cid:durableId="568538220">
    <w:abstractNumId w:val="34"/>
  </w:num>
  <w:num w:numId="66" w16cid:durableId="978192250">
    <w:abstractNumId w:val="56"/>
  </w:num>
  <w:num w:numId="67" w16cid:durableId="1827699039">
    <w:abstractNumId w:val="74"/>
  </w:num>
  <w:num w:numId="68" w16cid:durableId="984161120">
    <w:abstractNumId w:val="68"/>
  </w:num>
  <w:num w:numId="69" w16cid:durableId="415058313">
    <w:abstractNumId w:val="61"/>
  </w:num>
  <w:num w:numId="70" w16cid:durableId="1356731946">
    <w:abstractNumId w:val="17"/>
  </w:num>
  <w:num w:numId="71" w16cid:durableId="1319462640">
    <w:abstractNumId w:val="66"/>
  </w:num>
  <w:num w:numId="72" w16cid:durableId="656492365">
    <w:abstractNumId w:val="43"/>
  </w:num>
  <w:num w:numId="73" w16cid:durableId="1892962095">
    <w:abstractNumId w:val="15"/>
  </w:num>
  <w:num w:numId="74" w16cid:durableId="1099256842">
    <w:abstractNumId w:val="9"/>
  </w:num>
  <w:num w:numId="75" w16cid:durableId="1475680682">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05DA"/>
    <w:rsid w:val="00002A4E"/>
    <w:rsid w:val="000036BC"/>
    <w:rsid w:val="0000548E"/>
    <w:rsid w:val="00007611"/>
    <w:rsid w:val="00007B83"/>
    <w:rsid w:val="00014B11"/>
    <w:rsid w:val="00016EA4"/>
    <w:rsid w:val="00026BB9"/>
    <w:rsid w:val="00042677"/>
    <w:rsid w:val="00061BAF"/>
    <w:rsid w:val="000D4FB8"/>
    <w:rsid w:val="000F1F4E"/>
    <w:rsid w:val="000F5E10"/>
    <w:rsid w:val="000F60F2"/>
    <w:rsid w:val="00101A96"/>
    <w:rsid w:val="00103EAD"/>
    <w:rsid w:val="001154FD"/>
    <w:rsid w:val="00131F6D"/>
    <w:rsid w:val="001422DC"/>
    <w:rsid w:val="00181DFB"/>
    <w:rsid w:val="00182060"/>
    <w:rsid w:val="00183161"/>
    <w:rsid w:val="001960D8"/>
    <w:rsid w:val="001A4882"/>
    <w:rsid w:val="001B2812"/>
    <w:rsid w:val="001C7422"/>
    <w:rsid w:val="001E1B0B"/>
    <w:rsid w:val="001E2901"/>
    <w:rsid w:val="001E55D0"/>
    <w:rsid w:val="001F38C8"/>
    <w:rsid w:val="001F72D2"/>
    <w:rsid w:val="002005AF"/>
    <w:rsid w:val="00216940"/>
    <w:rsid w:val="0024629A"/>
    <w:rsid w:val="00253214"/>
    <w:rsid w:val="00260A9E"/>
    <w:rsid w:val="0027249B"/>
    <w:rsid w:val="00284E53"/>
    <w:rsid w:val="002A1B02"/>
    <w:rsid w:val="002B36FF"/>
    <w:rsid w:val="002D50D5"/>
    <w:rsid w:val="002F6D79"/>
    <w:rsid w:val="003013DC"/>
    <w:rsid w:val="003026F2"/>
    <w:rsid w:val="00304981"/>
    <w:rsid w:val="0032318D"/>
    <w:rsid w:val="00323716"/>
    <w:rsid w:val="00330765"/>
    <w:rsid w:val="00353F6C"/>
    <w:rsid w:val="0038489F"/>
    <w:rsid w:val="003A2A05"/>
    <w:rsid w:val="003B2569"/>
    <w:rsid w:val="003C2935"/>
    <w:rsid w:val="003C6C45"/>
    <w:rsid w:val="003D30BD"/>
    <w:rsid w:val="003F0484"/>
    <w:rsid w:val="00406453"/>
    <w:rsid w:val="00407415"/>
    <w:rsid w:val="00407839"/>
    <w:rsid w:val="00451272"/>
    <w:rsid w:val="004527D5"/>
    <w:rsid w:val="00455B2B"/>
    <w:rsid w:val="00457C09"/>
    <w:rsid w:val="00464F61"/>
    <w:rsid w:val="00472C9B"/>
    <w:rsid w:val="00475670"/>
    <w:rsid w:val="004A2B71"/>
    <w:rsid w:val="004A7289"/>
    <w:rsid w:val="004C3E40"/>
    <w:rsid w:val="004E2E32"/>
    <w:rsid w:val="005109D4"/>
    <w:rsid w:val="00514403"/>
    <w:rsid w:val="005223F3"/>
    <w:rsid w:val="00534550"/>
    <w:rsid w:val="00550622"/>
    <w:rsid w:val="005609F4"/>
    <w:rsid w:val="00562C99"/>
    <w:rsid w:val="00565E7F"/>
    <w:rsid w:val="00582ACC"/>
    <w:rsid w:val="00583175"/>
    <w:rsid w:val="0059073C"/>
    <w:rsid w:val="00591F33"/>
    <w:rsid w:val="005C1A0E"/>
    <w:rsid w:val="005F12A0"/>
    <w:rsid w:val="006135C2"/>
    <w:rsid w:val="00617053"/>
    <w:rsid w:val="0062185F"/>
    <w:rsid w:val="006330B4"/>
    <w:rsid w:val="006559BE"/>
    <w:rsid w:val="0066298E"/>
    <w:rsid w:val="00664D26"/>
    <w:rsid w:val="00694B7A"/>
    <w:rsid w:val="00695AB7"/>
    <w:rsid w:val="006B06FA"/>
    <w:rsid w:val="006B20AC"/>
    <w:rsid w:val="006C122E"/>
    <w:rsid w:val="006C167F"/>
    <w:rsid w:val="006C517C"/>
    <w:rsid w:val="006D18F4"/>
    <w:rsid w:val="006D74AE"/>
    <w:rsid w:val="006F0380"/>
    <w:rsid w:val="0070416B"/>
    <w:rsid w:val="007119C6"/>
    <w:rsid w:val="0073639E"/>
    <w:rsid w:val="00744985"/>
    <w:rsid w:val="00747369"/>
    <w:rsid w:val="0074773C"/>
    <w:rsid w:val="007723E5"/>
    <w:rsid w:val="0077788F"/>
    <w:rsid w:val="007803E0"/>
    <w:rsid w:val="007B5C2D"/>
    <w:rsid w:val="007C3595"/>
    <w:rsid w:val="007E35DF"/>
    <w:rsid w:val="007F0906"/>
    <w:rsid w:val="007F7B4D"/>
    <w:rsid w:val="008004D8"/>
    <w:rsid w:val="00800A5E"/>
    <w:rsid w:val="00814031"/>
    <w:rsid w:val="00833B12"/>
    <w:rsid w:val="0085458F"/>
    <w:rsid w:val="00867B8C"/>
    <w:rsid w:val="00870864"/>
    <w:rsid w:val="00882E42"/>
    <w:rsid w:val="008A71FE"/>
    <w:rsid w:val="008C2337"/>
    <w:rsid w:val="008C68D3"/>
    <w:rsid w:val="008E68C9"/>
    <w:rsid w:val="008F209E"/>
    <w:rsid w:val="008F5324"/>
    <w:rsid w:val="00921BD5"/>
    <w:rsid w:val="009272A2"/>
    <w:rsid w:val="00937089"/>
    <w:rsid w:val="009439E0"/>
    <w:rsid w:val="009D45E5"/>
    <w:rsid w:val="009F2C3A"/>
    <w:rsid w:val="009F4BED"/>
    <w:rsid w:val="00A00F3A"/>
    <w:rsid w:val="00A30C4F"/>
    <w:rsid w:val="00A330C3"/>
    <w:rsid w:val="00A60EA6"/>
    <w:rsid w:val="00A77F38"/>
    <w:rsid w:val="00AC1A46"/>
    <w:rsid w:val="00AC5599"/>
    <w:rsid w:val="00B05A3D"/>
    <w:rsid w:val="00B06FE7"/>
    <w:rsid w:val="00B10350"/>
    <w:rsid w:val="00B2343C"/>
    <w:rsid w:val="00B24D5A"/>
    <w:rsid w:val="00B3379C"/>
    <w:rsid w:val="00B411E1"/>
    <w:rsid w:val="00B52267"/>
    <w:rsid w:val="00B608DA"/>
    <w:rsid w:val="00B74132"/>
    <w:rsid w:val="00B8038B"/>
    <w:rsid w:val="00BB14BA"/>
    <w:rsid w:val="00BB6544"/>
    <w:rsid w:val="00BB7618"/>
    <w:rsid w:val="00BC272B"/>
    <w:rsid w:val="00BE403E"/>
    <w:rsid w:val="00BE46EC"/>
    <w:rsid w:val="00C13A52"/>
    <w:rsid w:val="00C301DD"/>
    <w:rsid w:val="00C532D7"/>
    <w:rsid w:val="00C55A42"/>
    <w:rsid w:val="00C653C8"/>
    <w:rsid w:val="00C707CC"/>
    <w:rsid w:val="00C75EBA"/>
    <w:rsid w:val="00C75FA7"/>
    <w:rsid w:val="00CA796F"/>
    <w:rsid w:val="00CB64D3"/>
    <w:rsid w:val="00CC08D4"/>
    <w:rsid w:val="00CD44CF"/>
    <w:rsid w:val="00D07B88"/>
    <w:rsid w:val="00D104B1"/>
    <w:rsid w:val="00D45662"/>
    <w:rsid w:val="00D55D28"/>
    <w:rsid w:val="00D620ED"/>
    <w:rsid w:val="00D65757"/>
    <w:rsid w:val="00D7141D"/>
    <w:rsid w:val="00D84D25"/>
    <w:rsid w:val="00DA08F7"/>
    <w:rsid w:val="00DC2C40"/>
    <w:rsid w:val="00DC6A78"/>
    <w:rsid w:val="00DD3C86"/>
    <w:rsid w:val="00E2326A"/>
    <w:rsid w:val="00E54F80"/>
    <w:rsid w:val="00E554F7"/>
    <w:rsid w:val="00E6076F"/>
    <w:rsid w:val="00E87029"/>
    <w:rsid w:val="00E925FC"/>
    <w:rsid w:val="00EA7EB5"/>
    <w:rsid w:val="00EC2EAD"/>
    <w:rsid w:val="00EC61EB"/>
    <w:rsid w:val="00EF0859"/>
    <w:rsid w:val="00EF7589"/>
    <w:rsid w:val="00F10211"/>
    <w:rsid w:val="00F145D4"/>
    <w:rsid w:val="00F15E7D"/>
    <w:rsid w:val="00F16759"/>
    <w:rsid w:val="00F20144"/>
    <w:rsid w:val="00F26443"/>
    <w:rsid w:val="00F27DEB"/>
    <w:rsid w:val="00F30034"/>
    <w:rsid w:val="00F55942"/>
    <w:rsid w:val="00F56E28"/>
    <w:rsid w:val="00F613FE"/>
    <w:rsid w:val="00F659A4"/>
    <w:rsid w:val="00FB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6F0380"/>
    <w:rPr>
      <w:sz w:val="32"/>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F7B4D"/>
    <w:rPr>
      <w:sz w:val="16"/>
      <w:szCs w:val="16"/>
    </w:rPr>
  </w:style>
  <w:style w:type="paragraph" w:styleId="CommentText">
    <w:name w:val="annotation text"/>
    <w:basedOn w:val="Normal"/>
    <w:link w:val="CommentTextChar"/>
    <w:uiPriority w:val="99"/>
    <w:semiHidden/>
    <w:unhideWhenUsed/>
    <w:rsid w:val="007F7B4D"/>
    <w:pPr>
      <w:spacing w:line="240" w:lineRule="auto"/>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semiHidden/>
    <w:rsid w:val="007F7B4D"/>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F7B4D"/>
    <w:rPr>
      <w:b/>
      <w:bCs/>
    </w:rPr>
  </w:style>
  <w:style w:type="character" w:customStyle="1" w:styleId="CommentSubjectChar">
    <w:name w:val="Comment Subject Char"/>
    <w:basedOn w:val="CommentTextChar"/>
    <w:link w:val="CommentSubject"/>
    <w:uiPriority w:val="99"/>
    <w:semiHidden/>
    <w:rsid w:val="007F7B4D"/>
    <w:rPr>
      <w:rFonts w:ascii="Calibri" w:eastAsia="Calibri" w:hAnsi="Calibri" w:cs="Calibri"/>
      <w:b/>
      <w:bCs/>
      <w:sz w:val="20"/>
      <w:szCs w:val="20"/>
      <w:lang w:val="en-GB"/>
    </w:rPr>
  </w:style>
  <w:style w:type="character" w:customStyle="1" w:styleId="Heading3Char">
    <w:name w:val="Heading 3 Char"/>
    <w:basedOn w:val="DefaultParagraphFont"/>
    <w:link w:val="Heading3"/>
    <w:uiPriority w:val="9"/>
    <w:semiHidden/>
    <w:rsid w:val="007F7B4D"/>
    <w:rPr>
      <w:color w:val="434343"/>
      <w:sz w:val="28"/>
      <w:szCs w:val="28"/>
    </w:rPr>
  </w:style>
  <w:style w:type="paragraph" w:customStyle="1" w:styleId="Default">
    <w:name w:val="Default"/>
    <w:rsid w:val="007F7B4D"/>
    <w:pPr>
      <w:autoSpaceDE w:val="0"/>
      <w:autoSpaceDN w:val="0"/>
      <w:adjustRightInd w:val="0"/>
      <w:spacing w:line="240" w:lineRule="auto"/>
    </w:pPr>
    <w:rPr>
      <w:rFonts w:ascii="Arial MT" w:eastAsia="Calibri" w:hAnsi="Arial MT" w:cs="Arial MT"/>
      <w:color w:val="000000"/>
      <w:sz w:val="24"/>
      <w:szCs w:val="24"/>
      <w:lang w:val="en-GB"/>
    </w:rPr>
  </w:style>
  <w:style w:type="paragraph" w:customStyle="1" w:styleId="border">
    <w:name w:val="border"/>
    <w:basedOn w:val="Normal"/>
    <w:link w:val="borderChar"/>
    <w:qFormat/>
    <w:rsid w:val="007F7B4D"/>
    <w:pPr>
      <w:pBdr>
        <w:between w:val="single" w:sz="4" w:space="1" w:color="auto"/>
      </w:pBdr>
      <w:spacing w:line="240" w:lineRule="auto"/>
    </w:pPr>
    <w:rPr>
      <w:rFonts w:ascii="Calibri" w:eastAsia="Calibri" w:hAnsi="Calibri" w:cs="Calibri"/>
      <w:lang w:val="en-GB"/>
    </w:rPr>
  </w:style>
  <w:style w:type="character" w:customStyle="1" w:styleId="borderChar">
    <w:name w:val="border Char"/>
    <w:basedOn w:val="DefaultParagraphFont"/>
    <w:link w:val="border"/>
    <w:rsid w:val="007F7B4D"/>
    <w:rPr>
      <w:rFonts w:ascii="Calibri" w:eastAsia="Calibri" w:hAnsi="Calibri" w:cs="Calibri"/>
      <w:lang w:val="en-GB"/>
    </w:rPr>
  </w:style>
  <w:style w:type="character" w:customStyle="1" w:styleId="SubtitleChar">
    <w:name w:val="Subtitle Char"/>
    <w:basedOn w:val="DefaultParagraphFont"/>
    <w:link w:val="Subtitle"/>
    <w:uiPriority w:val="11"/>
    <w:rsid w:val="007F7B4D"/>
    <w:rPr>
      <w:color w:val="666666"/>
      <w:sz w:val="30"/>
      <w:szCs w:val="30"/>
    </w:rPr>
  </w:style>
  <w:style w:type="paragraph" w:styleId="TOC7">
    <w:name w:val="toc 7"/>
    <w:basedOn w:val="Normal"/>
    <w:next w:val="Normal"/>
    <w:autoRedefine/>
    <w:uiPriority w:val="39"/>
    <w:semiHidden/>
    <w:unhideWhenUsed/>
    <w:rsid w:val="007F7B4D"/>
    <w:pPr>
      <w:ind w:left="1320"/>
    </w:pPr>
    <w:rPr>
      <w:rFonts w:ascii="Calibri" w:hAnsi="Calibri"/>
      <w:sz w:val="20"/>
      <w:szCs w:val="20"/>
    </w:rPr>
  </w:style>
  <w:style w:type="paragraph" w:styleId="Revision">
    <w:name w:val="Revision"/>
    <w:hidden/>
    <w:uiPriority w:val="99"/>
    <w:semiHidden/>
    <w:rsid w:val="007F7B4D"/>
    <w:pPr>
      <w:spacing w:line="240" w:lineRule="auto"/>
    </w:pPr>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 w:id="208687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5/1041624.1041673" TargetMode="External"/><Relationship Id="rId18" Type="http://schemas.openxmlformats.org/officeDocument/2006/relationships/hyperlink" Target="https://educationendowmentfoundation.org.uk/public/files/Preparing_Literacy_Guidance_2018.pdf" TargetMode="External"/><Relationship Id="rId26" Type="http://schemas.openxmlformats.org/officeDocument/2006/relationships/hyperlink" Target="https://doi.org/10.1111/j.1467-8535.2005.00507.x" TargetMode="External"/><Relationship Id="rId39" Type="http://schemas.openxmlformats.org/officeDocument/2006/relationships/hyperlink" Target="https://ies.ed.gov/ncee/wwc/PracticeGuide/4" TargetMode="External"/><Relationship Id="rId21" Type="http://schemas.openxmlformats.org/officeDocument/2006/relationships/hyperlink" Target="https://doi.org/10.1787/22260919" TargetMode="External"/><Relationship Id="rId34" Type="http://schemas.openxmlformats.org/officeDocument/2006/relationships/hyperlink" Target="https://doi.org/10.1257/pol.20160514" TargetMode="External"/><Relationship Id="rId42" Type="http://schemas.openxmlformats.org/officeDocument/2006/relationships/hyperlink" Target="https://www.kcl.ac.uk/ecs/assets/guide-for-schools-august2021.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th.ksu.edu/~bennett/onlinehw/qcenter/ballmkt.pdf" TargetMode="External"/><Relationship Id="rId29" Type="http://schemas.openxmlformats.org/officeDocument/2006/relationships/hyperlink" Target="https://doi.org/10.1016/j.tics.2010.09.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bcs.org/bcs-org-media/2520/tracer-2018.pdf" TargetMode="External"/><Relationship Id="rId24" Type="http://schemas.openxmlformats.org/officeDocument/2006/relationships/hyperlink" Target="https://drive.google.com/file/d/1sQjw25SeETpyj_RwLx-MMgfhcq-7qwJf/view?usp=sharing" TargetMode="External"/><Relationship Id="rId32" Type="http://schemas.openxmlformats.org/officeDocument/2006/relationships/hyperlink" Target="https://deansforimpact.org/resources/the-science-of-learning/" TargetMode="External"/><Relationship Id="rId37" Type="http://schemas.openxmlformats.org/officeDocument/2006/relationships/hyperlink" Target="https://doi.org/10.3102/0034654315617832" TargetMode="External"/><Relationship Id="rId40" Type="http://schemas.openxmlformats.org/officeDocument/2006/relationships/hyperlink" Target="https://educationendowmentfoundation.org.uk/public/files/Preparing_Literacy_Guidance_2018.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oyalsociety.org/~/media/policy/projects/computing-education/computing-education-report.pdf" TargetMode="External"/><Relationship Id="rId23" Type="http://schemas.openxmlformats.org/officeDocument/2006/relationships/hyperlink" Target="https://aroundthekampfire.com/2017/06/school-computer-lab-classroom-management.html" TargetMode="External"/><Relationship Id="rId28" Type="http://schemas.openxmlformats.org/officeDocument/2006/relationships/hyperlink" Target="https://deansforimpact.org/resources/the-science-of-learning/" TargetMode="External"/><Relationship Id="rId36" Type="http://schemas.openxmlformats.org/officeDocument/2006/relationships/hyperlink" Target="https://doi.org/10.1002/pits.20206" TargetMode="External"/><Relationship Id="rId10" Type="http://schemas.openxmlformats.org/officeDocument/2006/relationships/hyperlink" Target="https://assets.publishing.service.gov.uk/government/uploads/system/uploads/attachment_data/file/974307/ITT_core_content_framework_.pdf" TargetMode="External"/><Relationship Id="rId19" Type="http://schemas.openxmlformats.org/officeDocument/2006/relationships/hyperlink" Target="https://doi.org/10.1111/j.1467-8535.2005.00507.x" TargetMode="External"/><Relationship Id="rId31" Type="http://schemas.openxmlformats.org/officeDocument/2006/relationships/hyperlink" Target="https://educationendowmentfoundation.org.uk/public/files/Publications/EEF_Marking_Review_April_2016.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ites.google.com/view/foementorspace/secondary-and-further-education/pp-paperwork" TargetMode="External"/><Relationship Id="rId14" Type="http://schemas.openxmlformats.org/officeDocument/2006/relationships/hyperlink" Target="https://royalsociety.org/~/media/education/computing-in-schools/2012-01-12-computing-in-schools.pdf" TargetMode="External"/><Relationship Id="rId22" Type="http://schemas.openxmlformats.org/officeDocument/2006/relationships/hyperlink" Target="https://educationendowmentfoundation.org.uk/projects-and-evaluation/projects/increasing-pupil-motivation/" TargetMode="External"/><Relationship Id="rId27" Type="http://schemas.openxmlformats.org/officeDocument/2006/relationships/hyperlink" Target="http://doi.org/10.1016/j.jarmac.2015.12.002" TargetMode="External"/><Relationship Id="rId30" Type="http://schemas.openxmlformats.org/officeDocument/2006/relationships/hyperlink" Target="https://eric.ed.gov/?id=EJ705962" TargetMode="External"/><Relationship Id="rId35" Type="http://schemas.openxmlformats.org/officeDocument/2006/relationships/hyperlink" Target="http://doi.org/10.1016/j.jarmac.2015.12.002"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oi.org/10.1145/2899415.2899432" TargetMode="External"/><Relationship Id="rId17" Type="http://schemas.openxmlformats.org/officeDocument/2006/relationships/hyperlink" Target="http://dera.ioe.ac.uk/6059/1/RR516.pdf" TargetMode="External"/><Relationship Id="rId25" Type="http://schemas.openxmlformats.org/officeDocument/2006/relationships/hyperlink" Target="http://bit.ly/2OvmvKO" TargetMode="External"/><Relationship Id="rId33" Type="http://schemas.openxmlformats.org/officeDocument/2006/relationships/hyperlink" Target="https://educationendowmentfoundation.org.uk/education-evidence/guidance-reports/send" TargetMode="External"/><Relationship Id="rId38" Type="http://schemas.openxmlformats.org/officeDocument/2006/relationships/hyperlink" Target="https://tdtrust.org/about/dgt" TargetMode="External"/><Relationship Id="rId46" Type="http://schemas.openxmlformats.org/officeDocument/2006/relationships/header" Target="header3.xml"/><Relationship Id="rId20" Type="http://schemas.openxmlformats.org/officeDocument/2006/relationships/hyperlink" Target="https://doi.org/10.1080/02671522.2018.1452962" TargetMode="External"/><Relationship Id="rId41" Type="http://schemas.openxmlformats.org/officeDocument/2006/relationships/hyperlink" Target="https://www.kcl.ac.uk/ecs/assets/guide-for-schools-august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A6DA-5E04-4454-8CB8-567C3A8D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11934</Words>
  <Characters>68026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Secondary and Further Education ITT Curriculum AY 22/23</vt:lpstr>
    </vt:vector>
  </TitlesOfParts>
  <Company/>
  <LinksUpToDate>false</LinksUpToDate>
  <CharactersWithSpaces>79801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creator>Peter Cranie</dc:creator>
  <cp:lastModifiedBy>Justine O'Sullivan</cp:lastModifiedBy>
  <cp:revision>2</cp:revision>
  <dcterms:created xsi:type="dcterms:W3CDTF">2022-09-05T13:10:00Z</dcterms:created>
  <dcterms:modified xsi:type="dcterms:W3CDTF">2022-09-05T13:10:00Z</dcterms:modified>
</cp:coreProperties>
</file>