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Caption w:val="Research Data Management Policy"/>
      </w:tblPr>
      <w:tblGrid>
        <w:gridCol w:w="8966"/>
      </w:tblGrid>
      <w:tr w:rsidR="00223F84" w14:paraId="217C9A24" w14:textId="77777777" w:rsidTr="098AA619">
        <w:tc>
          <w:tcPr>
            <w:tcW w:w="8966" w:type="dxa"/>
          </w:tcPr>
          <w:p w14:paraId="39431931" w14:textId="3A613F3B" w:rsidR="005424F6" w:rsidRDefault="00A8025E" w:rsidP="098AA619">
            <w:pPr>
              <w:pStyle w:val="NoSpacing"/>
              <w:rPr>
                <w:rFonts w:ascii="Georgia" w:hAnsi="Georgia"/>
                <w:sz w:val="96"/>
                <w:szCs w:val="96"/>
              </w:rPr>
            </w:pPr>
            <w:r w:rsidRPr="098AA619">
              <w:rPr>
                <w:rFonts w:ascii="Georgia" w:hAnsi="Georgia"/>
                <w:sz w:val="96"/>
                <w:szCs w:val="96"/>
              </w:rPr>
              <w:t xml:space="preserve">Open Access and Publications </w:t>
            </w:r>
          </w:p>
          <w:p w14:paraId="5190D9C4" w14:textId="15B420F6" w:rsidR="00223F84" w:rsidRPr="007F06C7" w:rsidRDefault="005424F6" w:rsidP="098AA619">
            <w:pPr>
              <w:pStyle w:val="NoSpacing"/>
              <w:rPr>
                <w:rFonts w:ascii="Georgia" w:hAnsi="Georgia"/>
                <w:sz w:val="96"/>
                <w:szCs w:val="96"/>
              </w:rPr>
            </w:pPr>
            <w:r>
              <w:rPr>
                <w:rFonts w:ascii="Georgia" w:hAnsi="Georgia"/>
                <w:sz w:val="96"/>
                <w:szCs w:val="96"/>
              </w:rPr>
              <w:t>P</w:t>
            </w:r>
            <w:r w:rsidR="00A8025E" w:rsidRPr="098AA619">
              <w:rPr>
                <w:rFonts w:ascii="Georgia" w:hAnsi="Georgia"/>
                <w:sz w:val="96"/>
                <w:szCs w:val="96"/>
              </w:rPr>
              <w:t xml:space="preserve">olicy </w:t>
            </w:r>
          </w:p>
          <w:p w14:paraId="3CFF195B" w14:textId="77777777" w:rsidR="00223F84" w:rsidRPr="00C625B0" w:rsidRDefault="00223F84">
            <w:pPr>
              <w:pStyle w:val="NoSpacing"/>
              <w:rPr>
                <w:rFonts w:ascii="Georgia" w:hAnsi="Georgia"/>
              </w:rPr>
            </w:pPr>
          </w:p>
        </w:tc>
      </w:tr>
      <w:tr w:rsidR="00223F84" w14:paraId="2E978010" w14:textId="77777777" w:rsidTr="098AA619">
        <w:tc>
          <w:tcPr>
            <w:tcW w:w="8966" w:type="dxa"/>
            <w:shd w:val="clear" w:color="auto" w:fill="000000" w:themeFill="text1"/>
          </w:tcPr>
          <w:p w14:paraId="44322800" w14:textId="77777777" w:rsidR="00223F84" w:rsidRDefault="00223F84">
            <w:pPr>
              <w:pStyle w:val="NoSpacing"/>
            </w:pPr>
          </w:p>
          <w:p w14:paraId="5335686F" w14:textId="26B9320C" w:rsidR="00223F84" w:rsidRPr="00C625B0" w:rsidRDefault="00223F84">
            <w:pPr>
              <w:pStyle w:val="NoSpacing"/>
              <w:rPr>
                <w:b/>
                <w:bCs/>
                <w:color w:val="FFFFFF" w:themeColor="background1"/>
              </w:rPr>
            </w:pPr>
            <w:r w:rsidRPr="26E91207">
              <w:rPr>
                <w:b/>
                <w:bCs/>
                <w:color w:val="FFFFFF" w:themeColor="background1"/>
              </w:rPr>
              <w:t>202</w:t>
            </w:r>
            <w:r w:rsidR="00A8025E">
              <w:rPr>
                <w:b/>
                <w:bCs/>
                <w:color w:val="FFFFFF" w:themeColor="background1"/>
              </w:rPr>
              <w:t>5</w:t>
            </w:r>
            <w:r w:rsidRPr="26E91207">
              <w:rPr>
                <w:b/>
                <w:bCs/>
                <w:color w:val="FFFFFF" w:themeColor="background1"/>
              </w:rPr>
              <w:t xml:space="preserve"> – 202</w:t>
            </w:r>
            <w:r w:rsidR="00A8025E">
              <w:rPr>
                <w:b/>
                <w:bCs/>
                <w:color w:val="FFFFFF" w:themeColor="background1"/>
              </w:rPr>
              <w:t>8</w:t>
            </w:r>
          </w:p>
          <w:p w14:paraId="42F43B66" w14:textId="77777777" w:rsidR="00223F84" w:rsidRDefault="00223F84">
            <w:pPr>
              <w:pStyle w:val="NoSpacing"/>
            </w:pPr>
          </w:p>
        </w:tc>
      </w:tr>
    </w:tbl>
    <w:p w14:paraId="3A457045" w14:textId="7D66A24D" w:rsidR="006252E1" w:rsidRDefault="006252E1">
      <w:pPr>
        <w:rPr>
          <w:b/>
          <w:bCs/>
          <w:sz w:val="36"/>
          <w:szCs w:val="36"/>
          <w:u w:val="single"/>
        </w:rPr>
      </w:pPr>
      <w:r>
        <w:rPr>
          <w:b/>
          <w:bCs/>
          <w:sz w:val="36"/>
          <w:szCs w:val="36"/>
          <w:u w:val="single"/>
        </w:rPr>
        <w:br w:type="page"/>
      </w:r>
    </w:p>
    <w:p w14:paraId="776F9BC5" w14:textId="77777777" w:rsidR="006252E1" w:rsidRDefault="006252E1" w:rsidP="00722685">
      <w:pPr>
        <w:pStyle w:val="NoSpacing"/>
        <w:rPr>
          <w:b/>
          <w:bCs/>
          <w:sz w:val="36"/>
          <w:szCs w:val="36"/>
          <w:u w:val="single"/>
        </w:rPr>
      </w:pPr>
    </w:p>
    <w:sdt>
      <w:sdtPr>
        <w:rPr>
          <w:rFonts w:ascii="Arial" w:eastAsiaTheme="minorEastAsia" w:hAnsi="Arial" w:cstheme="minorBidi"/>
          <w:color w:val="auto"/>
          <w:sz w:val="24"/>
          <w:szCs w:val="24"/>
          <w:lang w:val="en-GB"/>
        </w:rPr>
        <w:id w:val="631603087"/>
        <w:docPartObj>
          <w:docPartGallery w:val="Table of Contents"/>
          <w:docPartUnique/>
        </w:docPartObj>
      </w:sdtPr>
      <w:sdtEndPr>
        <w:rPr>
          <w:b/>
          <w:bCs/>
          <w:noProof/>
        </w:rPr>
      </w:sdtEndPr>
      <w:sdtContent>
        <w:p w14:paraId="397C94AA" w14:textId="606160FE" w:rsidR="00DE0608" w:rsidRDefault="00DE0608">
          <w:pPr>
            <w:pStyle w:val="TOCHeading"/>
          </w:pPr>
          <w:r>
            <w:t>Contents</w:t>
          </w:r>
        </w:p>
        <w:p w14:paraId="4873BBA1" w14:textId="1B7AE2EA" w:rsidR="00DE0608" w:rsidRPr="00DE0608" w:rsidRDefault="00DE0608">
          <w:pPr>
            <w:pStyle w:val="TOC1"/>
            <w:tabs>
              <w:tab w:val="left" w:pos="720"/>
            </w:tabs>
            <w:rPr>
              <w:rFonts w:asciiTheme="minorHAnsi" w:eastAsiaTheme="minorEastAsia" w:hAnsiTheme="minorHAnsi"/>
              <w:color w:val="auto"/>
              <w:kern w:val="2"/>
              <w:szCs w:val="24"/>
              <w:lang w:eastAsia="en-GB"/>
              <w14:ligatures w14:val="standardContextual"/>
            </w:rPr>
          </w:pPr>
          <w:r w:rsidRPr="00DE0608">
            <w:rPr>
              <w:color w:val="auto"/>
            </w:rPr>
            <w:fldChar w:fldCharType="begin"/>
          </w:r>
          <w:r w:rsidRPr="00DE0608">
            <w:rPr>
              <w:color w:val="auto"/>
            </w:rPr>
            <w:instrText xml:space="preserve"> TOC \o "1-3" \h \z \u </w:instrText>
          </w:r>
          <w:r w:rsidRPr="00DE0608">
            <w:rPr>
              <w:color w:val="auto"/>
            </w:rPr>
            <w:fldChar w:fldCharType="separate"/>
          </w:r>
          <w:hyperlink w:anchor="_Toc197680008" w:history="1">
            <w:r w:rsidRPr="00DE0608">
              <w:rPr>
                <w:rStyle w:val="Hyperlink"/>
                <w:color w:val="auto"/>
              </w:rPr>
              <w:t>1.</w:t>
            </w:r>
            <w:r w:rsidRPr="00DE0608">
              <w:rPr>
                <w:rFonts w:asciiTheme="minorHAnsi" w:eastAsiaTheme="minorEastAsia" w:hAnsiTheme="minorHAnsi"/>
                <w:color w:val="auto"/>
                <w:kern w:val="2"/>
                <w:szCs w:val="24"/>
                <w:lang w:eastAsia="en-GB"/>
                <w14:ligatures w14:val="standardContextual"/>
              </w:rPr>
              <w:tab/>
            </w:r>
            <w:r w:rsidRPr="00DE0608">
              <w:rPr>
                <w:rStyle w:val="Hyperlink"/>
                <w:color w:val="auto"/>
              </w:rPr>
              <w:t>Overview</w:t>
            </w:r>
            <w:r w:rsidRPr="00DE0608">
              <w:rPr>
                <w:webHidden/>
                <w:color w:val="auto"/>
              </w:rPr>
              <w:tab/>
            </w:r>
            <w:r w:rsidRPr="00DE0608">
              <w:rPr>
                <w:webHidden/>
                <w:color w:val="auto"/>
              </w:rPr>
              <w:fldChar w:fldCharType="begin"/>
            </w:r>
            <w:r w:rsidRPr="00DE0608">
              <w:rPr>
                <w:webHidden/>
                <w:color w:val="auto"/>
              </w:rPr>
              <w:instrText xml:space="preserve"> PAGEREF _Toc197680008 \h </w:instrText>
            </w:r>
            <w:r w:rsidRPr="00DE0608">
              <w:rPr>
                <w:webHidden/>
                <w:color w:val="auto"/>
              </w:rPr>
            </w:r>
            <w:r w:rsidRPr="00DE0608">
              <w:rPr>
                <w:webHidden/>
                <w:color w:val="auto"/>
              </w:rPr>
              <w:fldChar w:fldCharType="separate"/>
            </w:r>
            <w:r w:rsidRPr="00DE0608">
              <w:rPr>
                <w:webHidden/>
                <w:color w:val="auto"/>
              </w:rPr>
              <w:t>3</w:t>
            </w:r>
            <w:r w:rsidRPr="00DE0608">
              <w:rPr>
                <w:webHidden/>
                <w:color w:val="auto"/>
              </w:rPr>
              <w:fldChar w:fldCharType="end"/>
            </w:r>
          </w:hyperlink>
        </w:p>
        <w:p w14:paraId="1AF1DD57" w14:textId="3EE6E0A8" w:rsidR="00DE0608" w:rsidRPr="00DE0608" w:rsidRDefault="00DE0608">
          <w:pPr>
            <w:pStyle w:val="TOC1"/>
            <w:tabs>
              <w:tab w:val="left" w:pos="720"/>
            </w:tabs>
            <w:rPr>
              <w:rFonts w:asciiTheme="minorHAnsi" w:eastAsiaTheme="minorEastAsia" w:hAnsiTheme="minorHAnsi"/>
              <w:color w:val="auto"/>
              <w:kern w:val="2"/>
              <w:szCs w:val="24"/>
              <w:lang w:eastAsia="en-GB"/>
              <w14:ligatures w14:val="standardContextual"/>
            </w:rPr>
          </w:pPr>
          <w:hyperlink w:anchor="_Toc197680009" w:history="1">
            <w:r w:rsidRPr="00DE0608">
              <w:rPr>
                <w:rStyle w:val="Hyperlink"/>
                <w:color w:val="auto"/>
              </w:rPr>
              <w:t>2.</w:t>
            </w:r>
            <w:r w:rsidRPr="00DE0608">
              <w:rPr>
                <w:rFonts w:asciiTheme="minorHAnsi" w:eastAsiaTheme="minorEastAsia" w:hAnsiTheme="minorHAnsi"/>
                <w:color w:val="auto"/>
                <w:kern w:val="2"/>
                <w:szCs w:val="24"/>
                <w:lang w:eastAsia="en-GB"/>
                <w14:ligatures w14:val="standardContextual"/>
              </w:rPr>
              <w:tab/>
            </w:r>
            <w:r w:rsidRPr="00DE0608">
              <w:rPr>
                <w:rStyle w:val="Hyperlink"/>
                <w:color w:val="auto"/>
              </w:rPr>
              <w:t>Glossary of Terms</w:t>
            </w:r>
            <w:r w:rsidRPr="00DE0608">
              <w:rPr>
                <w:webHidden/>
                <w:color w:val="auto"/>
              </w:rPr>
              <w:tab/>
            </w:r>
            <w:r w:rsidRPr="00DE0608">
              <w:rPr>
                <w:webHidden/>
                <w:color w:val="auto"/>
              </w:rPr>
              <w:fldChar w:fldCharType="begin"/>
            </w:r>
            <w:r w:rsidRPr="00DE0608">
              <w:rPr>
                <w:webHidden/>
                <w:color w:val="auto"/>
              </w:rPr>
              <w:instrText xml:space="preserve"> PAGEREF _Toc197680009 \h </w:instrText>
            </w:r>
            <w:r w:rsidRPr="00DE0608">
              <w:rPr>
                <w:webHidden/>
                <w:color w:val="auto"/>
              </w:rPr>
            </w:r>
            <w:r w:rsidRPr="00DE0608">
              <w:rPr>
                <w:webHidden/>
                <w:color w:val="auto"/>
              </w:rPr>
              <w:fldChar w:fldCharType="separate"/>
            </w:r>
            <w:r w:rsidRPr="00DE0608">
              <w:rPr>
                <w:webHidden/>
                <w:color w:val="auto"/>
              </w:rPr>
              <w:t>3</w:t>
            </w:r>
            <w:r w:rsidRPr="00DE0608">
              <w:rPr>
                <w:webHidden/>
                <w:color w:val="auto"/>
              </w:rPr>
              <w:fldChar w:fldCharType="end"/>
            </w:r>
          </w:hyperlink>
        </w:p>
        <w:p w14:paraId="4BC521E1" w14:textId="02275209" w:rsidR="00DE0608" w:rsidRPr="00DE0608" w:rsidRDefault="00DE0608">
          <w:pPr>
            <w:pStyle w:val="TOC1"/>
            <w:tabs>
              <w:tab w:val="left" w:pos="720"/>
            </w:tabs>
            <w:rPr>
              <w:rFonts w:asciiTheme="minorHAnsi" w:eastAsiaTheme="minorEastAsia" w:hAnsiTheme="minorHAnsi"/>
              <w:color w:val="auto"/>
              <w:kern w:val="2"/>
              <w:szCs w:val="24"/>
              <w:lang w:eastAsia="en-GB"/>
              <w14:ligatures w14:val="standardContextual"/>
            </w:rPr>
          </w:pPr>
          <w:hyperlink w:anchor="_Toc197680010" w:history="1">
            <w:r w:rsidRPr="00DE0608">
              <w:rPr>
                <w:rStyle w:val="Hyperlink"/>
                <w:color w:val="auto"/>
              </w:rPr>
              <w:t>3.</w:t>
            </w:r>
            <w:r w:rsidRPr="00DE0608">
              <w:rPr>
                <w:rFonts w:asciiTheme="minorHAnsi" w:eastAsiaTheme="minorEastAsia" w:hAnsiTheme="minorHAnsi"/>
                <w:color w:val="auto"/>
                <w:kern w:val="2"/>
                <w:szCs w:val="24"/>
                <w:lang w:eastAsia="en-GB"/>
                <w14:ligatures w14:val="standardContextual"/>
              </w:rPr>
              <w:tab/>
            </w:r>
            <w:r w:rsidRPr="00DE0608">
              <w:rPr>
                <w:rStyle w:val="Hyperlink"/>
                <w:color w:val="auto"/>
              </w:rPr>
              <w:t>Scope</w:t>
            </w:r>
            <w:r w:rsidRPr="00DE0608">
              <w:rPr>
                <w:webHidden/>
                <w:color w:val="auto"/>
              </w:rPr>
              <w:tab/>
            </w:r>
            <w:r w:rsidRPr="00DE0608">
              <w:rPr>
                <w:webHidden/>
                <w:color w:val="auto"/>
              </w:rPr>
              <w:fldChar w:fldCharType="begin"/>
            </w:r>
            <w:r w:rsidRPr="00DE0608">
              <w:rPr>
                <w:webHidden/>
                <w:color w:val="auto"/>
              </w:rPr>
              <w:instrText xml:space="preserve"> PAGEREF _Toc197680010 \h </w:instrText>
            </w:r>
            <w:r w:rsidRPr="00DE0608">
              <w:rPr>
                <w:webHidden/>
                <w:color w:val="auto"/>
              </w:rPr>
            </w:r>
            <w:r w:rsidRPr="00DE0608">
              <w:rPr>
                <w:webHidden/>
                <w:color w:val="auto"/>
              </w:rPr>
              <w:fldChar w:fldCharType="separate"/>
            </w:r>
            <w:r w:rsidRPr="00DE0608">
              <w:rPr>
                <w:webHidden/>
                <w:color w:val="auto"/>
              </w:rPr>
              <w:t>4</w:t>
            </w:r>
            <w:r w:rsidRPr="00DE0608">
              <w:rPr>
                <w:webHidden/>
                <w:color w:val="auto"/>
              </w:rPr>
              <w:fldChar w:fldCharType="end"/>
            </w:r>
          </w:hyperlink>
        </w:p>
        <w:p w14:paraId="64B19552" w14:textId="19AC2F1B" w:rsidR="00DE0608" w:rsidRPr="00DE0608" w:rsidRDefault="00DE0608">
          <w:pPr>
            <w:pStyle w:val="TOC1"/>
            <w:tabs>
              <w:tab w:val="left" w:pos="720"/>
            </w:tabs>
            <w:rPr>
              <w:rFonts w:asciiTheme="minorHAnsi" w:eastAsiaTheme="minorEastAsia" w:hAnsiTheme="minorHAnsi"/>
              <w:color w:val="auto"/>
              <w:kern w:val="2"/>
              <w:szCs w:val="24"/>
              <w:lang w:eastAsia="en-GB"/>
              <w14:ligatures w14:val="standardContextual"/>
            </w:rPr>
          </w:pPr>
          <w:hyperlink w:anchor="_Toc197680011" w:history="1">
            <w:r w:rsidRPr="00DE0608">
              <w:rPr>
                <w:rStyle w:val="Hyperlink"/>
                <w:color w:val="auto"/>
              </w:rPr>
              <w:t>4.</w:t>
            </w:r>
            <w:r w:rsidRPr="00DE0608">
              <w:rPr>
                <w:rFonts w:asciiTheme="minorHAnsi" w:eastAsiaTheme="minorEastAsia" w:hAnsiTheme="minorHAnsi"/>
                <w:color w:val="auto"/>
                <w:kern w:val="2"/>
                <w:szCs w:val="24"/>
                <w:lang w:eastAsia="en-GB"/>
                <w14:ligatures w14:val="standardContextual"/>
              </w:rPr>
              <w:tab/>
            </w:r>
            <w:r w:rsidRPr="00DE0608">
              <w:rPr>
                <w:rStyle w:val="Hyperlink"/>
                <w:color w:val="auto"/>
              </w:rPr>
              <w:t>Open Access and Publications Policy</w:t>
            </w:r>
            <w:r w:rsidRPr="00DE0608">
              <w:rPr>
                <w:webHidden/>
                <w:color w:val="auto"/>
              </w:rPr>
              <w:tab/>
            </w:r>
            <w:r w:rsidRPr="00DE0608">
              <w:rPr>
                <w:webHidden/>
                <w:color w:val="auto"/>
              </w:rPr>
              <w:fldChar w:fldCharType="begin"/>
            </w:r>
            <w:r w:rsidRPr="00DE0608">
              <w:rPr>
                <w:webHidden/>
                <w:color w:val="auto"/>
              </w:rPr>
              <w:instrText xml:space="preserve"> PAGEREF _Toc197680011 \h </w:instrText>
            </w:r>
            <w:r w:rsidRPr="00DE0608">
              <w:rPr>
                <w:webHidden/>
                <w:color w:val="auto"/>
              </w:rPr>
            </w:r>
            <w:r w:rsidRPr="00DE0608">
              <w:rPr>
                <w:webHidden/>
                <w:color w:val="auto"/>
              </w:rPr>
              <w:fldChar w:fldCharType="separate"/>
            </w:r>
            <w:r w:rsidRPr="00DE0608">
              <w:rPr>
                <w:webHidden/>
                <w:color w:val="auto"/>
              </w:rPr>
              <w:t>5</w:t>
            </w:r>
            <w:r w:rsidRPr="00DE0608">
              <w:rPr>
                <w:webHidden/>
                <w:color w:val="auto"/>
              </w:rPr>
              <w:fldChar w:fldCharType="end"/>
            </w:r>
          </w:hyperlink>
        </w:p>
        <w:p w14:paraId="0BBA49CD" w14:textId="5FD190C7" w:rsidR="00DE0608" w:rsidRPr="00DE0608" w:rsidRDefault="00DE0608">
          <w:pPr>
            <w:pStyle w:val="TOC1"/>
            <w:tabs>
              <w:tab w:val="left" w:pos="720"/>
            </w:tabs>
            <w:rPr>
              <w:rFonts w:asciiTheme="minorHAnsi" w:eastAsiaTheme="minorEastAsia" w:hAnsiTheme="minorHAnsi"/>
              <w:color w:val="auto"/>
              <w:kern w:val="2"/>
              <w:szCs w:val="24"/>
              <w:lang w:eastAsia="en-GB"/>
              <w14:ligatures w14:val="standardContextual"/>
            </w:rPr>
          </w:pPr>
          <w:hyperlink w:anchor="_Toc197680012" w:history="1">
            <w:r w:rsidRPr="00DE0608">
              <w:rPr>
                <w:rStyle w:val="Hyperlink"/>
                <w:color w:val="auto"/>
              </w:rPr>
              <w:t>5.</w:t>
            </w:r>
            <w:r w:rsidRPr="00DE0608">
              <w:rPr>
                <w:rFonts w:asciiTheme="minorHAnsi" w:eastAsiaTheme="minorEastAsia" w:hAnsiTheme="minorHAnsi"/>
                <w:color w:val="auto"/>
                <w:kern w:val="2"/>
                <w:szCs w:val="24"/>
                <w:lang w:eastAsia="en-GB"/>
                <w14:ligatures w14:val="standardContextual"/>
              </w:rPr>
              <w:tab/>
            </w:r>
            <w:r w:rsidRPr="00DE0608">
              <w:rPr>
                <w:rStyle w:val="Hyperlink"/>
                <w:color w:val="auto"/>
              </w:rPr>
              <w:t>Roles and responsibilities</w:t>
            </w:r>
            <w:r w:rsidRPr="00DE0608">
              <w:rPr>
                <w:webHidden/>
                <w:color w:val="auto"/>
              </w:rPr>
              <w:tab/>
            </w:r>
            <w:r w:rsidRPr="00DE0608">
              <w:rPr>
                <w:webHidden/>
                <w:color w:val="auto"/>
              </w:rPr>
              <w:fldChar w:fldCharType="begin"/>
            </w:r>
            <w:r w:rsidRPr="00DE0608">
              <w:rPr>
                <w:webHidden/>
                <w:color w:val="auto"/>
              </w:rPr>
              <w:instrText xml:space="preserve"> PAGEREF _Toc197680012 \h </w:instrText>
            </w:r>
            <w:r w:rsidRPr="00DE0608">
              <w:rPr>
                <w:webHidden/>
                <w:color w:val="auto"/>
              </w:rPr>
            </w:r>
            <w:r w:rsidRPr="00DE0608">
              <w:rPr>
                <w:webHidden/>
                <w:color w:val="auto"/>
              </w:rPr>
              <w:fldChar w:fldCharType="separate"/>
            </w:r>
            <w:r w:rsidRPr="00DE0608">
              <w:rPr>
                <w:webHidden/>
                <w:color w:val="auto"/>
              </w:rPr>
              <w:t>6</w:t>
            </w:r>
            <w:r w:rsidRPr="00DE0608">
              <w:rPr>
                <w:webHidden/>
                <w:color w:val="auto"/>
              </w:rPr>
              <w:fldChar w:fldCharType="end"/>
            </w:r>
          </w:hyperlink>
        </w:p>
        <w:p w14:paraId="04ADFD3E" w14:textId="0080D1EF" w:rsidR="00DE0608" w:rsidRPr="00DE0608" w:rsidRDefault="00DE0608">
          <w:pPr>
            <w:pStyle w:val="TOC2"/>
            <w:tabs>
              <w:tab w:val="right" w:leader="dot" w:pos="9016"/>
            </w:tabs>
            <w:rPr>
              <w:rFonts w:cstheme="minorBidi"/>
              <w:noProof/>
              <w:kern w:val="2"/>
              <w:sz w:val="24"/>
              <w:szCs w:val="24"/>
              <w:lang w:val="en-GB" w:eastAsia="en-GB"/>
              <w14:ligatures w14:val="standardContextual"/>
            </w:rPr>
          </w:pPr>
          <w:hyperlink w:anchor="_Toc197680013" w:history="1">
            <w:r w:rsidRPr="00DE0608">
              <w:rPr>
                <w:rStyle w:val="Hyperlink"/>
                <w:noProof/>
                <w:color w:val="auto"/>
              </w:rPr>
              <w:t>Library and Learning Services</w:t>
            </w:r>
            <w:r w:rsidRPr="00DE0608">
              <w:rPr>
                <w:noProof/>
                <w:webHidden/>
              </w:rPr>
              <w:tab/>
            </w:r>
            <w:r w:rsidRPr="00DE0608">
              <w:rPr>
                <w:noProof/>
                <w:webHidden/>
              </w:rPr>
              <w:fldChar w:fldCharType="begin"/>
            </w:r>
            <w:r w:rsidRPr="00DE0608">
              <w:rPr>
                <w:noProof/>
                <w:webHidden/>
              </w:rPr>
              <w:instrText xml:space="preserve"> PAGEREF _Toc197680013 \h </w:instrText>
            </w:r>
            <w:r w:rsidRPr="00DE0608">
              <w:rPr>
                <w:noProof/>
                <w:webHidden/>
              </w:rPr>
            </w:r>
            <w:r w:rsidRPr="00DE0608">
              <w:rPr>
                <w:noProof/>
                <w:webHidden/>
              </w:rPr>
              <w:fldChar w:fldCharType="separate"/>
            </w:r>
            <w:r w:rsidRPr="00DE0608">
              <w:rPr>
                <w:noProof/>
                <w:webHidden/>
              </w:rPr>
              <w:t>6</w:t>
            </w:r>
            <w:r w:rsidRPr="00DE0608">
              <w:rPr>
                <w:noProof/>
                <w:webHidden/>
              </w:rPr>
              <w:fldChar w:fldCharType="end"/>
            </w:r>
          </w:hyperlink>
        </w:p>
        <w:p w14:paraId="21D8D6BE" w14:textId="29D74F8B" w:rsidR="00DE0608" w:rsidRPr="00DE0608" w:rsidRDefault="00DE0608">
          <w:pPr>
            <w:pStyle w:val="TOC2"/>
            <w:tabs>
              <w:tab w:val="right" w:leader="dot" w:pos="9016"/>
            </w:tabs>
            <w:rPr>
              <w:rFonts w:cstheme="minorBidi"/>
              <w:noProof/>
              <w:kern w:val="2"/>
              <w:sz w:val="24"/>
              <w:szCs w:val="24"/>
              <w:lang w:val="en-GB" w:eastAsia="en-GB"/>
              <w14:ligatures w14:val="standardContextual"/>
            </w:rPr>
          </w:pPr>
          <w:hyperlink w:anchor="_Toc197680014" w:history="1">
            <w:r w:rsidRPr="00DE0608">
              <w:rPr>
                <w:rStyle w:val="Hyperlink"/>
                <w:noProof/>
                <w:color w:val="auto"/>
              </w:rPr>
              <w:t>Researchers</w:t>
            </w:r>
            <w:r w:rsidRPr="00DE0608">
              <w:rPr>
                <w:noProof/>
                <w:webHidden/>
              </w:rPr>
              <w:tab/>
            </w:r>
            <w:r w:rsidRPr="00DE0608">
              <w:rPr>
                <w:noProof/>
                <w:webHidden/>
              </w:rPr>
              <w:fldChar w:fldCharType="begin"/>
            </w:r>
            <w:r w:rsidRPr="00DE0608">
              <w:rPr>
                <w:noProof/>
                <w:webHidden/>
              </w:rPr>
              <w:instrText xml:space="preserve"> PAGEREF _Toc197680014 \h </w:instrText>
            </w:r>
            <w:r w:rsidRPr="00DE0608">
              <w:rPr>
                <w:noProof/>
                <w:webHidden/>
              </w:rPr>
            </w:r>
            <w:r w:rsidRPr="00DE0608">
              <w:rPr>
                <w:noProof/>
                <w:webHidden/>
              </w:rPr>
              <w:fldChar w:fldCharType="separate"/>
            </w:r>
            <w:r w:rsidRPr="00DE0608">
              <w:rPr>
                <w:noProof/>
                <w:webHidden/>
              </w:rPr>
              <w:t>7</w:t>
            </w:r>
            <w:r w:rsidRPr="00DE0608">
              <w:rPr>
                <w:noProof/>
                <w:webHidden/>
              </w:rPr>
              <w:fldChar w:fldCharType="end"/>
            </w:r>
          </w:hyperlink>
        </w:p>
        <w:p w14:paraId="16B2F8BD" w14:textId="47D06BCC" w:rsidR="00DE0608" w:rsidRPr="00DE0608" w:rsidRDefault="00DE0608">
          <w:pPr>
            <w:pStyle w:val="TOC1"/>
            <w:rPr>
              <w:rFonts w:asciiTheme="minorHAnsi" w:eastAsiaTheme="minorEastAsia" w:hAnsiTheme="minorHAnsi"/>
              <w:color w:val="auto"/>
              <w:kern w:val="2"/>
              <w:szCs w:val="24"/>
              <w:lang w:eastAsia="en-GB"/>
              <w14:ligatures w14:val="standardContextual"/>
            </w:rPr>
          </w:pPr>
          <w:hyperlink w:anchor="_Toc197680015" w:history="1">
            <w:r w:rsidRPr="00DE0608">
              <w:rPr>
                <w:rStyle w:val="Hyperlink"/>
                <w:color w:val="auto"/>
              </w:rPr>
              <w:t>Related Policies and Resources</w:t>
            </w:r>
            <w:r w:rsidRPr="00DE0608">
              <w:rPr>
                <w:webHidden/>
                <w:color w:val="auto"/>
              </w:rPr>
              <w:tab/>
            </w:r>
            <w:r w:rsidRPr="00DE0608">
              <w:rPr>
                <w:webHidden/>
                <w:color w:val="auto"/>
              </w:rPr>
              <w:fldChar w:fldCharType="begin"/>
            </w:r>
            <w:r w:rsidRPr="00DE0608">
              <w:rPr>
                <w:webHidden/>
                <w:color w:val="auto"/>
              </w:rPr>
              <w:instrText xml:space="preserve"> PAGEREF _Toc197680015 \h </w:instrText>
            </w:r>
            <w:r w:rsidRPr="00DE0608">
              <w:rPr>
                <w:webHidden/>
                <w:color w:val="auto"/>
              </w:rPr>
            </w:r>
            <w:r w:rsidRPr="00DE0608">
              <w:rPr>
                <w:webHidden/>
                <w:color w:val="auto"/>
              </w:rPr>
              <w:fldChar w:fldCharType="separate"/>
            </w:r>
            <w:r w:rsidRPr="00DE0608">
              <w:rPr>
                <w:webHidden/>
                <w:color w:val="auto"/>
              </w:rPr>
              <w:t>8</w:t>
            </w:r>
            <w:r w:rsidRPr="00DE0608">
              <w:rPr>
                <w:webHidden/>
                <w:color w:val="auto"/>
              </w:rPr>
              <w:fldChar w:fldCharType="end"/>
            </w:r>
          </w:hyperlink>
        </w:p>
        <w:p w14:paraId="6AFD2999" w14:textId="315105A8" w:rsidR="00DE0608" w:rsidRPr="00DE0608" w:rsidRDefault="00DE0608">
          <w:pPr>
            <w:pStyle w:val="TOC1"/>
            <w:rPr>
              <w:rFonts w:asciiTheme="minorHAnsi" w:eastAsiaTheme="minorEastAsia" w:hAnsiTheme="minorHAnsi"/>
              <w:color w:val="auto"/>
              <w:kern w:val="2"/>
              <w:szCs w:val="24"/>
              <w:lang w:eastAsia="en-GB"/>
              <w14:ligatures w14:val="standardContextual"/>
            </w:rPr>
          </w:pPr>
          <w:hyperlink w:anchor="_Toc197680016" w:history="1">
            <w:r w:rsidRPr="00DE0608">
              <w:rPr>
                <w:rStyle w:val="Hyperlink"/>
                <w:color w:val="auto"/>
              </w:rPr>
              <w:t>Endmatter</w:t>
            </w:r>
            <w:r w:rsidRPr="00DE0608">
              <w:rPr>
                <w:webHidden/>
                <w:color w:val="auto"/>
              </w:rPr>
              <w:tab/>
            </w:r>
            <w:r w:rsidRPr="00DE0608">
              <w:rPr>
                <w:webHidden/>
                <w:color w:val="auto"/>
              </w:rPr>
              <w:fldChar w:fldCharType="begin"/>
            </w:r>
            <w:r w:rsidRPr="00DE0608">
              <w:rPr>
                <w:webHidden/>
                <w:color w:val="auto"/>
              </w:rPr>
              <w:instrText xml:space="preserve"> PAGEREF _Toc197680016 \h </w:instrText>
            </w:r>
            <w:r w:rsidRPr="00DE0608">
              <w:rPr>
                <w:webHidden/>
                <w:color w:val="auto"/>
              </w:rPr>
            </w:r>
            <w:r w:rsidRPr="00DE0608">
              <w:rPr>
                <w:webHidden/>
                <w:color w:val="auto"/>
              </w:rPr>
              <w:fldChar w:fldCharType="separate"/>
            </w:r>
            <w:r w:rsidRPr="00DE0608">
              <w:rPr>
                <w:webHidden/>
                <w:color w:val="auto"/>
              </w:rPr>
              <w:t>8</w:t>
            </w:r>
            <w:r w:rsidRPr="00DE0608">
              <w:rPr>
                <w:webHidden/>
                <w:color w:val="auto"/>
              </w:rPr>
              <w:fldChar w:fldCharType="end"/>
            </w:r>
          </w:hyperlink>
        </w:p>
        <w:p w14:paraId="7B6011D3" w14:textId="0C52D27B" w:rsidR="00DE0608" w:rsidRDefault="00DE0608">
          <w:r w:rsidRPr="00DE0608">
            <w:rPr>
              <w:b/>
              <w:bCs/>
              <w:noProof/>
            </w:rPr>
            <w:fldChar w:fldCharType="end"/>
          </w:r>
        </w:p>
      </w:sdtContent>
    </w:sdt>
    <w:p w14:paraId="1964C702" w14:textId="77777777" w:rsidR="006252E1" w:rsidRDefault="006252E1">
      <w:pPr>
        <w:rPr>
          <w:b/>
          <w:bCs/>
          <w:sz w:val="36"/>
          <w:szCs w:val="36"/>
          <w:u w:val="single"/>
        </w:rPr>
      </w:pPr>
      <w:r>
        <w:rPr>
          <w:b/>
          <w:bCs/>
          <w:sz w:val="36"/>
          <w:szCs w:val="36"/>
          <w:u w:val="single"/>
        </w:rPr>
        <w:br w:type="page"/>
      </w:r>
    </w:p>
    <w:p w14:paraId="04422349" w14:textId="1ED2908B" w:rsidR="00FF0D63" w:rsidRPr="00BC2DC8" w:rsidRDefault="000F4519" w:rsidP="00D97F04">
      <w:pPr>
        <w:pStyle w:val="Heading1"/>
        <w:numPr>
          <w:ilvl w:val="0"/>
          <w:numId w:val="7"/>
        </w:numPr>
      </w:pPr>
      <w:bookmarkStart w:id="0" w:name="_Toc197680008"/>
      <w:r w:rsidRPr="00BC2DC8">
        <w:lastRenderedPageBreak/>
        <w:t>O</w:t>
      </w:r>
      <w:r w:rsidR="00FF0D63" w:rsidRPr="00BC2DC8">
        <w:t>verview</w:t>
      </w:r>
      <w:bookmarkEnd w:id="0"/>
    </w:p>
    <w:p w14:paraId="64A690B0" w14:textId="73A320D8" w:rsidR="00FF0D63" w:rsidRPr="00C02E72" w:rsidRDefault="00FF0D63" w:rsidP="00D97F04">
      <w:pPr>
        <w:pStyle w:val="NoSpacing"/>
        <w:numPr>
          <w:ilvl w:val="1"/>
          <w:numId w:val="9"/>
        </w:numPr>
        <w:spacing w:line="276" w:lineRule="auto"/>
        <w:rPr>
          <w:szCs w:val="24"/>
        </w:rPr>
      </w:pPr>
      <w:r w:rsidRPr="00C02E72">
        <w:rPr>
          <w:szCs w:val="24"/>
        </w:rPr>
        <w:t>The University has long recognised the potential of open access to increase the visibility of, and access to, its research findings. Edge Hill regards open access as being integral to research excellence</w:t>
      </w:r>
      <w:r w:rsidR="00381621" w:rsidRPr="00C02E72">
        <w:rPr>
          <w:szCs w:val="24"/>
        </w:rPr>
        <w:t xml:space="preserve"> and the creation of knowledge to provide opportunity</w:t>
      </w:r>
      <w:r w:rsidR="0016353A" w:rsidRPr="00C02E72">
        <w:rPr>
          <w:szCs w:val="24"/>
        </w:rPr>
        <w:t>;</w:t>
      </w:r>
      <w:r w:rsidR="00381621" w:rsidRPr="00C02E72">
        <w:rPr>
          <w:szCs w:val="24"/>
        </w:rPr>
        <w:t xml:space="preserve"> supporting the </w:t>
      </w:r>
      <w:r w:rsidR="000F4519" w:rsidRPr="00C02E72">
        <w:rPr>
          <w:szCs w:val="24"/>
        </w:rPr>
        <w:t>University’s</w:t>
      </w:r>
      <w:r w:rsidR="00381621" w:rsidRPr="00C02E72">
        <w:rPr>
          <w:szCs w:val="24"/>
        </w:rPr>
        <w:t xml:space="preserve"> </w:t>
      </w:r>
      <w:r w:rsidR="000F4519" w:rsidRPr="00C02E72">
        <w:rPr>
          <w:szCs w:val="24"/>
        </w:rPr>
        <w:t xml:space="preserve">strategic </w:t>
      </w:r>
      <w:r w:rsidR="00381621" w:rsidRPr="00C02E72">
        <w:rPr>
          <w:szCs w:val="24"/>
        </w:rPr>
        <w:t xml:space="preserve">aim to </w:t>
      </w:r>
      <w:r w:rsidR="000F4519" w:rsidRPr="00C02E72">
        <w:rPr>
          <w:szCs w:val="24"/>
        </w:rPr>
        <w:t xml:space="preserve">grow research that has impact. </w:t>
      </w:r>
    </w:p>
    <w:p w14:paraId="6E3E922F" w14:textId="77777777" w:rsidR="00A77D59" w:rsidRPr="00C02E72" w:rsidRDefault="00A77D59" w:rsidP="00D97F04">
      <w:pPr>
        <w:pStyle w:val="NoSpacing"/>
        <w:spacing w:line="276" w:lineRule="auto"/>
        <w:ind w:left="720"/>
        <w:rPr>
          <w:szCs w:val="24"/>
        </w:rPr>
      </w:pPr>
    </w:p>
    <w:p w14:paraId="15266D95" w14:textId="1E7F2779" w:rsidR="00A77D59" w:rsidRPr="00C02E72" w:rsidRDefault="00A77D59" w:rsidP="00D97F04">
      <w:pPr>
        <w:pStyle w:val="NoSpacing"/>
        <w:numPr>
          <w:ilvl w:val="1"/>
          <w:numId w:val="9"/>
        </w:numPr>
        <w:spacing w:line="276" w:lineRule="auto"/>
        <w:rPr>
          <w:szCs w:val="24"/>
        </w:rPr>
      </w:pPr>
      <w:r w:rsidRPr="00C02E72">
        <w:rPr>
          <w:szCs w:val="24"/>
        </w:rPr>
        <w:t>This policy</w:t>
      </w:r>
      <w:r w:rsidR="002E3B71" w:rsidRPr="00C02E72">
        <w:rPr>
          <w:szCs w:val="24"/>
        </w:rPr>
        <w:t xml:space="preserve"> enables researchers to retain re-use rights</w:t>
      </w:r>
      <w:r w:rsidR="002B0260" w:rsidRPr="00C02E72">
        <w:rPr>
          <w:szCs w:val="24"/>
        </w:rPr>
        <w:t xml:space="preserve"> </w:t>
      </w:r>
      <w:r w:rsidR="002E3B71" w:rsidRPr="00C02E72">
        <w:rPr>
          <w:szCs w:val="24"/>
        </w:rPr>
        <w:t>in their own work</w:t>
      </w:r>
      <w:r w:rsidR="00C71321" w:rsidRPr="00C02E72">
        <w:rPr>
          <w:szCs w:val="24"/>
        </w:rPr>
        <w:t xml:space="preserve">, publish open access </w:t>
      </w:r>
      <w:r w:rsidR="002E3B71" w:rsidRPr="00C02E72">
        <w:rPr>
          <w:szCs w:val="24"/>
        </w:rPr>
        <w:t>and ensure that funder and REF policy requirements are fulfilled.</w:t>
      </w:r>
    </w:p>
    <w:p w14:paraId="3B84171E" w14:textId="77777777" w:rsidR="00FF0D63" w:rsidRDefault="00FF0D63" w:rsidP="00D97F04">
      <w:pPr>
        <w:pStyle w:val="NoSpacing"/>
        <w:spacing w:line="276" w:lineRule="auto"/>
        <w:rPr>
          <w:szCs w:val="24"/>
        </w:rPr>
      </w:pPr>
    </w:p>
    <w:p w14:paraId="36D8B3FD" w14:textId="77777777" w:rsidR="00D97F04" w:rsidRPr="00A36535" w:rsidRDefault="00D97F04" w:rsidP="00D857A1">
      <w:pPr>
        <w:pStyle w:val="Heading1"/>
        <w:numPr>
          <w:ilvl w:val="0"/>
          <w:numId w:val="9"/>
        </w:numPr>
      </w:pPr>
      <w:bookmarkStart w:id="1" w:name="_Toc197680009"/>
      <w:r w:rsidRPr="00A36535">
        <w:t>Glossary of Terms</w:t>
      </w:r>
      <w:bookmarkEnd w:id="1"/>
    </w:p>
    <w:p w14:paraId="1E98BC45" w14:textId="77777777" w:rsidR="00D97F04" w:rsidRPr="0025291B" w:rsidRDefault="00D97F04" w:rsidP="00D97F04">
      <w:pPr>
        <w:pStyle w:val="NoSpacing"/>
        <w:rPr>
          <w:szCs w:val="24"/>
        </w:rPr>
      </w:pPr>
      <w:r w:rsidRPr="0025291B">
        <w:rPr>
          <w:szCs w:val="24"/>
          <w:u w:val="single"/>
        </w:rPr>
        <w:t>Article processing charge (APC):</w:t>
      </w:r>
      <w:r w:rsidRPr="0025291B">
        <w:rPr>
          <w:szCs w:val="24"/>
        </w:rPr>
        <w:t xml:space="preserve"> An APC is a fee paid to the publisher to make an article free at point of access. Whilst open access principles promote free availability of research and scholarly output, research papers are not cost free to produce. The cost of publication is moved from the reader (via subscriptions and pay-walls) to the author (via the APC). Funding bodies that pay for APCs, normally require the article to have a CC-BY (Creative Commons Attribution) licence.</w:t>
      </w:r>
    </w:p>
    <w:p w14:paraId="647B6407" w14:textId="77777777" w:rsidR="00D97F04" w:rsidRPr="0025291B" w:rsidRDefault="00D97F04" w:rsidP="00D97F04">
      <w:pPr>
        <w:pStyle w:val="NoSpacing"/>
        <w:rPr>
          <w:szCs w:val="24"/>
        </w:rPr>
      </w:pPr>
    </w:p>
    <w:p w14:paraId="1BC79355" w14:textId="77777777" w:rsidR="00D97F04" w:rsidRPr="0025291B" w:rsidRDefault="00D97F04" w:rsidP="00D97F04">
      <w:pPr>
        <w:pStyle w:val="NoSpacing"/>
      </w:pPr>
      <w:r w:rsidRPr="02F17157">
        <w:rPr>
          <w:u w:val="single"/>
        </w:rPr>
        <w:t>Author accepted manuscript:</w:t>
      </w:r>
      <w:r>
        <w:t xml:space="preserve">   The author accepted manuscript (sometimes known by other names in a publisher's workflow) is the version that has undergone peer review and has been accepted by the publisher. That is the paper as accepted for publication, including all changes resulting from peer review, but not necessarily incorporating the publisher’s formatting or layout.</w:t>
      </w:r>
    </w:p>
    <w:p w14:paraId="526BE8E3" w14:textId="77777777" w:rsidR="00D97F04" w:rsidRPr="0025291B" w:rsidRDefault="00D97F04" w:rsidP="00D97F04">
      <w:pPr>
        <w:pStyle w:val="NoSpacing"/>
        <w:rPr>
          <w:szCs w:val="24"/>
        </w:rPr>
      </w:pPr>
      <w:r w:rsidRPr="0025291B">
        <w:rPr>
          <w:szCs w:val="24"/>
        </w:rPr>
        <w:t xml:space="preserve"> </w:t>
      </w:r>
    </w:p>
    <w:p w14:paraId="10D23179" w14:textId="77777777" w:rsidR="00D97F04" w:rsidRPr="0025291B" w:rsidRDefault="00D97F04" w:rsidP="00D97F04">
      <w:pPr>
        <w:pStyle w:val="NoSpacing"/>
        <w:rPr>
          <w:szCs w:val="24"/>
        </w:rPr>
      </w:pPr>
      <w:r w:rsidRPr="0025291B">
        <w:rPr>
          <w:szCs w:val="24"/>
          <w:u w:val="single"/>
        </w:rPr>
        <w:t>Embargo Period</w:t>
      </w:r>
      <w:r w:rsidRPr="0025291B">
        <w:rPr>
          <w:szCs w:val="24"/>
        </w:rPr>
        <w:t>: Some publishers only permit green OA after an embargo period. UKRI policy accepts a maximum embargo period of 6 months in STEM subjects, and 12 months in Humanities and Social Science disciplines. The embargo period starts from the date of publication.</w:t>
      </w:r>
    </w:p>
    <w:p w14:paraId="6AC09CBC" w14:textId="77777777" w:rsidR="00D97F04" w:rsidRPr="0025291B" w:rsidRDefault="00D97F04" w:rsidP="00D97F04">
      <w:pPr>
        <w:pStyle w:val="NoSpacing"/>
        <w:rPr>
          <w:szCs w:val="24"/>
        </w:rPr>
      </w:pPr>
    </w:p>
    <w:p w14:paraId="7DE99955" w14:textId="77777777" w:rsidR="00D97F04" w:rsidRPr="0025291B" w:rsidRDefault="00D97F04" w:rsidP="00D97F04">
      <w:pPr>
        <w:pStyle w:val="NoSpacing"/>
        <w:rPr>
          <w:szCs w:val="24"/>
        </w:rPr>
      </w:pPr>
      <w:r w:rsidRPr="0025291B">
        <w:rPr>
          <w:szCs w:val="24"/>
          <w:u w:val="single"/>
        </w:rPr>
        <w:t>Open access (OA)</w:t>
      </w:r>
      <w:r w:rsidRPr="0025291B">
        <w:rPr>
          <w:szCs w:val="24"/>
        </w:rPr>
        <w:t xml:space="preserve">: Open access is ‘unrestricted, online access to peer reviewed and published scholarly research papers where a user must be able to do the following free of any publisher-imposed access charge: </w:t>
      </w:r>
    </w:p>
    <w:p w14:paraId="05AC5070" w14:textId="77777777" w:rsidR="00D97F04" w:rsidRPr="0025291B" w:rsidRDefault="00D97F04" w:rsidP="00D97F04">
      <w:pPr>
        <w:pStyle w:val="NoSpacing"/>
        <w:rPr>
          <w:szCs w:val="24"/>
        </w:rPr>
      </w:pPr>
      <w:r w:rsidRPr="0025291B">
        <w:rPr>
          <w:szCs w:val="24"/>
        </w:rPr>
        <w:t xml:space="preserve">• Read published research in an electronic format. </w:t>
      </w:r>
    </w:p>
    <w:p w14:paraId="3E968439" w14:textId="77777777" w:rsidR="00D97F04" w:rsidRPr="0025291B" w:rsidRDefault="00D97F04" w:rsidP="00D97F04">
      <w:pPr>
        <w:pStyle w:val="NoSpacing"/>
        <w:rPr>
          <w:szCs w:val="24"/>
        </w:rPr>
      </w:pPr>
      <w:r w:rsidRPr="0025291B">
        <w:rPr>
          <w:szCs w:val="24"/>
        </w:rPr>
        <w:t>• Search for and re-use (including download) the content of published research papers subject to proper attribution.</w:t>
      </w:r>
    </w:p>
    <w:p w14:paraId="2F5B46A4" w14:textId="77777777" w:rsidR="00D97F04" w:rsidRPr="0025291B" w:rsidRDefault="00D97F04" w:rsidP="00D97F04">
      <w:pPr>
        <w:pStyle w:val="NoSpacing"/>
        <w:rPr>
          <w:szCs w:val="24"/>
        </w:rPr>
      </w:pPr>
    </w:p>
    <w:p w14:paraId="5BB1C370" w14:textId="0491A333" w:rsidR="00D97F04" w:rsidRPr="0025291B" w:rsidRDefault="00D97F04" w:rsidP="00D97F04">
      <w:pPr>
        <w:pStyle w:val="NoSpacing"/>
        <w:rPr>
          <w:szCs w:val="24"/>
        </w:rPr>
      </w:pPr>
      <w:r w:rsidRPr="0025291B">
        <w:rPr>
          <w:szCs w:val="24"/>
          <w:u w:val="single"/>
        </w:rPr>
        <w:t>Green OA:</w:t>
      </w:r>
      <w:r w:rsidRPr="0025291B">
        <w:rPr>
          <w:szCs w:val="24"/>
        </w:rPr>
        <w:t xml:space="preserve"> Green OA is where a paper is stored in an online open repository other than the publisher’s system. This can be an institutional repository, </w:t>
      </w:r>
      <w:r w:rsidR="0017297F">
        <w:rPr>
          <w:szCs w:val="24"/>
        </w:rPr>
        <w:t>PURE</w:t>
      </w:r>
      <w:r w:rsidRPr="0025291B">
        <w:rPr>
          <w:szCs w:val="24"/>
        </w:rPr>
        <w:t xml:space="preserve">, or one designated by the funder of the research e.g. Europe PubMed Central. The version of the paper released as green OA is the author accepted manuscript (AAM): </w:t>
      </w:r>
    </w:p>
    <w:p w14:paraId="4DA392ED" w14:textId="77777777" w:rsidR="00D97F04" w:rsidRPr="0025291B" w:rsidRDefault="00D97F04" w:rsidP="00D97F04">
      <w:pPr>
        <w:pStyle w:val="NoSpacing"/>
        <w:rPr>
          <w:szCs w:val="24"/>
        </w:rPr>
      </w:pPr>
    </w:p>
    <w:p w14:paraId="174875E0" w14:textId="77777777" w:rsidR="00D97F04" w:rsidRPr="0025291B" w:rsidRDefault="00D97F04" w:rsidP="00D97F04">
      <w:pPr>
        <w:pStyle w:val="NoSpacing"/>
        <w:rPr>
          <w:szCs w:val="24"/>
        </w:rPr>
      </w:pPr>
      <w:r w:rsidRPr="0025291B">
        <w:rPr>
          <w:szCs w:val="24"/>
          <w:u w:val="single"/>
        </w:rPr>
        <w:t>Gold OA</w:t>
      </w:r>
      <w:r w:rsidRPr="0025291B">
        <w:rPr>
          <w:szCs w:val="24"/>
        </w:rPr>
        <w:t>: Gold OA is where a paper is published immediately, under a creative commons licence, as open access in an online journal and is therefore stored in the publisher’s system.</w:t>
      </w:r>
    </w:p>
    <w:p w14:paraId="51DEDBCE" w14:textId="77777777" w:rsidR="00D97F04" w:rsidRPr="0025291B" w:rsidRDefault="00D97F04" w:rsidP="00D97F04">
      <w:pPr>
        <w:pStyle w:val="NoSpacing"/>
        <w:rPr>
          <w:szCs w:val="24"/>
        </w:rPr>
      </w:pPr>
    </w:p>
    <w:p w14:paraId="6DA347F9" w14:textId="0147C58C" w:rsidR="00D97F04" w:rsidRPr="0025291B" w:rsidRDefault="00D97F04" w:rsidP="0017297F">
      <w:pPr>
        <w:pStyle w:val="NoSpacing"/>
        <w:numPr>
          <w:ilvl w:val="0"/>
          <w:numId w:val="18"/>
        </w:numPr>
        <w:rPr>
          <w:szCs w:val="24"/>
        </w:rPr>
      </w:pPr>
      <w:r w:rsidRPr="0025291B">
        <w:rPr>
          <w:szCs w:val="24"/>
        </w:rPr>
        <w:lastRenderedPageBreak/>
        <w:t xml:space="preserve">To cover the costs of gold OA, publishers normally charge a fee to the author or their institution, known as the Article Processing Charge (APC). Such costs can also be covered by any publisher agreements the </w:t>
      </w:r>
      <w:proofErr w:type="gramStart"/>
      <w:r w:rsidRPr="0025291B">
        <w:rPr>
          <w:szCs w:val="24"/>
        </w:rPr>
        <w:t>Library</w:t>
      </w:r>
      <w:proofErr w:type="gramEnd"/>
      <w:r w:rsidRPr="0025291B">
        <w:rPr>
          <w:szCs w:val="24"/>
        </w:rPr>
        <w:t xml:space="preserve"> has.</w:t>
      </w:r>
    </w:p>
    <w:p w14:paraId="2C0D0901" w14:textId="77777777" w:rsidR="00D97F04" w:rsidRPr="0025291B" w:rsidRDefault="00D97F04" w:rsidP="0017297F">
      <w:pPr>
        <w:pStyle w:val="NoSpacing"/>
        <w:rPr>
          <w:szCs w:val="24"/>
        </w:rPr>
      </w:pPr>
    </w:p>
    <w:p w14:paraId="0B1F346C" w14:textId="1454D529" w:rsidR="00D97F04" w:rsidRPr="0025291B" w:rsidRDefault="00D97F04" w:rsidP="0017297F">
      <w:pPr>
        <w:pStyle w:val="NoSpacing"/>
        <w:numPr>
          <w:ilvl w:val="0"/>
          <w:numId w:val="18"/>
        </w:numPr>
        <w:rPr>
          <w:szCs w:val="24"/>
        </w:rPr>
      </w:pPr>
      <w:r w:rsidRPr="0025291B">
        <w:rPr>
          <w:szCs w:val="24"/>
        </w:rPr>
        <w:t>The version of the paper released as gold OA is the version of record: that is the publisher’s final (formatted) version.</w:t>
      </w:r>
    </w:p>
    <w:p w14:paraId="472ACA88" w14:textId="77777777" w:rsidR="00D97F04" w:rsidRPr="0025291B" w:rsidRDefault="00D97F04" w:rsidP="0017297F">
      <w:pPr>
        <w:pStyle w:val="NoSpacing"/>
        <w:rPr>
          <w:szCs w:val="24"/>
        </w:rPr>
      </w:pPr>
    </w:p>
    <w:p w14:paraId="4FA89F31" w14:textId="3ED46F36" w:rsidR="00D97F04" w:rsidRPr="0025291B" w:rsidRDefault="00D97F04" w:rsidP="0017297F">
      <w:pPr>
        <w:pStyle w:val="NoSpacing"/>
        <w:numPr>
          <w:ilvl w:val="0"/>
          <w:numId w:val="18"/>
        </w:numPr>
        <w:rPr>
          <w:szCs w:val="24"/>
        </w:rPr>
      </w:pPr>
      <w:r w:rsidRPr="0025291B">
        <w:rPr>
          <w:szCs w:val="24"/>
        </w:rPr>
        <w:t>Gold does not mean ‘gold standard’ or that it is ‘better’ than green OA.</w:t>
      </w:r>
    </w:p>
    <w:p w14:paraId="12F00833" w14:textId="77777777" w:rsidR="00D97F04" w:rsidRPr="0025291B" w:rsidRDefault="00D97F04" w:rsidP="00D97F04">
      <w:pPr>
        <w:pStyle w:val="NoSpacing"/>
        <w:rPr>
          <w:szCs w:val="24"/>
        </w:rPr>
      </w:pPr>
    </w:p>
    <w:p w14:paraId="1D774780" w14:textId="11DB6083" w:rsidR="00D97F04" w:rsidRPr="0025291B" w:rsidRDefault="00D97F04" w:rsidP="00D97F04">
      <w:pPr>
        <w:pStyle w:val="NoSpacing"/>
        <w:rPr>
          <w:szCs w:val="24"/>
        </w:rPr>
      </w:pPr>
      <w:r w:rsidRPr="0025291B">
        <w:rPr>
          <w:szCs w:val="24"/>
          <w:u w:val="single"/>
        </w:rPr>
        <w:t>Publisher Agreement:</w:t>
      </w:r>
      <w:r w:rsidRPr="0025291B">
        <w:rPr>
          <w:szCs w:val="24"/>
        </w:rPr>
        <w:t xml:space="preserve"> Agreements reached with academic publishers that cover both subscription access and the cost of the institution’s authors publishing open access</w:t>
      </w:r>
      <w:r w:rsidR="0017297F">
        <w:rPr>
          <w:szCs w:val="24"/>
        </w:rPr>
        <w:t>.</w:t>
      </w:r>
    </w:p>
    <w:p w14:paraId="64ED88D7" w14:textId="77777777" w:rsidR="00D97F04" w:rsidRDefault="00D97F04" w:rsidP="00D97F04">
      <w:pPr>
        <w:pStyle w:val="NoSpacing"/>
        <w:spacing w:line="276" w:lineRule="auto"/>
        <w:rPr>
          <w:szCs w:val="24"/>
        </w:rPr>
      </w:pPr>
    </w:p>
    <w:p w14:paraId="2C5EAEEC" w14:textId="1BC8284A" w:rsidR="00FF0D63" w:rsidRPr="002704F8" w:rsidRDefault="00FF0D63" w:rsidP="00D97F04">
      <w:pPr>
        <w:pStyle w:val="Heading1"/>
        <w:numPr>
          <w:ilvl w:val="0"/>
          <w:numId w:val="9"/>
        </w:numPr>
      </w:pPr>
      <w:bookmarkStart w:id="2" w:name="_Toc197680010"/>
      <w:r w:rsidRPr="002704F8">
        <w:t>Scope</w:t>
      </w:r>
      <w:bookmarkEnd w:id="2"/>
    </w:p>
    <w:p w14:paraId="35A2F483" w14:textId="298BCA2B" w:rsidR="000F4519" w:rsidRPr="00C02E72" w:rsidRDefault="000F4519" w:rsidP="00D97F04">
      <w:pPr>
        <w:pStyle w:val="NoSpacing"/>
        <w:numPr>
          <w:ilvl w:val="1"/>
          <w:numId w:val="9"/>
        </w:numPr>
        <w:spacing w:line="276" w:lineRule="auto"/>
        <w:rPr>
          <w:szCs w:val="24"/>
        </w:rPr>
      </w:pPr>
      <w:r w:rsidRPr="00C02E72">
        <w:rPr>
          <w:szCs w:val="24"/>
        </w:rPr>
        <w:t>The policy applies to Edge Hill University researchers (staff and postgraduate researchers). Although the University encourages other stakeholders at the institution to follow its principles where possible</w:t>
      </w:r>
      <w:r w:rsidR="002F3926" w:rsidRPr="00C02E72">
        <w:rPr>
          <w:szCs w:val="24"/>
        </w:rPr>
        <w:t>.</w:t>
      </w:r>
    </w:p>
    <w:p w14:paraId="0A19B075" w14:textId="77777777" w:rsidR="000F4519" w:rsidRPr="00C02E72" w:rsidRDefault="000F4519" w:rsidP="00D97F04">
      <w:pPr>
        <w:pStyle w:val="NoSpacing"/>
        <w:spacing w:line="276" w:lineRule="auto"/>
        <w:rPr>
          <w:szCs w:val="24"/>
        </w:rPr>
      </w:pPr>
    </w:p>
    <w:p w14:paraId="786A6A54" w14:textId="30DFB0E9" w:rsidR="002B79C1" w:rsidRPr="00C02E72" w:rsidRDefault="002F3926" w:rsidP="00D97F04">
      <w:pPr>
        <w:pStyle w:val="NoSpacing"/>
        <w:numPr>
          <w:ilvl w:val="1"/>
          <w:numId w:val="9"/>
        </w:numPr>
        <w:spacing w:line="276" w:lineRule="auto"/>
        <w:rPr>
          <w:szCs w:val="24"/>
        </w:rPr>
      </w:pPr>
      <w:r w:rsidRPr="00C02E72">
        <w:rPr>
          <w:szCs w:val="24"/>
        </w:rPr>
        <w:t>T</w:t>
      </w:r>
      <w:r w:rsidR="002B79C1" w:rsidRPr="00C02E72">
        <w:rPr>
          <w:szCs w:val="24"/>
        </w:rPr>
        <w:t xml:space="preserve">his policy applies specifically to journal articles, conference proceedings with an ISSN, monographs, edited </w:t>
      </w:r>
      <w:r w:rsidRPr="00C02E72">
        <w:rPr>
          <w:szCs w:val="24"/>
        </w:rPr>
        <w:t>collections,</w:t>
      </w:r>
      <w:r w:rsidR="002B79C1" w:rsidRPr="00C02E72">
        <w:rPr>
          <w:szCs w:val="24"/>
        </w:rPr>
        <w:t xml:space="preserve"> and book chapters</w:t>
      </w:r>
      <w:r w:rsidRPr="00C02E72">
        <w:rPr>
          <w:szCs w:val="24"/>
        </w:rPr>
        <w:t>. However, i</w:t>
      </w:r>
      <w:r w:rsidR="002B79C1" w:rsidRPr="00C02E72">
        <w:rPr>
          <w:szCs w:val="24"/>
        </w:rPr>
        <w:t xml:space="preserve">n line with the University’s </w:t>
      </w:r>
      <w:hyperlink r:id="rId11" w:history="1">
        <w:r w:rsidR="002B79C1" w:rsidRPr="00C02E72">
          <w:rPr>
            <w:rStyle w:val="Hyperlink"/>
            <w:szCs w:val="24"/>
          </w:rPr>
          <w:t>open research statement</w:t>
        </w:r>
      </w:hyperlink>
      <w:r w:rsidR="002B79C1" w:rsidRPr="00C02E72">
        <w:rPr>
          <w:szCs w:val="24"/>
        </w:rPr>
        <w:t xml:space="preserve"> </w:t>
      </w:r>
      <w:r w:rsidR="00000D1D" w:rsidRPr="00C02E72">
        <w:rPr>
          <w:szCs w:val="24"/>
        </w:rPr>
        <w:t>researchers</w:t>
      </w:r>
      <w:r w:rsidR="002B79C1" w:rsidRPr="00C02E72">
        <w:rPr>
          <w:szCs w:val="24"/>
        </w:rPr>
        <w:t xml:space="preserve"> are encouraged to make other research outputs open access where feasible and appropriate</w:t>
      </w:r>
      <w:r w:rsidR="000354D5" w:rsidRPr="00C02E72">
        <w:rPr>
          <w:szCs w:val="24"/>
        </w:rPr>
        <w:t xml:space="preserve"> </w:t>
      </w:r>
      <w:r w:rsidR="0094354F" w:rsidRPr="00C02E72">
        <w:rPr>
          <w:szCs w:val="24"/>
        </w:rPr>
        <w:t>either v</w:t>
      </w:r>
      <w:r w:rsidR="003145A2" w:rsidRPr="00C02E72">
        <w:rPr>
          <w:szCs w:val="24"/>
        </w:rPr>
        <w:t>ia</w:t>
      </w:r>
      <w:r w:rsidR="00104C5A" w:rsidRPr="00C02E72">
        <w:rPr>
          <w:szCs w:val="24"/>
        </w:rPr>
        <w:t xml:space="preserve"> t</w:t>
      </w:r>
      <w:r w:rsidR="009074F0" w:rsidRPr="00C02E72">
        <w:rPr>
          <w:szCs w:val="24"/>
        </w:rPr>
        <w:t>he</w:t>
      </w:r>
      <w:r w:rsidR="003145A2" w:rsidRPr="00C02E72">
        <w:rPr>
          <w:szCs w:val="24"/>
        </w:rPr>
        <w:t xml:space="preserve"> </w:t>
      </w:r>
      <w:hyperlink r:id="rId12" w:history="1">
        <w:r w:rsidR="003145A2" w:rsidRPr="00C02E72">
          <w:rPr>
            <w:rStyle w:val="Hyperlink"/>
            <w:szCs w:val="24"/>
          </w:rPr>
          <w:t>PURE</w:t>
        </w:r>
      </w:hyperlink>
      <w:r w:rsidR="003145A2" w:rsidRPr="00C02E72">
        <w:rPr>
          <w:szCs w:val="24"/>
        </w:rPr>
        <w:t xml:space="preserve"> or </w:t>
      </w:r>
      <w:hyperlink r:id="rId13" w:history="1">
        <w:r w:rsidR="003145A2" w:rsidRPr="00C02E72">
          <w:rPr>
            <w:rStyle w:val="Hyperlink"/>
            <w:szCs w:val="24"/>
          </w:rPr>
          <w:t>Figshare</w:t>
        </w:r>
      </w:hyperlink>
      <w:r w:rsidR="003145A2" w:rsidRPr="00C02E72">
        <w:rPr>
          <w:szCs w:val="24"/>
        </w:rPr>
        <w:t xml:space="preserve"> reposito</w:t>
      </w:r>
      <w:r w:rsidR="009074F0" w:rsidRPr="00C02E72">
        <w:rPr>
          <w:szCs w:val="24"/>
        </w:rPr>
        <w:t>ries</w:t>
      </w:r>
      <w:r w:rsidR="00454B5C" w:rsidRPr="00C02E72">
        <w:rPr>
          <w:szCs w:val="24"/>
        </w:rPr>
        <w:t>.</w:t>
      </w:r>
      <w:r w:rsidR="005C4A66" w:rsidRPr="00C02E72">
        <w:rPr>
          <w:szCs w:val="24"/>
        </w:rPr>
        <w:t xml:space="preserve"> </w:t>
      </w:r>
      <w:r w:rsidR="00EC17D0" w:rsidRPr="00C02E72">
        <w:rPr>
          <w:szCs w:val="24"/>
        </w:rPr>
        <w:t xml:space="preserve">Details of outputs made available via other trusted repositories </w:t>
      </w:r>
      <w:r w:rsidR="00F84720" w:rsidRPr="00C02E72">
        <w:rPr>
          <w:szCs w:val="24"/>
        </w:rPr>
        <w:t>(sometimes</w:t>
      </w:r>
      <w:r w:rsidR="00EC17D0" w:rsidRPr="00C02E72">
        <w:rPr>
          <w:szCs w:val="24"/>
        </w:rPr>
        <w:t xml:space="preserve"> mandated by Funders) should also be added to PURE</w:t>
      </w:r>
      <w:r w:rsidR="0006281D" w:rsidRPr="00C02E72">
        <w:rPr>
          <w:szCs w:val="24"/>
        </w:rPr>
        <w:t xml:space="preserve"> or </w:t>
      </w:r>
      <w:r w:rsidR="00D9188B" w:rsidRPr="00C02E72">
        <w:rPr>
          <w:szCs w:val="24"/>
        </w:rPr>
        <w:t xml:space="preserve">Figshare, as appropriate. </w:t>
      </w:r>
    </w:p>
    <w:p w14:paraId="23897F4D" w14:textId="77777777" w:rsidR="002B4F95" w:rsidRDefault="002B4F95" w:rsidP="00D97F04">
      <w:pPr>
        <w:pStyle w:val="NoSpacing"/>
        <w:spacing w:line="276" w:lineRule="auto"/>
        <w:rPr>
          <w:sz w:val="32"/>
          <w:szCs w:val="32"/>
        </w:rPr>
      </w:pPr>
    </w:p>
    <w:p w14:paraId="5DE62312" w14:textId="65523F61" w:rsidR="002B79C1" w:rsidRPr="003D3573" w:rsidRDefault="002B79C1" w:rsidP="00D97F04">
      <w:pPr>
        <w:pStyle w:val="NoSpacing"/>
        <w:numPr>
          <w:ilvl w:val="1"/>
          <w:numId w:val="9"/>
        </w:numPr>
        <w:spacing w:line="276" w:lineRule="auto"/>
        <w:rPr>
          <w:i/>
          <w:iCs/>
        </w:rPr>
      </w:pPr>
      <w:r>
        <w:t>Materials out of scope of this policy</w:t>
      </w:r>
      <w:r w:rsidR="003D7CD3">
        <w:t xml:space="preserve"> </w:t>
      </w:r>
      <w:r>
        <w:t xml:space="preserve">include </w:t>
      </w:r>
      <w:r w:rsidR="002F3926">
        <w:t>(but</w:t>
      </w:r>
      <w:r>
        <w:t xml:space="preserve"> are no</w:t>
      </w:r>
      <w:r w:rsidR="002F3926">
        <w:t>t</w:t>
      </w:r>
      <w:r>
        <w:t xml:space="preserve"> limited to) book reviews, editorials, commentary and opinion pieces, conference abstracts, scholarly editions, trade books, textbooks, creative </w:t>
      </w:r>
      <w:r w:rsidR="00ED69A4">
        <w:t>writing,</w:t>
      </w:r>
      <w:r>
        <w:t xml:space="preserve"> and fictional works. Research data and software </w:t>
      </w:r>
      <w:r w:rsidR="002F3926">
        <w:t xml:space="preserve">are covered by the </w:t>
      </w:r>
      <w:hyperlink r:id="rId14">
        <w:r w:rsidR="002F3926" w:rsidRPr="38305041">
          <w:rPr>
            <w:rStyle w:val="Hyperlink"/>
          </w:rPr>
          <w:t>Research Data Management policy</w:t>
        </w:r>
      </w:hyperlink>
      <w:r w:rsidR="002F3926">
        <w:t>.</w:t>
      </w:r>
    </w:p>
    <w:p w14:paraId="790C746E" w14:textId="52C45D80" w:rsidR="005B5F83" w:rsidRPr="003D3573" w:rsidRDefault="005B5F83" w:rsidP="00D97F04">
      <w:pPr>
        <w:pStyle w:val="NoSpacing"/>
        <w:spacing w:line="276" w:lineRule="auto"/>
        <w:rPr>
          <w:szCs w:val="24"/>
        </w:rPr>
      </w:pPr>
    </w:p>
    <w:p w14:paraId="2115FF5E" w14:textId="61A334D3" w:rsidR="00805A62" w:rsidRPr="003D3573" w:rsidRDefault="00805A62" w:rsidP="00D97F04">
      <w:pPr>
        <w:pStyle w:val="NoSpacing"/>
        <w:numPr>
          <w:ilvl w:val="1"/>
          <w:numId w:val="9"/>
        </w:numPr>
        <w:spacing w:line="276" w:lineRule="auto"/>
        <w:rPr>
          <w:szCs w:val="24"/>
        </w:rPr>
      </w:pPr>
      <w:r w:rsidRPr="003D3573">
        <w:rPr>
          <w:szCs w:val="24"/>
        </w:rPr>
        <w:t>The policy does not apply</w:t>
      </w:r>
      <w:r w:rsidR="002D1D80" w:rsidRPr="003D3573">
        <w:rPr>
          <w:szCs w:val="24"/>
        </w:rPr>
        <w:t xml:space="preserve"> to any materials included within a research article that are provided by </w:t>
      </w:r>
      <w:r w:rsidR="0072000E" w:rsidRPr="003D3573">
        <w:rPr>
          <w:szCs w:val="24"/>
        </w:rPr>
        <w:t>third parties</w:t>
      </w:r>
      <w:r w:rsidR="00DA675A" w:rsidRPr="003D3573">
        <w:rPr>
          <w:szCs w:val="24"/>
        </w:rPr>
        <w:t>,</w:t>
      </w:r>
      <w:r w:rsidR="00C2790A" w:rsidRPr="003D3573">
        <w:rPr>
          <w:szCs w:val="24"/>
        </w:rPr>
        <w:t xml:space="preserve"> such as</w:t>
      </w:r>
      <w:r w:rsidR="00630D5B" w:rsidRPr="003D3573">
        <w:rPr>
          <w:szCs w:val="24"/>
        </w:rPr>
        <w:t xml:space="preserve"> but not limited to</w:t>
      </w:r>
      <w:r w:rsidR="00C2790A" w:rsidRPr="003D3573">
        <w:rPr>
          <w:szCs w:val="24"/>
        </w:rPr>
        <w:t xml:space="preserve"> works of art or photographs</w:t>
      </w:r>
      <w:r w:rsidR="007206F7" w:rsidRPr="003D3573">
        <w:rPr>
          <w:szCs w:val="24"/>
        </w:rPr>
        <w:t>.</w:t>
      </w:r>
      <w:r w:rsidR="00DA675A" w:rsidRPr="003D3573">
        <w:rPr>
          <w:szCs w:val="24"/>
        </w:rPr>
        <w:t xml:space="preserve"> </w:t>
      </w:r>
      <w:r w:rsidR="007206F7" w:rsidRPr="003D3573">
        <w:rPr>
          <w:szCs w:val="24"/>
        </w:rPr>
        <w:t>T</w:t>
      </w:r>
      <w:r w:rsidR="00DA675A" w:rsidRPr="003D3573">
        <w:rPr>
          <w:szCs w:val="24"/>
        </w:rPr>
        <w:t xml:space="preserve">hese can be subject </w:t>
      </w:r>
      <w:r w:rsidR="005128A1" w:rsidRPr="003D3573">
        <w:rPr>
          <w:szCs w:val="24"/>
        </w:rPr>
        <w:t>to</w:t>
      </w:r>
      <w:r w:rsidR="00DA675A" w:rsidRPr="003D3573">
        <w:rPr>
          <w:szCs w:val="24"/>
        </w:rPr>
        <w:t xml:space="preserve"> more restrictive licences. </w:t>
      </w:r>
    </w:p>
    <w:p w14:paraId="00E45525" w14:textId="77777777" w:rsidR="00DA675A" w:rsidRDefault="00DA675A" w:rsidP="00D97F04">
      <w:pPr>
        <w:pStyle w:val="NoSpacing"/>
        <w:spacing w:line="276" w:lineRule="auto"/>
        <w:rPr>
          <w:sz w:val="32"/>
          <w:szCs w:val="32"/>
        </w:rPr>
      </w:pPr>
    </w:p>
    <w:p w14:paraId="5562DF2F" w14:textId="28503877" w:rsidR="00DA675A" w:rsidRPr="003D3573" w:rsidRDefault="00DA675A" w:rsidP="00D97F04">
      <w:pPr>
        <w:pStyle w:val="NoSpacing"/>
        <w:numPr>
          <w:ilvl w:val="1"/>
          <w:numId w:val="9"/>
        </w:numPr>
        <w:spacing w:line="276" w:lineRule="auto"/>
        <w:rPr>
          <w:szCs w:val="24"/>
        </w:rPr>
      </w:pPr>
      <w:r w:rsidRPr="003D3573">
        <w:rPr>
          <w:szCs w:val="24"/>
        </w:rPr>
        <w:t xml:space="preserve">The policy applies to </w:t>
      </w:r>
      <w:r w:rsidR="00422C33" w:rsidRPr="003D3573">
        <w:rPr>
          <w:szCs w:val="24"/>
        </w:rPr>
        <w:t>authored research publications. It does not extend to other intellectual property right</w:t>
      </w:r>
      <w:r w:rsidR="00614446" w:rsidRPr="003D3573">
        <w:rPr>
          <w:szCs w:val="24"/>
        </w:rPr>
        <w:t>s</w:t>
      </w:r>
      <w:r w:rsidR="00422C33" w:rsidRPr="003D3573">
        <w:rPr>
          <w:szCs w:val="24"/>
        </w:rPr>
        <w:t>, which are already covered in the University</w:t>
      </w:r>
      <w:r w:rsidR="00DB3A96" w:rsidRPr="003D3573">
        <w:rPr>
          <w:szCs w:val="24"/>
        </w:rPr>
        <w:t>’s</w:t>
      </w:r>
      <w:r w:rsidR="00422C33" w:rsidRPr="003D3573">
        <w:rPr>
          <w:szCs w:val="24"/>
        </w:rPr>
        <w:t xml:space="preserve"> </w:t>
      </w:r>
      <w:hyperlink r:id="rId15" w:history="1">
        <w:r w:rsidR="00422C33" w:rsidRPr="003D3573">
          <w:rPr>
            <w:rStyle w:val="Hyperlink"/>
            <w:szCs w:val="24"/>
          </w:rPr>
          <w:t>Intellectual Property Policy</w:t>
        </w:r>
      </w:hyperlink>
      <w:r w:rsidR="000C53A5" w:rsidRPr="003D3573">
        <w:rPr>
          <w:szCs w:val="24"/>
        </w:rPr>
        <w:t>.</w:t>
      </w:r>
      <w:r w:rsidR="00422C33" w:rsidRPr="003D3573">
        <w:rPr>
          <w:szCs w:val="24"/>
        </w:rPr>
        <w:t xml:space="preserve"> </w:t>
      </w:r>
    </w:p>
    <w:p w14:paraId="3CBFB075" w14:textId="77777777" w:rsidR="00772F04" w:rsidRPr="003D3573" w:rsidRDefault="00772F04" w:rsidP="00D97F04">
      <w:pPr>
        <w:pStyle w:val="NoSpacing"/>
        <w:spacing w:line="276" w:lineRule="auto"/>
        <w:rPr>
          <w:szCs w:val="24"/>
        </w:rPr>
      </w:pPr>
    </w:p>
    <w:p w14:paraId="7CD66605" w14:textId="61DC9409" w:rsidR="00772F04" w:rsidRPr="003D3573" w:rsidRDefault="00022150" w:rsidP="00D97F04">
      <w:pPr>
        <w:pStyle w:val="NoSpacing"/>
        <w:numPr>
          <w:ilvl w:val="1"/>
          <w:numId w:val="9"/>
        </w:numPr>
        <w:spacing w:line="276" w:lineRule="auto"/>
        <w:rPr>
          <w:szCs w:val="24"/>
        </w:rPr>
      </w:pPr>
      <w:r w:rsidRPr="003D3573">
        <w:rPr>
          <w:szCs w:val="24"/>
        </w:rPr>
        <w:t xml:space="preserve">Postgraduate research theses are out of scope of this </w:t>
      </w:r>
      <w:r w:rsidR="00CE561F" w:rsidRPr="003D3573">
        <w:rPr>
          <w:szCs w:val="24"/>
        </w:rPr>
        <w:t>policy and</w:t>
      </w:r>
      <w:r w:rsidRPr="003D3573">
        <w:rPr>
          <w:szCs w:val="24"/>
        </w:rPr>
        <w:t xml:space="preserve"> covered by </w:t>
      </w:r>
      <w:r w:rsidR="00F22402" w:rsidRPr="003D3573">
        <w:rPr>
          <w:szCs w:val="24"/>
        </w:rPr>
        <w:t>the</w:t>
      </w:r>
      <w:r w:rsidRPr="003D3573">
        <w:rPr>
          <w:szCs w:val="24"/>
        </w:rPr>
        <w:t xml:space="preserve"> Intellectual Property policy and Graduate School </w:t>
      </w:r>
      <w:r w:rsidR="00683E1A" w:rsidRPr="003D3573">
        <w:rPr>
          <w:szCs w:val="24"/>
        </w:rPr>
        <w:t>regulations.</w:t>
      </w:r>
    </w:p>
    <w:p w14:paraId="04004A8C" w14:textId="77777777" w:rsidR="00965C47" w:rsidRDefault="00965C47" w:rsidP="00D97F04">
      <w:pPr>
        <w:pStyle w:val="NoSpacing"/>
        <w:spacing w:line="276" w:lineRule="auto"/>
        <w:rPr>
          <w:sz w:val="32"/>
          <w:szCs w:val="32"/>
        </w:rPr>
      </w:pPr>
    </w:p>
    <w:p w14:paraId="0FFBD8B6" w14:textId="58E95CDB" w:rsidR="00D97F04" w:rsidRPr="00D97F04" w:rsidRDefault="002B7FE2" w:rsidP="00D97F04">
      <w:pPr>
        <w:pStyle w:val="NoSpacing"/>
        <w:numPr>
          <w:ilvl w:val="1"/>
          <w:numId w:val="9"/>
        </w:numPr>
        <w:spacing w:line="276" w:lineRule="auto"/>
        <w:rPr>
          <w:i/>
          <w:iCs/>
          <w:sz w:val="32"/>
          <w:szCs w:val="32"/>
        </w:rPr>
      </w:pPr>
      <w:r w:rsidRPr="003D3573">
        <w:rPr>
          <w:szCs w:val="24"/>
        </w:rPr>
        <w:lastRenderedPageBreak/>
        <w:t>The scope of this policy may be revised in response to institutional strategic objectives and external funders</w:t>
      </w:r>
      <w:r w:rsidR="00D97F04">
        <w:rPr>
          <w:szCs w:val="24"/>
        </w:rPr>
        <w:t>’</w:t>
      </w:r>
      <w:r w:rsidRPr="003D3573">
        <w:rPr>
          <w:szCs w:val="24"/>
        </w:rPr>
        <w:t xml:space="preserve"> policies</w:t>
      </w:r>
      <w:r w:rsidRPr="002B7FE2">
        <w:rPr>
          <w:sz w:val="32"/>
          <w:szCs w:val="32"/>
        </w:rPr>
        <w:t>.</w:t>
      </w:r>
      <w:r w:rsidRPr="002026DD">
        <w:rPr>
          <w:sz w:val="32"/>
          <w:szCs w:val="32"/>
        </w:rPr>
        <w:t xml:space="preserve"> </w:t>
      </w:r>
      <w:r w:rsidR="0025291B">
        <w:rPr>
          <w:sz w:val="32"/>
          <w:szCs w:val="32"/>
        </w:rPr>
        <w:t xml:space="preserve">  </w:t>
      </w:r>
      <w:r w:rsidR="00DA4511">
        <w:rPr>
          <w:sz w:val="32"/>
          <w:szCs w:val="32"/>
        </w:rPr>
        <w:t xml:space="preserve">   </w:t>
      </w:r>
    </w:p>
    <w:p w14:paraId="288E03AB" w14:textId="4AED6300" w:rsidR="009649C2" w:rsidRDefault="00DA4511" w:rsidP="00D97F04">
      <w:pPr>
        <w:pStyle w:val="NoSpacing"/>
        <w:spacing w:line="276" w:lineRule="auto"/>
        <w:rPr>
          <w:i/>
          <w:iCs/>
          <w:sz w:val="32"/>
          <w:szCs w:val="32"/>
        </w:rPr>
      </w:pPr>
      <w:r>
        <w:rPr>
          <w:sz w:val="32"/>
          <w:szCs w:val="32"/>
        </w:rPr>
        <w:t xml:space="preserve">                                                  </w:t>
      </w:r>
    </w:p>
    <w:p w14:paraId="7ACCB89C" w14:textId="1E89254B" w:rsidR="002F3926" w:rsidRPr="002704F8" w:rsidRDefault="00D97F04" w:rsidP="00D97F04">
      <w:pPr>
        <w:pStyle w:val="Heading1"/>
        <w:numPr>
          <w:ilvl w:val="0"/>
          <w:numId w:val="9"/>
        </w:numPr>
      </w:pPr>
      <w:bookmarkStart w:id="3" w:name="_Toc197680011"/>
      <w:r>
        <w:t xml:space="preserve">Open Access and Publications </w:t>
      </w:r>
      <w:r w:rsidR="002F3926" w:rsidRPr="002704F8">
        <w:t>Policy</w:t>
      </w:r>
      <w:bookmarkEnd w:id="3"/>
    </w:p>
    <w:p w14:paraId="2A4225BC" w14:textId="35C55417" w:rsidR="003A7EE2" w:rsidRPr="0025291B" w:rsidRDefault="002F3926" w:rsidP="00D97F04">
      <w:pPr>
        <w:pStyle w:val="NoSpacing"/>
        <w:numPr>
          <w:ilvl w:val="1"/>
          <w:numId w:val="9"/>
        </w:numPr>
        <w:spacing w:line="276" w:lineRule="auto"/>
        <w:rPr>
          <w:szCs w:val="24"/>
        </w:rPr>
      </w:pPr>
      <w:r w:rsidRPr="0025291B">
        <w:rPr>
          <w:szCs w:val="24"/>
        </w:rPr>
        <w:t xml:space="preserve">The open </w:t>
      </w:r>
      <w:r w:rsidR="006C541C" w:rsidRPr="0025291B">
        <w:rPr>
          <w:szCs w:val="24"/>
        </w:rPr>
        <w:t>access and</w:t>
      </w:r>
      <w:r w:rsidR="0074326C" w:rsidRPr="0025291B">
        <w:rPr>
          <w:szCs w:val="24"/>
        </w:rPr>
        <w:t xml:space="preserve"> publications </w:t>
      </w:r>
      <w:r w:rsidRPr="0025291B">
        <w:rPr>
          <w:szCs w:val="24"/>
        </w:rPr>
        <w:t xml:space="preserve">policy requires all </w:t>
      </w:r>
      <w:proofErr w:type="gramStart"/>
      <w:r w:rsidRPr="0025291B">
        <w:rPr>
          <w:szCs w:val="24"/>
        </w:rPr>
        <w:t>staff</w:t>
      </w:r>
      <w:proofErr w:type="gramEnd"/>
      <w:r w:rsidRPr="0025291B">
        <w:rPr>
          <w:szCs w:val="24"/>
        </w:rPr>
        <w:t xml:space="preserve"> and postgraduate researchers</w:t>
      </w:r>
      <w:r w:rsidR="00474C0F" w:rsidRPr="0025291B">
        <w:rPr>
          <w:szCs w:val="24"/>
        </w:rPr>
        <w:t xml:space="preserve"> ensure their </w:t>
      </w:r>
      <w:r w:rsidR="00791454" w:rsidRPr="0025291B">
        <w:rPr>
          <w:szCs w:val="24"/>
        </w:rPr>
        <w:t>in-scope</w:t>
      </w:r>
      <w:r w:rsidR="00474C0F" w:rsidRPr="0025291B">
        <w:rPr>
          <w:szCs w:val="24"/>
        </w:rPr>
        <w:t xml:space="preserve"> outputs meet open access requirements</w:t>
      </w:r>
      <w:r w:rsidR="00791454" w:rsidRPr="0025291B">
        <w:rPr>
          <w:szCs w:val="24"/>
        </w:rPr>
        <w:t xml:space="preserve"> either via the ‘green’ route or by being open on publication, the ‘gold’ r</w:t>
      </w:r>
      <w:r w:rsidR="0055494B" w:rsidRPr="0025291B">
        <w:rPr>
          <w:szCs w:val="24"/>
        </w:rPr>
        <w:t>oute</w:t>
      </w:r>
      <w:r w:rsidR="002F263E" w:rsidRPr="0025291B">
        <w:rPr>
          <w:szCs w:val="24"/>
        </w:rPr>
        <w:t xml:space="preserve"> (as defined in the glossary). </w:t>
      </w:r>
    </w:p>
    <w:p w14:paraId="31433881" w14:textId="77777777" w:rsidR="00C65712" w:rsidRPr="0025291B" w:rsidRDefault="00C65712" w:rsidP="00D97F04">
      <w:pPr>
        <w:pStyle w:val="NoSpacing"/>
        <w:spacing w:line="276" w:lineRule="auto"/>
        <w:rPr>
          <w:szCs w:val="24"/>
        </w:rPr>
      </w:pPr>
    </w:p>
    <w:p w14:paraId="56D508AD" w14:textId="3B0F7884" w:rsidR="00EA0DB7" w:rsidRPr="0025291B" w:rsidRDefault="00C65712" w:rsidP="00D97F04">
      <w:pPr>
        <w:pStyle w:val="NoSpacing"/>
        <w:numPr>
          <w:ilvl w:val="1"/>
          <w:numId w:val="9"/>
        </w:numPr>
        <w:spacing w:line="276" w:lineRule="auto"/>
        <w:rPr>
          <w:szCs w:val="24"/>
        </w:rPr>
      </w:pPr>
      <w:r w:rsidRPr="0025291B">
        <w:rPr>
          <w:szCs w:val="24"/>
        </w:rPr>
        <w:t>For journal articles and conference proceedings with an ISSN</w:t>
      </w:r>
      <w:r w:rsidR="00AF48A1" w:rsidRPr="0025291B">
        <w:rPr>
          <w:szCs w:val="24"/>
        </w:rPr>
        <w:t>,</w:t>
      </w:r>
      <w:r w:rsidRPr="0025291B">
        <w:rPr>
          <w:szCs w:val="24"/>
        </w:rPr>
        <w:t xml:space="preserve"> </w:t>
      </w:r>
      <w:r w:rsidR="00FC4B4D" w:rsidRPr="0025291B">
        <w:rPr>
          <w:szCs w:val="24"/>
        </w:rPr>
        <w:t>t</w:t>
      </w:r>
      <w:r w:rsidRPr="0025291B">
        <w:rPr>
          <w:szCs w:val="24"/>
        </w:rPr>
        <w:t xml:space="preserve">he University requires all researchers </w:t>
      </w:r>
      <w:r w:rsidR="007A4454" w:rsidRPr="0025291B">
        <w:rPr>
          <w:szCs w:val="24"/>
        </w:rPr>
        <w:t>(staff</w:t>
      </w:r>
      <w:r w:rsidRPr="0025291B">
        <w:rPr>
          <w:szCs w:val="24"/>
        </w:rPr>
        <w:t xml:space="preserve"> and postgraduate research students) to </w:t>
      </w:r>
      <w:r w:rsidR="0032168A" w:rsidRPr="0025291B">
        <w:rPr>
          <w:szCs w:val="24"/>
        </w:rPr>
        <w:t>provide full publication details</w:t>
      </w:r>
      <w:r w:rsidRPr="0025291B">
        <w:rPr>
          <w:szCs w:val="24"/>
        </w:rPr>
        <w:t xml:space="preserve"> and deposit their AAM </w:t>
      </w:r>
      <w:r w:rsidR="00A24D0C" w:rsidRPr="0025291B">
        <w:rPr>
          <w:szCs w:val="24"/>
        </w:rPr>
        <w:t>(authors</w:t>
      </w:r>
      <w:r w:rsidRPr="0025291B">
        <w:rPr>
          <w:szCs w:val="24"/>
        </w:rPr>
        <w:t xml:space="preserve"> accepted manuscript</w:t>
      </w:r>
      <w:r w:rsidR="005D157F" w:rsidRPr="0025291B">
        <w:rPr>
          <w:szCs w:val="24"/>
        </w:rPr>
        <w:t>)</w:t>
      </w:r>
      <w:r w:rsidR="00322855" w:rsidRPr="0025291B">
        <w:rPr>
          <w:szCs w:val="24"/>
        </w:rPr>
        <w:t xml:space="preserve"> within 3 months of acceptance</w:t>
      </w:r>
      <w:r w:rsidRPr="0025291B">
        <w:rPr>
          <w:szCs w:val="24"/>
        </w:rPr>
        <w:t xml:space="preserve"> for publication</w:t>
      </w:r>
      <w:r w:rsidR="00FC4B4D" w:rsidRPr="0025291B">
        <w:rPr>
          <w:szCs w:val="24"/>
        </w:rPr>
        <w:t xml:space="preserve"> </w:t>
      </w:r>
      <w:r w:rsidRPr="0025291B">
        <w:rPr>
          <w:szCs w:val="24"/>
        </w:rPr>
        <w:t>in the University’s repository via the Edge Hill</w:t>
      </w:r>
      <w:r w:rsidR="00EE3E75" w:rsidRPr="0025291B">
        <w:rPr>
          <w:szCs w:val="24"/>
        </w:rPr>
        <w:t xml:space="preserve"> University</w:t>
      </w:r>
      <w:r w:rsidRPr="0025291B">
        <w:rPr>
          <w:szCs w:val="24"/>
        </w:rPr>
        <w:t xml:space="preserve"> research portal (</w:t>
      </w:r>
      <w:hyperlink r:id="rId16" w:history="1">
        <w:r w:rsidRPr="0025291B">
          <w:rPr>
            <w:rStyle w:val="Hyperlink"/>
            <w:szCs w:val="24"/>
          </w:rPr>
          <w:t>PURE</w:t>
        </w:r>
      </w:hyperlink>
      <w:r w:rsidRPr="0025291B">
        <w:rPr>
          <w:szCs w:val="24"/>
        </w:rPr>
        <w:t>)</w:t>
      </w:r>
      <w:r w:rsidR="0006667B" w:rsidRPr="0025291B">
        <w:rPr>
          <w:szCs w:val="24"/>
        </w:rPr>
        <w:t>.</w:t>
      </w:r>
      <w:r w:rsidR="00EA0DB7" w:rsidRPr="0025291B">
        <w:rPr>
          <w:szCs w:val="24"/>
        </w:rPr>
        <w:t xml:space="preserve"> The aim of this policy is to ensure that all Edge Hill University outputs are </w:t>
      </w:r>
      <w:r w:rsidR="00FB3AE7" w:rsidRPr="0025291B">
        <w:rPr>
          <w:szCs w:val="24"/>
        </w:rPr>
        <w:t>discoverable, accessible and open</w:t>
      </w:r>
      <w:r w:rsidR="00EA0DB7" w:rsidRPr="0025291B">
        <w:rPr>
          <w:szCs w:val="24"/>
        </w:rPr>
        <w:t xml:space="preserve">. </w:t>
      </w:r>
    </w:p>
    <w:p w14:paraId="6AA4507C" w14:textId="77777777" w:rsidR="00BD6D9F" w:rsidRPr="0025291B" w:rsidRDefault="00BD6D9F" w:rsidP="00D97F04">
      <w:pPr>
        <w:pStyle w:val="NoSpacing"/>
        <w:spacing w:line="276" w:lineRule="auto"/>
        <w:rPr>
          <w:color w:val="FF0000"/>
          <w:szCs w:val="24"/>
        </w:rPr>
      </w:pPr>
    </w:p>
    <w:p w14:paraId="5AD9E3A3" w14:textId="53426C01" w:rsidR="00BD6D9F" w:rsidRPr="0025291B" w:rsidRDefault="00BD6D9F" w:rsidP="00D97F04">
      <w:pPr>
        <w:pStyle w:val="NoSpacing"/>
        <w:numPr>
          <w:ilvl w:val="1"/>
          <w:numId w:val="9"/>
        </w:numPr>
        <w:spacing w:line="276" w:lineRule="auto"/>
      </w:pPr>
      <w:r>
        <w:t xml:space="preserve">From </w:t>
      </w:r>
      <w:r w:rsidR="00B84656">
        <w:t>1</w:t>
      </w:r>
      <w:r w:rsidR="00B84656" w:rsidRPr="74CFEE21">
        <w:rPr>
          <w:vertAlign w:val="superscript"/>
        </w:rPr>
        <w:t>st</w:t>
      </w:r>
      <w:r w:rsidR="00B84656">
        <w:t xml:space="preserve"> </w:t>
      </w:r>
      <w:r w:rsidR="2703A2A3">
        <w:t>September</w:t>
      </w:r>
      <w:r w:rsidR="00B84656">
        <w:t xml:space="preserve"> 2025</w:t>
      </w:r>
      <w:r>
        <w:t xml:space="preserve">, as per Edge Hill University’s </w:t>
      </w:r>
      <w:hyperlink r:id="rId17">
        <w:r w:rsidRPr="74CFEE21">
          <w:rPr>
            <w:rStyle w:val="Hyperlink"/>
          </w:rPr>
          <w:t>Intellectual Property policy</w:t>
        </w:r>
      </w:hyperlink>
      <w:r w:rsidR="0017297F">
        <w:t>,</w:t>
      </w:r>
      <w:r>
        <w:t xml:space="preserve"> </w:t>
      </w:r>
      <w:r w:rsidR="6197AABC">
        <w:t>section 5.3</w:t>
      </w:r>
      <w:r>
        <w:t>, authors grant the University a non-exclusive irrevocable, worldwide, royalty-free licence to make the author accepted manuscripts of their scholarly</w:t>
      </w:r>
      <w:r w:rsidR="004824FF">
        <w:t xml:space="preserve"> </w:t>
      </w:r>
      <w:r w:rsidR="0033029E">
        <w:t>journal articles</w:t>
      </w:r>
      <w:r w:rsidR="004824FF">
        <w:t xml:space="preserve"> and conference proceedings with an ISSN,</w:t>
      </w:r>
      <w:r>
        <w:t xml:space="preserve"> publicly available under a creative commons attribution licence (CC-BY)</w:t>
      </w:r>
      <w:r w:rsidR="002941AD">
        <w:t xml:space="preserve"> on publication of the </w:t>
      </w:r>
      <w:r w:rsidR="005F3372">
        <w:t>version of record or conference end date.</w:t>
      </w:r>
      <w:r w:rsidR="006C39CD">
        <w:t xml:space="preserve"> </w:t>
      </w:r>
    </w:p>
    <w:p w14:paraId="5DDD6FA6" w14:textId="77777777" w:rsidR="00BD6D9F" w:rsidRPr="0025291B" w:rsidRDefault="00BD6D9F" w:rsidP="00D97F04">
      <w:pPr>
        <w:pStyle w:val="NoSpacing"/>
        <w:spacing w:line="276" w:lineRule="auto"/>
        <w:rPr>
          <w:color w:val="FF0000"/>
          <w:szCs w:val="24"/>
        </w:rPr>
      </w:pPr>
    </w:p>
    <w:p w14:paraId="77C80A96" w14:textId="2EA03310" w:rsidR="00FB3AE7" w:rsidRPr="0025291B" w:rsidRDefault="007C0BAF" w:rsidP="00D97F04">
      <w:pPr>
        <w:pStyle w:val="NoSpacing"/>
        <w:numPr>
          <w:ilvl w:val="1"/>
          <w:numId w:val="9"/>
        </w:numPr>
        <w:spacing w:line="276" w:lineRule="auto"/>
        <w:rPr>
          <w:szCs w:val="24"/>
        </w:rPr>
      </w:pPr>
      <w:r w:rsidRPr="0025291B">
        <w:rPr>
          <w:szCs w:val="24"/>
        </w:rPr>
        <w:t xml:space="preserve">The </w:t>
      </w:r>
      <w:r w:rsidR="00756CC8" w:rsidRPr="0025291B">
        <w:rPr>
          <w:szCs w:val="24"/>
        </w:rPr>
        <w:t>U</w:t>
      </w:r>
      <w:r w:rsidRPr="0025291B">
        <w:rPr>
          <w:szCs w:val="24"/>
        </w:rPr>
        <w:t xml:space="preserve">niversity recognises that there may be situations beyond an author’s control where it would be difficult to follow this policy. Such as, but not limited to, a lack of agreement from co-authors, or substantial </w:t>
      </w:r>
      <w:r w:rsidR="00557D99" w:rsidRPr="0025291B">
        <w:rPr>
          <w:szCs w:val="24"/>
        </w:rPr>
        <w:t>third-party</w:t>
      </w:r>
      <w:r w:rsidRPr="0025291B">
        <w:rPr>
          <w:szCs w:val="24"/>
        </w:rPr>
        <w:t xml:space="preserve"> material which cannot be licenced under CC-BY licence and removal of </w:t>
      </w:r>
      <w:r w:rsidR="00B7731C" w:rsidRPr="0025291B">
        <w:rPr>
          <w:szCs w:val="24"/>
        </w:rPr>
        <w:t>such material</w:t>
      </w:r>
      <w:r w:rsidRPr="0025291B">
        <w:rPr>
          <w:szCs w:val="24"/>
        </w:rPr>
        <w:t xml:space="preserve"> would compromise the reading of the work.   In such cases authors can request </w:t>
      </w:r>
      <w:r w:rsidR="006C6F39" w:rsidRPr="0025291B">
        <w:rPr>
          <w:szCs w:val="24"/>
        </w:rPr>
        <w:t>by</w:t>
      </w:r>
      <w:r w:rsidRPr="0025291B">
        <w:rPr>
          <w:szCs w:val="24"/>
        </w:rPr>
        <w:t xml:space="preserve"> emailing the </w:t>
      </w:r>
      <w:hyperlink r:id="rId18" w:history="1">
        <w:r w:rsidRPr="0025291B">
          <w:rPr>
            <w:rStyle w:val="Hyperlink"/>
            <w:szCs w:val="24"/>
          </w:rPr>
          <w:t xml:space="preserve">Open Research </w:t>
        </w:r>
        <w:r w:rsidR="00620C2C" w:rsidRPr="0025291B">
          <w:rPr>
            <w:rStyle w:val="Hyperlink"/>
            <w:szCs w:val="24"/>
          </w:rPr>
          <w:t>team</w:t>
        </w:r>
      </w:hyperlink>
      <w:r w:rsidR="00620C2C" w:rsidRPr="0025291B">
        <w:rPr>
          <w:szCs w:val="24"/>
        </w:rPr>
        <w:t xml:space="preserve"> to</w:t>
      </w:r>
      <w:r w:rsidRPr="000712F3">
        <w:rPr>
          <w:sz w:val="32"/>
          <w:szCs w:val="32"/>
        </w:rPr>
        <w:t xml:space="preserve"> </w:t>
      </w:r>
      <w:r w:rsidRPr="0025291B">
        <w:rPr>
          <w:szCs w:val="24"/>
        </w:rPr>
        <w:t xml:space="preserve">opt out of requirements for immediate open access of their AAM. Authors should be aware that opting out may cause the output to be non-compliant with funder </w:t>
      </w:r>
      <w:r w:rsidR="00684A78" w:rsidRPr="0025291B">
        <w:rPr>
          <w:szCs w:val="24"/>
        </w:rPr>
        <w:t>policies and</w:t>
      </w:r>
      <w:r w:rsidRPr="0025291B">
        <w:rPr>
          <w:szCs w:val="24"/>
        </w:rPr>
        <w:t xml:space="preserve"> limit their ability to contribute to the Research Excellence Framework or its successor</w:t>
      </w:r>
      <w:r w:rsidR="00EE46F1" w:rsidRPr="0025291B">
        <w:rPr>
          <w:szCs w:val="24"/>
        </w:rPr>
        <w:t>.</w:t>
      </w:r>
    </w:p>
    <w:p w14:paraId="0C066FA3" w14:textId="77777777" w:rsidR="00EE46F1" w:rsidRPr="0025291B" w:rsidRDefault="00EE46F1" w:rsidP="00D97F04">
      <w:pPr>
        <w:pStyle w:val="NoSpacing"/>
        <w:spacing w:line="276" w:lineRule="auto"/>
        <w:rPr>
          <w:szCs w:val="24"/>
        </w:rPr>
      </w:pPr>
    </w:p>
    <w:p w14:paraId="7EC2BAAD" w14:textId="0E911F21" w:rsidR="00EE46F1" w:rsidRPr="0025291B" w:rsidRDefault="005F3372" w:rsidP="00D97F04">
      <w:pPr>
        <w:pStyle w:val="NoSpacing"/>
        <w:numPr>
          <w:ilvl w:val="1"/>
          <w:numId w:val="9"/>
        </w:numPr>
        <w:spacing w:line="276" w:lineRule="auto"/>
        <w:rPr>
          <w:szCs w:val="24"/>
        </w:rPr>
      </w:pPr>
      <w:r w:rsidRPr="0025291B">
        <w:rPr>
          <w:szCs w:val="24"/>
        </w:rPr>
        <w:t>The University acknowledges that work</w:t>
      </w:r>
      <w:r w:rsidR="009E1529" w:rsidRPr="0025291B">
        <w:rPr>
          <w:szCs w:val="24"/>
        </w:rPr>
        <w:t>s may be the result of collaboration with researcher</w:t>
      </w:r>
      <w:r w:rsidR="001953AF" w:rsidRPr="0025291B">
        <w:rPr>
          <w:szCs w:val="24"/>
        </w:rPr>
        <w:t>s</w:t>
      </w:r>
      <w:r w:rsidR="009E1529" w:rsidRPr="0025291B">
        <w:rPr>
          <w:szCs w:val="24"/>
        </w:rPr>
        <w:t xml:space="preserve"> </w:t>
      </w:r>
      <w:r w:rsidR="00C54624" w:rsidRPr="0025291B">
        <w:rPr>
          <w:szCs w:val="24"/>
        </w:rPr>
        <w:t>not employed by Edge Hill University</w:t>
      </w:r>
      <w:r w:rsidR="003248AA" w:rsidRPr="0025291B">
        <w:rPr>
          <w:szCs w:val="24"/>
        </w:rPr>
        <w:t xml:space="preserve">. </w:t>
      </w:r>
      <w:r w:rsidR="00D47EA5" w:rsidRPr="0025291B">
        <w:rPr>
          <w:szCs w:val="24"/>
        </w:rPr>
        <w:t>A</w:t>
      </w:r>
      <w:r w:rsidR="00FA34EE" w:rsidRPr="0025291B">
        <w:rPr>
          <w:szCs w:val="24"/>
        </w:rPr>
        <w:t>uthors must inform</w:t>
      </w:r>
      <w:r w:rsidR="0041452C" w:rsidRPr="0025291B">
        <w:rPr>
          <w:szCs w:val="24"/>
        </w:rPr>
        <w:t xml:space="preserve"> their co-authors about th</w:t>
      </w:r>
      <w:r w:rsidR="00914312" w:rsidRPr="0025291B">
        <w:rPr>
          <w:szCs w:val="24"/>
        </w:rPr>
        <w:t>is policy</w:t>
      </w:r>
      <w:r w:rsidR="0041452C" w:rsidRPr="0025291B">
        <w:rPr>
          <w:szCs w:val="24"/>
        </w:rPr>
        <w:t xml:space="preserve"> and agree on the lice</w:t>
      </w:r>
      <w:r w:rsidR="00C76F04" w:rsidRPr="0025291B">
        <w:rPr>
          <w:szCs w:val="24"/>
        </w:rPr>
        <w:t>n</w:t>
      </w:r>
      <w:r w:rsidR="00957790" w:rsidRPr="0025291B">
        <w:rPr>
          <w:szCs w:val="24"/>
        </w:rPr>
        <w:t>c</w:t>
      </w:r>
      <w:r w:rsidR="00C76F04" w:rsidRPr="0025291B">
        <w:rPr>
          <w:szCs w:val="24"/>
        </w:rPr>
        <w:t xml:space="preserve">e before submission. </w:t>
      </w:r>
    </w:p>
    <w:p w14:paraId="4896B1C1" w14:textId="77777777" w:rsidR="00E72747" w:rsidRPr="000712F3" w:rsidRDefault="00E72747" w:rsidP="00D97F04">
      <w:pPr>
        <w:pStyle w:val="NoSpacing"/>
        <w:spacing w:line="276" w:lineRule="auto"/>
        <w:rPr>
          <w:sz w:val="32"/>
          <w:szCs w:val="32"/>
        </w:rPr>
      </w:pPr>
    </w:p>
    <w:p w14:paraId="1101383B" w14:textId="2B38EEFC" w:rsidR="005B4464" w:rsidRPr="000712F3" w:rsidRDefault="005B4464" w:rsidP="00D97F04">
      <w:pPr>
        <w:pStyle w:val="NoSpacing"/>
        <w:numPr>
          <w:ilvl w:val="1"/>
          <w:numId w:val="9"/>
        </w:numPr>
        <w:spacing w:line="276" w:lineRule="auto"/>
        <w:rPr>
          <w:sz w:val="32"/>
          <w:szCs w:val="32"/>
        </w:rPr>
      </w:pPr>
      <w:r w:rsidRPr="0025291B">
        <w:rPr>
          <w:szCs w:val="24"/>
        </w:rPr>
        <w:t xml:space="preserve">For monographs, </w:t>
      </w:r>
      <w:r w:rsidR="00FB5C2A" w:rsidRPr="0025291B">
        <w:rPr>
          <w:szCs w:val="24"/>
        </w:rPr>
        <w:t xml:space="preserve">book </w:t>
      </w:r>
      <w:r w:rsidRPr="0025291B">
        <w:rPr>
          <w:szCs w:val="24"/>
        </w:rPr>
        <w:t xml:space="preserve">chapters and edited collections, where copyright permits the University strongly encourages researchers to make their work </w:t>
      </w:r>
      <w:r w:rsidRPr="0025291B">
        <w:rPr>
          <w:szCs w:val="24"/>
        </w:rPr>
        <w:lastRenderedPageBreak/>
        <w:t xml:space="preserve">open access. </w:t>
      </w:r>
      <w:r w:rsidR="00DB7121" w:rsidRPr="0025291B">
        <w:rPr>
          <w:szCs w:val="24"/>
        </w:rPr>
        <w:t>For unfunded outputs,</w:t>
      </w:r>
      <w:r w:rsidR="00FB3D03" w:rsidRPr="0025291B">
        <w:rPr>
          <w:szCs w:val="24"/>
        </w:rPr>
        <w:t xml:space="preserve"> the accepted manuscript</w:t>
      </w:r>
      <w:r w:rsidR="00D832D0" w:rsidRPr="0025291B">
        <w:rPr>
          <w:szCs w:val="24"/>
        </w:rPr>
        <w:t xml:space="preserve"> can be</w:t>
      </w:r>
      <w:r w:rsidR="00FB3D03" w:rsidRPr="0025291B">
        <w:rPr>
          <w:szCs w:val="24"/>
        </w:rPr>
        <w:t xml:space="preserve"> made available via</w:t>
      </w:r>
      <w:r w:rsidR="00FB3D03" w:rsidRPr="0025291B">
        <w:rPr>
          <w:i/>
          <w:iCs/>
          <w:szCs w:val="24"/>
        </w:rPr>
        <w:t xml:space="preserve"> </w:t>
      </w:r>
      <w:r w:rsidR="00FB3D03" w:rsidRPr="0025291B">
        <w:rPr>
          <w:szCs w:val="24"/>
        </w:rPr>
        <w:t xml:space="preserve">the Institutional repository </w:t>
      </w:r>
      <w:r w:rsidR="00E829C8" w:rsidRPr="0025291B">
        <w:rPr>
          <w:szCs w:val="24"/>
        </w:rPr>
        <w:t>(green</w:t>
      </w:r>
      <w:r w:rsidR="00FB3D03" w:rsidRPr="0025291B">
        <w:rPr>
          <w:szCs w:val="24"/>
        </w:rPr>
        <w:t xml:space="preserve"> route) after an</w:t>
      </w:r>
      <w:r w:rsidR="00A72D07" w:rsidRPr="0025291B">
        <w:rPr>
          <w:szCs w:val="24"/>
        </w:rPr>
        <w:t>y required</w:t>
      </w:r>
      <w:r w:rsidR="00FB3D03" w:rsidRPr="000712F3">
        <w:rPr>
          <w:sz w:val="32"/>
          <w:szCs w:val="32"/>
        </w:rPr>
        <w:t xml:space="preserve"> </w:t>
      </w:r>
      <w:r w:rsidR="00FB3D03" w:rsidRPr="0025291B">
        <w:rPr>
          <w:szCs w:val="24"/>
        </w:rPr>
        <w:t xml:space="preserve">embargo period. </w:t>
      </w:r>
      <w:r w:rsidR="00D832D0" w:rsidRPr="0025291B">
        <w:rPr>
          <w:szCs w:val="24"/>
        </w:rPr>
        <w:t>For funded outputs, authors</w:t>
      </w:r>
      <w:r w:rsidR="00FB3D03" w:rsidRPr="0025291B">
        <w:rPr>
          <w:szCs w:val="24"/>
        </w:rPr>
        <w:t xml:space="preserve"> should follow</w:t>
      </w:r>
      <w:r w:rsidR="00636321" w:rsidRPr="0025291B">
        <w:rPr>
          <w:szCs w:val="24"/>
        </w:rPr>
        <w:t xml:space="preserve"> their</w:t>
      </w:r>
      <w:r w:rsidR="00EC6F82" w:rsidRPr="0025291B">
        <w:rPr>
          <w:szCs w:val="24"/>
        </w:rPr>
        <w:t xml:space="preserve"> funder requirements</w:t>
      </w:r>
      <w:r w:rsidR="008139D1" w:rsidRPr="0025291B">
        <w:rPr>
          <w:szCs w:val="24"/>
        </w:rPr>
        <w:t xml:space="preserve">, </w:t>
      </w:r>
      <w:r w:rsidR="00EC6F82" w:rsidRPr="0025291B">
        <w:rPr>
          <w:szCs w:val="24"/>
        </w:rPr>
        <w:t>noting</w:t>
      </w:r>
      <w:r w:rsidR="005426FD" w:rsidRPr="0025291B">
        <w:rPr>
          <w:szCs w:val="24"/>
        </w:rPr>
        <w:t xml:space="preserve"> the</w:t>
      </w:r>
      <w:r w:rsidR="00EC6F82" w:rsidRPr="0025291B">
        <w:rPr>
          <w:szCs w:val="24"/>
        </w:rPr>
        <w:t xml:space="preserve"> maximum embargo periods</w:t>
      </w:r>
      <w:r w:rsidR="005426FD" w:rsidRPr="0025291B">
        <w:rPr>
          <w:szCs w:val="24"/>
        </w:rPr>
        <w:t xml:space="preserve">, </w:t>
      </w:r>
      <w:r w:rsidR="008139D1" w:rsidRPr="0025291B">
        <w:rPr>
          <w:szCs w:val="24"/>
        </w:rPr>
        <w:t>when</w:t>
      </w:r>
      <w:r w:rsidR="008139D1" w:rsidRPr="000712F3">
        <w:rPr>
          <w:sz w:val="32"/>
          <w:szCs w:val="32"/>
        </w:rPr>
        <w:t xml:space="preserve"> </w:t>
      </w:r>
      <w:r w:rsidR="00980CE2" w:rsidRPr="0025291B">
        <w:rPr>
          <w:szCs w:val="24"/>
        </w:rPr>
        <w:t>there is no money</w:t>
      </w:r>
      <w:r w:rsidR="008139D1" w:rsidRPr="0025291B">
        <w:rPr>
          <w:szCs w:val="24"/>
        </w:rPr>
        <w:t xml:space="preserve"> to </w:t>
      </w:r>
      <w:r w:rsidR="00CC5E6C" w:rsidRPr="0025291B">
        <w:rPr>
          <w:szCs w:val="24"/>
        </w:rPr>
        <w:t>go fully</w:t>
      </w:r>
      <w:r w:rsidR="008139D1" w:rsidRPr="0025291B">
        <w:rPr>
          <w:szCs w:val="24"/>
        </w:rPr>
        <w:t xml:space="preserve"> open access </w:t>
      </w:r>
      <w:r w:rsidR="00CC1667" w:rsidRPr="0025291B">
        <w:rPr>
          <w:szCs w:val="24"/>
        </w:rPr>
        <w:t>(gold</w:t>
      </w:r>
      <w:r w:rsidR="008139D1" w:rsidRPr="0025291B">
        <w:rPr>
          <w:szCs w:val="24"/>
        </w:rPr>
        <w:t xml:space="preserve"> route) on publication.</w:t>
      </w:r>
      <w:r w:rsidR="008139D1" w:rsidRPr="000712F3">
        <w:rPr>
          <w:sz w:val="32"/>
          <w:szCs w:val="32"/>
        </w:rPr>
        <w:t xml:space="preserve"> </w:t>
      </w:r>
    </w:p>
    <w:p w14:paraId="07D09204" w14:textId="77777777" w:rsidR="005B4464" w:rsidRPr="000712F3" w:rsidRDefault="005B4464" w:rsidP="00D97F04">
      <w:pPr>
        <w:pStyle w:val="NoSpacing"/>
        <w:spacing w:line="276" w:lineRule="auto"/>
        <w:rPr>
          <w:sz w:val="32"/>
          <w:szCs w:val="32"/>
        </w:rPr>
      </w:pPr>
    </w:p>
    <w:p w14:paraId="048BE551" w14:textId="45499CEB" w:rsidR="002D629C" w:rsidRPr="0025291B" w:rsidRDefault="00DF13D8" w:rsidP="00D97F04">
      <w:pPr>
        <w:pStyle w:val="NoSpacing"/>
        <w:numPr>
          <w:ilvl w:val="1"/>
          <w:numId w:val="9"/>
        </w:numPr>
        <w:spacing w:line="276" w:lineRule="auto"/>
        <w:rPr>
          <w:szCs w:val="24"/>
        </w:rPr>
      </w:pPr>
      <w:r w:rsidRPr="0025291B">
        <w:rPr>
          <w:szCs w:val="24"/>
        </w:rPr>
        <w:t xml:space="preserve">The University supports the practice of making research outputs available </w:t>
      </w:r>
      <w:r w:rsidR="00905B8D" w:rsidRPr="0025291B">
        <w:rPr>
          <w:szCs w:val="24"/>
        </w:rPr>
        <w:t xml:space="preserve">as pre-prints. </w:t>
      </w:r>
      <w:r w:rsidR="00523E07" w:rsidRPr="0025291B">
        <w:rPr>
          <w:szCs w:val="24"/>
        </w:rPr>
        <w:t>Pre- prints are early versions of scholarly articles that are publ</w:t>
      </w:r>
      <w:r w:rsidR="00477BA3" w:rsidRPr="0025291B">
        <w:rPr>
          <w:szCs w:val="24"/>
        </w:rPr>
        <w:t xml:space="preserve">ished, via a pre-print service or repository, before </w:t>
      </w:r>
      <w:r w:rsidR="00806CA5" w:rsidRPr="0025291B">
        <w:rPr>
          <w:szCs w:val="24"/>
        </w:rPr>
        <w:t xml:space="preserve">submission to a journal and potentially being published. </w:t>
      </w:r>
      <w:r w:rsidR="00D44D8E" w:rsidRPr="0025291B">
        <w:rPr>
          <w:szCs w:val="24"/>
        </w:rPr>
        <w:t xml:space="preserve"> Pre- prints enable research to be shared and commented on quickly and </w:t>
      </w:r>
      <w:r w:rsidR="00DC5B29" w:rsidRPr="0025291B">
        <w:rPr>
          <w:szCs w:val="24"/>
        </w:rPr>
        <w:t xml:space="preserve">should be free to both publish and read, promoting Open Research. </w:t>
      </w:r>
    </w:p>
    <w:p w14:paraId="0D0BD55C" w14:textId="77777777" w:rsidR="00FA7E9A" w:rsidRPr="0025291B" w:rsidRDefault="00FA7E9A" w:rsidP="00D97F04">
      <w:pPr>
        <w:pStyle w:val="NoSpacing"/>
        <w:spacing w:line="276" w:lineRule="auto"/>
        <w:rPr>
          <w:szCs w:val="24"/>
        </w:rPr>
      </w:pPr>
    </w:p>
    <w:p w14:paraId="6F98377F" w14:textId="1331B6A3" w:rsidR="007E2070" w:rsidRPr="002704F8" w:rsidRDefault="00277983" w:rsidP="00D97F04">
      <w:pPr>
        <w:pStyle w:val="Heading1"/>
        <w:numPr>
          <w:ilvl w:val="0"/>
          <w:numId w:val="9"/>
        </w:numPr>
      </w:pPr>
      <w:bookmarkStart w:id="4" w:name="_Toc197680012"/>
      <w:r w:rsidRPr="002704F8">
        <w:t>Roles and responsibilities</w:t>
      </w:r>
      <w:bookmarkEnd w:id="4"/>
    </w:p>
    <w:p w14:paraId="7B9750E1" w14:textId="65ACE733" w:rsidR="00980CE2" w:rsidRPr="00D857A1" w:rsidRDefault="00F54336" w:rsidP="00D857A1">
      <w:pPr>
        <w:pStyle w:val="Heading2"/>
        <w:rPr>
          <w:color w:val="7030A0"/>
          <w:sz w:val="24"/>
          <w:szCs w:val="24"/>
        </w:rPr>
      </w:pPr>
      <w:bookmarkStart w:id="5" w:name="_Toc197680013"/>
      <w:r w:rsidRPr="00D857A1">
        <w:rPr>
          <w:color w:val="7030A0"/>
          <w:sz w:val="24"/>
          <w:szCs w:val="24"/>
        </w:rPr>
        <w:t>Library and Learning Services</w:t>
      </w:r>
      <w:bookmarkEnd w:id="5"/>
    </w:p>
    <w:p w14:paraId="0A01BA95" w14:textId="5DBBF182" w:rsidR="006B160E" w:rsidRDefault="00E442B6" w:rsidP="0017297F">
      <w:pPr>
        <w:pStyle w:val="ListParagraph"/>
        <w:numPr>
          <w:ilvl w:val="1"/>
          <w:numId w:val="9"/>
        </w:numPr>
        <w:ind w:left="788" w:hanging="431"/>
        <w:rPr>
          <w:i/>
          <w:iCs/>
        </w:rPr>
      </w:pPr>
      <w:r>
        <w:t>Library and Learning services</w:t>
      </w:r>
      <w:r w:rsidR="0074566A" w:rsidRPr="00D97F04">
        <w:rPr>
          <w:i/>
          <w:iCs/>
        </w:rPr>
        <w:t xml:space="preserve"> </w:t>
      </w:r>
      <w:r w:rsidR="0074566A">
        <w:t xml:space="preserve">will notify publishers </w:t>
      </w:r>
      <w:r w:rsidR="00BF7C4E">
        <w:t xml:space="preserve">used by Edge Hill authors of this new policy will come into effect </w:t>
      </w:r>
      <w:r w:rsidR="00897121">
        <w:t>for all journal arti</w:t>
      </w:r>
      <w:r w:rsidR="00F42DF9">
        <w:t xml:space="preserve">cles and conference proceedings submitted </w:t>
      </w:r>
      <w:r w:rsidR="00482A72">
        <w:t>from</w:t>
      </w:r>
      <w:r w:rsidR="009B0D69">
        <w:t xml:space="preserve"> 1</w:t>
      </w:r>
      <w:r w:rsidR="009B0D69" w:rsidRPr="00D97F04">
        <w:rPr>
          <w:vertAlign w:val="superscript"/>
        </w:rPr>
        <w:t>st</w:t>
      </w:r>
      <w:r w:rsidR="009B0D69">
        <w:t xml:space="preserve"> </w:t>
      </w:r>
      <w:r w:rsidR="42FC25C7">
        <w:t>September 2025</w:t>
      </w:r>
      <w:r w:rsidR="009B0D69">
        <w:t>. To reaffirm the rights retained by authors in their work, the following text can be included</w:t>
      </w:r>
      <w:r w:rsidR="00716289">
        <w:t xml:space="preserve"> </w:t>
      </w:r>
      <w:r w:rsidR="00524272">
        <w:t>(after</w:t>
      </w:r>
      <w:r w:rsidR="00716289">
        <w:t xml:space="preserve"> 1/0</w:t>
      </w:r>
      <w:r w:rsidR="2C033F42">
        <w:t>9</w:t>
      </w:r>
      <w:r w:rsidR="00716289">
        <w:t>/25</w:t>
      </w:r>
      <w:r w:rsidR="00217307">
        <w:t>)</w:t>
      </w:r>
      <w:r w:rsidR="009B0D69">
        <w:t xml:space="preserve"> in the funding acknowledgement section of the manuscript and any cover letter/note accomp</w:t>
      </w:r>
      <w:r w:rsidR="007F6680">
        <w:t xml:space="preserve">anying the submission: </w:t>
      </w:r>
      <w:r w:rsidR="00624E4F" w:rsidRPr="00D97F04">
        <w:rPr>
          <w:i/>
          <w:iCs/>
        </w:rPr>
        <w:t>For the purpose of open access, the author(s) has applied a Creative Commons Attribution (CC</w:t>
      </w:r>
      <w:r w:rsidR="007D119A" w:rsidRPr="00D97F04">
        <w:rPr>
          <w:i/>
          <w:iCs/>
        </w:rPr>
        <w:t xml:space="preserve"> BY) licence to any Author Accepted Manuscript version arising</w:t>
      </w:r>
      <w:r w:rsidR="009C7D32" w:rsidRPr="00D97F04">
        <w:rPr>
          <w:i/>
          <w:iCs/>
        </w:rPr>
        <w:t xml:space="preserve"> from this submission</w:t>
      </w:r>
      <w:r w:rsidR="0017297F">
        <w:rPr>
          <w:i/>
          <w:iCs/>
        </w:rPr>
        <w:t>.</w:t>
      </w:r>
    </w:p>
    <w:p w14:paraId="5F7B01B2" w14:textId="77777777" w:rsidR="0017297F" w:rsidRPr="00D97F04" w:rsidRDefault="0017297F" w:rsidP="0017297F">
      <w:pPr>
        <w:pStyle w:val="ListParagraph"/>
        <w:ind w:left="792"/>
        <w:rPr>
          <w:i/>
          <w:iCs/>
        </w:rPr>
      </w:pPr>
    </w:p>
    <w:p w14:paraId="0628AAE4" w14:textId="6AE697FA" w:rsidR="00516A7A" w:rsidRDefault="00CC66FB" w:rsidP="0017297F">
      <w:pPr>
        <w:pStyle w:val="ListParagraph"/>
        <w:numPr>
          <w:ilvl w:val="1"/>
          <w:numId w:val="9"/>
        </w:numPr>
        <w:spacing w:after="0"/>
        <w:ind w:left="788" w:hanging="431"/>
        <w:rPr>
          <w:sz w:val="32"/>
          <w:szCs w:val="32"/>
        </w:rPr>
      </w:pPr>
      <w:r w:rsidRPr="00D97F04">
        <w:rPr>
          <w:szCs w:val="24"/>
        </w:rPr>
        <w:t>The University believes outputs should be licensed as openly as possible</w:t>
      </w:r>
      <w:r w:rsidR="00637CE0" w:rsidRPr="00D97F04">
        <w:rPr>
          <w:szCs w:val="24"/>
        </w:rPr>
        <w:t xml:space="preserve"> and thus prefer</w:t>
      </w:r>
      <w:r w:rsidR="005D10BF" w:rsidRPr="00D97F04">
        <w:rPr>
          <w:szCs w:val="24"/>
        </w:rPr>
        <w:t>s</w:t>
      </w:r>
      <w:r w:rsidR="00637CE0" w:rsidRPr="00D97F04">
        <w:rPr>
          <w:szCs w:val="24"/>
        </w:rPr>
        <w:t xml:space="preserve"> and default</w:t>
      </w:r>
      <w:r w:rsidR="00DC19D3" w:rsidRPr="00D97F04">
        <w:rPr>
          <w:szCs w:val="24"/>
        </w:rPr>
        <w:t>s</w:t>
      </w:r>
      <w:r w:rsidR="00637CE0" w:rsidRPr="00D97F04">
        <w:rPr>
          <w:szCs w:val="24"/>
        </w:rPr>
        <w:t xml:space="preserve"> to a CC-BY or similar licence</w:t>
      </w:r>
      <w:r w:rsidR="00AC451F" w:rsidRPr="00D97F04">
        <w:rPr>
          <w:szCs w:val="24"/>
        </w:rPr>
        <w:t xml:space="preserve">. </w:t>
      </w:r>
      <w:r w:rsidR="00583CC4" w:rsidRPr="00D97F04">
        <w:rPr>
          <w:szCs w:val="24"/>
        </w:rPr>
        <w:t>However, the</w:t>
      </w:r>
      <w:r w:rsidR="00D47283" w:rsidRPr="00D97F04">
        <w:rPr>
          <w:szCs w:val="24"/>
        </w:rPr>
        <w:t xml:space="preserve"> University recognises</w:t>
      </w:r>
      <w:r w:rsidR="008B369F" w:rsidRPr="00D97F04">
        <w:rPr>
          <w:szCs w:val="24"/>
        </w:rPr>
        <w:t xml:space="preserve"> there may be a need for </w:t>
      </w:r>
      <w:r w:rsidR="00B72952" w:rsidRPr="00D97F04">
        <w:rPr>
          <w:szCs w:val="24"/>
        </w:rPr>
        <w:t xml:space="preserve">other licences such as CC-BY-NC </w:t>
      </w:r>
      <w:r w:rsidR="00F97A3F" w:rsidRPr="00D97F04">
        <w:rPr>
          <w:szCs w:val="24"/>
        </w:rPr>
        <w:t>or CC</w:t>
      </w:r>
      <w:r w:rsidR="00B72952" w:rsidRPr="00D97F04">
        <w:rPr>
          <w:szCs w:val="24"/>
        </w:rPr>
        <w:t>-BY-ND</w:t>
      </w:r>
      <w:r w:rsidR="008C58D6" w:rsidRPr="00D97F04">
        <w:rPr>
          <w:szCs w:val="24"/>
        </w:rPr>
        <w:t xml:space="preserve"> or </w:t>
      </w:r>
      <w:proofErr w:type="gramStart"/>
      <w:r w:rsidR="008C58D6" w:rsidRPr="00D97F04">
        <w:rPr>
          <w:szCs w:val="24"/>
        </w:rPr>
        <w:t xml:space="preserve">similar </w:t>
      </w:r>
      <w:r w:rsidR="00583CC4" w:rsidRPr="00D97F04">
        <w:rPr>
          <w:szCs w:val="24"/>
        </w:rPr>
        <w:t>to</w:t>
      </w:r>
      <w:proofErr w:type="gramEnd"/>
      <w:r w:rsidR="008C58D6" w:rsidRPr="00D97F04">
        <w:rPr>
          <w:szCs w:val="24"/>
        </w:rPr>
        <w:t xml:space="preserve"> be used. </w:t>
      </w:r>
      <w:r w:rsidR="0035787B" w:rsidRPr="00D97F04">
        <w:rPr>
          <w:szCs w:val="24"/>
        </w:rPr>
        <w:t xml:space="preserve">For more information on licences and to discuss your options if CC-BY </w:t>
      </w:r>
      <w:r w:rsidR="000E4DFA" w:rsidRPr="00D97F04">
        <w:rPr>
          <w:szCs w:val="24"/>
        </w:rPr>
        <w:t>is not appropriate, please contact the Open</w:t>
      </w:r>
      <w:r w:rsidR="0017297F">
        <w:rPr>
          <w:szCs w:val="24"/>
        </w:rPr>
        <w:t xml:space="preserve"> </w:t>
      </w:r>
      <w:r w:rsidR="000E4DFA" w:rsidRPr="00D97F04">
        <w:rPr>
          <w:szCs w:val="24"/>
        </w:rPr>
        <w:t>Research Team, Library and Learning Services</w:t>
      </w:r>
      <w:r w:rsidR="000E4DFA" w:rsidRPr="00D97F04">
        <w:rPr>
          <w:sz w:val="32"/>
          <w:szCs w:val="32"/>
        </w:rPr>
        <w:t xml:space="preserve">. </w:t>
      </w:r>
    </w:p>
    <w:p w14:paraId="1DECDE36" w14:textId="77777777" w:rsidR="0017297F" w:rsidRPr="0017297F" w:rsidRDefault="0017297F" w:rsidP="0017297F">
      <w:pPr>
        <w:pStyle w:val="ListParagraph"/>
        <w:rPr>
          <w:sz w:val="32"/>
          <w:szCs w:val="32"/>
        </w:rPr>
      </w:pPr>
    </w:p>
    <w:p w14:paraId="74233A55" w14:textId="5117536E" w:rsidR="00683BD3" w:rsidRPr="00D97F04" w:rsidRDefault="00683BD3" w:rsidP="00D97F04">
      <w:pPr>
        <w:pStyle w:val="ListParagraph"/>
        <w:numPr>
          <w:ilvl w:val="1"/>
          <w:numId w:val="9"/>
        </w:numPr>
        <w:rPr>
          <w:szCs w:val="24"/>
        </w:rPr>
      </w:pPr>
      <w:r w:rsidRPr="00D97F04">
        <w:rPr>
          <w:szCs w:val="24"/>
        </w:rPr>
        <w:t xml:space="preserve">The University is responsible for maintaining and managing </w:t>
      </w:r>
      <w:r w:rsidR="00A72500" w:rsidRPr="00D97F04">
        <w:rPr>
          <w:szCs w:val="24"/>
        </w:rPr>
        <w:t>the institutional</w:t>
      </w:r>
      <w:r w:rsidRPr="00D97F04">
        <w:rPr>
          <w:szCs w:val="24"/>
        </w:rPr>
        <w:t xml:space="preserve"> repositories</w:t>
      </w:r>
      <w:r w:rsidR="001B18DE" w:rsidRPr="00D97F04">
        <w:rPr>
          <w:szCs w:val="24"/>
        </w:rPr>
        <w:t xml:space="preserve">, </w:t>
      </w:r>
      <w:hyperlink r:id="rId19" w:history="1">
        <w:r w:rsidR="001B18DE" w:rsidRPr="00D97F04">
          <w:rPr>
            <w:rStyle w:val="Hyperlink"/>
            <w:szCs w:val="24"/>
          </w:rPr>
          <w:t>PURE</w:t>
        </w:r>
      </w:hyperlink>
      <w:r w:rsidR="001B18DE" w:rsidRPr="00D97F04">
        <w:rPr>
          <w:szCs w:val="24"/>
        </w:rPr>
        <w:t xml:space="preserve"> and </w:t>
      </w:r>
      <w:hyperlink r:id="rId20" w:history="1">
        <w:r w:rsidR="001B18DE" w:rsidRPr="00D97F04">
          <w:rPr>
            <w:rStyle w:val="Hyperlink"/>
            <w:szCs w:val="24"/>
          </w:rPr>
          <w:t>Figshare.</w:t>
        </w:r>
      </w:hyperlink>
      <w:r w:rsidRPr="00D97F04">
        <w:rPr>
          <w:szCs w:val="24"/>
        </w:rPr>
        <w:t xml:space="preserve"> Ensuring that the outputs deposited adhere to funders’ and publishers’ open access policies.  Library and Learning services, on behalf of the University will seek to take full advantage of open access publishing discounts and agreements. </w:t>
      </w:r>
    </w:p>
    <w:p w14:paraId="613B7123" w14:textId="0CF70438" w:rsidR="00982EE5" w:rsidRPr="00D857A1" w:rsidRDefault="00635F9A" w:rsidP="00D857A1">
      <w:pPr>
        <w:pStyle w:val="Heading2"/>
        <w:rPr>
          <w:color w:val="7030A0"/>
          <w:sz w:val="24"/>
          <w:szCs w:val="24"/>
        </w:rPr>
      </w:pPr>
      <w:bookmarkStart w:id="6" w:name="_Toc197680014"/>
      <w:r w:rsidRPr="00D857A1">
        <w:rPr>
          <w:color w:val="7030A0"/>
          <w:sz w:val="24"/>
          <w:szCs w:val="24"/>
        </w:rPr>
        <w:lastRenderedPageBreak/>
        <w:t>Researchers</w:t>
      </w:r>
      <w:bookmarkEnd w:id="6"/>
    </w:p>
    <w:p w14:paraId="472F5179" w14:textId="5166ED20" w:rsidR="00B15F59" w:rsidRPr="00D97F04" w:rsidRDefault="00B15F59" w:rsidP="00D97F04">
      <w:pPr>
        <w:pStyle w:val="NoSpacing"/>
        <w:numPr>
          <w:ilvl w:val="1"/>
          <w:numId w:val="9"/>
        </w:numPr>
        <w:spacing w:line="276" w:lineRule="auto"/>
        <w:rPr>
          <w:szCs w:val="24"/>
        </w:rPr>
      </w:pPr>
      <w:r w:rsidRPr="0025291B">
        <w:rPr>
          <w:szCs w:val="24"/>
        </w:rPr>
        <w:t>Researchers are responsible for ensuring that their research outputs are made open access where possible irrespective of whether the output is eligible for the REF.</w:t>
      </w:r>
    </w:p>
    <w:p w14:paraId="29D364F5" w14:textId="77777777" w:rsidR="00982EE5" w:rsidRPr="0025291B" w:rsidRDefault="00982EE5" w:rsidP="00D97F04">
      <w:pPr>
        <w:pStyle w:val="NoSpacing"/>
        <w:spacing w:line="276" w:lineRule="auto"/>
        <w:rPr>
          <w:szCs w:val="24"/>
        </w:rPr>
      </w:pPr>
    </w:p>
    <w:p w14:paraId="023B5750" w14:textId="66220CF6" w:rsidR="00083207" w:rsidRDefault="008139D1" w:rsidP="00D97F04">
      <w:pPr>
        <w:pStyle w:val="NoSpacing"/>
        <w:numPr>
          <w:ilvl w:val="1"/>
          <w:numId w:val="9"/>
        </w:numPr>
        <w:spacing w:line="276" w:lineRule="auto"/>
        <w:rPr>
          <w:szCs w:val="24"/>
        </w:rPr>
      </w:pPr>
      <w:r w:rsidRPr="0025291B">
        <w:rPr>
          <w:szCs w:val="24"/>
        </w:rPr>
        <w:t>The University is a signatory to DORA and is fully committed not to judge research works by their venue of</w:t>
      </w:r>
      <w:r w:rsidRPr="00BD1897">
        <w:rPr>
          <w:sz w:val="32"/>
          <w:szCs w:val="32"/>
        </w:rPr>
        <w:t xml:space="preserve"> </w:t>
      </w:r>
      <w:r w:rsidRPr="0025291B">
        <w:rPr>
          <w:szCs w:val="24"/>
        </w:rPr>
        <w:t>publication. It strongly encourages its authors to adhere to DORA principles when selecting a venue for publication.</w:t>
      </w:r>
    </w:p>
    <w:p w14:paraId="254D2546" w14:textId="77777777" w:rsidR="00D97F04" w:rsidRPr="00D97F04" w:rsidRDefault="00D97F04" w:rsidP="00D97F04">
      <w:pPr>
        <w:pStyle w:val="NoSpacing"/>
        <w:spacing w:line="276" w:lineRule="auto"/>
        <w:rPr>
          <w:szCs w:val="24"/>
        </w:rPr>
      </w:pPr>
    </w:p>
    <w:p w14:paraId="1761CF6C" w14:textId="3704EBE1" w:rsidR="00083207" w:rsidRPr="0025291B" w:rsidRDefault="00083207" w:rsidP="00D97F04">
      <w:pPr>
        <w:pStyle w:val="NoSpacing"/>
        <w:numPr>
          <w:ilvl w:val="1"/>
          <w:numId w:val="9"/>
        </w:numPr>
        <w:spacing w:line="276" w:lineRule="auto"/>
        <w:rPr>
          <w:szCs w:val="24"/>
        </w:rPr>
      </w:pPr>
      <w:r w:rsidRPr="0025291B">
        <w:rPr>
          <w:szCs w:val="24"/>
        </w:rPr>
        <w:t xml:space="preserve">Researchers must use the standardised institutional affiliation </w:t>
      </w:r>
      <w:r w:rsidR="00217307" w:rsidRPr="0025291B">
        <w:rPr>
          <w:szCs w:val="24"/>
        </w:rPr>
        <w:t>‘Edge</w:t>
      </w:r>
      <w:r w:rsidRPr="0025291B">
        <w:rPr>
          <w:szCs w:val="24"/>
        </w:rPr>
        <w:t xml:space="preserve"> Hill University’ in all research outputs for consistency and to aid discoverability.  </w:t>
      </w:r>
    </w:p>
    <w:p w14:paraId="4FB19F29" w14:textId="77777777" w:rsidR="00083207" w:rsidRPr="0025291B" w:rsidRDefault="00083207" w:rsidP="00D97F04">
      <w:pPr>
        <w:pStyle w:val="NoSpacing"/>
        <w:spacing w:line="276" w:lineRule="auto"/>
        <w:rPr>
          <w:szCs w:val="24"/>
        </w:rPr>
      </w:pPr>
    </w:p>
    <w:p w14:paraId="1ADB011B" w14:textId="12145785" w:rsidR="00083207" w:rsidRPr="0025291B" w:rsidRDefault="002B5F86" w:rsidP="00D97F04">
      <w:pPr>
        <w:pStyle w:val="NoSpacing"/>
        <w:numPr>
          <w:ilvl w:val="1"/>
          <w:numId w:val="9"/>
        </w:numPr>
        <w:spacing w:line="276" w:lineRule="auto"/>
        <w:rPr>
          <w:szCs w:val="24"/>
        </w:rPr>
      </w:pPr>
      <w:r w:rsidRPr="0025291B">
        <w:rPr>
          <w:szCs w:val="24"/>
        </w:rPr>
        <w:t>R</w:t>
      </w:r>
      <w:r w:rsidR="00083207" w:rsidRPr="0025291B">
        <w:rPr>
          <w:szCs w:val="24"/>
        </w:rPr>
        <w:t xml:space="preserve">esearchers are required to register for an </w:t>
      </w:r>
      <w:hyperlink r:id="rId21" w:history="1">
        <w:r w:rsidR="005224B5" w:rsidRPr="0025291B">
          <w:rPr>
            <w:rStyle w:val="Hyperlink"/>
            <w:szCs w:val="24"/>
          </w:rPr>
          <w:t>ORCID</w:t>
        </w:r>
      </w:hyperlink>
      <w:r w:rsidR="005224B5" w:rsidRPr="0025291B">
        <w:rPr>
          <w:szCs w:val="24"/>
        </w:rPr>
        <w:t>, create</w:t>
      </w:r>
      <w:r w:rsidR="000757A2" w:rsidRPr="0025291B">
        <w:rPr>
          <w:szCs w:val="24"/>
        </w:rPr>
        <w:t xml:space="preserve"> and populate their </w:t>
      </w:r>
      <w:r w:rsidR="000C6900" w:rsidRPr="0025291B">
        <w:rPr>
          <w:szCs w:val="24"/>
        </w:rPr>
        <w:t>record</w:t>
      </w:r>
      <w:r w:rsidR="00494034" w:rsidRPr="0025291B">
        <w:rPr>
          <w:szCs w:val="24"/>
        </w:rPr>
        <w:t xml:space="preserve"> a</w:t>
      </w:r>
      <w:r w:rsidR="000C6900" w:rsidRPr="0025291B">
        <w:rPr>
          <w:szCs w:val="24"/>
        </w:rPr>
        <w:t>nd</w:t>
      </w:r>
      <w:r w:rsidR="00083207" w:rsidRPr="0025291B">
        <w:rPr>
          <w:szCs w:val="24"/>
        </w:rPr>
        <w:t xml:space="preserve"> use t</w:t>
      </w:r>
      <w:r w:rsidR="00D71D2E" w:rsidRPr="0025291B">
        <w:rPr>
          <w:szCs w:val="24"/>
        </w:rPr>
        <w:t>heir ORCID wherever possible</w:t>
      </w:r>
      <w:r w:rsidR="009C219F" w:rsidRPr="0025291B">
        <w:rPr>
          <w:szCs w:val="24"/>
        </w:rPr>
        <w:t>.</w:t>
      </w:r>
      <w:r w:rsidR="00D67097" w:rsidRPr="0025291B">
        <w:rPr>
          <w:szCs w:val="24"/>
        </w:rPr>
        <w:t xml:space="preserve"> </w:t>
      </w:r>
    </w:p>
    <w:p w14:paraId="5D030236" w14:textId="77777777" w:rsidR="00D67097" w:rsidRPr="0025291B" w:rsidRDefault="00D67097" w:rsidP="00D97F04">
      <w:pPr>
        <w:pStyle w:val="NoSpacing"/>
        <w:spacing w:line="276" w:lineRule="auto"/>
        <w:rPr>
          <w:szCs w:val="24"/>
        </w:rPr>
      </w:pPr>
    </w:p>
    <w:p w14:paraId="26950306" w14:textId="0A08827E" w:rsidR="00D67097" w:rsidRPr="0025291B" w:rsidRDefault="00D67097" w:rsidP="00D97F04">
      <w:pPr>
        <w:pStyle w:val="NoSpacing"/>
        <w:numPr>
          <w:ilvl w:val="1"/>
          <w:numId w:val="9"/>
        </w:numPr>
        <w:spacing w:line="276" w:lineRule="auto"/>
        <w:rPr>
          <w:szCs w:val="24"/>
        </w:rPr>
      </w:pPr>
      <w:r w:rsidRPr="0025291B">
        <w:rPr>
          <w:szCs w:val="24"/>
        </w:rPr>
        <w:t>Data access statements</w:t>
      </w:r>
      <w:r w:rsidR="004C7477" w:rsidRPr="0025291B">
        <w:rPr>
          <w:szCs w:val="24"/>
        </w:rPr>
        <w:t xml:space="preserve"> </w:t>
      </w:r>
      <w:r w:rsidR="00312802" w:rsidRPr="0025291B">
        <w:rPr>
          <w:szCs w:val="24"/>
        </w:rPr>
        <w:t>(or</w:t>
      </w:r>
      <w:r w:rsidR="004C7477" w:rsidRPr="0025291B">
        <w:rPr>
          <w:szCs w:val="24"/>
        </w:rPr>
        <w:t xml:space="preserve"> data availability statements</w:t>
      </w:r>
      <w:r w:rsidR="0078303E" w:rsidRPr="0025291B">
        <w:rPr>
          <w:szCs w:val="24"/>
        </w:rPr>
        <w:t>)</w:t>
      </w:r>
      <w:r w:rsidRPr="0025291B">
        <w:rPr>
          <w:szCs w:val="24"/>
        </w:rPr>
        <w:t xml:space="preserve"> must be included in research output</w:t>
      </w:r>
      <w:r w:rsidR="00AA0969" w:rsidRPr="0025291B">
        <w:rPr>
          <w:szCs w:val="24"/>
        </w:rPr>
        <w:t>s</w:t>
      </w:r>
      <w:r w:rsidRPr="0025291B">
        <w:rPr>
          <w:szCs w:val="24"/>
        </w:rPr>
        <w:t>, indicating where supporting datasets</w:t>
      </w:r>
      <w:r w:rsidR="00B05016" w:rsidRPr="0025291B">
        <w:rPr>
          <w:szCs w:val="24"/>
        </w:rPr>
        <w:t xml:space="preserve"> and </w:t>
      </w:r>
      <w:r w:rsidRPr="0025291B">
        <w:rPr>
          <w:szCs w:val="24"/>
        </w:rPr>
        <w:t>information can be foun</w:t>
      </w:r>
      <w:r w:rsidR="00AA0969" w:rsidRPr="0025291B">
        <w:rPr>
          <w:szCs w:val="24"/>
        </w:rPr>
        <w:t>d. Whether that is</w:t>
      </w:r>
      <w:r w:rsidRPr="0025291B">
        <w:rPr>
          <w:szCs w:val="24"/>
        </w:rPr>
        <w:t xml:space="preserve"> i</w:t>
      </w:r>
      <w:r w:rsidR="00DC4F56" w:rsidRPr="0025291B">
        <w:rPr>
          <w:szCs w:val="24"/>
        </w:rPr>
        <w:t>n</w:t>
      </w:r>
      <w:r w:rsidRPr="0025291B">
        <w:rPr>
          <w:szCs w:val="24"/>
        </w:rPr>
        <w:t xml:space="preserve"> </w:t>
      </w:r>
      <w:hyperlink r:id="rId22" w:history="1">
        <w:r w:rsidRPr="0025291B">
          <w:rPr>
            <w:rStyle w:val="Hyperlink"/>
            <w:szCs w:val="24"/>
          </w:rPr>
          <w:t>Figshare</w:t>
        </w:r>
      </w:hyperlink>
      <w:r w:rsidRPr="0025291B">
        <w:rPr>
          <w:szCs w:val="24"/>
        </w:rPr>
        <w:t>,</w:t>
      </w:r>
      <w:r w:rsidR="00B8671F" w:rsidRPr="0025291B">
        <w:rPr>
          <w:szCs w:val="24"/>
        </w:rPr>
        <w:t xml:space="preserve"> </w:t>
      </w:r>
      <w:r w:rsidRPr="0025291B">
        <w:rPr>
          <w:szCs w:val="24"/>
        </w:rPr>
        <w:t>another specific data repository</w:t>
      </w:r>
      <w:r w:rsidR="004E6439" w:rsidRPr="0025291B">
        <w:rPr>
          <w:szCs w:val="24"/>
        </w:rPr>
        <w:t xml:space="preserve"> or</w:t>
      </w:r>
      <w:r w:rsidRPr="0025291B">
        <w:rPr>
          <w:szCs w:val="24"/>
        </w:rPr>
        <w:t xml:space="preserve"> within the article</w:t>
      </w:r>
      <w:r w:rsidR="004E6439" w:rsidRPr="0025291B">
        <w:rPr>
          <w:szCs w:val="24"/>
        </w:rPr>
        <w:t>.</w:t>
      </w:r>
      <w:r w:rsidRPr="0025291B">
        <w:rPr>
          <w:szCs w:val="24"/>
        </w:rPr>
        <w:t xml:space="preserve"> </w:t>
      </w:r>
      <w:r w:rsidR="004E6439" w:rsidRPr="0025291B">
        <w:rPr>
          <w:szCs w:val="24"/>
        </w:rPr>
        <w:t>If there is no additional supporting information other than in the article this</w:t>
      </w:r>
      <w:r w:rsidR="007E3B59" w:rsidRPr="0025291B">
        <w:rPr>
          <w:szCs w:val="24"/>
        </w:rPr>
        <w:t xml:space="preserve"> too</w:t>
      </w:r>
      <w:r w:rsidR="004E6439" w:rsidRPr="0025291B">
        <w:rPr>
          <w:szCs w:val="24"/>
        </w:rPr>
        <w:t xml:space="preserve"> should be made clear in</w:t>
      </w:r>
      <w:r w:rsidR="003B766C" w:rsidRPr="0025291B">
        <w:rPr>
          <w:szCs w:val="24"/>
        </w:rPr>
        <w:t xml:space="preserve"> the </w:t>
      </w:r>
      <w:r w:rsidR="004E6439" w:rsidRPr="0025291B">
        <w:rPr>
          <w:szCs w:val="24"/>
        </w:rPr>
        <w:t>data statemen</w:t>
      </w:r>
      <w:r w:rsidR="003B766C" w:rsidRPr="0025291B">
        <w:rPr>
          <w:szCs w:val="24"/>
        </w:rPr>
        <w:t>t</w:t>
      </w:r>
      <w:r w:rsidR="004E6439" w:rsidRPr="0025291B">
        <w:rPr>
          <w:szCs w:val="24"/>
        </w:rPr>
        <w:t xml:space="preserve">. </w:t>
      </w:r>
    </w:p>
    <w:p w14:paraId="632223F2" w14:textId="77777777" w:rsidR="00B718B9" w:rsidRPr="0025291B" w:rsidRDefault="00B718B9" w:rsidP="00D97F04">
      <w:pPr>
        <w:pStyle w:val="NoSpacing"/>
        <w:spacing w:line="276" w:lineRule="auto"/>
        <w:rPr>
          <w:szCs w:val="24"/>
        </w:rPr>
      </w:pPr>
    </w:p>
    <w:p w14:paraId="57A97D9F" w14:textId="0B07D4A8" w:rsidR="00AB51CF" w:rsidRPr="0025291B" w:rsidRDefault="00415BCC" w:rsidP="00D97F04">
      <w:pPr>
        <w:pStyle w:val="NoSpacing"/>
        <w:numPr>
          <w:ilvl w:val="1"/>
          <w:numId w:val="9"/>
        </w:numPr>
        <w:spacing w:line="276" w:lineRule="auto"/>
        <w:rPr>
          <w:szCs w:val="24"/>
        </w:rPr>
      </w:pPr>
      <w:r w:rsidRPr="0025291B">
        <w:rPr>
          <w:szCs w:val="24"/>
        </w:rPr>
        <w:t>Researchers should always comply with funder policy and are advised to check their funder open access policy prior to submission</w:t>
      </w:r>
      <w:r w:rsidR="0034513D" w:rsidRPr="0025291B">
        <w:rPr>
          <w:szCs w:val="24"/>
        </w:rPr>
        <w:t xml:space="preserve">. </w:t>
      </w:r>
    </w:p>
    <w:p w14:paraId="35DD091A" w14:textId="77777777" w:rsidR="00B872F6" w:rsidRPr="0025291B" w:rsidRDefault="00B872F6" w:rsidP="00D97F04">
      <w:pPr>
        <w:pStyle w:val="NoSpacing"/>
        <w:spacing w:line="276" w:lineRule="auto"/>
        <w:ind w:left="720"/>
        <w:rPr>
          <w:szCs w:val="24"/>
        </w:rPr>
      </w:pPr>
    </w:p>
    <w:p w14:paraId="79278DEF" w14:textId="750F8F12" w:rsidR="0034513D" w:rsidRPr="00D97F04" w:rsidRDefault="0034513D" w:rsidP="00D97F04">
      <w:pPr>
        <w:pStyle w:val="NoSpacing"/>
        <w:numPr>
          <w:ilvl w:val="1"/>
          <w:numId w:val="9"/>
        </w:numPr>
        <w:spacing w:line="276" w:lineRule="auto"/>
        <w:rPr>
          <w:szCs w:val="24"/>
        </w:rPr>
      </w:pPr>
      <w:r w:rsidRPr="0025291B">
        <w:rPr>
          <w:szCs w:val="24"/>
        </w:rPr>
        <w:t xml:space="preserve">Researchers must acknowledge any funder associated with the research output, using any wording prescribed by the funder. </w:t>
      </w:r>
    </w:p>
    <w:p w14:paraId="6A2B840F" w14:textId="77777777" w:rsidR="00415BCC" w:rsidRPr="0025291B" w:rsidRDefault="00415BCC" w:rsidP="00D97F04">
      <w:pPr>
        <w:pStyle w:val="NoSpacing"/>
        <w:spacing w:line="276" w:lineRule="auto"/>
        <w:rPr>
          <w:szCs w:val="24"/>
        </w:rPr>
      </w:pPr>
    </w:p>
    <w:p w14:paraId="054CA7AB" w14:textId="3F23D9CC" w:rsidR="00A04D78" w:rsidRPr="0025291B" w:rsidRDefault="00E72AB5" w:rsidP="00D97F04">
      <w:pPr>
        <w:pStyle w:val="NoSpacing"/>
        <w:numPr>
          <w:ilvl w:val="1"/>
          <w:numId w:val="9"/>
        </w:numPr>
        <w:spacing w:line="276" w:lineRule="auto"/>
        <w:rPr>
          <w:rStyle w:val="Hyperlink"/>
          <w:szCs w:val="24"/>
        </w:rPr>
      </w:pPr>
      <w:r w:rsidRPr="0025291B">
        <w:rPr>
          <w:szCs w:val="24"/>
        </w:rPr>
        <w:t>F</w:t>
      </w:r>
      <w:r w:rsidR="00BA7CC2" w:rsidRPr="0025291B">
        <w:rPr>
          <w:szCs w:val="24"/>
        </w:rPr>
        <w:t xml:space="preserve">urther information on journal and publishers’ policies </w:t>
      </w:r>
      <w:r w:rsidR="00295F6D" w:rsidRPr="0025291B">
        <w:rPr>
          <w:szCs w:val="24"/>
        </w:rPr>
        <w:t xml:space="preserve">can be found on Library and Learning services </w:t>
      </w:r>
      <w:hyperlink r:id="rId23" w:history="1">
        <w:r w:rsidR="00295F6D" w:rsidRPr="0025291B">
          <w:rPr>
            <w:rStyle w:val="Hyperlink"/>
            <w:szCs w:val="24"/>
          </w:rPr>
          <w:t xml:space="preserve">SharePoint </w:t>
        </w:r>
        <w:r w:rsidR="009518D2" w:rsidRPr="0025291B">
          <w:rPr>
            <w:rStyle w:val="Hyperlink"/>
            <w:szCs w:val="24"/>
          </w:rPr>
          <w:t>page</w:t>
        </w:r>
      </w:hyperlink>
      <w:r w:rsidR="00DF4F64" w:rsidRPr="0025291B">
        <w:rPr>
          <w:szCs w:val="24"/>
        </w:rPr>
        <w:t xml:space="preserve"> or </w:t>
      </w:r>
      <w:r w:rsidR="00BA7CC2" w:rsidRPr="0025291B">
        <w:rPr>
          <w:szCs w:val="24"/>
        </w:rPr>
        <w:t xml:space="preserve">contact the </w:t>
      </w:r>
      <w:r w:rsidR="009518D2" w:rsidRPr="0025291B">
        <w:rPr>
          <w:szCs w:val="24"/>
        </w:rPr>
        <w:fldChar w:fldCharType="begin"/>
      </w:r>
      <w:r w:rsidR="009518D2" w:rsidRPr="0025291B">
        <w:rPr>
          <w:szCs w:val="24"/>
        </w:rPr>
        <w:instrText>HYPERLINK "https://edgehill.sharepoint.com/sites/ls/SitePages/Open%20Research.aspx"</w:instrText>
      </w:r>
      <w:r w:rsidR="009518D2" w:rsidRPr="0025291B">
        <w:rPr>
          <w:szCs w:val="24"/>
        </w:rPr>
      </w:r>
      <w:r w:rsidR="009518D2" w:rsidRPr="0025291B">
        <w:rPr>
          <w:szCs w:val="24"/>
        </w:rPr>
        <w:fldChar w:fldCharType="separate"/>
      </w:r>
      <w:r w:rsidR="00DF4F64" w:rsidRPr="0025291B">
        <w:rPr>
          <w:rStyle w:val="Hyperlink"/>
          <w:szCs w:val="24"/>
        </w:rPr>
        <w:t>O</w:t>
      </w:r>
      <w:r w:rsidR="00BA7CC2" w:rsidRPr="0025291B">
        <w:rPr>
          <w:rStyle w:val="Hyperlink"/>
          <w:szCs w:val="24"/>
        </w:rPr>
        <w:t xml:space="preserve">pen </w:t>
      </w:r>
      <w:r w:rsidR="00DF4F64" w:rsidRPr="0025291B">
        <w:rPr>
          <w:rStyle w:val="Hyperlink"/>
          <w:szCs w:val="24"/>
        </w:rPr>
        <w:t>R</w:t>
      </w:r>
      <w:r w:rsidR="00BA7CC2" w:rsidRPr="0025291B">
        <w:rPr>
          <w:rStyle w:val="Hyperlink"/>
          <w:szCs w:val="24"/>
        </w:rPr>
        <w:t xml:space="preserve">esearch </w:t>
      </w:r>
      <w:r w:rsidR="00DF4F64" w:rsidRPr="0025291B">
        <w:rPr>
          <w:rStyle w:val="Hyperlink"/>
          <w:szCs w:val="24"/>
        </w:rPr>
        <w:t>T</w:t>
      </w:r>
      <w:r w:rsidR="00BA7CC2" w:rsidRPr="0025291B">
        <w:rPr>
          <w:rStyle w:val="Hyperlink"/>
          <w:szCs w:val="24"/>
        </w:rPr>
        <w:t>eam</w:t>
      </w:r>
      <w:r w:rsidR="0017297F">
        <w:rPr>
          <w:rStyle w:val="Hyperlink"/>
          <w:szCs w:val="24"/>
        </w:rPr>
        <w:t>.</w:t>
      </w:r>
    </w:p>
    <w:p w14:paraId="22DF675B" w14:textId="0A9FE317" w:rsidR="00DF4F64" w:rsidRPr="0025291B" w:rsidRDefault="009518D2" w:rsidP="00D97F04">
      <w:pPr>
        <w:pStyle w:val="NoSpacing"/>
        <w:spacing w:line="276" w:lineRule="auto"/>
        <w:rPr>
          <w:szCs w:val="24"/>
        </w:rPr>
      </w:pPr>
      <w:r w:rsidRPr="0025291B">
        <w:rPr>
          <w:szCs w:val="24"/>
        </w:rPr>
        <w:fldChar w:fldCharType="end"/>
      </w:r>
    </w:p>
    <w:p w14:paraId="49BE5BCA" w14:textId="77777777" w:rsidR="00DF4F64" w:rsidRDefault="00DF4F64" w:rsidP="00BA7CC2">
      <w:pPr>
        <w:pStyle w:val="NoSpacing"/>
        <w:rPr>
          <w:sz w:val="32"/>
          <w:szCs w:val="32"/>
        </w:rPr>
      </w:pPr>
    </w:p>
    <w:p w14:paraId="009DB4A8" w14:textId="77777777" w:rsidR="0017297F" w:rsidRDefault="0017297F">
      <w:pPr>
        <w:rPr>
          <w:rFonts w:asciiTheme="majorHAnsi" w:eastAsiaTheme="majorEastAsia" w:hAnsiTheme="majorHAnsi" w:cstheme="majorBidi"/>
          <w:color w:val="5F005F"/>
          <w:sz w:val="32"/>
          <w:szCs w:val="32"/>
        </w:rPr>
      </w:pPr>
      <w:bookmarkStart w:id="7" w:name="_Toc197680015"/>
      <w:r>
        <w:br w:type="page"/>
      </w:r>
    </w:p>
    <w:p w14:paraId="6CB98403" w14:textId="63990690" w:rsidR="00B84DB8" w:rsidRPr="00A36535" w:rsidRDefault="00FA3BF5" w:rsidP="00D857A1">
      <w:pPr>
        <w:pStyle w:val="Heading1"/>
      </w:pPr>
      <w:r w:rsidRPr="00A36535">
        <w:lastRenderedPageBreak/>
        <w:t>Related Policies and Resources</w:t>
      </w:r>
      <w:bookmarkEnd w:id="7"/>
      <w:r w:rsidRPr="00A36535">
        <w:t xml:space="preserve"> </w:t>
      </w:r>
    </w:p>
    <w:p w14:paraId="3035137E" w14:textId="02AF62B4" w:rsidR="008D1CEF" w:rsidRPr="0025291B" w:rsidRDefault="008D1CEF" w:rsidP="38305041">
      <w:pPr>
        <w:pStyle w:val="NoSpacing"/>
      </w:pPr>
      <w:hyperlink r:id="rId24">
        <w:r w:rsidRPr="38305041">
          <w:rPr>
            <w:rStyle w:val="Hyperlink"/>
          </w:rPr>
          <w:t>R</w:t>
        </w:r>
        <w:r w:rsidR="734FFA4C" w:rsidRPr="38305041">
          <w:rPr>
            <w:rStyle w:val="Hyperlink"/>
          </w:rPr>
          <w:t>esearch Data Management policy</w:t>
        </w:r>
      </w:hyperlink>
    </w:p>
    <w:p w14:paraId="672B69FE" w14:textId="48C64F1C" w:rsidR="008D1CEF" w:rsidRPr="0025291B" w:rsidRDefault="008D1CEF" w:rsidP="00722685">
      <w:pPr>
        <w:pStyle w:val="NoSpacing"/>
        <w:rPr>
          <w:szCs w:val="24"/>
        </w:rPr>
      </w:pPr>
      <w:hyperlink r:id="rId25" w:history="1">
        <w:r w:rsidRPr="0025291B">
          <w:rPr>
            <w:rStyle w:val="Hyperlink"/>
            <w:szCs w:val="24"/>
          </w:rPr>
          <w:t>Intellectual Property policy</w:t>
        </w:r>
      </w:hyperlink>
      <w:r w:rsidR="00516A7A" w:rsidRPr="0025291B">
        <w:rPr>
          <w:szCs w:val="24"/>
        </w:rPr>
        <w:t xml:space="preserve"> </w:t>
      </w:r>
    </w:p>
    <w:p w14:paraId="52A754BF" w14:textId="6DF4200E" w:rsidR="008D1CEF" w:rsidRPr="0025291B" w:rsidRDefault="00FD6C35" w:rsidP="00722685">
      <w:pPr>
        <w:pStyle w:val="NoSpacing"/>
        <w:rPr>
          <w:szCs w:val="24"/>
        </w:rPr>
      </w:pPr>
      <w:hyperlink r:id="rId26" w:history="1">
        <w:r w:rsidRPr="0025291B">
          <w:rPr>
            <w:rStyle w:val="Hyperlink"/>
            <w:szCs w:val="24"/>
          </w:rPr>
          <w:t>Code of practice for research</w:t>
        </w:r>
      </w:hyperlink>
      <w:r w:rsidRPr="0025291B">
        <w:rPr>
          <w:szCs w:val="24"/>
        </w:rPr>
        <w:t xml:space="preserve"> </w:t>
      </w:r>
    </w:p>
    <w:p w14:paraId="524668FE" w14:textId="0B323219" w:rsidR="009649F4" w:rsidRPr="008D1CEF" w:rsidRDefault="00A556BF" w:rsidP="00722685">
      <w:pPr>
        <w:pStyle w:val="NoSpacing"/>
        <w:rPr>
          <w:sz w:val="32"/>
          <w:szCs w:val="32"/>
        </w:rPr>
      </w:pPr>
      <w:hyperlink r:id="rId27" w:history="1">
        <w:r w:rsidRPr="0025291B">
          <w:rPr>
            <w:rStyle w:val="Hyperlink"/>
            <w:szCs w:val="24"/>
          </w:rPr>
          <w:t>Open Research Statement</w:t>
        </w:r>
      </w:hyperlink>
      <w:r>
        <w:rPr>
          <w:sz w:val="32"/>
          <w:szCs w:val="32"/>
        </w:rPr>
        <w:t xml:space="preserve"> </w:t>
      </w:r>
    </w:p>
    <w:p w14:paraId="69BD6297" w14:textId="77777777" w:rsidR="00FA3BF5" w:rsidRDefault="00FA3BF5" w:rsidP="00722685">
      <w:pPr>
        <w:pStyle w:val="NoSpacing"/>
        <w:rPr>
          <w:sz w:val="36"/>
          <w:szCs w:val="36"/>
        </w:rPr>
      </w:pPr>
    </w:p>
    <w:p w14:paraId="3CB48E0D" w14:textId="77777777" w:rsidR="00EE3E75" w:rsidRDefault="00EE3E75" w:rsidP="00722685">
      <w:pPr>
        <w:pStyle w:val="NoSpacing"/>
      </w:pPr>
    </w:p>
    <w:p w14:paraId="098989D1" w14:textId="77777777" w:rsidR="00EE3E75" w:rsidRDefault="00EE3E75" w:rsidP="00722685">
      <w:pPr>
        <w:pStyle w:val="NoSpacing"/>
      </w:pPr>
    </w:p>
    <w:p w14:paraId="41DF98BE" w14:textId="04AFE1BC" w:rsidR="00EE3E75" w:rsidRPr="00D857A1" w:rsidRDefault="00532591" w:rsidP="00D857A1">
      <w:pPr>
        <w:pStyle w:val="Heading1"/>
      </w:pPr>
      <w:bookmarkStart w:id="8" w:name="_Toc197680016"/>
      <w:proofErr w:type="spellStart"/>
      <w:r w:rsidRPr="00D857A1">
        <w:t>Endmatter</w:t>
      </w:r>
      <w:bookmarkEnd w:id="8"/>
      <w:proofErr w:type="spellEnd"/>
    </w:p>
    <w:tbl>
      <w:tblPr>
        <w:tblStyle w:val="TableGrid"/>
        <w:tblW w:w="0" w:type="auto"/>
        <w:tblLook w:val="04A0" w:firstRow="1" w:lastRow="0" w:firstColumn="1" w:lastColumn="0" w:noHBand="0" w:noVBand="1"/>
      </w:tblPr>
      <w:tblGrid>
        <w:gridCol w:w="3539"/>
        <w:gridCol w:w="5477"/>
      </w:tblGrid>
      <w:tr w:rsidR="000E025D" w14:paraId="1A0EB2A0" w14:textId="77777777" w:rsidTr="00C12F5A">
        <w:trPr>
          <w:tblHeader/>
        </w:trPr>
        <w:tc>
          <w:tcPr>
            <w:tcW w:w="3539" w:type="dxa"/>
          </w:tcPr>
          <w:p w14:paraId="683B2AC4" w14:textId="43961D69" w:rsidR="000E025D" w:rsidRDefault="000E025D" w:rsidP="00635C2C">
            <w:r>
              <w:t xml:space="preserve">Title </w:t>
            </w:r>
          </w:p>
        </w:tc>
        <w:tc>
          <w:tcPr>
            <w:tcW w:w="5477" w:type="dxa"/>
          </w:tcPr>
          <w:p w14:paraId="40E486A8" w14:textId="01A925E9" w:rsidR="000E025D" w:rsidRDefault="00534694" w:rsidP="00635C2C">
            <w:r>
              <w:t xml:space="preserve">Open Access and Publications Policy </w:t>
            </w:r>
          </w:p>
        </w:tc>
      </w:tr>
      <w:tr w:rsidR="000E025D" w14:paraId="7AA095DF" w14:textId="77777777" w:rsidTr="00B6481B">
        <w:tc>
          <w:tcPr>
            <w:tcW w:w="3539" w:type="dxa"/>
          </w:tcPr>
          <w:p w14:paraId="40E76490" w14:textId="1DF8AB59" w:rsidR="000E025D" w:rsidRDefault="000E025D" w:rsidP="00635C2C">
            <w:r>
              <w:t>Policy Owner</w:t>
            </w:r>
          </w:p>
        </w:tc>
        <w:tc>
          <w:tcPr>
            <w:tcW w:w="5477" w:type="dxa"/>
          </w:tcPr>
          <w:p w14:paraId="0809CA3F" w14:textId="49EEF15C" w:rsidR="000E025D" w:rsidRDefault="005F7E6C" w:rsidP="00635C2C">
            <w:r>
              <w:t>Head of Open Research Services</w:t>
            </w:r>
          </w:p>
        </w:tc>
      </w:tr>
      <w:tr w:rsidR="000E025D" w14:paraId="69A73D55" w14:textId="77777777" w:rsidTr="00B6481B">
        <w:tc>
          <w:tcPr>
            <w:tcW w:w="3539" w:type="dxa"/>
          </w:tcPr>
          <w:p w14:paraId="7DA274AF" w14:textId="19A40B59" w:rsidR="000E025D" w:rsidRDefault="000E025D" w:rsidP="00635C2C">
            <w:r>
              <w:t xml:space="preserve">Approved by </w:t>
            </w:r>
          </w:p>
        </w:tc>
        <w:tc>
          <w:tcPr>
            <w:tcW w:w="5477" w:type="dxa"/>
          </w:tcPr>
          <w:p w14:paraId="5C635456" w14:textId="0DBED0FA" w:rsidR="000E025D" w:rsidRDefault="223C58F8" w:rsidP="00635C2C">
            <w:r>
              <w:t>Academic Board</w:t>
            </w:r>
          </w:p>
        </w:tc>
      </w:tr>
      <w:tr w:rsidR="000E025D" w14:paraId="0CB13EE0" w14:textId="77777777" w:rsidTr="00B6481B">
        <w:tc>
          <w:tcPr>
            <w:tcW w:w="3539" w:type="dxa"/>
          </w:tcPr>
          <w:p w14:paraId="4FE8DAC4" w14:textId="675FEFDB" w:rsidR="000E025D" w:rsidRDefault="00534694" w:rsidP="00635C2C">
            <w:r>
              <w:t xml:space="preserve">Date of approval </w:t>
            </w:r>
          </w:p>
        </w:tc>
        <w:tc>
          <w:tcPr>
            <w:tcW w:w="5477" w:type="dxa"/>
          </w:tcPr>
          <w:p w14:paraId="331D78D4" w14:textId="6C63B5CC" w:rsidR="000E025D" w:rsidRDefault="74FBEE30" w:rsidP="00635C2C">
            <w:r>
              <w:t>March 2025</w:t>
            </w:r>
          </w:p>
        </w:tc>
      </w:tr>
      <w:tr w:rsidR="000E025D" w14:paraId="63E4EB92" w14:textId="77777777" w:rsidTr="00B6481B">
        <w:tc>
          <w:tcPr>
            <w:tcW w:w="3539" w:type="dxa"/>
          </w:tcPr>
          <w:p w14:paraId="06C5D365" w14:textId="4967F9E4" w:rsidR="000E025D" w:rsidRDefault="00534694" w:rsidP="00635C2C">
            <w:r>
              <w:t>Date of next review</w:t>
            </w:r>
          </w:p>
        </w:tc>
        <w:tc>
          <w:tcPr>
            <w:tcW w:w="5477" w:type="dxa"/>
          </w:tcPr>
          <w:p w14:paraId="6E4B901F" w14:textId="0F28AC65" w:rsidR="000E025D" w:rsidRDefault="006E767F" w:rsidP="00635C2C">
            <w:r>
              <w:t>Jan</w:t>
            </w:r>
            <w:r w:rsidR="004E233A">
              <w:t xml:space="preserve"> 2028</w:t>
            </w:r>
          </w:p>
        </w:tc>
      </w:tr>
    </w:tbl>
    <w:p w14:paraId="08B14724" w14:textId="77777777" w:rsidR="00635C2C" w:rsidRPr="00635C2C" w:rsidRDefault="00635C2C" w:rsidP="00635C2C"/>
    <w:sectPr w:rsidR="00635C2C" w:rsidRPr="00635C2C">
      <w:footerReference w:type="default" r:id="rId28"/>
      <w:foot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D289A" w14:textId="77777777" w:rsidR="00EE02F7" w:rsidRDefault="00EE02F7" w:rsidP="00022407">
      <w:pPr>
        <w:spacing w:after="0" w:line="240" w:lineRule="auto"/>
      </w:pPr>
      <w:r>
        <w:separator/>
      </w:r>
    </w:p>
  </w:endnote>
  <w:endnote w:type="continuationSeparator" w:id="0">
    <w:p w14:paraId="34E696F0" w14:textId="77777777" w:rsidR="00EE02F7" w:rsidRDefault="00EE02F7" w:rsidP="00022407">
      <w:pPr>
        <w:spacing w:after="0" w:line="240" w:lineRule="auto"/>
      </w:pPr>
      <w:r>
        <w:continuationSeparator/>
      </w:r>
    </w:p>
  </w:endnote>
  <w:endnote w:type="continuationNotice" w:id="1">
    <w:p w14:paraId="6A2C5620" w14:textId="77777777" w:rsidR="00EE02F7" w:rsidRDefault="00EE02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184177"/>
      <w:docPartObj>
        <w:docPartGallery w:val="Page Numbers (Bottom of Page)"/>
        <w:docPartUnique/>
      </w:docPartObj>
    </w:sdtPr>
    <w:sdtEndPr>
      <w:rPr>
        <w:noProof/>
      </w:rPr>
    </w:sdtEndPr>
    <w:sdtContent>
      <w:p w14:paraId="5A606620" w14:textId="56D41624" w:rsidR="000B31CB" w:rsidRDefault="000B31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CA079D" w14:textId="77777777" w:rsidR="00022407" w:rsidRDefault="00022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0322" w14:textId="5985C9F9" w:rsidR="3053EC41" w:rsidRDefault="00635C2C" w:rsidP="00D5636E">
    <w:pPr>
      <w:pStyle w:val="Footer"/>
      <w:jc w:val="right"/>
    </w:pPr>
    <w:r>
      <w:rPr>
        <w:noProof/>
      </w:rPr>
      <w:drawing>
        <wp:inline distT="0" distB="0" distL="0" distR="0" wp14:anchorId="7CA23BBB" wp14:editId="76DA72CF">
          <wp:extent cx="2352675" cy="2447925"/>
          <wp:effectExtent l="0" t="0" r="9525" b="9525"/>
          <wp:docPr id="2"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4479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264EC" w14:textId="77777777" w:rsidR="00EE02F7" w:rsidRDefault="00EE02F7" w:rsidP="00022407">
      <w:pPr>
        <w:spacing w:after="0" w:line="240" w:lineRule="auto"/>
      </w:pPr>
      <w:r>
        <w:separator/>
      </w:r>
    </w:p>
  </w:footnote>
  <w:footnote w:type="continuationSeparator" w:id="0">
    <w:p w14:paraId="49D113EB" w14:textId="77777777" w:rsidR="00EE02F7" w:rsidRDefault="00EE02F7" w:rsidP="00022407">
      <w:pPr>
        <w:spacing w:after="0" w:line="240" w:lineRule="auto"/>
      </w:pPr>
      <w:r>
        <w:continuationSeparator/>
      </w:r>
    </w:p>
  </w:footnote>
  <w:footnote w:type="continuationNotice" w:id="1">
    <w:p w14:paraId="1C5C947D" w14:textId="77777777" w:rsidR="00EE02F7" w:rsidRDefault="00EE02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0FEB068"/>
    <w:lvl w:ilvl="0">
      <w:start w:val="1"/>
      <w:numFmt w:val="decimal"/>
      <w:lvlText w:val="%1."/>
      <w:lvlJc w:val="left"/>
      <w:pPr>
        <w:tabs>
          <w:tab w:val="num" w:pos="360"/>
        </w:tabs>
        <w:ind w:left="360" w:hanging="360"/>
      </w:pPr>
    </w:lvl>
  </w:abstractNum>
  <w:abstractNum w:abstractNumId="1" w15:restartNumberingAfterBreak="0">
    <w:nsid w:val="01425F70"/>
    <w:multiLevelType w:val="hybridMultilevel"/>
    <w:tmpl w:val="5B94C440"/>
    <w:lvl w:ilvl="0" w:tplc="5B60C63C">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FE547F"/>
    <w:multiLevelType w:val="multilevel"/>
    <w:tmpl w:val="4F4CAE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CB0B88"/>
    <w:multiLevelType w:val="multilevel"/>
    <w:tmpl w:val="4F4CAE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32352F"/>
    <w:multiLevelType w:val="multilevel"/>
    <w:tmpl w:val="4F4CAE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9841BF"/>
    <w:multiLevelType w:val="multilevel"/>
    <w:tmpl w:val="D73252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A34F08"/>
    <w:multiLevelType w:val="multilevel"/>
    <w:tmpl w:val="36ACEBD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7209FF"/>
    <w:multiLevelType w:val="hybridMultilevel"/>
    <w:tmpl w:val="64CC7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6547F"/>
    <w:multiLevelType w:val="hybridMultilevel"/>
    <w:tmpl w:val="714CCA62"/>
    <w:lvl w:ilvl="0" w:tplc="0809000F">
      <w:start w:val="1"/>
      <w:numFmt w:val="decimal"/>
      <w:lvlText w:val="%1."/>
      <w:lvlJc w:val="left"/>
      <w:pPr>
        <w:ind w:left="360" w:hanging="360"/>
      </w:pPr>
    </w:lvl>
    <w:lvl w:ilvl="1" w:tplc="AF640960">
      <w:numFmt w:val="bullet"/>
      <w:lvlText w:val="•"/>
      <w:lvlJc w:val="left"/>
      <w:pPr>
        <w:ind w:left="1080" w:hanging="36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E5D50F8"/>
    <w:multiLevelType w:val="hybridMultilevel"/>
    <w:tmpl w:val="1A045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82CA0"/>
    <w:multiLevelType w:val="hybridMultilevel"/>
    <w:tmpl w:val="89388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4A4CDA"/>
    <w:multiLevelType w:val="hybridMultilevel"/>
    <w:tmpl w:val="B2FE2C9E"/>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0B1614"/>
    <w:multiLevelType w:val="hybridMultilevel"/>
    <w:tmpl w:val="44EC6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697BAC"/>
    <w:multiLevelType w:val="hybridMultilevel"/>
    <w:tmpl w:val="91026A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5450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B8849C0"/>
    <w:multiLevelType w:val="multilevel"/>
    <w:tmpl w:val="4F4CAE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04C5E40"/>
    <w:multiLevelType w:val="hybridMultilevel"/>
    <w:tmpl w:val="1D8C0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1657471">
    <w:abstractNumId w:val="0"/>
  </w:num>
  <w:num w:numId="2" w16cid:durableId="656566856">
    <w:abstractNumId w:val="0"/>
  </w:num>
  <w:num w:numId="3" w16cid:durableId="443186195">
    <w:abstractNumId w:val="6"/>
  </w:num>
  <w:num w:numId="4" w16cid:durableId="720518927">
    <w:abstractNumId w:val="11"/>
  </w:num>
  <w:num w:numId="5" w16cid:durableId="232550055">
    <w:abstractNumId w:val="1"/>
  </w:num>
  <w:num w:numId="6" w16cid:durableId="1249802669">
    <w:abstractNumId w:val="10"/>
  </w:num>
  <w:num w:numId="7" w16cid:durableId="975378797">
    <w:abstractNumId w:val="8"/>
  </w:num>
  <w:num w:numId="8" w16cid:durableId="1315837551">
    <w:abstractNumId w:val="14"/>
  </w:num>
  <w:num w:numId="9" w16cid:durableId="503513388">
    <w:abstractNumId w:val="5"/>
  </w:num>
  <w:num w:numId="10" w16cid:durableId="1432319874">
    <w:abstractNumId w:val="4"/>
  </w:num>
  <w:num w:numId="11" w16cid:durableId="1617440847">
    <w:abstractNumId w:val="2"/>
  </w:num>
  <w:num w:numId="12" w16cid:durableId="591666326">
    <w:abstractNumId w:val="15"/>
  </w:num>
  <w:num w:numId="13" w16cid:durableId="1612667850">
    <w:abstractNumId w:val="7"/>
  </w:num>
  <w:num w:numId="14" w16cid:durableId="1622607625">
    <w:abstractNumId w:val="3"/>
  </w:num>
  <w:num w:numId="15" w16cid:durableId="597756746">
    <w:abstractNumId w:val="12"/>
  </w:num>
  <w:num w:numId="16" w16cid:durableId="760682635">
    <w:abstractNumId w:val="13"/>
  </w:num>
  <w:num w:numId="17" w16cid:durableId="1391617864">
    <w:abstractNumId w:val="16"/>
  </w:num>
  <w:num w:numId="18" w16cid:durableId="4201008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D63"/>
    <w:rsid w:val="00000D1D"/>
    <w:rsid w:val="00001221"/>
    <w:rsid w:val="0000185D"/>
    <w:rsid w:val="000101A5"/>
    <w:rsid w:val="000108B8"/>
    <w:rsid w:val="00021B18"/>
    <w:rsid w:val="00022150"/>
    <w:rsid w:val="00022407"/>
    <w:rsid w:val="000313AB"/>
    <w:rsid w:val="000354D5"/>
    <w:rsid w:val="000442E9"/>
    <w:rsid w:val="000463DC"/>
    <w:rsid w:val="00047FC3"/>
    <w:rsid w:val="0006281D"/>
    <w:rsid w:val="0006402F"/>
    <w:rsid w:val="0006494B"/>
    <w:rsid w:val="00065D95"/>
    <w:rsid w:val="0006667B"/>
    <w:rsid w:val="00067636"/>
    <w:rsid w:val="000712F3"/>
    <w:rsid w:val="000757A2"/>
    <w:rsid w:val="00082BD3"/>
    <w:rsid w:val="00083207"/>
    <w:rsid w:val="00083488"/>
    <w:rsid w:val="000873FA"/>
    <w:rsid w:val="00092CD6"/>
    <w:rsid w:val="00093D98"/>
    <w:rsid w:val="00097653"/>
    <w:rsid w:val="000B1850"/>
    <w:rsid w:val="000B31CB"/>
    <w:rsid w:val="000C53A5"/>
    <w:rsid w:val="000C6900"/>
    <w:rsid w:val="000D0A8F"/>
    <w:rsid w:val="000D5425"/>
    <w:rsid w:val="000E025D"/>
    <w:rsid w:val="000E4DFA"/>
    <w:rsid w:val="000F3143"/>
    <w:rsid w:val="000F4519"/>
    <w:rsid w:val="000F6D94"/>
    <w:rsid w:val="00104C5A"/>
    <w:rsid w:val="00113B5A"/>
    <w:rsid w:val="0011552B"/>
    <w:rsid w:val="00127B79"/>
    <w:rsid w:val="0013303B"/>
    <w:rsid w:val="00134D44"/>
    <w:rsid w:val="00142FE8"/>
    <w:rsid w:val="0015095F"/>
    <w:rsid w:val="001521A4"/>
    <w:rsid w:val="00157D0A"/>
    <w:rsid w:val="00157E12"/>
    <w:rsid w:val="0016353A"/>
    <w:rsid w:val="0016487A"/>
    <w:rsid w:val="0017297F"/>
    <w:rsid w:val="001765F6"/>
    <w:rsid w:val="0018530D"/>
    <w:rsid w:val="001953AF"/>
    <w:rsid w:val="001A0C3A"/>
    <w:rsid w:val="001B18DE"/>
    <w:rsid w:val="001B1B0A"/>
    <w:rsid w:val="001B38A3"/>
    <w:rsid w:val="001D6445"/>
    <w:rsid w:val="001E08DA"/>
    <w:rsid w:val="001E2E59"/>
    <w:rsid w:val="001E7162"/>
    <w:rsid w:val="001F2B04"/>
    <w:rsid w:val="001F7CEC"/>
    <w:rsid w:val="002026DD"/>
    <w:rsid w:val="00217307"/>
    <w:rsid w:val="00221248"/>
    <w:rsid w:val="00223F84"/>
    <w:rsid w:val="00226437"/>
    <w:rsid w:val="00236C47"/>
    <w:rsid w:val="002417B8"/>
    <w:rsid w:val="0025291B"/>
    <w:rsid w:val="002704F8"/>
    <w:rsid w:val="00277983"/>
    <w:rsid w:val="00283AF5"/>
    <w:rsid w:val="002941AD"/>
    <w:rsid w:val="00295F6D"/>
    <w:rsid w:val="002A179D"/>
    <w:rsid w:val="002B0260"/>
    <w:rsid w:val="002B4F95"/>
    <w:rsid w:val="002B5F86"/>
    <w:rsid w:val="002B79C1"/>
    <w:rsid w:val="002B79D9"/>
    <w:rsid w:val="002B7FE2"/>
    <w:rsid w:val="002C09A2"/>
    <w:rsid w:val="002C1D6D"/>
    <w:rsid w:val="002C4520"/>
    <w:rsid w:val="002C4E08"/>
    <w:rsid w:val="002C65B6"/>
    <w:rsid w:val="002C7D35"/>
    <w:rsid w:val="002D1D80"/>
    <w:rsid w:val="002D629C"/>
    <w:rsid w:val="002E072B"/>
    <w:rsid w:val="002E22DE"/>
    <w:rsid w:val="002E3B71"/>
    <w:rsid w:val="002F0334"/>
    <w:rsid w:val="002F263E"/>
    <w:rsid w:val="002F3926"/>
    <w:rsid w:val="003013D8"/>
    <w:rsid w:val="003050F3"/>
    <w:rsid w:val="00306ED0"/>
    <w:rsid w:val="00310170"/>
    <w:rsid w:val="00310C1F"/>
    <w:rsid w:val="003113BA"/>
    <w:rsid w:val="00312802"/>
    <w:rsid w:val="00314262"/>
    <w:rsid w:val="003145A2"/>
    <w:rsid w:val="0032168A"/>
    <w:rsid w:val="003219E7"/>
    <w:rsid w:val="00322855"/>
    <w:rsid w:val="00323B7B"/>
    <w:rsid w:val="003248AA"/>
    <w:rsid w:val="00325FE4"/>
    <w:rsid w:val="0033029E"/>
    <w:rsid w:val="0034513D"/>
    <w:rsid w:val="0035601D"/>
    <w:rsid w:val="0035787B"/>
    <w:rsid w:val="00364203"/>
    <w:rsid w:val="00367D2E"/>
    <w:rsid w:val="00374570"/>
    <w:rsid w:val="0037740E"/>
    <w:rsid w:val="00377F57"/>
    <w:rsid w:val="00381621"/>
    <w:rsid w:val="00384F9C"/>
    <w:rsid w:val="00387A6C"/>
    <w:rsid w:val="003930D6"/>
    <w:rsid w:val="0039535E"/>
    <w:rsid w:val="003A2824"/>
    <w:rsid w:val="003A4D45"/>
    <w:rsid w:val="003A7EE2"/>
    <w:rsid w:val="003B067E"/>
    <w:rsid w:val="003B517F"/>
    <w:rsid w:val="003B766C"/>
    <w:rsid w:val="003D3573"/>
    <w:rsid w:val="003D7CD3"/>
    <w:rsid w:val="00403D06"/>
    <w:rsid w:val="0041452C"/>
    <w:rsid w:val="00415BCC"/>
    <w:rsid w:val="00422348"/>
    <w:rsid w:val="00422C33"/>
    <w:rsid w:val="004272EB"/>
    <w:rsid w:val="00430A7C"/>
    <w:rsid w:val="00430E5F"/>
    <w:rsid w:val="00431D07"/>
    <w:rsid w:val="004323E2"/>
    <w:rsid w:val="004455D7"/>
    <w:rsid w:val="00452248"/>
    <w:rsid w:val="00454B5C"/>
    <w:rsid w:val="00457AC1"/>
    <w:rsid w:val="00462249"/>
    <w:rsid w:val="004644D2"/>
    <w:rsid w:val="00474C0F"/>
    <w:rsid w:val="00474FC9"/>
    <w:rsid w:val="00476C70"/>
    <w:rsid w:val="00477BA3"/>
    <w:rsid w:val="0048053F"/>
    <w:rsid w:val="00481DA2"/>
    <w:rsid w:val="004824FF"/>
    <w:rsid w:val="00482A72"/>
    <w:rsid w:val="00483D5D"/>
    <w:rsid w:val="00494034"/>
    <w:rsid w:val="004A11FB"/>
    <w:rsid w:val="004A3C98"/>
    <w:rsid w:val="004A3FC3"/>
    <w:rsid w:val="004A4C9F"/>
    <w:rsid w:val="004A5B98"/>
    <w:rsid w:val="004B2818"/>
    <w:rsid w:val="004C4EF5"/>
    <w:rsid w:val="004C7477"/>
    <w:rsid w:val="004E233A"/>
    <w:rsid w:val="004E6439"/>
    <w:rsid w:val="004F0E9C"/>
    <w:rsid w:val="004F5DD2"/>
    <w:rsid w:val="004F6668"/>
    <w:rsid w:val="005126D4"/>
    <w:rsid w:val="005128A1"/>
    <w:rsid w:val="00516A7A"/>
    <w:rsid w:val="00516B1E"/>
    <w:rsid w:val="005224B5"/>
    <w:rsid w:val="00523E07"/>
    <w:rsid w:val="00524272"/>
    <w:rsid w:val="00530C40"/>
    <w:rsid w:val="00532591"/>
    <w:rsid w:val="00532CF9"/>
    <w:rsid w:val="00534694"/>
    <w:rsid w:val="005424F6"/>
    <w:rsid w:val="005426FD"/>
    <w:rsid w:val="00543B2D"/>
    <w:rsid w:val="00552940"/>
    <w:rsid w:val="0055494B"/>
    <w:rsid w:val="00557D99"/>
    <w:rsid w:val="005779B4"/>
    <w:rsid w:val="00580E01"/>
    <w:rsid w:val="00581143"/>
    <w:rsid w:val="00583CC4"/>
    <w:rsid w:val="005900B2"/>
    <w:rsid w:val="005A00CF"/>
    <w:rsid w:val="005B4464"/>
    <w:rsid w:val="005B5F83"/>
    <w:rsid w:val="005C0EEB"/>
    <w:rsid w:val="005C4A66"/>
    <w:rsid w:val="005C4E03"/>
    <w:rsid w:val="005D10BF"/>
    <w:rsid w:val="005D157F"/>
    <w:rsid w:val="005D3B89"/>
    <w:rsid w:val="005E587D"/>
    <w:rsid w:val="005F1192"/>
    <w:rsid w:val="005F3372"/>
    <w:rsid w:val="005F7E6C"/>
    <w:rsid w:val="00614446"/>
    <w:rsid w:val="00620C2C"/>
    <w:rsid w:val="00624E4F"/>
    <w:rsid w:val="006252E1"/>
    <w:rsid w:val="00630D5B"/>
    <w:rsid w:val="00635C2C"/>
    <w:rsid w:val="00635F9A"/>
    <w:rsid w:val="00636321"/>
    <w:rsid w:val="00637CE0"/>
    <w:rsid w:val="00651A36"/>
    <w:rsid w:val="006621DF"/>
    <w:rsid w:val="00662A24"/>
    <w:rsid w:val="006636BE"/>
    <w:rsid w:val="00676659"/>
    <w:rsid w:val="00680D45"/>
    <w:rsid w:val="00681F36"/>
    <w:rsid w:val="00683BD3"/>
    <w:rsid w:val="00683E1A"/>
    <w:rsid w:val="00684A78"/>
    <w:rsid w:val="00686230"/>
    <w:rsid w:val="006916ED"/>
    <w:rsid w:val="0069267B"/>
    <w:rsid w:val="006A193A"/>
    <w:rsid w:val="006B160E"/>
    <w:rsid w:val="006B7DEF"/>
    <w:rsid w:val="006C39CD"/>
    <w:rsid w:val="006C5297"/>
    <w:rsid w:val="006C541C"/>
    <w:rsid w:val="006C67DE"/>
    <w:rsid w:val="006C6F39"/>
    <w:rsid w:val="006D1DF5"/>
    <w:rsid w:val="006D7672"/>
    <w:rsid w:val="006E3E39"/>
    <w:rsid w:val="006E767F"/>
    <w:rsid w:val="006F225F"/>
    <w:rsid w:val="006F3281"/>
    <w:rsid w:val="00706733"/>
    <w:rsid w:val="00716289"/>
    <w:rsid w:val="0072000E"/>
    <w:rsid w:val="007206F7"/>
    <w:rsid w:val="00722685"/>
    <w:rsid w:val="0074180F"/>
    <w:rsid w:val="0074326C"/>
    <w:rsid w:val="00744564"/>
    <w:rsid w:val="0074566A"/>
    <w:rsid w:val="00750AF0"/>
    <w:rsid w:val="00755C7A"/>
    <w:rsid w:val="00756CC8"/>
    <w:rsid w:val="00757AE3"/>
    <w:rsid w:val="00772F04"/>
    <w:rsid w:val="0078303E"/>
    <w:rsid w:val="00785578"/>
    <w:rsid w:val="00791454"/>
    <w:rsid w:val="00796994"/>
    <w:rsid w:val="007A4454"/>
    <w:rsid w:val="007A71D2"/>
    <w:rsid w:val="007B1B38"/>
    <w:rsid w:val="007B54FB"/>
    <w:rsid w:val="007C0BAF"/>
    <w:rsid w:val="007C4D26"/>
    <w:rsid w:val="007C6F28"/>
    <w:rsid w:val="007D119A"/>
    <w:rsid w:val="007D68EF"/>
    <w:rsid w:val="007E2070"/>
    <w:rsid w:val="007E3B59"/>
    <w:rsid w:val="007F0DFA"/>
    <w:rsid w:val="007F3938"/>
    <w:rsid w:val="007F6680"/>
    <w:rsid w:val="007F7A0E"/>
    <w:rsid w:val="00803838"/>
    <w:rsid w:val="00805A62"/>
    <w:rsid w:val="00806CA5"/>
    <w:rsid w:val="008139D1"/>
    <w:rsid w:val="00815D83"/>
    <w:rsid w:val="00847648"/>
    <w:rsid w:val="00851389"/>
    <w:rsid w:val="00862BF0"/>
    <w:rsid w:val="00863D1D"/>
    <w:rsid w:val="008675C2"/>
    <w:rsid w:val="00871029"/>
    <w:rsid w:val="0087190A"/>
    <w:rsid w:val="00871BA6"/>
    <w:rsid w:val="0087378C"/>
    <w:rsid w:val="008912ED"/>
    <w:rsid w:val="00897121"/>
    <w:rsid w:val="008974B9"/>
    <w:rsid w:val="008A25B8"/>
    <w:rsid w:val="008A545E"/>
    <w:rsid w:val="008B1387"/>
    <w:rsid w:val="008B369F"/>
    <w:rsid w:val="008B456A"/>
    <w:rsid w:val="008B4BF4"/>
    <w:rsid w:val="008C514B"/>
    <w:rsid w:val="008C58D6"/>
    <w:rsid w:val="008D1CEF"/>
    <w:rsid w:val="008D4C67"/>
    <w:rsid w:val="00901903"/>
    <w:rsid w:val="00905B8D"/>
    <w:rsid w:val="00906B50"/>
    <w:rsid w:val="009074F0"/>
    <w:rsid w:val="00911CB7"/>
    <w:rsid w:val="00914312"/>
    <w:rsid w:val="00922BDD"/>
    <w:rsid w:val="00923ABF"/>
    <w:rsid w:val="00924179"/>
    <w:rsid w:val="009427E5"/>
    <w:rsid w:val="0094354F"/>
    <w:rsid w:val="0094565F"/>
    <w:rsid w:val="0095169B"/>
    <w:rsid w:val="009518D2"/>
    <w:rsid w:val="00954B54"/>
    <w:rsid w:val="00957790"/>
    <w:rsid w:val="009649C2"/>
    <w:rsid w:val="009649F4"/>
    <w:rsid w:val="00965ADE"/>
    <w:rsid w:val="00965C47"/>
    <w:rsid w:val="00966304"/>
    <w:rsid w:val="00971F84"/>
    <w:rsid w:val="009751CF"/>
    <w:rsid w:val="00975552"/>
    <w:rsid w:val="00980CE2"/>
    <w:rsid w:val="00982EE5"/>
    <w:rsid w:val="00987520"/>
    <w:rsid w:val="00997063"/>
    <w:rsid w:val="009A6E59"/>
    <w:rsid w:val="009B0A3A"/>
    <w:rsid w:val="009B0D69"/>
    <w:rsid w:val="009C219F"/>
    <w:rsid w:val="009C7D32"/>
    <w:rsid w:val="009D2CE0"/>
    <w:rsid w:val="009E1529"/>
    <w:rsid w:val="009E4995"/>
    <w:rsid w:val="00A04D78"/>
    <w:rsid w:val="00A07B57"/>
    <w:rsid w:val="00A24D0C"/>
    <w:rsid w:val="00A354C6"/>
    <w:rsid w:val="00A36535"/>
    <w:rsid w:val="00A42237"/>
    <w:rsid w:val="00A521BF"/>
    <w:rsid w:val="00A53F1A"/>
    <w:rsid w:val="00A555F4"/>
    <w:rsid w:val="00A556BF"/>
    <w:rsid w:val="00A72500"/>
    <w:rsid w:val="00A72D07"/>
    <w:rsid w:val="00A77D59"/>
    <w:rsid w:val="00A8025E"/>
    <w:rsid w:val="00A83A96"/>
    <w:rsid w:val="00A848F5"/>
    <w:rsid w:val="00A8543B"/>
    <w:rsid w:val="00AA0969"/>
    <w:rsid w:val="00AB3191"/>
    <w:rsid w:val="00AB51CF"/>
    <w:rsid w:val="00AB786F"/>
    <w:rsid w:val="00AC451F"/>
    <w:rsid w:val="00AD0B31"/>
    <w:rsid w:val="00AD5BA9"/>
    <w:rsid w:val="00AE1254"/>
    <w:rsid w:val="00AE1997"/>
    <w:rsid w:val="00AE4F05"/>
    <w:rsid w:val="00AF3848"/>
    <w:rsid w:val="00AF3D4B"/>
    <w:rsid w:val="00AF48A1"/>
    <w:rsid w:val="00B05016"/>
    <w:rsid w:val="00B05CE4"/>
    <w:rsid w:val="00B14CE2"/>
    <w:rsid w:val="00B15F59"/>
    <w:rsid w:val="00B21181"/>
    <w:rsid w:val="00B215CE"/>
    <w:rsid w:val="00B2567E"/>
    <w:rsid w:val="00B33B0B"/>
    <w:rsid w:val="00B40C14"/>
    <w:rsid w:val="00B41373"/>
    <w:rsid w:val="00B4505B"/>
    <w:rsid w:val="00B46E6E"/>
    <w:rsid w:val="00B53460"/>
    <w:rsid w:val="00B634F6"/>
    <w:rsid w:val="00B6481B"/>
    <w:rsid w:val="00B666E6"/>
    <w:rsid w:val="00B718B9"/>
    <w:rsid w:val="00B72110"/>
    <w:rsid w:val="00B72952"/>
    <w:rsid w:val="00B72ECD"/>
    <w:rsid w:val="00B73593"/>
    <w:rsid w:val="00B7731C"/>
    <w:rsid w:val="00B77F03"/>
    <w:rsid w:val="00B83528"/>
    <w:rsid w:val="00B84656"/>
    <w:rsid w:val="00B84928"/>
    <w:rsid w:val="00B84DB8"/>
    <w:rsid w:val="00B852C9"/>
    <w:rsid w:val="00B8671F"/>
    <w:rsid w:val="00B8697E"/>
    <w:rsid w:val="00B872F6"/>
    <w:rsid w:val="00B87CCE"/>
    <w:rsid w:val="00BA2333"/>
    <w:rsid w:val="00BA7CC2"/>
    <w:rsid w:val="00BB4693"/>
    <w:rsid w:val="00BB7A78"/>
    <w:rsid w:val="00BC2DC8"/>
    <w:rsid w:val="00BD0EA2"/>
    <w:rsid w:val="00BD1830"/>
    <w:rsid w:val="00BD1897"/>
    <w:rsid w:val="00BD3B0E"/>
    <w:rsid w:val="00BD57BA"/>
    <w:rsid w:val="00BD6D9F"/>
    <w:rsid w:val="00BF08E6"/>
    <w:rsid w:val="00BF4154"/>
    <w:rsid w:val="00BF7C4E"/>
    <w:rsid w:val="00C0045C"/>
    <w:rsid w:val="00C00D8D"/>
    <w:rsid w:val="00C02E72"/>
    <w:rsid w:val="00C119CA"/>
    <w:rsid w:val="00C12F5A"/>
    <w:rsid w:val="00C12FA4"/>
    <w:rsid w:val="00C23965"/>
    <w:rsid w:val="00C2482F"/>
    <w:rsid w:val="00C2539B"/>
    <w:rsid w:val="00C27535"/>
    <w:rsid w:val="00C275D5"/>
    <w:rsid w:val="00C2790A"/>
    <w:rsid w:val="00C4117D"/>
    <w:rsid w:val="00C42071"/>
    <w:rsid w:val="00C446E6"/>
    <w:rsid w:val="00C52862"/>
    <w:rsid w:val="00C54624"/>
    <w:rsid w:val="00C56DE3"/>
    <w:rsid w:val="00C61FF0"/>
    <w:rsid w:val="00C65712"/>
    <w:rsid w:val="00C67685"/>
    <w:rsid w:val="00C71321"/>
    <w:rsid w:val="00C7635E"/>
    <w:rsid w:val="00C76F04"/>
    <w:rsid w:val="00C9011B"/>
    <w:rsid w:val="00C95CDF"/>
    <w:rsid w:val="00CA0A6D"/>
    <w:rsid w:val="00CA2489"/>
    <w:rsid w:val="00CA2C4B"/>
    <w:rsid w:val="00CA3271"/>
    <w:rsid w:val="00CC1667"/>
    <w:rsid w:val="00CC2C32"/>
    <w:rsid w:val="00CC5E6C"/>
    <w:rsid w:val="00CC66FB"/>
    <w:rsid w:val="00CD004C"/>
    <w:rsid w:val="00CD1962"/>
    <w:rsid w:val="00CD3AB5"/>
    <w:rsid w:val="00CD7165"/>
    <w:rsid w:val="00CE2CD6"/>
    <w:rsid w:val="00CE561F"/>
    <w:rsid w:val="00CE6FC1"/>
    <w:rsid w:val="00CF75EE"/>
    <w:rsid w:val="00D04A80"/>
    <w:rsid w:val="00D06D37"/>
    <w:rsid w:val="00D108E3"/>
    <w:rsid w:val="00D1264C"/>
    <w:rsid w:val="00D14D95"/>
    <w:rsid w:val="00D1643A"/>
    <w:rsid w:val="00D31628"/>
    <w:rsid w:val="00D408D8"/>
    <w:rsid w:val="00D41234"/>
    <w:rsid w:val="00D44371"/>
    <w:rsid w:val="00D44D8E"/>
    <w:rsid w:val="00D45768"/>
    <w:rsid w:val="00D47283"/>
    <w:rsid w:val="00D47EA5"/>
    <w:rsid w:val="00D50E7C"/>
    <w:rsid w:val="00D53C37"/>
    <w:rsid w:val="00D55001"/>
    <w:rsid w:val="00D5636E"/>
    <w:rsid w:val="00D60D61"/>
    <w:rsid w:val="00D62AEF"/>
    <w:rsid w:val="00D66BDA"/>
    <w:rsid w:val="00D67097"/>
    <w:rsid w:val="00D70565"/>
    <w:rsid w:val="00D71D2E"/>
    <w:rsid w:val="00D80680"/>
    <w:rsid w:val="00D832D0"/>
    <w:rsid w:val="00D836EF"/>
    <w:rsid w:val="00D857A1"/>
    <w:rsid w:val="00D85EEC"/>
    <w:rsid w:val="00D90463"/>
    <w:rsid w:val="00D9188B"/>
    <w:rsid w:val="00D9458A"/>
    <w:rsid w:val="00D97F04"/>
    <w:rsid w:val="00DA2FE9"/>
    <w:rsid w:val="00DA43EA"/>
    <w:rsid w:val="00DA4511"/>
    <w:rsid w:val="00DA675A"/>
    <w:rsid w:val="00DB3A96"/>
    <w:rsid w:val="00DB5059"/>
    <w:rsid w:val="00DB7121"/>
    <w:rsid w:val="00DC19D3"/>
    <w:rsid w:val="00DC1F19"/>
    <w:rsid w:val="00DC4F56"/>
    <w:rsid w:val="00DC5B29"/>
    <w:rsid w:val="00DE0608"/>
    <w:rsid w:val="00DE1427"/>
    <w:rsid w:val="00DE5A40"/>
    <w:rsid w:val="00DF13D8"/>
    <w:rsid w:val="00DF23B9"/>
    <w:rsid w:val="00DF32F9"/>
    <w:rsid w:val="00DF4F64"/>
    <w:rsid w:val="00E034D8"/>
    <w:rsid w:val="00E068A5"/>
    <w:rsid w:val="00E247B5"/>
    <w:rsid w:val="00E25AD7"/>
    <w:rsid w:val="00E278B3"/>
    <w:rsid w:val="00E30C87"/>
    <w:rsid w:val="00E321AA"/>
    <w:rsid w:val="00E36457"/>
    <w:rsid w:val="00E43FFE"/>
    <w:rsid w:val="00E442B6"/>
    <w:rsid w:val="00E50104"/>
    <w:rsid w:val="00E50685"/>
    <w:rsid w:val="00E520E2"/>
    <w:rsid w:val="00E556FF"/>
    <w:rsid w:val="00E60AB8"/>
    <w:rsid w:val="00E72747"/>
    <w:rsid w:val="00E72AB5"/>
    <w:rsid w:val="00E767B1"/>
    <w:rsid w:val="00E829C8"/>
    <w:rsid w:val="00E865BA"/>
    <w:rsid w:val="00E9708D"/>
    <w:rsid w:val="00EA0DB7"/>
    <w:rsid w:val="00EA281B"/>
    <w:rsid w:val="00EB11E8"/>
    <w:rsid w:val="00EB2A3D"/>
    <w:rsid w:val="00EB7091"/>
    <w:rsid w:val="00EB7F89"/>
    <w:rsid w:val="00EC17D0"/>
    <w:rsid w:val="00EC6F82"/>
    <w:rsid w:val="00EC7C27"/>
    <w:rsid w:val="00ED0C93"/>
    <w:rsid w:val="00ED53A1"/>
    <w:rsid w:val="00ED69A4"/>
    <w:rsid w:val="00EE02F7"/>
    <w:rsid w:val="00EE3E75"/>
    <w:rsid w:val="00EE46F1"/>
    <w:rsid w:val="00EE6B66"/>
    <w:rsid w:val="00EF4D55"/>
    <w:rsid w:val="00F0174A"/>
    <w:rsid w:val="00F03578"/>
    <w:rsid w:val="00F105D3"/>
    <w:rsid w:val="00F123D9"/>
    <w:rsid w:val="00F13806"/>
    <w:rsid w:val="00F14422"/>
    <w:rsid w:val="00F178BE"/>
    <w:rsid w:val="00F22402"/>
    <w:rsid w:val="00F25F16"/>
    <w:rsid w:val="00F42DF9"/>
    <w:rsid w:val="00F43EB1"/>
    <w:rsid w:val="00F54336"/>
    <w:rsid w:val="00F614D2"/>
    <w:rsid w:val="00F64433"/>
    <w:rsid w:val="00F66A97"/>
    <w:rsid w:val="00F71A44"/>
    <w:rsid w:val="00F751B4"/>
    <w:rsid w:val="00F80273"/>
    <w:rsid w:val="00F80691"/>
    <w:rsid w:val="00F83139"/>
    <w:rsid w:val="00F84720"/>
    <w:rsid w:val="00F8629F"/>
    <w:rsid w:val="00F869D3"/>
    <w:rsid w:val="00F96FD4"/>
    <w:rsid w:val="00F97A3F"/>
    <w:rsid w:val="00FA34EE"/>
    <w:rsid w:val="00FA3BF5"/>
    <w:rsid w:val="00FA7E9A"/>
    <w:rsid w:val="00FB3AE7"/>
    <w:rsid w:val="00FB3D03"/>
    <w:rsid w:val="00FB5C2A"/>
    <w:rsid w:val="00FC4B4D"/>
    <w:rsid w:val="00FD1300"/>
    <w:rsid w:val="00FD3A12"/>
    <w:rsid w:val="00FD654C"/>
    <w:rsid w:val="00FD6C35"/>
    <w:rsid w:val="00FE5303"/>
    <w:rsid w:val="00FF0D63"/>
    <w:rsid w:val="00FF6D59"/>
    <w:rsid w:val="024D4CA6"/>
    <w:rsid w:val="02F17157"/>
    <w:rsid w:val="048142A8"/>
    <w:rsid w:val="098AA619"/>
    <w:rsid w:val="1242E4E9"/>
    <w:rsid w:val="223C58F8"/>
    <w:rsid w:val="2703A2A3"/>
    <w:rsid w:val="29FD6C35"/>
    <w:rsid w:val="2C033F42"/>
    <w:rsid w:val="3053EC41"/>
    <w:rsid w:val="36C4A43D"/>
    <w:rsid w:val="38305041"/>
    <w:rsid w:val="3E57442C"/>
    <w:rsid w:val="42FC25C7"/>
    <w:rsid w:val="4398A503"/>
    <w:rsid w:val="43C46DB7"/>
    <w:rsid w:val="48487642"/>
    <w:rsid w:val="61526B85"/>
    <w:rsid w:val="6197AABC"/>
    <w:rsid w:val="653BE19F"/>
    <w:rsid w:val="675353DF"/>
    <w:rsid w:val="6CA9D6D9"/>
    <w:rsid w:val="71F1BC00"/>
    <w:rsid w:val="734FFA4C"/>
    <w:rsid w:val="74CFEE21"/>
    <w:rsid w:val="74FBEE30"/>
    <w:rsid w:val="79785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F9E89"/>
  <w15:chartTrackingRefBased/>
  <w15:docId w15:val="{B7F4A1C5-545E-4506-993C-06C57BC3C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BC2DC8"/>
    <w:pPr>
      <w:keepNext/>
      <w:keepLines/>
      <w:spacing w:before="120" w:after="120"/>
      <w:outlineLvl w:val="0"/>
    </w:pPr>
    <w:rPr>
      <w:rFonts w:asciiTheme="majorHAnsi" w:eastAsiaTheme="majorEastAsia" w:hAnsiTheme="majorHAnsi" w:cstheme="majorBidi"/>
      <w:color w:val="5F005F"/>
      <w:sz w:val="32"/>
      <w:szCs w:val="32"/>
    </w:rPr>
  </w:style>
  <w:style w:type="paragraph" w:styleId="Heading2">
    <w:name w:val="heading 2"/>
    <w:basedOn w:val="Normal"/>
    <w:next w:val="Normal"/>
    <w:link w:val="Heading2Char"/>
    <w:uiPriority w:val="2"/>
    <w:unhideWhenUsed/>
    <w:qFormat/>
    <w:rsid w:val="00FF0D6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F0D6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F0D6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F0D6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F0D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F0D6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F0D6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F0D6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BC2DC8"/>
    <w:rPr>
      <w:rFonts w:asciiTheme="majorHAnsi" w:eastAsiaTheme="majorEastAsia" w:hAnsiTheme="majorHAnsi" w:cstheme="majorBidi"/>
      <w:color w:val="5F005F"/>
      <w:sz w:val="32"/>
      <w:szCs w:val="32"/>
    </w:rPr>
  </w:style>
  <w:style w:type="character" w:customStyle="1" w:styleId="Heading2Char">
    <w:name w:val="Heading 2 Char"/>
    <w:basedOn w:val="DefaultParagraphFont"/>
    <w:link w:val="Heading2"/>
    <w:uiPriority w:val="9"/>
    <w:rsid w:val="00FF0D6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F0D6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F0D63"/>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FF0D63"/>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FF0D6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FF0D6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FF0D6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FF0D6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FF0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D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D6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D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D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0D63"/>
    <w:rPr>
      <w:rFonts w:ascii="Arial" w:hAnsi="Arial"/>
      <w:i/>
      <w:iCs/>
      <w:color w:val="404040" w:themeColor="text1" w:themeTint="BF"/>
      <w:sz w:val="24"/>
    </w:rPr>
  </w:style>
  <w:style w:type="paragraph" w:styleId="ListParagraph">
    <w:name w:val="List Paragraph"/>
    <w:basedOn w:val="Normal"/>
    <w:uiPriority w:val="34"/>
    <w:qFormat/>
    <w:rsid w:val="00FF0D63"/>
    <w:pPr>
      <w:ind w:left="720"/>
      <w:contextualSpacing/>
    </w:pPr>
  </w:style>
  <w:style w:type="character" w:styleId="IntenseEmphasis">
    <w:name w:val="Intense Emphasis"/>
    <w:basedOn w:val="DefaultParagraphFont"/>
    <w:uiPriority w:val="21"/>
    <w:qFormat/>
    <w:rsid w:val="00FF0D63"/>
    <w:rPr>
      <w:i/>
      <w:iCs/>
      <w:color w:val="365F91" w:themeColor="accent1" w:themeShade="BF"/>
    </w:rPr>
  </w:style>
  <w:style w:type="paragraph" w:styleId="IntenseQuote">
    <w:name w:val="Intense Quote"/>
    <w:basedOn w:val="Normal"/>
    <w:next w:val="Normal"/>
    <w:link w:val="IntenseQuoteChar"/>
    <w:uiPriority w:val="30"/>
    <w:qFormat/>
    <w:rsid w:val="00FF0D6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F0D63"/>
    <w:rPr>
      <w:rFonts w:ascii="Arial" w:hAnsi="Arial"/>
      <w:i/>
      <w:iCs/>
      <w:color w:val="365F91" w:themeColor="accent1" w:themeShade="BF"/>
      <w:sz w:val="24"/>
    </w:rPr>
  </w:style>
  <w:style w:type="character" w:styleId="IntenseReference">
    <w:name w:val="Intense Reference"/>
    <w:basedOn w:val="DefaultParagraphFont"/>
    <w:uiPriority w:val="32"/>
    <w:qFormat/>
    <w:rsid w:val="00FF0D63"/>
    <w:rPr>
      <w:b/>
      <w:bCs/>
      <w:smallCaps/>
      <w:color w:val="365F91" w:themeColor="accent1" w:themeShade="BF"/>
      <w:spacing w:val="5"/>
    </w:rPr>
  </w:style>
  <w:style w:type="character" w:styleId="Hyperlink">
    <w:name w:val="Hyperlink"/>
    <w:basedOn w:val="DefaultParagraphFont"/>
    <w:uiPriority w:val="99"/>
    <w:unhideWhenUsed/>
    <w:rsid w:val="00B84DB8"/>
    <w:rPr>
      <w:color w:val="0000FF" w:themeColor="hyperlink"/>
      <w:u w:val="single"/>
    </w:rPr>
  </w:style>
  <w:style w:type="paragraph" w:styleId="ListNumber">
    <w:name w:val="List Number"/>
    <w:basedOn w:val="Normal"/>
    <w:uiPriority w:val="9"/>
    <w:unhideWhenUsed/>
    <w:rsid w:val="00B84DB8"/>
    <w:pPr>
      <w:spacing w:after="120"/>
      <w:ind w:left="716" w:hanging="432"/>
    </w:pPr>
    <w:rPr>
      <w:rFonts w:ascii="Lucida Sans" w:hAnsi="Lucida Sans"/>
    </w:rPr>
  </w:style>
  <w:style w:type="paragraph" w:customStyle="1" w:styleId="SubListNumber">
    <w:name w:val="Sub List Number"/>
    <w:basedOn w:val="ListNumber"/>
    <w:uiPriority w:val="9"/>
    <w:qFormat/>
    <w:rsid w:val="00B84DB8"/>
    <w:pPr>
      <w:ind w:left="2127" w:hanging="998"/>
    </w:pPr>
  </w:style>
  <w:style w:type="character" w:styleId="UnresolvedMention">
    <w:name w:val="Unresolved Mention"/>
    <w:basedOn w:val="DefaultParagraphFont"/>
    <w:uiPriority w:val="99"/>
    <w:semiHidden/>
    <w:unhideWhenUsed/>
    <w:rsid w:val="00C67685"/>
    <w:rPr>
      <w:color w:val="605E5C"/>
      <w:shd w:val="clear" w:color="auto" w:fill="E1DFDD"/>
    </w:rPr>
  </w:style>
  <w:style w:type="paragraph" w:styleId="Header">
    <w:name w:val="header"/>
    <w:basedOn w:val="Normal"/>
    <w:link w:val="HeaderChar"/>
    <w:uiPriority w:val="99"/>
    <w:unhideWhenUsed/>
    <w:rsid w:val="00022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407"/>
    <w:rPr>
      <w:rFonts w:ascii="Arial" w:hAnsi="Arial"/>
      <w:sz w:val="24"/>
    </w:rPr>
  </w:style>
  <w:style w:type="paragraph" w:styleId="Footer">
    <w:name w:val="footer"/>
    <w:basedOn w:val="Normal"/>
    <w:link w:val="FooterChar"/>
    <w:uiPriority w:val="99"/>
    <w:unhideWhenUsed/>
    <w:rsid w:val="000224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407"/>
    <w:rPr>
      <w:rFonts w:ascii="Arial" w:hAnsi="Arial"/>
      <w:sz w:val="24"/>
    </w:rPr>
  </w:style>
  <w:style w:type="table" w:styleId="TableGrid">
    <w:name w:val="Table Grid"/>
    <w:basedOn w:val="TableNormal"/>
    <w:uiPriority w:val="59"/>
    <w:rsid w:val="00223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555F4"/>
    <w:pPr>
      <w:spacing w:before="240" w:after="0" w:line="259" w:lineRule="auto"/>
      <w:outlineLvl w:val="9"/>
    </w:pPr>
    <w:rPr>
      <w:lang w:val="en-US"/>
    </w:rPr>
  </w:style>
  <w:style w:type="paragraph" w:styleId="TOC1">
    <w:name w:val="toc 1"/>
    <w:basedOn w:val="Normal"/>
    <w:next w:val="Normal"/>
    <w:autoRedefine/>
    <w:uiPriority w:val="39"/>
    <w:unhideWhenUsed/>
    <w:rsid w:val="00FE5303"/>
    <w:pPr>
      <w:tabs>
        <w:tab w:val="right" w:leader="dot" w:pos="9016"/>
      </w:tabs>
      <w:spacing w:after="100"/>
    </w:pPr>
    <w:rPr>
      <w:noProof/>
      <w:color w:val="943634" w:themeColor="accent2" w:themeShade="BF"/>
    </w:rPr>
  </w:style>
  <w:style w:type="paragraph" w:styleId="TOC2">
    <w:name w:val="toc 2"/>
    <w:basedOn w:val="Normal"/>
    <w:next w:val="Normal"/>
    <w:autoRedefine/>
    <w:uiPriority w:val="39"/>
    <w:unhideWhenUsed/>
    <w:rsid w:val="00D857A1"/>
    <w:pPr>
      <w:spacing w:after="100" w:line="259" w:lineRule="auto"/>
      <w:ind w:left="220"/>
    </w:pPr>
    <w:rPr>
      <w:rFonts w:asciiTheme="minorHAnsi" w:eastAsiaTheme="minorEastAsia" w:hAnsiTheme="minorHAnsi" w:cs="Times New Roman"/>
      <w:sz w:val="22"/>
      <w:lang w:val="en-US"/>
    </w:rPr>
  </w:style>
  <w:style w:type="paragraph" w:styleId="TOC3">
    <w:name w:val="toc 3"/>
    <w:basedOn w:val="Normal"/>
    <w:next w:val="Normal"/>
    <w:autoRedefine/>
    <w:uiPriority w:val="39"/>
    <w:unhideWhenUsed/>
    <w:rsid w:val="00D857A1"/>
    <w:pPr>
      <w:spacing w:after="100" w:line="259" w:lineRule="auto"/>
      <w:ind w:left="440"/>
    </w:pPr>
    <w:rPr>
      <w:rFonts w:asciiTheme="minorHAnsi" w:eastAsiaTheme="minorEastAsia" w:hAnsiTheme="minorHAnsi" w:cs="Times New Roman"/>
      <w:sz w:val="22"/>
      <w:lang w:val="en-US"/>
    </w:rPr>
  </w:style>
  <w:style w:type="character" w:styleId="FollowedHyperlink">
    <w:name w:val="FollowedHyperlink"/>
    <w:basedOn w:val="DefaultParagraphFont"/>
    <w:uiPriority w:val="99"/>
    <w:semiHidden/>
    <w:unhideWhenUsed/>
    <w:rsid w:val="00172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58532">
      <w:bodyDiv w:val="1"/>
      <w:marLeft w:val="0"/>
      <w:marRight w:val="0"/>
      <w:marTop w:val="0"/>
      <w:marBottom w:val="0"/>
      <w:divBdr>
        <w:top w:val="none" w:sz="0" w:space="0" w:color="auto"/>
        <w:left w:val="none" w:sz="0" w:space="0" w:color="auto"/>
        <w:bottom w:val="none" w:sz="0" w:space="0" w:color="auto"/>
        <w:right w:val="none" w:sz="0" w:space="0" w:color="auto"/>
      </w:divBdr>
    </w:div>
    <w:div w:id="868570461">
      <w:bodyDiv w:val="1"/>
      <w:marLeft w:val="0"/>
      <w:marRight w:val="0"/>
      <w:marTop w:val="0"/>
      <w:marBottom w:val="0"/>
      <w:divBdr>
        <w:top w:val="none" w:sz="0" w:space="0" w:color="auto"/>
        <w:left w:val="none" w:sz="0" w:space="0" w:color="auto"/>
        <w:bottom w:val="none" w:sz="0" w:space="0" w:color="auto"/>
        <w:right w:val="none" w:sz="0" w:space="0" w:color="auto"/>
      </w:divBdr>
    </w:div>
    <w:div w:id="116497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gshare.edgehill.ac.uk/" TargetMode="External"/><Relationship Id="rId18" Type="http://schemas.openxmlformats.org/officeDocument/2006/relationships/hyperlink" Target="https://edgehill.sharepoint.com/sites/ls/SitePages/Open%20Research.aspx" TargetMode="External"/><Relationship Id="rId26" Type="http://schemas.openxmlformats.org/officeDocument/2006/relationships/hyperlink" Target="https://www.edgehill.ac.uk/document/code-of-practice-for-research/" TargetMode="External"/><Relationship Id="rId3" Type="http://schemas.openxmlformats.org/officeDocument/2006/relationships/customXml" Target="../customXml/item3.xml"/><Relationship Id="rId21" Type="http://schemas.openxmlformats.org/officeDocument/2006/relationships/hyperlink" Target="https://orcid.org/" TargetMode="External"/><Relationship Id="rId7" Type="http://schemas.openxmlformats.org/officeDocument/2006/relationships/settings" Target="settings.xml"/><Relationship Id="rId12" Type="http://schemas.openxmlformats.org/officeDocument/2006/relationships/hyperlink" Target="https://research.edgehill.ac.uk/" TargetMode="External"/><Relationship Id="rId17" Type="http://schemas.openxmlformats.org/officeDocument/2006/relationships/hyperlink" Target="https://www.edgehill.ac.uk/document/intellectual-property-policy/" TargetMode="External"/><Relationship Id="rId25" Type="http://schemas.openxmlformats.org/officeDocument/2006/relationships/hyperlink" Target="https://www.edgehill.ac.uk/document/intellectual-property-policy/" TargetMode="External"/><Relationship Id="rId2" Type="http://schemas.openxmlformats.org/officeDocument/2006/relationships/customXml" Target="../customXml/item2.xml"/><Relationship Id="rId16" Type="http://schemas.openxmlformats.org/officeDocument/2006/relationships/hyperlink" Target="https://research.edgehill.ac.uk/" TargetMode="External"/><Relationship Id="rId20" Type="http://schemas.openxmlformats.org/officeDocument/2006/relationships/hyperlink" Target="https://figshare.edgehill.ac.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hrome-extension://efaidnbmnnnibpcajpcglclefindmkaj/https:/eshare.edgehill.ac.uk/15836/1/EHU%20-%20Open%20Research%20statement.pdf" TargetMode="External"/><Relationship Id="rId24" Type="http://schemas.openxmlformats.org/officeDocument/2006/relationships/hyperlink" Target="https://www.edgehill.ac.uk/document/research-data-management-policy/" TargetMode="External"/><Relationship Id="rId5" Type="http://schemas.openxmlformats.org/officeDocument/2006/relationships/numbering" Target="numbering.xml"/><Relationship Id="rId15" Type="http://schemas.openxmlformats.org/officeDocument/2006/relationships/hyperlink" Target="https://www.edgehill.ac.uk/document/intellectual-property-policy/" TargetMode="External"/><Relationship Id="rId23" Type="http://schemas.openxmlformats.org/officeDocument/2006/relationships/hyperlink" Target="https://edgehill.sharepoint.com/sites/ls/SitePages/Open-Access.aspx"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research.edgehill.ac.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gehill.ac.uk/document/research-data-management-policy/" TargetMode="External"/><Relationship Id="rId22" Type="http://schemas.openxmlformats.org/officeDocument/2006/relationships/hyperlink" Target="https://figshare.edgehill.ac.uk/" TargetMode="External"/><Relationship Id="rId27" Type="http://schemas.openxmlformats.org/officeDocument/2006/relationships/hyperlink" Target="chrome-extension://efaidnbmnnnibpcajpcglclefindmkaj/https:/eshare.edgehill.ac.uk/15836/1/EHU%20-%20Open%20Research%20statement.pdf"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FA389B39232048A27403DF92E0B538" ma:contentTypeVersion="15" ma:contentTypeDescription="Create a new document." ma:contentTypeScope="" ma:versionID="dd8210630bd9813a4bb689c1ffe46280">
  <xsd:schema xmlns:xsd="http://www.w3.org/2001/XMLSchema" xmlns:xs="http://www.w3.org/2001/XMLSchema" xmlns:p="http://schemas.microsoft.com/office/2006/metadata/properties" xmlns:ns2="4f72fd62-ea06-43c4-9f35-a44ebe8bcbde" xmlns:ns3="b485e2b5-d89e-4a4a-8382-7fe0a92025be" targetNamespace="http://schemas.microsoft.com/office/2006/metadata/properties" ma:root="true" ma:fieldsID="99e769b27292825b5c0df2e69b2466e2" ns2:_="" ns3:_="">
    <xsd:import namespace="4f72fd62-ea06-43c4-9f35-a44ebe8bcbde"/>
    <xsd:import namespace="b485e2b5-d89e-4a4a-8382-7fe0a92025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2fd62-ea06-43c4-9f35-a44ebe8bc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85e2b5-d89e-4a4a-8382-7fe0a92025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6ce94f5-72a0-442d-b446-d15fc843b72f}" ma:internalName="TaxCatchAll" ma:showField="CatchAllData" ma:web="b485e2b5-d89e-4a4a-8382-7fe0a92025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485e2b5-d89e-4a4a-8382-7fe0a92025be" xsi:nil="true"/>
    <lcf76f155ced4ddcb4097134ff3c332f xmlns="4f72fd62-ea06-43c4-9f35-a44ebe8bcbd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78FA4C-CBB0-4929-9A2C-562C5EDDD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2fd62-ea06-43c4-9f35-a44ebe8bcbde"/>
    <ds:schemaRef ds:uri="b485e2b5-d89e-4a4a-8382-7fe0a9202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4BDA87-A34B-47D7-9C57-2DC809AECDAA}">
  <ds:schemaRefs>
    <ds:schemaRef ds:uri="http://schemas.microsoft.com/office/2006/metadata/properties"/>
    <ds:schemaRef ds:uri="http://schemas.microsoft.com/office/infopath/2007/PartnerControls"/>
    <ds:schemaRef ds:uri="b485e2b5-d89e-4a4a-8382-7fe0a92025be"/>
    <ds:schemaRef ds:uri="4f72fd62-ea06-43c4-9f35-a44ebe8bcbde"/>
  </ds:schemaRefs>
</ds:datastoreItem>
</file>

<file path=customXml/itemProps3.xml><?xml version="1.0" encoding="utf-8"?>
<ds:datastoreItem xmlns:ds="http://schemas.openxmlformats.org/officeDocument/2006/customXml" ds:itemID="{2BE8808F-1881-4FAB-9A36-E294D612A357}">
  <ds:schemaRefs>
    <ds:schemaRef ds:uri="http://schemas.openxmlformats.org/officeDocument/2006/bibliography"/>
  </ds:schemaRefs>
</ds:datastoreItem>
</file>

<file path=customXml/itemProps4.xml><?xml version="1.0" encoding="utf-8"?>
<ds:datastoreItem xmlns:ds="http://schemas.openxmlformats.org/officeDocument/2006/customXml" ds:itemID="{C8E00341-202C-4911-A647-619B56FF5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2002</Words>
  <Characters>11415</Characters>
  <Application>Microsoft Office Word</Application>
  <DocSecurity>0</DocSecurity>
  <Lines>95</Lines>
  <Paragraphs>26</Paragraphs>
  <ScaleCrop>false</ScaleCrop>
  <Company>Edge Hill University</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Carr</dc:creator>
  <cp:keywords/>
  <dc:description/>
  <cp:lastModifiedBy>Esther Byrom</cp:lastModifiedBy>
  <cp:revision>4</cp:revision>
  <cp:lastPrinted>2024-12-19T17:40:00Z</cp:lastPrinted>
  <dcterms:created xsi:type="dcterms:W3CDTF">2025-08-19T11:08:00Z</dcterms:created>
  <dcterms:modified xsi:type="dcterms:W3CDTF">2025-08-19T11:12:00Z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0x010100D8FA389B39232048A27403DF92E0B538</vt:lpwstr>
  </property>
  <property fmtid="{D5CDD505-2E9C-101B-9397-08002B2CF9AE}" pid="3" name="MediaServiceImageTags">
    <vt:lpwstr/>
  </property>
</Properties>
</file>