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8966"/>
      </w:tblGrid>
      <w:tr w:rsidR="000D23AF" w14:paraId="77F0E1BD" w14:textId="77777777" w:rsidTr="0008176B">
        <w:tc>
          <w:tcPr>
            <w:tcW w:w="8966" w:type="dxa"/>
          </w:tcPr>
          <w:p w14:paraId="1865D311" w14:textId="412C08D7" w:rsidR="000D23AF" w:rsidRPr="007F06C7" w:rsidRDefault="00C70E51" w:rsidP="0002664D">
            <w:pPr>
              <w:pStyle w:val="NoSpacing"/>
              <w:rPr>
                <w:rFonts w:ascii="Georgia" w:hAnsi="Georgia"/>
                <w:sz w:val="96"/>
              </w:rPr>
            </w:pPr>
            <w:r>
              <w:rPr>
                <w:rFonts w:ascii="Georgia" w:hAnsi="Georgia"/>
                <w:sz w:val="96"/>
              </w:rPr>
              <w:t xml:space="preserve">Policy and Code of Practice related to </w:t>
            </w:r>
            <w:r w:rsidR="00BA3664">
              <w:rPr>
                <w:rFonts w:ascii="Georgia" w:hAnsi="Georgia"/>
                <w:sz w:val="96"/>
              </w:rPr>
              <w:t xml:space="preserve">Freedom of Speech </w:t>
            </w:r>
            <w:r>
              <w:rPr>
                <w:rFonts w:ascii="Georgia" w:hAnsi="Georgia"/>
                <w:sz w:val="96"/>
              </w:rPr>
              <w:t>and Academic Freedom</w:t>
            </w:r>
          </w:p>
          <w:p w14:paraId="155EFBDC" w14:textId="77777777" w:rsidR="000D23AF" w:rsidRPr="00C625B0" w:rsidRDefault="000D23AF" w:rsidP="0002664D">
            <w:pPr>
              <w:pStyle w:val="NoSpacing"/>
              <w:rPr>
                <w:rFonts w:ascii="Georgia" w:hAnsi="Georgia"/>
              </w:rPr>
            </w:pPr>
          </w:p>
        </w:tc>
      </w:tr>
      <w:tr w:rsidR="000D23AF" w14:paraId="0D2AF815" w14:textId="77777777" w:rsidTr="0008176B">
        <w:tc>
          <w:tcPr>
            <w:tcW w:w="8966" w:type="dxa"/>
            <w:shd w:val="clear" w:color="auto" w:fill="0070C0"/>
          </w:tcPr>
          <w:p w14:paraId="6F11000D" w14:textId="77777777" w:rsidR="000D23AF" w:rsidRDefault="000D23AF" w:rsidP="0002664D">
            <w:pPr>
              <w:pStyle w:val="NoSpacing"/>
            </w:pPr>
          </w:p>
          <w:p w14:paraId="7A3BDE3E" w14:textId="0621DAE3" w:rsidR="000D23AF" w:rsidRPr="00C625B0" w:rsidRDefault="00BA3664" w:rsidP="0002664D">
            <w:pPr>
              <w:pStyle w:val="NoSpacing"/>
              <w:rPr>
                <w:b/>
                <w:color w:val="FFFFFF" w:themeColor="background1"/>
              </w:rPr>
            </w:pPr>
            <w:r>
              <w:rPr>
                <w:b/>
                <w:color w:val="FFFFFF" w:themeColor="background1"/>
              </w:rPr>
              <w:t>202</w:t>
            </w:r>
            <w:r w:rsidR="007D58C4">
              <w:rPr>
                <w:b/>
                <w:color w:val="FFFFFF" w:themeColor="background1"/>
              </w:rPr>
              <w:t>5</w:t>
            </w:r>
            <w:r>
              <w:rPr>
                <w:b/>
                <w:color w:val="FFFFFF" w:themeColor="background1"/>
              </w:rPr>
              <w:t xml:space="preserve"> - 202</w:t>
            </w:r>
            <w:r w:rsidR="007D58C4">
              <w:rPr>
                <w:b/>
                <w:color w:val="FFFFFF" w:themeColor="background1"/>
              </w:rPr>
              <w:t>8</w:t>
            </w:r>
          </w:p>
          <w:p w14:paraId="65C9E389" w14:textId="77777777" w:rsidR="000D23AF" w:rsidRDefault="000D23AF" w:rsidP="0002664D">
            <w:pPr>
              <w:pStyle w:val="NoSpacing"/>
            </w:pPr>
          </w:p>
        </w:tc>
      </w:tr>
    </w:tbl>
    <w:p w14:paraId="447BF407" w14:textId="77777777" w:rsidR="00C625B0" w:rsidRDefault="00C625B0" w:rsidP="00722685">
      <w:pPr>
        <w:pStyle w:val="NoSpacing"/>
      </w:pPr>
    </w:p>
    <w:p w14:paraId="624D856F" w14:textId="77777777" w:rsidR="00C625B0" w:rsidRDefault="00C625B0" w:rsidP="00722685">
      <w:pPr>
        <w:pStyle w:val="NoSpacing"/>
      </w:pPr>
    </w:p>
    <w:p w14:paraId="5304EBCF" w14:textId="77777777" w:rsidR="00C625B0" w:rsidRDefault="00C625B0" w:rsidP="00722685">
      <w:pPr>
        <w:pStyle w:val="NoSpacing"/>
      </w:pPr>
    </w:p>
    <w:p w14:paraId="7ED74108" w14:textId="77777777" w:rsidR="00C625B0" w:rsidRDefault="00C625B0" w:rsidP="00722685">
      <w:pPr>
        <w:pStyle w:val="NoSpacing"/>
      </w:pPr>
    </w:p>
    <w:p w14:paraId="22E6D222" w14:textId="77777777" w:rsidR="00C625B0" w:rsidRDefault="00C625B0" w:rsidP="00722685">
      <w:pPr>
        <w:pStyle w:val="NoSpacing"/>
      </w:pPr>
    </w:p>
    <w:p w14:paraId="0C183081" w14:textId="77777777" w:rsidR="00C625B0" w:rsidRDefault="00C625B0" w:rsidP="00722685">
      <w:pPr>
        <w:pStyle w:val="NoSpacing"/>
      </w:pPr>
    </w:p>
    <w:p w14:paraId="170989A6" w14:textId="77777777" w:rsidR="00C625B0" w:rsidRDefault="00C625B0" w:rsidP="00722685">
      <w:pPr>
        <w:pStyle w:val="NoSpacing"/>
      </w:pPr>
    </w:p>
    <w:p w14:paraId="63F27567" w14:textId="77777777" w:rsidR="00C625B0" w:rsidRDefault="00C625B0" w:rsidP="00722685">
      <w:pPr>
        <w:pStyle w:val="NoSpacing"/>
      </w:pPr>
    </w:p>
    <w:p w14:paraId="678ED0EC" w14:textId="77777777" w:rsidR="00C625B0" w:rsidRDefault="00C625B0" w:rsidP="00722685">
      <w:pPr>
        <w:pStyle w:val="NoSpacing"/>
      </w:pPr>
    </w:p>
    <w:p w14:paraId="6CF1EC23" w14:textId="77777777" w:rsidR="00C625B0" w:rsidRDefault="00C625B0" w:rsidP="00722685">
      <w:pPr>
        <w:pStyle w:val="NoSpacing"/>
      </w:pPr>
    </w:p>
    <w:p w14:paraId="17FCE4F7" w14:textId="77777777" w:rsidR="000D23AF" w:rsidRDefault="000D23AF" w:rsidP="00722685">
      <w:pPr>
        <w:pStyle w:val="NoSpacing"/>
      </w:pPr>
    </w:p>
    <w:p w14:paraId="5BE8A115" w14:textId="77777777" w:rsidR="00C625B0" w:rsidRDefault="00C625B0" w:rsidP="00722685">
      <w:pPr>
        <w:pStyle w:val="NoSpacing"/>
      </w:pPr>
    </w:p>
    <w:p w14:paraId="06789C2B" w14:textId="77777777" w:rsidR="00C625B0" w:rsidRDefault="00C625B0" w:rsidP="00C625B0">
      <w:pPr>
        <w:pStyle w:val="NoSpacing"/>
        <w:jc w:val="right"/>
      </w:pPr>
    </w:p>
    <w:p w14:paraId="5C0BC28F" w14:textId="77777777" w:rsidR="006A5B50" w:rsidRDefault="006A5B50">
      <w:pPr>
        <w:rPr>
          <w:b/>
          <w:sz w:val="36"/>
        </w:rPr>
      </w:pPr>
      <w:r>
        <w:rPr>
          <w:b/>
          <w:sz w:val="36"/>
        </w:rPr>
        <w:br w:type="page"/>
      </w:r>
    </w:p>
    <w:p w14:paraId="438C1CA4" w14:textId="77777777" w:rsidR="005403AD" w:rsidRDefault="005403AD">
      <w:pPr>
        <w:pStyle w:val="TOCHeading"/>
        <w:rPr>
          <w:rFonts w:ascii="Arial" w:eastAsiaTheme="minorHAnsi" w:hAnsi="Arial" w:cstheme="minorBidi"/>
          <w:b/>
          <w:color w:val="auto"/>
          <w:sz w:val="36"/>
          <w:szCs w:val="22"/>
          <w:lang w:val="en-GB"/>
        </w:rPr>
      </w:pPr>
      <w:r w:rsidRPr="005403AD">
        <w:rPr>
          <w:rFonts w:ascii="Arial" w:eastAsiaTheme="minorHAnsi" w:hAnsi="Arial" w:cstheme="minorBidi"/>
          <w:b/>
          <w:color w:val="auto"/>
          <w:sz w:val="36"/>
          <w:szCs w:val="22"/>
          <w:lang w:val="en-GB"/>
        </w:rPr>
        <w:lastRenderedPageBreak/>
        <w:t>Policy and Code of Practice related to Freedom of Speech and Academic Freedom</w:t>
      </w:r>
    </w:p>
    <w:sdt>
      <w:sdtPr>
        <w:rPr>
          <w:rFonts w:ascii="Arial" w:eastAsiaTheme="minorEastAsia" w:hAnsi="Arial" w:cstheme="minorBidi"/>
          <w:color w:val="auto"/>
          <w:sz w:val="24"/>
          <w:szCs w:val="24"/>
          <w:lang w:val="en-GB"/>
        </w:rPr>
        <w:id w:val="1745677943"/>
        <w:docPartObj>
          <w:docPartGallery w:val="Table of Contents"/>
          <w:docPartUnique/>
        </w:docPartObj>
      </w:sdtPr>
      <w:sdtEndPr>
        <w:rPr>
          <w:b/>
          <w:bCs/>
          <w:noProof/>
        </w:rPr>
      </w:sdtEndPr>
      <w:sdtContent>
        <w:p w14:paraId="618A11C0" w14:textId="406D7E1E" w:rsidR="00351BCA" w:rsidRDefault="00351BCA">
          <w:pPr>
            <w:pStyle w:val="TOCHeading"/>
          </w:pPr>
          <w:r>
            <w:t>Contents</w:t>
          </w:r>
        </w:p>
        <w:p w14:paraId="2422F12A" w14:textId="43B0E063" w:rsidR="006E573C" w:rsidRDefault="00351BCA">
          <w:pPr>
            <w:pStyle w:val="TOC1"/>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86655921" w:history="1">
            <w:r w:rsidR="006E573C" w:rsidRPr="00794DB6">
              <w:rPr>
                <w:rStyle w:val="Hyperlink"/>
                <w:noProof/>
              </w:rPr>
              <w:t>1</w:t>
            </w:r>
            <w:r w:rsidR="006E573C">
              <w:rPr>
                <w:rFonts w:asciiTheme="minorHAnsi" w:eastAsiaTheme="minorEastAsia" w:hAnsiTheme="minorHAnsi"/>
                <w:noProof/>
                <w:kern w:val="2"/>
                <w:szCs w:val="24"/>
                <w:lang w:eastAsia="en-GB"/>
                <w14:ligatures w14:val="standardContextual"/>
              </w:rPr>
              <w:tab/>
            </w:r>
            <w:r w:rsidR="006E573C" w:rsidRPr="00794DB6">
              <w:rPr>
                <w:rStyle w:val="Hyperlink"/>
                <w:noProof/>
              </w:rPr>
              <w:t>Purpose</w:t>
            </w:r>
            <w:r w:rsidR="006E573C">
              <w:rPr>
                <w:noProof/>
                <w:webHidden/>
              </w:rPr>
              <w:tab/>
            </w:r>
            <w:r w:rsidR="006E573C">
              <w:rPr>
                <w:noProof/>
                <w:webHidden/>
              </w:rPr>
              <w:fldChar w:fldCharType="begin"/>
            </w:r>
            <w:r w:rsidR="006E573C">
              <w:rPr>
                <w:noProof/>
                <w:webHidden/>
              </w:rPr>
              <w:instrText xml:space="preserve"> PAGEREF _Toc186655921 \h </w:instrText>
            </w:r>
            <w:r w:rsidR="006E573C">
              <w:rPr>
                <w:noProof/>
                <w:webHidden/>
              </w:rPr>
            </w:r>
            <w:r w:rsidR="006E573C">
              <w:rPr>
                <w:noProof/>
                <w:webHidden/>
              </w:rPr>
              <w:fldChar w:fldCharType="separate"/>
            </w:r>
            <w:r w:rsidR="006E573C">
              <w:rPr>
                <w:noProof/>
                <w:webHidden/>
              </w:rPr>
              <w:t>3</w:t>
            </w:r>
            <w:r w:rsidR="006E573C">
              <w:rPr>
                <w:noProof/>
                <w:webHidden/>
              </w:rPr>
              <w:fldChar w:fldCharType="end"/>
            </w:r>
          </w:hyperlink>
        </w:p>
        <w:p w14:paraId="6B8A94A6" w14:textId="6CEC6426" w:rsidR="006E573C" w:rsidRDefault="006E573C">
          <w:pPr>
            <w:pStyle w:val="TOC1"/>
            <w:rPr>
              <w:rFonts w:asciiTheme="minorHAnsi" w:eastAsiaTheme="minorEastAsia" w:hAnsiTheme="minorHAnsi"/>
              <w:noProof/>
              <w:kern w:val="2"/>
              <w:szCs w:val="24"/>
              <w:lang w:eastAsia="en-GB"/>
              <w14:ligatures w14:val="standardContextual"/>
            </w:rPr>
          </w:pPr>
          <w:hyperlink w:anchor="_Toc186655922" w:history="1">
            <w:r w:rsidRPr="00794DB6">
              <w:rPr>
                <w:rStyle w:val="Hyperlink"/>
                <w:noProof/>
              </w:rPr>
              <w:t>2</w:t>
            </w:r>
            <w:r>
              <w:rPr>
                <w:rFonts w:asciiTheme="minorHAnsi" w:eastAsiaTheme="minorEastAsia" w:hAnsiTheme="minorHAnsi"/>
                <w:noProof/>
                <w:kern w:val="2"/>
                <w:szCs w:val="24"/>
                <w:lang w:eastAsia="en-GB"/>
                <w14:ligatures w14:val="standardContextual"/>
              </w:rPr>
              <w:tab/>
            </w:r>
            <w:r w:rsidRPr="00794DB6">
              <w:rPr>
                <w:rStyle w:val="Hyperlink"/>
                <w:noProof/>
              </w:rPr>
              <w:t>Scope</w:t>
            </w:r>
            <w:r>
              <w:rPr>
                <w:noProof/>
                <w:webHidden/>
              </w:rPr>
              <w:tab/>
            </w:r>
            <w:r>
              <w:rPr>
                <w:noProof/>
                <w:webHidden/>
              </w:rPr>
              <w:fldChar w:fldCharType="begin"/>
            </w:r>
            <w:r>
              <w:rPr>
                <w:noProof/>
                <w:webHidden/>
              </w:rPr>
              <w:instrText xml:space="preserve"> PAGEREF _Toc186655922 \h </w:instrText>
            </w:r>
            <w:r>
              <w:rPr>
                <w:noProof/>
                <w:webHidden/>
              </w:rPr>
            </w:r>
            <w:r>
              <w:rPr>
                <w:noProof/>
                <w:webHidden/>
              </w:rPr>
              <w:fldChar w:fldCharType="separate"/>
            </w:r>
            <w:r>
              <w:rPr>
                <w:noProof/>
                <w:webHidden/>
              </w:rPr>
              <w:t>3</w:t>
            </w:r>
            <w:r>
              <w:rPr>
                <w:noProof/>
                <w:webHidden/>
              </w:rPr>
              <w:fldChar w:fldCharType="end"/>
            </w:r>
          </w:hyperlink>
        </w:p>
        <w:p w14:paraId="3E758D94" w14:textId="548D3CAC" w:rsidR="006E573C" w:rsidRDefault="006E573C">
          <w:pPr>
            <w:pStyle w:val="TOC1"/>
            <w:rPr>
              <w:rFonts w:asciiTheme="minorHAnsi" w:eastAsiaTheme="minorEastAsia" w:hAnsiTheme="minorHAnsi"/>
              <w:noProof/>
              <w:kern w:val="2"/>
              <w:szCs w:val="24"/>
              <w:lang w:eastAsia="en-GB"/>
              <w14:ligatures w14:val="standardContextual"/>
            </w:rPr>
          </w:pPr>
          <w:hyperlink w:anchor="_Toc186655923" w:history="1">
            <w:r w:rsidRPr="00794DB6">
              <w:rPr>
                <w:rStyle w:val="Hyperlink"/>
                <w:noProof/>
              </w:rPr>
              <w:t>3</w:t>
            </w:r>
            <w:r>
              <w:rPr>
                <w:rFonts w:asciiTheme="minorHAnsi" w:eastAsiaTheme="minorEastAsia" w:hAnsiTheme="minorHAnsi"/>
                <w:noProof/>
                <w:kern w:val="2"/>
                <w:szCs w:val="24"/>
                <w:lang w:eastAsia="en-GB"/>
                <w14:ligatures w14:val="standardContextual"/>
              </w:rPr>
              <w:tab/>
            </w:r>
            <w:r w:rsidRPr="00794DB6">
              <w:rPr>
                <w:rStyle w:val="Hyperlink"/>
                <w:noProof/>
              </w:rPr>
              <w:t>Definitions</w:t>
            </w:r>
            <w:r>
              <w:rPr>
                <w:noProof/>
                <w:webHidden/>
              </w:rPr>
              <w:tab/>
            </w:r>
            <w:r>
              <w:rPr>
                <w:noProof/>
                <w:webHidden/>
              </w:rPr>
              <w:fldChar w:fldCharType="begin"/>
            </w:r>
            <w:r>
              <w:rPr>
                <w:noProof/>
                <w:webHidden/>
              </w:rPr>
              <w:instrText xml:space="preserve"> PAGEREF _Toc186655923 \h </w:instrText>
            </w:r>
            <w:r>
              <w:rPr>
                <w:noProof/>
                <w:webHidden/>
              </w:rPr>
            </w:r>
            <w:r>
              <w:rPr>
                <w:noProof/>
                <w:webHidden/>
              </w:rPr>
              <w:fldChar w:fldCharType="separate"/>
            </w:r>
            <w:r>
              <w:rPr>
                <w:noProof/>
                <w:webHidden/>
              </w:rPr>
              <w:t>3</w:t>
            </w:r>
            <w:r>
              <w:rPr>
                <w:noProof/>
                <w:webHidden/>
              </w:rPr>
              <w:fldChar w:fldCharType="end"/>
            </w:r>
          </w:hyperlink>
        </w:p>
        <w:p w14:paraId="3EC5488C" w14:textId="6D5803E4" w:rsidR="006E573C" w:rsidRDefault="006E573C">
          <w:pPr>
            <w:pStyle w:val="TOC1"/>
            <w:rPr>
              <w:rFonts w:asciiTheme="minorHAnsi" w:eastAsiaTheme="minorEastAsia" w:hAnsiTheme="minorHAnsi"/>
              <w:noProof/>
              <w:kern w:val="2"/>
              <w:szCs w:val="24"/>
              <w:lang w:eastAsia="en-GB"/>
              <w14:ligatures w14:val="standardContextual"/>
            </w:rPr>
          </w:pPr>
          <w:hyperlink w:anchor="_Toc186655924" w:history="1">
            <w:r w:rsidRPr="00794DB6">
              <w:rPr>
                <w:rStyle w:val="Hyperlink"/>
                <w:noProof/>
              </w:rPr>
              <w:t>4</w:t>
            </w:r>
            <w:r>
              <w:rPr>
                <w:rFonts w:asciiTheme="minorHAnsi" w:eastAsiaTheme="minorEastAsia" w:hAnsiTheme="minorHAnsi"/>
                <w:noProof/>
                <w:kern w:val="2"/>
                <w:szCs w:val="24"/>
                <w:lang w:eastAsia="en-GB"/>
                <w14:ligatures w14:val="standardContextual"/>
              </w:rPr>
              <w:tab/>
            </w:r>
            <w:r w:rsidRPr="00794DB6">
              <w:rPr>
                <w:rStyle w:val="Hyperlink"/>
                <w:noProof/>
              </w:rPr>
              <w:t>Our Values and Expectations</w:t>
            </w:r>
            <w:r>
              <w:rPr>
                <w:noProof/>
                <w:webHidden/>
              </w:rPr>
              <w:tab/>
            </w:r>
            <w:r>
              <w:rPr>
                <w:noProof/>
                <w:webHidden/>
              </w:rPr>
              <w:fldChar w:fldCharType="begin"/>
            </w:r>
            <w:r>
              <w:rPr>
                <w:noProof/>
                <w:webHidden/>
              </w:rPr>
              <w:instrText xml:space="preserve"> PAGEREF _Toc186655924 \h </w:instrText>
            </w:r>
            <w:r>
              <w:rPr>
                <w:noProof/>
                <w:webHidden/>
              </w:rPr>
            </w:r>
            <w:r>
              <w:rPr>
                <w:noProof/>
                <w:webHidden/>
              </w:rPr>
              <w:fldChar w:fldCharType="separate"/>
            </w:r>
            <w:r>
              <w:rPr>
                <w:noProof/>
                <w:webHidden/>
              </w:rPr>
              <w:t>5</w:t>
            </w:r>
            <w:r>
              <w:rPr>
                <w:noProof/>
                <w:webHidden/>
              </w:rPr>
              <w:fldChar w:fldCharType="end"/>
            </w:r>
          </w:hyperlink>
        </w:p>
        <w:p w14:paraId="317CFE46" w14:textId="23B60E12" w:rsidR="006E573C" w:rsidRDefault="006E573C">
          <w:pPr>
            <w:pStyle w:val="TOC1"/>
            <w:rPr>
              <w:rFonts w:asciiTheme="minorHAnsi" w:eastAsiaTheme="minorEastAsia" w:hAnsiTheme="minorHAnsi"/>
              <w:noProof/>
              <w:kern w:val="2"/>
              <w:szCs w:val="24"/>
              <w:lang w:eastAsia="en-GB"/>
              <w14:ligatures w14:val="standardContextual"/>
            </w:rPr>
          </w:pPr>
          <w:hyperlink w:anchor="_Toc186655925" w:history="1">
            <w:r w:rsidRPr="00794DB6">
              <w:rPr>
                <w:rStyle w:val="Hyperlink"/>
                <w:noProof/>
              </w:rPr>
              <w:t>5</w:t>
            </w:r>
            <w:r>
              <w:rPr>
                <w:rFonts w:asciiTheme="minorHAnsi" w:eastAsiaTheme="minorEastAsia" w:hAnsiTheme="minorHAnsi"/>
                <w:noProof/>
                <w:kern w:val="2"/>
                <w:szCs w:val="24"/>
                <w:lang w:eastAsia="en-GB"/>
                <w14:ligatures w14:val="standardContextual"/>
              </w:rPr>
              <w:tab/>
            </w:r>
            <w:r w:rsidRPr="00794DB6">
              <w:rPr>
                <w:rStyle w:val="Hyperlink"/>
                <w:noProof/>
              </w:rPr>
              <w:t>Legislative and Regulatory Context</w:t>
            </w:r>
            <w:r>
              <w:rPr>
                <w:noProof/>
                <w:webHidden/>
              </w:rPr>
              <w:tab/>
            </w:r>
            <w:r>
              <w:rPr>
                <w:noProof/>
                <w:webHidden/>
              </w:rPr>
              <w:fldChar w:fldCharType="begin"/>
            </w:r>
            <w:r>
              <w:rPr>
                <w:noProof/>
                <w:webHidden/>
              </w:rPr>
              <w:instrText xml:space="preserve"> PAGEREF _Toc186655925 \h </w:instrText>
            </w:r>
            <w:r>
              <w:rPr>
                <w:noProof/>
                <w:webHidden/>
              </w:rPr>
            </w:r>
            <w:r>
              <w:rPr>
                <w:noProof/>
                <w:webHidden/>
              </w:rPr>
              <w:fldChar w:fldCharType="separate"/>
            </w:r>
            <w:r>
              <w:rPr>
                <w:noProof/>
                <w:webHidden/>
              </w:rPr>
              <w:t>6</w:t>
            </w:r>
            <w:r>
              <w:rPr>
                <w:noProof/>
                <w:webHidden/>
              </w:rPr>
              <w:fldChar w:fldCharType="end"/>
            </w:r>
          </w:hyperlink>
        </w:p>
        <w:p w14:paraId="23338DFC" w14:textId="0BC510DE" w:rsidR="006E573C" w:rsidRDefault="006E573C">
          <w:pPr>
            <w:pStyle w:val="TOC1"/>
            <w:rPr>
              <w:rFonts w:asciiTheme="minorHAnsi" w:eastAsiaTheme="minorEastAsia" w:hAnsiTheme="minorHAnsi"/>
              <w:noProof/>
              <w:kern w:val="2"/>
              <w:szCs w:val="24"/>
              <w:lang w:eastAsia="en-GB"/>
              <w14:ligatures w14:val="standardContextual"/>
            </w:rPr>
          </w:pPr>
          <w:hyperlink w:anchor="_Toc186655926" w:history="1">
            <w:r w:rsidRPr="00794DB6">
              <w:rPr>
                <w:rStyle w:val="Hyperlink"/>
                <w:noProof/>
              </w:rPr>
              <w:t>6</w:t>
            </w:r>
            <w:r>
              <w:rPr>
                <w:rFonts w:asciiTheme="minorHAnsi" w:eastAsiaTheme="minorEastAsia" w:hAnsiTheme="minorHAnsi"/>
                <w:noProof/>
                <w:kern w:val="2"/>
                <w:szCs w:val="24"/>
                <w:lang w:eastAsia="en-GB"/>
                <w14:ligatures w14:val="standardContextual"/>
              </w:rPr>
              <w:tab/>
            </w:r>
            <w:r w:rsidRPr="00794DB6">
              <w:rPr>
                <w:rStyle w:val="Hyperlink"/>
                <w:noProof/>
              </w:rPr>
              <w:t>Academic Freedom</w:t>
            </w:r>
            <w:r>
              <w:rPr>
                <w:noProof/>
                <w:webHidden/>
              </w:rPr>
              <w:tab/>
            </w:r>
            <w:r>
              <w:rPr>
                <w:noProof/>
                <w:webHidden/>
              </w:rPr>
              <w:fldChar w:fldCharType="begin"/>
            </w:r>
            <w:r>
              <w:rPr>
                <w:noProof/>
                <w:webHidden/>
              </w:rPr>
              <w:instrText xml:space="preserve"> PAGEREF _Toc186655926 \h </w:instrText>
            </w:r>
            <w:r>
              <w:rPr>
                <w:noProof/>
                <w:webHidden/>
              </w:rPr>
            </w:r>
            <w:r>
              <w:rPr>
                <w:noProof/>
                <w:webHidden/>
              </w:rPr>
              <w:fldChar w:fldCharType="separate"/>
            </w:r>
            <w:r>
              <w:rPr>
                <w:noProof/>
                <w:webHidden/>
              </w:rPr>
              <w:t>7</w:t>
            </w:r>
            <w:r>
              <w:rPr>
                <w:noProof/>
                <w:webHidden/>
              </w:rPr>
              <w:fldChar w:fldCharType="end"/>
            </w:r>
          </w:hyperlink>
        </w:p>
        <w:p w14:paraId="0BDACC20" w14:textId="1B265D2B" w:rsidR="006E573C" w:rsidRDefault="006E573C">
          <w:pPr>
            <w:pStyle w:val="TOC1"/>
            <w:rPr>
              <w:rFonts w:asciiTheme="minorHAnsi" w:eastAsiaTheme="minorEastAsia" w:hAnsiTheme="minorHAnsi"/>
              <w:noProof/>
              <w:kern w:val="2"/>
              <w:szCs w:val="24"/>
              <w:lang w:eastAsia="en-GB"/>
              <w14:ligatures w14:val="standardContextual"/>
            </w:rPr>
          </w:pPr>
          <w:hyperlink w:anchor="_Toc186655927" w:history="1">
            <w:r w:rsidRPr="00794DB6">
              <w:rPr>
                <w:rStyle w:val="Hyperlink"/>
                <w:noProof/>
              </w:rPr>
              <w:t>7</w:t>
            </w:r>
            <w:r>
              <w:rPr>
                <w:rFonts w:asciiTheme="minorHAnsi" w:eastAsiaTheme="minorEastAsia" w:hAnsiTheme="minorHAnsi"/>
                <w:noProof/>
                <w:kern w:val="2"/>
                <w:szCs w:val="24"/>
                <w:lang w:eastAsia="en-GB"/>
                <w14:ligatures w14:val="standardContextual"/>
              </w:rPr>
              <w:tab/>
            </w:r>
            <w:r w:rsidRPr="00794DB6">
              <w:rPr>
                <w:rStyle w:val="Hyperlink"/>
                <w:noProof/>
              </w:rPr>
              <w:t>Protest</w:t>
            </w:r>
            <w:r>
              <w:rPr>
                <w:noProof/>
                <w:webHidden/>
              </w:rPr>
              <w:tab/>
            </w:r>
            <w:r>
              <w:rPr>
                <w:noProof/>
                <w:webHidden/>
              </w:rPr>
              <w:fldChar w:fldCharType="begin"/>
            </w:r>
            <w:r>
              <w:rPr>
                <w:noProof/>
                <w:webHidden/>
              </w:rPr>
              <w:instrText xml:space="preserve"> PAGEREF _Toc186655927 \h </w:instrText>
            </w:r>
            <w:r>
              <w:rPr>
                <w:noProof/>
                <w:webHidden/>
              </w:rPr>
            </w:r>
            <w:r>
              <w:rPr>
                <w:noProof/>
                <w:webHidden/>
              </w:rPr>
              <w:fldChar w:fldCharType="separate"/>
            </w:r>
            <w:r>
              <w:rPr>
                <w:noProof/>
                <w:webHidden/>
              </w:rPr>
              <w:t>8</w:t>
            </w:r>
            <w:r>
              <w:rPr>
                <w:noProof/>
                <w:webHidden/>
              </w:rPr>
              <w:fldChar w:fldCharType="end"/>
            </w:r>
          </w:hyperlink>
        </w:p>
        <w:p w14:paraId="63D5975A" w14:textId="3B69B252" w:rsidR="006E573C" w:rsidRDefault="006E573C">
          <w:pPr>
            <w:pStyle w:val="TOC1"/>
            <w:rPr>
              <w:rFonts w:asciiTheme="minorHAnsi" w:eastAsiaTheme="minorEastAsia" w:hAnsiTheme="minorHAnsi"/>
              <w:noProof/>
              <w:kern w:val="2"/>
              <w:szCs w:val="24"/>
              <w:lang w:eastAsia="en-GB"/>
              <w14:ligatures w14:val="standardContextual"/>
            </w:rPr>
          </w:pPr>
          <w:hyperlink w:anchor="_Toc186655928" w:history="1">
            <w:r w:rsidRPr="00794DB6">
              <w:rPr>
                <w:rStyle w:val="Hyperlink"/>
                <w:noProof/>
              </w:rPr>
              <w:t>8</w:t>
            </w:r>
            <w:r>
              <w:rPr>
                <w:rFonts w:asciiTheme="minorHAnsi" w:eastAsiaTheme="minorEastAsia" w:hAnsiTheme="minorHAnsi"/>
                <w:noProof/>
                <w:kern w:val="2"/>
                <w:szCs w:val="24"/>
                <w:lang w:eastAsia="en-GB"/>
                <w14:ligatures w14:val="standardContextual"/>
              </w:rPr>
              <w:tab/>
            </w:r>
            <w:r w:rsidRPr="00794DB6">
              <w:rPr>
                <w:rStyle w:val="Hyperlink"/>
                <w:noProof/>
              </w:rPr>
              <w:t>Code of Practice</w:t>
            </w:r>
            <w:r>
              <w:rPr>
                <w:noProof/>
                <w:webHidden/>
              </w:rPr>
              <w:tab/>
            </w:r>
            <w:r>
              <w:rPr>
                <w:noProof/>
                <w:webHidden/>
              </w:rPr>
              <w:fldChar w:fldCharType="begin"/>
            </w:r>
            <w:r>
              <w:rPr>
                <w:noProof/>
                <w:webHidden/>
              </w:rPr>
              <w:instrText xml:space="preserve"> PAGEREF _Toc186655928 \h </w:instrText>
            </w:r>
            <w:r>
              <w:rPr>
                <w:noProof/>
                <w:webHidden/>
              </w:rPr>
            </w:r>
            <w:r>
              <w:rPr>
                <w:noProof/>
                <w:webHidden/>
              </w:rPr>
              <w:fldChar w:fldCharType="separate"/>
            </w:r>
            <w:r>
              <w:rPr>
                <w:noProof/>
                <w:webHidden/>
              </w:rPr>
              <w:t>8</w:t>
            </w:r>
            <w:r>
              <w:rPr>
                <w:noProof/>
                <w:webHidden/>
              </w:rPr>
              <w:fldChar w:fldCharType="end"/>
            </w:r>
          </w:hyperlink>
        </w:p>
        <w:p w14:paraId="141C4C96" w14:textId="722EB24A" w:rsidR="006E573C" w:rsidRDefault="006E573C">
          <w:pPr>
            <w:pStyle w:val="TOC1"/>
            <w:rPr>
              <w:rFonts w:asciiTheme="minorHAnsi" w:eastAsiaTheme="minorEastAsia" w:hAnsiTheme="minorHAnsi"/>
              <w:noProof/>
              <w:kern w:val="2"/>
              <w:szCs w:val="24"/>
              <w:lang w:eastAsia="en-GB"/>
              <w14:ligatures w14:val="standardContextual"/>
            </w:rPr>
          </w:pPr>
          <w:hyperlink w:anchor="_Toc186655929" w:history="1">
            <w:r w:rsidRPr="00794DB6">
              <w:rPr>
                <w:rStyle w:val="Hyperlink"/>
                <w:noProof/>
              </w:rPr>
              <w:t>8.1</w:t>
            </w:r>
            <w:r>
              <w:rPr>
                <w:rFonts w:asciiTheme="minorHAnsi" w:eastAsiaTheme="minorEastAsia" w:hAnsiTheme="minorHAnsi"/>
                <w:noProof/>
                <w:kern w:val="2"/>
                <w:szCs w:val="24"/>
                <w:lang w:eastAsia="en-GB"/>
                <w14:ligatures w14:val="standardContextual"/>
              </w:rPr>
              <w:tab/>
            </w:r>
            <w:r w:rsidRPr="00794DB6">
              <w:rPr>
                <w:rStyle w:val="Hyperlink"/>
                <w:noProof/>
              </w:rPr>
              <w:t>Key Responsibilities</w:t>
            </w:r>
            <w:r>
              <w:rPr>
                <w:noProof/>
                <w:webHidden/>
              </w:rPr>
              <w:tab/>
            </w:r>
            <w:r>
              <w:rPr>
                <w:noProof/>
                <w:webHidden/>
              </w:rPr>
              <w:fldChar w:fldCharType="begin"/>
            </w:r>
            <w:r>
              <w:rPr>
                <w:noProof/>
                <w:webHidden/>
              </w:rPr>
              <w:instrText xml:space="preserve"> PAGEREF _Toc186655929 \h </w:instrText>
            </w:r>
            <w:r>
              <w:rPr>
                <w:noProof/>
                <w:webHidden/>
              </w:rPr>
            </w:r>
            <w:r>
              <w:rPr>
                <w:noProof/>
                <w:webHidden/>
              </w:rPr>
              <w:fldChar w:fldCharType="separate"/>
            </w:r>
            <w:r>
              <w:rPr>
                <w:noProof/>
                <w:webHidden/>
              </w:rPr>
              <w:t>8</w:t>
            </w:r>
            <w:r>
              <w:rPr>
                <w:noProof/>
                <w:webHidden/>
              </w:rPr>
              <w:fldChar w:fldCharType="end"/>
            </w:r>
          </w:hyperlink>
        </w:p>
        <w:p w14:paraId="1CB2D7C2" w14:textId="4F84E109" w:rsidR="006E573C" w:rsidRDefault="006E573C">
          <w:pPr>
            <w:pStyle w:val="TOC1"/>
            <w:rPr>
              <w:rFonts w:asciiTheme="minorHAnsi" w:eastAsiaTheme="minorEastAsia" w:hAnsiTheme="minorHAnsi"/>
              <w:noProof/>
              <w:kern w:val="2"/>
              <w:szCs w:val="24"/>
              <w:lang w:eastAsia="en-GB"/>
              <w14:ligatures w14:val="standardContextual"/>
            </w:rPr>
          </w:pPr>
          <w:hyperlink w:anchor="_Toc186655930" w:history="1">
            <w:r w:rsidRPr="00794DB6">
              <w:rPr>
                <w:rStyle w:val="Hyperlink"/>
                <w:noProof/>
              </w:rPr>
              <w:t>8.2</w:t>
            </w:r>
            <w:r>
              <w:rPr>
                <w:rFonts w:asciiTheme="minorHAnsi" w:eastAsiaTheme="minorEastAsia" w:hAnsiTheme="minorHAnsi"/>
                <w:noProof/>
                <w:kern w:val="2"/>
                <w:szCs w:val="24"/>
                <w:lang w:eastAsia="en-GB"/>
                <w14:ligatures w14:val="standardContextual"/>
              </w:rPr>
              <w:tab/>
            </w:r>
            <w:r w:rsidRPr="00794DB6">
              <w:rPr>
                <w:rStyle w:val="Hyperlink"/>
                <w:noProof/>
              </w:rPr>
              <w:t>Application of the Policy within Academic Settings</w:t>
            </w:r>
            <w:r>
              <w:rPr>
                <w:noProof/>
                <w:webHidden/>
              </w:rPr>
              <w:tab/>
            </w:r>
            <w:r>
              <w:rPr>
                <w:noProof/>
                <w:webHidden/>
              </w:rPr>
              <w:fldChar w:fldCharType="begin"/>
            </w:r>
            <w:r>
              <w:rPr>
                <w:noProof/>
                <w:webHidden/>
              </w:rPr>
              <w:instrText xml:space="preserve"> PAGEREF _Toc186655930 \h </w:instrText>
            </w:r>
            <w:r>
              <w:rPr>
                <w:noProof/>
                <w:webHidden/>
              </w:rPr>
            </w:r>
            <w:r>
              <w:rPr>
                <w:noProof/>
                <w:webHidden/>
              </w:rPr>
              <w:fldChar w:fldCharType="separate"/>
            </w:r>
            <w:r>
              <w:rPr>
                <w:noProof/>
                <w:webHidden/>
              </w:rPr>
              <w:t>10</w:t>
            </w:r>
            <w:r>
              <w:rPr>
                <w:noProof/>
                <w:webHidden/>
              </w:rPr>
              <w:fldChar w:fldCharType="end"/>
            </w:r>
          </w:hyperlink>
        </w:p>
        <w:p w14:paraId="140BE8F9" w14:textId="002E0DFD" w:rsidR="006E573C" w:rsidRDefault="006E573C">
          <w:pPr>
            <w:pStyle w:val="TOC1"/>
            <w:rPr>
              <w:rFonts w:asciiTheme="minorHAnsi" w:eastAsiaTheme="minorEastAsia" w:hAnsiTheme="minorHAnsi"/>
              <w:noProof/>
              <w:kern w:val="2"/>
              <w:szCs w:val="24"/>
              <w:lang w:eastAsia="en-GB"/>
              <w14:ligatures w14:val="standardContextual"/>
            </w:rPr>
          </w:pPr>
          <w:hyperlink w:anchor="_Toc186655931" w:history="1">
            <w:r w:rsidRPr="00794DB6">
              <w:rPr>
                <w:rStyle w:val="Hyperlink"/>
                <w:noProof/>
              </w:rPr>
              <w:t>8.3</w:t>
            </w:r>
            <w:r>
              <w:rPr>
                <w:rFonts w:asciiTheme="minorHAnsi" w:eastAsiaTheme="minorEastAsia" w:hAnsiTheme="minorHAnsi"/>
                <w:noProof/>
                <w:kern w:val="2"/>
                <w:szCs w:val="24"/>
                <w:lang w:eastAsia="en-GB"/>
                <w14:ligatures w14:val="standardContextual"/>
              </w:rPr>
              <w:tab/>
            </w:r>
            <w:r w:rsidRPr="00794DB6">
              <w:rPr>
                <w:rStyle w:val="Hyperlink"/>
                <w:noProof/>
              </w:rPr>
              <w:t>Application of the Policy to Meetings and Activities</w:t>
            </w:r>
            <w:r>
              <w:rPr>
                <w:noProof/>
                <w:webHidden/>
              </w:rPr>
              <w:tab/>
            </w:r>
            <w:r>
              <w:rPr>
                <w:noProof/>
                <w:webHidden/>
              </w:rPr>
              <w:fldChar w:fldCharType="begin"/>
            </w:r>
            <w:r>
              <w:rPr>
                <w:noProof/>
                <w:webHidden/>
              </w:rPr>
              <w:instrText xml:space="preserve"> PAGEREF _Toc186655931 \h </w:instrText>
            </w:r>
            <w:r>
              <w:rPr>
                <w:noProof/>
                <w:webHidden/>
              </w:rPr>
            </w:r>
            <w:r>
              <w:rPr>
                <w:noProof/>
                <w:webHidden/>
              </w:rPr>
              <w:fldChar w:fldCharType="separate"/>
            </w:r>
            <w:r>
              <w:rPr>
                <w:noProof/>
                <w:webHidden/>
              </w:rPr>
              <w:t>12</w:t>
            </w:r>
            <w:r>
              <w:rPr>
                <w:noProof/>
                <w:webHidden/>
              </w:rPr>
              <w:fldChar w:fldCharType="end"/>
            </w:r>
          </w:hyperlink>
        </w:p>
        <w:p w14:paraId="27F5547A" w14:textId="01545E73" w:rsidR="006E573C" w:rsidRDefault="006E573C">
          <w:pPr>
            <w:pStyle w:val="TOC1"/>
            <w:rPr>
              <w:rFonts w:asciiTheme="minorHAnsi" w:eastAsiaTheme="minorEastAsia" w:hAnsiTheme="minorHAnsi"/>
              <w:noProof/>
              <w:kern w:val="2"/>
              <w:szCs w:val="24"/>
              <w:lang w:eastAsia="en-GB"/>
              <w14:ligatures w14:val="standardContextual"/>
            </w:rPr>
          </w:pPr>
          <w:hyperlink w:anchor="_Toc186655932" w:history="1">
            <w:r w:rsidRPr="00794DB6">
              <w:rPr>
                <w:rStyle w:val="Hyperlink"/>
                <w:noProof/>
              </w:rPr>
              <w:t>8.4</w:t>
            </w:r>
            <w:r>
              <w:rPr>
                <w:rFonts w:asciiTheme="minorHAnsi" w:eastAsiaTheme="minorEastAsia" w:hAnsiTheme="minorHAnsi"/>
                <w:noProof/>
                <w:kern w:val="2"/>
                <w:szCs w:val="24"/>
                <w:lang w:eastAsia="en-GB"/>
                <w14:ligatures w14:val="standardContextual"/>
              </w:rPr>
              <w:tab/>
            </w:r>
            <w:r w:rsidRPr="00794DB6">
              <w:rPr>
                <w:rStyle w:val="Hyperlink"/>
                <w:noProof/>
              </w:rPr>
              <w:t>Application of the Policy to the Distribution or Display of Materials</w:t>
            </w:r>
            <w:r>
              <w:rPr>
                <w:noProof/>
                <w:webHidden/>
              </w:rPr>
              <w:tab/>
            </w:r>
            <w:r>
              <w:rPr>
                <w:noProof/>
                <w:webHidden/>
              </w:rPr>
              <w:fldChar w:fldCharType="begin"/>
            </w:r>
            <w:r>
              <w:rPr>
                <w:noProof/>
                <w:webHidden/>
              </w:rPr>
              <w:instrText xml:space="preserve"> PAGEREF _Toc186655932 \h </w:instrText>
            </w:r>
            <w:r>
              <w:rPr>
                <w:noProof/>
                <w:webHidden/>
              </w:rPr>
            </w:r>
            <w:r>
              <w:rPr>
                <w:noProof/>
                <w:webHidden/>
              </w:rPr>
              <w:fldChar w:fldCharType="separate"/>
            </w:r>
            <w:r>
              <w:rPr>
                <w:noProof/>
                <w:webHidden/>
              </w:rPr>
              <w:t>14</w:t>
            </w:r>
            <w:r>
              <w:rPr>
                <w:noProof/>
                <w:webHidden/>
              </w:rPr>
              <w:fldChar w:fldCharType="end"/>
            </w:r>
          </w:hyperlink>
        </w:p>
        <w:p w14:paraId="09B692C2" w14:textId="06A31B97" w:rsidR="006E573C" w:rsidRDefault="006E573C">
          <w:pPr>
            <w:pStyle w:val="TOC1"/>
            <w:rPr>
              <w:rFonts w:asciiTheme="minorHAnsi" w:eastAsiaTheme="minorEastAsia" w:hAnsiTheme="minorHAnsi"/>
              <w:noProof/>
              <w:kern w:val="2"/>
              <w:szCs w:val="24"/>
              <w:lang w:eastAsia="en-GB"/>
              <w14:ligatures w14:val="standardContextual"/>
            </w:rPr>
          </w:pPr>
          <w:hyperlink w:anchor="_Toc186655933" w:history="1">
            <w:r w:rsidRPr="00794DB6">
              <w:rPr>
                <w:rStyle w:val="Hyperlink"/>
                <w:noProof/>
              </w:rPr>
              <w:t>8.5</w:t>
            </w:r>
            <w:r>
              <w:rPr>
                <w:rFonts w:asciiTheme="minorHAnsi" w:eastAsiaTheme="minorEastAsia" w:hAnsiTheme="minorHAnsi"/>
                <w:noProof/>
                <w:kern w:val="2"/>
                <w:szCs w:val="24"/>
                <w:lang w:eastAsia="en-GB"/>
                <w14:ligatures w14:val="standardContextual"/>
              </w:rPr>
              <w:tab/>
            </w:r>
            <w:r w:rsidRPr="00794DB6">
              <w:rPr>
                <w:rStyle w:val="Hyperlink"/>
                <w:noProof/>
              </w:rPr>
              <w:t>Appeals</w:t>
            </w:r>
            <w:r>
              <w:rPr>
                <w:noProof/>
                <w:webHidden/>
              </w:rPr>
              <w:tab/>
            </w:r>
            <w:r>
              <w:rPr>
                <w:noProof/>
                <w:webHidden/>
              </w:rPr>
              <w:fldChar w:fldCharType="begin"/>
            </w:r>
            <w:r>
              <w:rPr>
                <w:noProof/>
                <w:webHidden/>
              </w:rPr>
              <w:instrText xml:space="preserve"> PAGEREF _Toc186655933 \h </w:instrText>
            </w:r>
            <w:r>
              <w:rPr>
                <w:noProof/>
                <w:webHidden/>
              </w:rPr>
            </w:r>
            <w:r>
              <w:rPr>
                <w:noProof/>
                <w:webHidden/>
              </w:rPr>
              <w:fldChar w:fldCharType="separate"/>
            </w:r>
            <w:r>
              <w:rPr>
                <w:noProof/>
                <w:webHidden/>
              </w:rPr>
              <w:t>15</w:t>
            </w:r>
            <w:r>
              <w:rPr>
                <w:noProof/>
                <w:webHidden/>
              </w:rPr>
              <w:fldChar w:fldCharType="end"/>
            </w:r>
          </w:hyperlink>
        </w:p>
        <w:p w14:paraId="3C28C610" w14:textId="79B68812" w:rsidR="006E573C" w:rsidRDefault="006E573C">
          <w:pPr>
            <w:pStyle w:val="TOC1"/>
            <w:rPr>
              <w:rFonts w:asciiTheme="minorHAnsi" w:eastAsiaTheme="minorEastAsia" w:hAnsiTheme="minorHAnsi"/>
              <w:noProof/>
              <w:kern w:val="2"/>
              <w:szCs w:val="24"/>
              <w:lang w:eastAsia="en-GB"/>
              <w14:ligatures w14:val="standardContextual"/>
            </w:rPr>
          </w:pPr>
          <w:hyperlink w:anchor="_Toc186655934" w:history="1">
            <w:r w:rsidRPr="00794DB6">
              <w:rPr>
                <w:rStyle w:val="Hyperlink"/>
                <w:noProof/>
              </w:rPr>
              <w:t>9</w:t>
            </w:r>
            <w:r>
              <w:rPr>
                <w:rFonts w:asciiTheme="minorHAnsi" w:eastAsiaTheme="minorEastAsia" w:hAnsiTheme="minorHAnsi"/>
                <w:noProof/>
                <w:kern w:val="2"/>
                <w:szCs w:val="24"/>
                <w:lang w:eastAsia="en-GB"/>
                <w14:ligatures w14:val="standardContextual"/>
              </w:rPr>
              <w:tab/>
            </w:r>
            <w:r w:rsidRPr="00794DB6">
              <w:rPr>
                <w:rStyle w:val="Hyperlink"/>
                <w:noProof/>
              </w:rPr>
              <w:t>Advice and Guidance</w:t>
            </w:r>
            <w:r>
              <w:rPr>
                <w:noProof/>
                <w:webHidden/>
              </w:rPr>
              <w:tab/>
            </w:r>
            <w:r>
              <w:rPr>
                <w:noProof/>
                <w:webHidden/>
              </w:rPr>
              <w:fldChar w:fldCharType="begin"/>
            </w:r>
            <w:r>
              <w:rPr>
                <w:noProof/>
                <w:webHidden/>
              </w:rPr>
              <w:instrText xml:space="preserve"> PAGEREF _Toc186655934 \h </w:instrText>
            </w:r>
            <w:r>
              <w:rPr>
                <w:noProof/>
                <w:webHidden/>
              </w:rPr>
            </w:r>
            <w:r>
              <w:rPr>
                <w:noProof/>
                <w:webHidden/>
              </w:rPr>
              <w:fldChar w:fldCharType="separate"/>
            </w:r>
            <w:r>
              <w:rPr>
                <w:noProof/>
                <w:webHidden/>
              </w:rPr>
              <w:t>15</w:t>
            </w:r>
            <w:r>
              <w:rPr>
                <w:noProof/>
                <w:webHidden/>
              </w:rPr>
              <w:fldChar w:fldCharType="end"/>
            </w:r>
          </w:hyperlink>
        </w:p>
        <w:p w14:paraId="03432663" w14:textId="1BE446EB" w:rsidR="006E573C" w:rsidRDefault="006E573C">
          <w:pPr>
            <w:pStyle w:val="TOC1"/>
            <w:rPr>
              <w:rFonts w:asciiTheme="minorHAnsi" w:eastAsiaTheme="minorEastAsia" w:hAnsiTheme="minorHAnsi"/>
              <w:noProof/>
              <w:kern w:val="2"/>
              <w:szCs w:val="24"/>
              <w:lang w:eastAsia="en-GB"/>
              <w14:ligatures w14:val="standardContextual"/>
            </w:rPr>
          </w:pPr>
          <w:hyperlink w:anchor="_Toc186655935" w:history="1">
            <w:r w:rsidRPr="00794DB6">
              <w:rPr>
                <w:rStyle w:val="Hyperlink"/>
                <w:noProof/>
              </w:rPr>
              <w:t>10</w:t>
            </w:r>
            <w:r>
              <w:rPr>
                <w:rFonts w:asciiTheme="minorHAnsi" w:eastAsiaTheme="minorEastAsia" w:hAnsiTheme="minorHAnsi"/>
                <w:noProof/>
                <w:kern w:val="2"/>
                <w:szCs w:val="24"/>
                <w:lang w:eastAsia="en-GB"/>
                <w14:ligatures w14:val="standardContextual"/>
              </w:rPr>
              <w:tab/>
            </w:r>
            <w:r w:rsidRPr="00794DB6">
              <w:rPr>
                <w:rStyle w:val="Hyperlink"/>
                <w:noProof/>
              </w:rPr>
              <w:t>Raising Concerns and Addressing Breaches</w:t>
            </w:r>
            <w:r>
              <w:rPr>
                <w:noProof/>
                <w:webHidden/>
              </w:rPr>
              <w:tab/>
            </w:r>
            <w:r>
              <w:rPr>
                <w:noProof/>
                <w:webHidden/>
              </w:rPr>
              <w:fldChar w:fldCharType="begin"/>
            </w:r>
            <w:r>
              <w:rPr>
                <w:noProof/>
                <w:webHidden/>
              </w:rPr>
              <w:instrText xml:space="preserve"> PAGEREF _Toc186655935 \h </w:instrText>
            </w:r>
            <w:r>
              <w:rPr>
                <w:noProof/>
                <w:webHidden/>
              </w:rPr>
            </w:r>
            <w:r>
              <w:rPr>
                <w:noProof/>
                <w:webHidden/>
              </w:rPr>
              <w:fldChar w:fldCharType="separate"/>
            </w:r>
            <w:r>
              <w:rPr>
                <w:noProof/>
                <w:webHidden/>
              </w:rPr>
              <w:t>15</w:t>
            </w:r>
            <w:r>
              <w:rPr>
                <w:noProof/>
                <w:webHidden/>
              </w:rPr>
              <w:fldChar w:fldCharType="end"/>
            </w:r>
          </w:hyperlink>
        </w:p>
        <w:p w14:paraId="42245DE2" w14:textId="408DE83C" w:rsidR="006E573C" w:rsidRDefault="006E573C">
          <w:pPr>
            <w:pStyle w:val="TOC1"/>
            <w:rPr>
              <w:rFonts w:asciiTheme="minorHAnsi" w:eastAsiaTheme="minorEastAsia" w:hAnsiTheme="minorHAnsi"/>
              <w:noProof/>
              <w:kern w:val="2"/>
              <w:szCs w:val="24"/>
              <w:lang w:eastAsia="en-GB"/>
              <w14:ligatures w14:val="standardContextual"/>
            </w:rPr>
          </w:pPr>
          <w:hyperlink w:anchor="_Toc186655936" w:history="1">
            <w:r w:rsidRPr="00794DB6">
              <w:rPr>
                <w:rStyle w:val="Hyperlink"/>
                <w:noProof/>
              </w:rPr>
              <w:t>11</w:t>
            </w:r>
            <w:r>
              <w:rPr>
                <w:rFonts w:asciiTheme="minorHAnsi" w:eastAsiaTheme="minorEastAsia" w:hAnsiTheme="minorHAnsi"/>
                <w:noProof/>
                <w:kern w:val="2"/>
                <w:szCs w:val="24"/>
                <w:lang w:eastAsia="en-GB"/>
                <w14:ligatures w14:val="standardContextual"/>
              </w:rPr>
              <w:tab/>
            </w:r>
            <w:r w:rsidRPr="00794DB6">
              <w:rPr>
                <w:rStyle w:val="Hyperlink"/>
                <w:noProof/>
              </w:rPr>
              <w:t>Key to Relevant Documents</w:t>
            </w:r>
            <w:r>
              <w:rPr>
                <w:noProof/>
                <w:webHidden/>
              </w:rPr>
              <w:tab/>
            </w:r>
            <w:r>
              <w:rPr>
                <w:noProof/>
                <w:webHidden/>
              </w:rPr>
              <w:fldChar w:fldCharType="begin"/>
            </w:r>
            <w:r>
              <w:rPr>
                <w:noProof/>
                <w:webHidden/>
              </w:rPr>
              <w:instrText xml:space="preserve"> PAGEREF _Toc186655936 \h </w:instrText>
            </w:r>
            <w:r>
              <w:rPr>
                <w:noProof/>
                <w:webHidden/>
              </w:rPr>
            </w:r>
            <w:r>
              <w:rPr>
                <w:noProof/>
                <w:webHidden/>
              </w:rPr>
              <w:fldChar w:fldCharType="separate"/>
            </w:r>
            <w:r>
              <w:rPr>
                <w:noProof/>
                <w:webHidden/>
              </w:rPr>
              <w:t>16</w:t>
            </w:r>
            <w:r>
              <w:rPr>
                <w:noProof/>
                <w:webHidden/>
              </w:rPr>
              <w:fldChar w:fldCharType="end"/>
            </w:r>
          </w:hyperlink>
        </w:p>
        <w:p w14:paraId="0832909B" w14:textId="040C39A9" w:rsidR="006E573C" w:rsidRDefault="006E573C">
          <w:pPr>
            <w:pStyle w:val="TOC1"/>
            <w:rPr>
              <w:rFonts w:asciiTheme="minorHAnsi" w:eastAsiaTheme="minorEastAsia" w:hAnsiTheme="minorHAnsi"/>
              <w:noProof/>
              <w:kern w:val="2"/>
              <w:szCs w:val="24"/>
              <w:lang w:eastAsia="en-GB"/>
              <w14:ligatures w14:val="standardContextual"/>
            </w:rPr>
          </w:pPr>
          <w:hyperlink w:anchor="_Toc186655937" w:history="1">
            <w:r w:rsidRPr="00794DB6">
              <w:rPr>
                <w:rStyle w:val="Hyperlink"/>
                <w:noProof/>
              </w:rPr>
              <w:t>Appendix A: Flowchart showing the procedure to follow for Meetings and Activities</w:t>
            </w:r>
            <w:r>
              <w:rPr>
                <w:noProof/>
                <w:webHidden/>
              </w:rPr>
              <w:tab/>
            </w:r>
            <w:r>
              <w:rPr>
                <w:noProof/>
                <w:webHidden/>
              </w:rPr>
              <w:fldChar w:fldCharType="begin"/>
            </w:r>
            <w:r>
              <w:rPr>
                <w:noProof/>
                <w:webHidden/>
              </w:rPr>
              <w:instrText xml:space="preserve"> PAGEREF _Toc186655937 \h </w:instrText>
            </w:r>
            <w:r>
              <w:rPr>
                <w:noProof/>
                <w:webHidden/>
              </w:rPr>
            </w:r>
            <w:r>
              <w:rPr>
                <w:noProof/>
                <w:webHidden/>
              </w:rPr>
              <w:fldChar w:fldCharType="separate"/>
            </w:r>
            <w:r>
              <w:rPr>
                <w:noProof/>
                <w:webHidden/>
              </w:rPr>
              <w:t>17</w:t>
            </w:r>
            <w:r>
              <w:rPr>
                <w:noProof/>
                <w:webHidden/>
              </w:rPr>
              <w:fldChar w:fldCharType="end"/>
            </w:r>
          </w:hyperlink>
        </w:p>
        <w:p w14:paraId="16E24B33" w14:textId="609C46E7" w:rsidR="006E573C" w:rsidRDefault="006E573C">
          <w:pPr>
            <w:pStyle w:val="TOC1"/>
            <w:rPr>
              <w:rFonts w:asciiTheme="minorHAnsi" w:eastAsiaTheme="minorEastAsia" w:hAnsiTheme="minorHAnsi"/>
              <w:noProof/>
              <w:kern w:val="2"/>
              <w:szCs w:val="24"/>
              <w:lang w:eastAsia="en-GB"/>
              <w14:ligatures w14:val="standardContextual"/>
            </w:rPr>
          </w:pPr>
          <w:hyperlink w:anchor="_Toc186655938" w:history="1">
            <w:r w:rsidRPr="00794DB6">
              <w:rPr>
                <w:rStyle w:val="Hyperlink"/>
                <w:noProof/>
              </w:rPr>
              <w:t>Endmatter</w:t>
            </w:r>
            <w:r>
              <w:rPr>
                <w:noProof/>
                <w:webHidden/>
              </w:rPr>
              <w:tab/>
            </w:r>
            <w:r>
              <w:rPr>
                <w:noProof/>
                <w:webHidden/>
              </w:rPr>
              <w:fldChar w:fldCharType="begin"/>
            </w:r>
            <w:r>
              <w:rPr>
                <w:noProof/>
                <w:webHidden/>
              </w:rPr>
              <w:instrText xml:space="preserve"> PAGEREF _Toc186655938 \h </w:instrText>
            </w:r>
            <w:r>
              <w:rPr>
                <w:noProof/>
                <w:webHidden/>
              </w:rPr>
            </w:r>
            <w:r>
              <w:rPr>
                <w:noProof/>
                <w:webHidden/>
              </w:rPr>
              <w:fldChar w:fldCharType="separate"/>
            </w:r>
            <w:r>
              <w:rPr>
                <w:noProof/>
                <w:webHidden/>
              </w:rPr>
              <w:t>18</w:t>
            </w:r>
            <w:r>
              <w:rPr>
                <w:noProof/>
                <w:webHidden/>
              </w:rPr>
              <w:fldChar w:fldCharType="end"/>
            </w:r>
          </w:hyperlink>
        </w:p>
        <w:p w14:paraId="23BE65DA" w14:textId="026BA28C" w:rsidR="00351BCA" w:rsidRDefault="00351BCA">
          <w:r>
            <w:rPr>
              <w:b/>
              <w:bCs/>
              <w:noProof/>
            </w:rPr>
            <w:fldChar w:fldCharType="end"/>
          </w:r>
        </w:p>
      </w:sdtContent>
    </w:sdt>
    <w:p w14:paraId="5A561D28" w14:textId="77777777" w:rsidR="00C625B0" w:rsidRDefault="00C625B0">
      <w:r>
        <w:br w:type="page"/>
      </w:r>
    </w:p>
    <w:p w14:paraId="157CBC8B" w14:textId="77777777" w:rsidR="006A5B50" w:rsidRPr="006A5B50" w:rsidRDefault="006A5B50" w:rsidP="006A5B50"/>
    <w:p w14:paraId="66A4BC69" w14:textId="5B60CE62" w:rsidR="00990235" w:rsidRPr="00990235" w:rsidRDefault="00B86B25" w:rsidP="00004A1F">
      <w:pPr>
        <w:pStyle w:val="Heading1"/>
        <w:numPr>
          <w:ilvl w:val="0"/>
          <w:numId w:val="5"/>
        </w:numPr>
        <w:spacing w:before="0"/>
        <w:ind w:left="426" w:hanging="426"/>
      </w:pPr>
      <w:bookmarkStart w:id="0" w:name="_Toc186655921"/>
      <w:r w:rsidRPr="00D84C7A">
        <w:t>Purpose</w:t>
      </w:r>
      <w:bookmarkEnd w:id="0"/>
    </w:p>
    <w:p w14:paraId="6C6542C3" w14:textId="6DFFB261" w:rsidR="00184176" w:rsidRDefault="00750716" w:rsidP="00C95C5F">
      <w:pPr>
        <w:pStyle w:val="ListParagraph"/>
        <w:numPr>
          <w:ilvl w:val="1"/>
          <w:numId w:val="5"/>
        </w:numPr>
        <w:spacing w:after="0"/>
      </w:pPr>
      <w:bookmarkStart w:id="1" w:name="_Hlk174085316"/>
      <w:r w:rsidRPr="72DC8186">
        <w:t xml:space="preserve">Edge Hill University </w:t>
      </w:r>
      <w:r w:rsidR="00DB1B9E" w:rsidRPr="72DC8186">
        <w:t xml:space="preserve">and the Edge Hill </w:t>
      </w:r>
      <w:r w:rsidR="009B6EA4" w:rsidRPr="72DC8186">
        <w:t xml:space="preserve">Students’ Union (EHSU) </w:t>
      </w:r>
      <w:r w:rsidRPr="72DC8186">
        <w:t xml:space="preserve">value </w:t>
      </w:r>
      <w:r w:rsidR="00970C88" w:rsidRPr="72DC8186">
        <w:t>A</w:t>
      </w:r>
      <w:r w:rsidRPr="72DC8186">
        <w:t xml:space="preserve">cademic </w:t>
      </w:r>
      <w:r w:rsidR="00970C88" w:rsidRPr="72DC8186">
        <w:t>F</w:t>
      </w:r>
      <w:r w:rsidRPr="72DC8186">
        <w:t xml:space="preserve">reedom and </w:t>
      </w:r>
      <w:r w:rsidR="009B6EA4" w:rsidRPr="72DC8186">
        <w:t>are</w:t>
      </w:r>
      <w:r w:rsidRPr="72DC8186">
        <w:t xml:space="preserve"> committed to promoting Freedom of Speech amongst </w:t>
      </w:r>
      <w:r w:rsidR="009B4980" w:rsidRPr="72DC8186">
        <w:t>their</w:t>
      </w:r>
      <w:r w:rsidRPr="72DC8186">
        <w:t xml:space="preserve"> </w:t>
      </w:r>
      <w:r w:rsidR="00970C88" w:rsidRPr="72DC8186">
        <w:t>m</w:t>
      </w:r>
      <w:r w:rsidRPr="72DC8186">
        <w:t xml:space="preserve">embers and visiting speakers. Universities </w:t>
      </w:r>
      <w:r w:rsidR="009B6EA4" w:rsidRPr="72DC8186">
        <w:t>and their Student</w:t>
      </w:r>
      <w:r w:rsidR="0087431C" w:rsidRPr="72DC8186">
        <w:t xml:space="preserve">s’ Unions </w:t>
      </w:r>
      <w:r w:rsidRPr="72DC8186">
        <w:t>have a special role in promoting and encouraging vigorous debate, free speech and freedom of enquiry within the law.</w:t>
      </w:r>
      <w:r w:rsidR="00F4065F" w:rsidRPr="72DC8186">
        <w:t xml:space="preserve">  </w:t>
      </w:r>
      <w:r w:rsidRPr="72DC8186">
        <w:t xml:space="preserve">This means that the University </w:t>
      </w:r>
      <w:r w:rsidR="000E7C60" w:rsidRPr="72DC8186">
        <w:t xml:space="preserve">and </w:t>
      </w:r>
      <w:r w:rsidR="00F4065F" w:rsidRPr="72DC8186">
        <w:t>EHSU</w:t>
      </w:r>
      <w:r w:rsidR="000E7C60" w:rsidRPr="72DC8186">
        <w:t xml:space="preserve"> </w:t>
      </w:r>
      <w:r w:rsidRPr="72DC8186">
        <w:t xml:space="preserve">needs to be tolerant of a wide range of different viewpoints. </w:t>
      </w:r>
    </w:p>
    <w:p w14:paraId="42BA75FD" w14:textId="15CCC9C5" w:rsidR="00750716" w:rsidRDefault="00750716" w:rsidP="00C95C5F">
      <w:pPr>
        <w:pStyle w:val="ListParagraph"/>
        <w:numPr>
          <w:ilvl w:val="1"/>
          <w:numId w:val="5"/>
        </w:numPr>
        <w:spacing w:after="0"/>
      </w:pPr>
      <w:r w:rsidRPr="72DC8186">
        <w:t xml:space="preserve">Alongside this, </w:t>
      </w:r>
      <w:r w:rsidR="000E7C60" w:rsidRPr="72DC8186">
        <w:t>both organisations have</w:t>
      </w:r>
      <w:r w:rsidRPr="72DC8186">
        <w:t xml:space="preserve"> a legal duty to ensur</w:t>
      </w:r>
      <w:r w:rsidR="00184176" w:rsidRPr="72DC8186">
        <w:t xml:space="preserve">e the safety of </w:t>
      </w:r>
      <w:r w:rsidR="000E7C60" w:rsidRPr="72DC8186">
        <w:t>all</w:t>
      </w:r>
      <w:r w:rsidRPr="72DC8186">
        <w:t xml:space="preserve"> </w:t>
      </w:r>
      <w:r w:rsidR="00970C88" w:rsidRPr="72DC8186">
        <w:t>m</w:t>
      </w:r>
      <w:r w:rsidRPr="72DC8186">
        <w:t>embers and visitors</w:t>
      </w:r>
      <w:r w:rsidR="00184176" w:rsidRPr="72DC8186">
        <w:t>, protecting them</w:t>
      </w:r>
      <w:r w:rsidRPr="72DC8186">
        <w:t xml:space="preserve"> from discrimination, victimisation and harassment</w:t>
      </w:r>
      <w:r w:rsidR="000E7C60" w:rsidRPr="72DC8186">
        <w:t xml:space="preserve">, </w:t>
      </w:r>
      <w:r w:rsidR="00184176" w:rsidRPr="72DC8186">
        <w:t xml:space="preserve">and </w:t>
      </w:r>
      <w:r w:rsidR="000E7C60" w:rsidRPr="72DC8186">
        <w:t>meeting the requirements of the Equality Act (2010)</w:t>
      </w:r>
      <w:r w:rsidRPr="72DC8186">
        <w:t>.</w:t>
      </w:r>
    </w:p>
    <w:p w14:paraId="084B016E" w14:textId="13D532E8" w:rsidR="00750716" w:rsidRDefault="00750716" w:rsidP="00C95C5F">
      <w:pPr>
        <w:pStyle w:val="ListParagraph"/>
        <w:numPr>
          <w:ilvl w:val="1"/>
          <w:numId w:val="5"/>
        </w:numPr>
        <w:spacing w:after="0"/>
      </w:pPr>
      <w:r w:rsidRPr="00750716">
        <w:t xml:space="preserve">The purpose of this document is to specify the University </w:t>
      </w:r>
      <w:r w:rsidR="00F4065F">
        <w:t>and EHSU P</w:t>
      </w:r>
      <w:r w:rsidRPr="00750716">
        <w:t>olicy on Freedom of Speech</w:t>
      </w:r>
      <w:r w:rsidR="00970C88">
        <w:t xml:space="preserve"> and Academic Freedom</w:t>
      </w:r>
      <w:r w:rsidR="000B6B53">
        <w:t xml:space="preserve">, and the </w:t>
      </w:r>
      <w:r w:rsidR="009B4980">
        <w:t>C</w:t>
      </w:r>
      <w:r w:rsidR="000B6B53">
        <w:t xml:space="preserve">ode of </w:t>
      </w:r>
      <w:r w:rsidR="009B4980">
        <w:t>P</w:t>
      </w:r>
      <w:r w:rsidR="000B6B53">
        <w:t>ractice to be followed</w:t>
      </w:r>
      <w:r w:rsidRPr="00750716">
        <w:t xml:space="preserve">. This Policy sets out the principles which will guide the University </w:t>
      </w:r>
      <w:r w:rsidR="00F4065F">
        <w:t xml:space="preserve">and EHSU </w:t>
      </w:r>
      <w:r w:rsidRPr="00750716">
        <w:t xml:space="preserve">in the discharge of </w:t>
      </w:r>
      <w:r w:rsidR="00F4065F">
        <w:t>their</w:t>
      </w:r>
      <w:r w:rsidRPr="00750716">
        <w:t xml:space="preserve"> corporate responsibilities</w:t>
      </w:r>
      <w:r w:rsidR="003842E6">
        <w:t xml:space="preserve"> such as activities, events with visiting speakers, and in teaching and research settings. This includes, for example, teaching in classroom and online settings (including lectures and seminars), the curriculum, teaching and lecture materials, field trips, conferences and research seminars.</w:t>
      </w:r>
    </w:p>
    <w:p w14:paraId="3ADCE083" w14:textId="3002A0ED" w:rsidR="00EB2FBE" w:rsidRDefault="00EB2FBE" w:rsidP="00C95C5F">
      <w:pPr>
        <w:pStyle w:val="ListParagraph"/>
        <w:numPr>
          <w:ilvl w:val="1"/>
          <w:numId w:val="5"/>
        </w:numPr>
        <w:spacing w:after="0"/>
      </w:pPr>
      <w:r w:rsidRPr="00EB2FBE">
        <w:t xml:space="preserve">This Policy and Code of Practice is approved by the </w:t>
      </w:r>
      <w:r w:rsidR="003C5A63">
        <w:t xml:space="preserve">University </w:t>
      </w:r>
      <w:r w:rsidRPr="00EB2FBE">
        <w:t>Board of Governors, with the management and operational responsibility resting with the University Directorate</w:t>
      </w:r>
      <w:r w:rsidR="00A26F56">
        <w:t xml:space="preserve"> and the EHSU leadership team</w:t>
      </w:r>
      <w:r w:rsidRPr="00EB2FBE">
        <w:t>.</w:t>
      </w:r>
    </w:p>
    <w:p w14:paraId="04D08F65" w14:textId="77777777" w:rsidR="00380A2B" w:rsidRPr="003713D6" w:rsidRDefault="00380A2B" w:rsidP="00380A2B">
      <w:pPr>
        <w:pStyle w:val="ListParagraph"/>
        <w:spacing w:after="0"/>
        <w:ind w:left="792"/>
        <w:rPr>
          <w:highlight w:val="yellow"/>
        </w:rPr>
      </w:pPr>
    </w:p>
    <w:p w14:paraId="1B98A3AB" w14:textId="039C27EF" w:rsidR="00990235" w:rsidRPr="00990235" w:rsidRDefault="0042782F" w:rsidP="00C95C5F">
      <w:pPr>
        <w:pStyle w:val="Heading1"/>
        <w:numPr>
          <w:ilvl w:val="0"/>
          <w:numId w:val="5"/>
        </w:numPr>
        <w:spacing w:before="0"/>
      </w:pPr>
      <w:bookmarkStart w:id="2" w:name="_Toc186655922"/>
      <w:bookmarkEnd w:id="1"/>
      <w:r>
        <w:t>Scope</w:t>
      </w:r>
      <w:bookmarkEnd w:id="2"/>
    </w:p>
    <w:p w14:paraId="7D5D7E10" w14:textId="5869044D" w:rsidR="001A5C33" w:rsidRDefault="001A5C33" w:rsidP="00C95C5F">
      <w:pPr>
        <w:pStyle w:val="ListParagraph"/>
        <w:numPr>
          <w:ilvl w:val="1"/>
          <w:numId w:val="5"/>
        </w:numPr>
        <w:spacing w:after="0"/>
      </w:pPr>
      <w:r w:rsidRPr="0084523B">
        <w:t xml:space="preserve">The University and </w:t>
      </w:r>
      <w:r>
        <w:t>EHSU</w:t>
      </w:r>
      <w:r w:rsidRPr="0084523B">
        <w:t xml:space="preserve"> have agreed </w:t>
      </w:r>
      <w:r>
        <w:t>to adopt a</w:t>
      </w:r>
      <w:r w:rsidRPr="0084523B">
        <w:t xml:space="preserve"> shared Policy and Code of Practice</w:t>
      </w:r>
      <w:r>
        <w:t>.  This</w:t>
      </w:r>
      <w:r w:rsidRPr="0084523B">
        <w:t xml:space="preserve"> will ensure consistency for all members of the University community</w:t>
      </w:r>
      <w:r w:rsidR="009B4980">
        <w:t>.</w:t>
      </w:r>
    </w:p>
    <w:p w14:paraId="7409DBB4" w14:textId="335C81D1" w:rsidR="003B42B2" w:rsidRDefault="003B42B2" w:rsidP="00C95C5F">
      <w:pPr>
        <w:pStyle w:val="ListParagraph"/>
        <w:numPr>
          <w:ilvl w:val="1"/>
          <w:numId w:val="5"/>
        </w:numPr>
        <w:spacing w:after="0"/>
      </w:pPr>
      <w:r>
        <w:t xml:space="preserve">This code of Practice </w:t>
      </w:r>
      <w:r w:rsidR="009B271C">
        <w:t xml:space="preserve">therefore </w:t>
      </w:r>
      <w:r>
        <w:t>applies to:</w:t>
      </w:r>
    </w:p>
    <w:p w14:paraId="2D558369" w14:textId="135A3290" w:rsidR="003B42B2" w:rsidRDefault="003B42B2" w:rsidP="00C95C5F">
      <w:pPr>
        <w:pStyle w:val="ListParagraph"/>
        <w:numPr>
          <w:ilvl w:val="0"/>
          <w:numId w:val="9"/>
        </w:numPr>
        <w:spacing w:after="0"/>
      </w:pPr>
      <w:r>
        <w:t xml:space="preserve">All members, staff and students </w:t>
      </w:r>
      <w:proofErr w:type="gramStart"/>
      <w:r>
        <w:t>of</w:t>
      </w:r>
      <w:proofErr w:type="gramEnd"/>
      <w:r>
        <w:t xml:space="preserve"> the University</w:t>
      </w:r>
      <w:r w:rsidR="00990235">
        <w:t>.</w:t>
      </w:r>
    </w:p>
    <w:p w14:paraId="2A7B786D" w14:textId="66BC7564" w:rsidR="003B42B2" w:rsidRDefault="003B42B2" w:rsidP="00C95C5F">
      <w:pPr>
        <w:pStyle w:val="ListParagraph"/>
        <w:numPr>
          <w:ilvl w:val="0"/>
          <w:numId w:val="9"/>
        </w:numPr>
        <w:spacing w:after="0"/>
      </w:pPr>
      <w:r>
        <w:t xml:space="preserve">Visiting speakers and all other persons invited to otherwise lawfully </w:t>
      </w:r>
      <w:r w:rsidR="001A5C33">
        <w:t xml:space="preserve">be </w:t>
      </w:r>
      <w:r>
        <w:t>on the premises</w:t>
      </w:r>
      <w:r w:rsidR="00990235">
        <w:t>.</w:t>
      </w:r>
    </w:p>
    <w:p w14:paraId="4301A2E6" w14:textId="19A4FE4D" w:rsidR="00CB35B8" w:rsidRDefault="003B42B2" w:rsidP="00C95C5F">
      <w:pPr>
        <w:pStyle w:val="ListParagraph"/>
        <w:numPr>
          <w:ilvl w:val="0"/>
          <w:numId w:val="9"/>
        </w:numPr>
        <w:spacing w:after="0"/>
      </w:pPr>
      <w:r>
        <w:t>The Edge Hill Students’ Union</w:t>
      </w:r>
      <w:r w:rsidR="00CB35B8">
        <w:t xml:space="preserve"> (EHSU)</w:t>
      </w:r>
      <w:r>
        <w:t>, including its constituent societies, clubs and associations.</w:t>
      </w:r>
      <w:r w:rsidR="001949D5">
        <w:t xml:space="preserve"> </w:t>
      </w:r>
    </w:p>
    <w:p w14:paraId="559BA333" w14:textId="1BFFB01E" w:rsidR="003B42B2" w:rsidRDefault="00CB35B8" w:rsidP="00C95C5F">
      <w:pPr>
        <w:pStyle w:val="ListParagraph"/>
        <w:numPr>
          <w:ilvl w:val="0"/>
          <w:numId w:val="9"/>
        </w:numPr>
        <w:spacing w:after="0"/>
      </w:pPr>
      <w:r>
        <w:t>Those attending University or EHSU</w:t>
      </w:r>
      <w:r w:rsidR="0034084C">
        <w:t xml:space="preserve"> </w:t>
      </w:r>
      <w:r w:rsidR="00724681">
        <w:t>meeting</w:t>
      </w:r>
      <w:r w:rsidR="0034084C">
        <w:t>s and activities.</w:t>
      </w:r>
      <w:r>
        <w:t xml:space="preserve"> </w:t>
      </w:r>
      <w:r w:rsidR="001949D5">
        <w:t xml:space="preserve">This includes off-campus and online events </w:t>
      </w:r>
      <w:r w:rsidR="00D66561">
        <w:t xml:space="preserve">which are funded by, </w:t>
      </w:r>
      <w:r w:rsidR="001949D5">
        <w:t xml:space="preserve">affiliated with or branded </w:t>
      </w:r>
      <w:r w:rsidR="00694779">
        <w:t xml:space="preserve">in a way that associates them with </w:t>
      </w:r>
      <w:r w:rsidR="001949D5">
        <w:t xml:space="preserve">the University or </w:t>
      </w:r>
      <w:r w:rsidR="0034084C">
        <w:t>EHSU</w:t>
      </w:r>
      <w:r w:rsidR="001949D5">
        <w:t>.</w:t>
      </w:r>
    </w:p>
    <w:p w14:paraId="63A6D9BA" w14:textId="79030C73" w:rsidR="003B42B2" w:rsidRDefault="00990235" w:rsidP="00C95C5F">
      <w:pPr>
        <w:pStyle w:val="ListParagraph"/>
        <w:numPr>
          <w:ilvl w:val="0"/>
          <w:numId w:val="9"/>
        </w:numPr>
        <w:spacing w:after="0"/>
      </w:pPr>
      <w:r>
        <w:t xml:space="preserve">Third party organisations that wish to hold </w:t>
      </w:r>
      <w:r w:rsidR="00724681">
        <w:t>meetings and activities</w:t>
      </w:r>
      <w:r>
        <w:t xml:space="preserve"> on </w:t>
      </w:r>
      <w:proofErr w:type="gramStart"/>
      <w:r>
        <w:t>University</w:t>
      </w:r>
      <w:proofErr w:type="gramEnd"/>
      <w:r>
        <w:t xml:space="preserve"> premises.</w:t>
      </w:r>
    </w:p>
    <w:p w14:paraId="0B2FEE2C" w14:textId="77777777" w:rsidR="00636F5D" w:rsidRDefault="00636F5D">
      <w:pPr>
        <w:rPr>
          <w:rFonts w:asciiTheme="majorHAnsi" w:eastAsiaTheme="majorEastAsia" w:hAnsiTheme="majorHAnsi" w:cstheme="majorBidi"/>
          <w:color w:val="5F005F" w:themeColor="accent1" w:themeShade="BF"/>
          <w:sz w:val="32"/>
          <w:szCs w:val="32"/>
        </w:rPr>
      </w:pPr>
      <w:bookmarkStart w:id="3" w:name="_Toc186655923"/>
      <w:r>
        <w:br w:type="page"/>
      </w:r>
    </w:p>
    <w:p w14:paraId="2C563C1B" w14:textId="71DECB73" w:rsidR="0042782F" w:rsidRDefault="0042782F" w:rsidP="00C95C5F">
      <w:pPr>
        <w:pStyle w:val="Heading1"/>
        <w:numPr>
          <w:ilvl w:val="0"/>
          <w:numId w:val="5"/>
        </w:numPr>
        <w:spacing w:before="0"/>
      </w:pPr>
      <w:r>
        <w:lastRenderedPageBreak/>
        <w:t>Definitions</w:t>
      </w:r>
      <w:bookmarkEnd w:id="3"/>
    </w:p>
    <w:tbl>
      <w:tblPr>
        <w:tblStyle w:val="TableGridLight"/>
        <w:tblW w:w="0" w:type="auto"/>
        <w:tblLook w:val="04A0" w:firstRow="1" w:lastRow="0" w:firstColumn="1" w:lastColumn="0" w:noHBand="0" w:noVBand="1"/>
        <w:tblCaption w:val="Table of definitions"/>
        <w:tblDescription w:val="Table of definitions"/>
      </w:tblPr>
      <w:tblGrid>
        <w:gridCol w:w="2552"/>
        <w:gridCol w:w="6379"/>
      </w:tblGrid>
      <w:tr w:rsidR="00767B58" w:rsidRPr="00767B58" w14:paraId="607E2455" w14:textId="77777777" w:rsidTr="000015D2">
        <w:trPr>
          <w:trHeight w:val="124"/>
          <w:tblHeader/>
        </w:trPr>
        <w:tc>
          <w:tcPr>
            <w:tcW w:w="2552" w:type="dxa"/>
          </w:tcPr>
          <w:p w14:paraId="77632CFF" w14:textId="2BD2A497" w:rsidR="0062499B" w:rsidRPr="00767B58" w:rsidRDefault="0062499B" w:rsidP="00337F5F">
            <w:pPr>
              <w:spacing w:before="120" w:after="120"/>
              <w:rPr>
                <w:b/>
                <w:bCs/>
                <w:color w:val="FFFFFF" w:themeColor="background1"/>
                <w:sz w:val="2"/>
                <w:szCs w:val="2"/>
              </w:rPr>
            </w:pPr>
          </w:p>
        </w:tc>
        <w:tc>
          <w:tcPr>
            <w:tcW w:w="6379" w:type="dxa"/>
          </w:tcPr>
          <w:p w14:paraId="32C23BD5" w14:textId="4B010F25" w:rsidR="0062499B" w:rsidRPr="00767B58" w:rsidRDefault="0062499B" w:rsidP="00337F5F">
            <w:pPr>
              <w:spacing w:before="120" w:after="120"/>
              <w:rPr>
                <w:color w:val="FFFFFF" w:themeColor="background1"/>
                <w:sz w:val="2"/>
                <w:szCs w:val="2"/>
              </w:rPr>
            </w:pPr>
          </w:p>
        </w:tc>
      </w:tr>
      <w:tr w:rsidR="00E82F04" w14:paraId="779B6794" w14:textId="77777777" w:rsidTr="00657DDF">
        <w:tc>
          <w:tcPr>
            <w:tcW w:w="2552" w:type="dxa"/>
          </w:tcPr>
          <w:p w14:paraId="2152F5C6" w14:textId="11D86812" w:rsidR="00E82F04" w:rsidRPr="00791490" w:rsidRDefault="00E82F04" w:rsidP="00337F5F">
            <w:pPr>
              <w:spacing w:before="120" w:after="120"/>
              <w:rPr>
                <w:b/>
                <w:bCs/>
              </w:rPr>
            </w:pPr>
            <w:r w:rsidRPr="00791490">
              <w:rPr>
                <w:b/>
                <w:bCs/>
              </w:rPr>
              <w:t>Academic Freedom</w:t>
            </w:r>
          </w:p>
        </w:tc>
        <w:tc>
          <w:tcPr>
            <w:tcW w:w="6379" w:type="dxa"/>
          </w:tcPr>
          <w:p w14:paraId="06AB6056" w14:textId="7D4F3425" w:rsidR="00E82F04" w:rsidRPr="0087091B" w:rsidRDefault="001F7661" w:rsidP="00337F5F">
            <w:pPr>
              <w:spacing w:before="120" w:after="120"/>
              <w:rPr>
                <w:b/>
                <w:bCs/>
              </w:rPr>
            </w:pPr>
            <w:r w:rsidRPr="0087091B">
              <w:t>Protecting the intellectual independence of academics to question and test received views and wisdom, and to put forward new ideas and controversial or unpopular opinions, without placing themselves in danger of losing their jobs or privileges or experiencing a reduction in the likelihood that they would secure a promotion or a different job at the University.</w:t>
            </w:r>
          </w:p>
        </w:tc>
      </w:tr>
      <w:tr w:rsidR="00E82F04" w14:paraId="0067043D" w14:textId="77777777" w:rsidTr="00657DDF">
        <w:tc>
          <w:tcPr>
            <w:tcW w:w="2552" w:type="dxa"/>
          </w:tcPr>
          <w:p w14:paraId="1FE19CA4" w14:textId="698894A9" w:rsidR="00E82F04" w:rsidRPr="00791490" w:rsidRDefault="00E82F04" w:rsidP="00337F5F">
            <w:pPr>
              <w:spacing w:before="120" w:after="120"/>
              <w:rPr>
                <w:b/>
                <w:bCs/>
              </w:rPr>
            </w:pPr>
            <w:r w:rsidRPr="00791490">
              <w:rPr>
                <w:b/>
                <w:bCs/>
              </w:rPr>
              <w:t>Activity</w:t>
            </w:r>
          </w:p>
        </w:tc>
        <w:tc>
          <w:tcPr>
            <w:tcW w:w="6379" w:type="dxa"/>
          </w:tcPr>
          <w:p w14:paraId="2D430D6E" w14:textId="0030078C" w:rsidR="00E82F04" w:rsidRDefault="3B5E951D" w:rsidP="00337F5F">
            <w:pPr>
              <w:spacing w:before="120" w:after="120"/>
            </w:pPr>
            <w:r>
              <w:t>One of the terms used (alongside</w:t>
            </w:r>
            <w:r w:rsidR="04C108DB">
              <w:t xml:space="preserve"> the term</w:t>
            </w:r>
            <w:r>
              <w:t xml:space="preserve"> </w:t>
            </w:r>
            <w:r w:rsidRPr="3161EC83">
              <w:rPr>
                <w:i/>
                <w:iCs/>
              </w:rPr>
              <w:t>meeting</w:t>
            </w:r>
            <w:r>
              <w:t>) within the legislation in relation to Freedom of Speech.</w:t>
            </w:r>
            <w:r w:rsidR="04C108DB">
              <w:t xml:space="preserve">  </w:t>
            </w:r>
            <w:r w:rsidR="29B442E8">
              <w:t>For the purposes of this document</w:t>
            </w:r>
            <w:r w:rsidR="2083ABA7">
              <w:t>,</w:t>
            </w:r>
            <w:r w:rsidR="29B442E8">
              <w:t xml:space="preserve"> it</w:t>
            </w:r>
            <w:r w:rsidR="04C108DB">
              <w:t xml:space="preserve"> can be any </w:t>
            </w:r>
            <w:r w:rsidR="29B6EE47">
              <w:t>means by which information is communicated, published and/or disseminated</w:t>
            </w:r>
            <w:r w:rsidR="5E19A844">
              <w:t>.  I</w:t>
            </w:r>
            <w:r w:rsidR="29B6EE47">
              <w:t xml:space="preserve">ncluding but not limited to </w:t>
            </w:r>
            <w:r w:rsidR="5FF5D373">
              <w:t xml:space="preserve">verbally during </w:t>
            </w:r>
            <w:r w:rsidR="5BA588C7">
              <w:t xml:space="preserve">meetings, lectures, seminars, workshops, demonstrations, debates, events, </w:t>
            </w:r>
            <w:r w:rsidR="14C3F972">
              <w:t xml:space="preserve">or in writing with the </w:t>
            </w:r>
            <w:r w:rsidR="29B6EE47">
              <w:t>distribution of leaflets, display</w:t>
            </w:r>
            <w:r w:rsidR="14C3F972">
              <w:t xml:space="preserve"> of </w:t>
            </w:r>
            <w:r w:rsidR="29B6EE47">
              <w:t xml:space="preserve">posters, </w:t>
            </w:r>
            <w:r w:rsidR="14C3F972">
              <w:t xml:space="preserve">publication of content on </w:t>
            </w:r>
            <w:r w:rsidR="5C164182">
              <w:t>paper</w:t>
            </w:r>
            <w:r w:rsidR="14C3F972">
              <w:t>,</w:t>
            </w:r>
            <w:r w:rsidR="5E19A844">
              <w:t xml:space="preserve"> online, </w:t>
            </w:r>
            <w:r w:rsidR="29B6EE47">
              <w:t>electronic</w:t>
            </w:r>
            <w:r w:rsidR="14C3F972">
              <w:t>ally</w:t>
            </w:r>
            <w:r w:rsidR="29B6EE47">
              <w:t xml:space="preserve"> and</w:t>
            </w:r>
            <w:r w:rsidR="5C164182">
              <w:t xml:space="preserve"> on</w:t>
            </w:r>
            <w:r w:rsidR="29B6EE47">
              <w:t xml:space="preserve"> social media.</w:t>
            </w:r>
          </w:p>
        </w:tc>
      </w:tr>
      <w:tr w:rsidR="00E82F04" w14:paraId="59AF8F64" w14:textId="77777777" w:rsidTr="00657DDF">
        <w:tc>
          <w:tcPr>
            <w:tcW w:w="2552" w:type="dxa"/>
          </w:tcPr>
          <w:p w14:paraId="0B1A5262" w14:textId="4B62AE4B" w:rsidR="00E82F04" w:rsidRPr="00791490" w:rsidRDefault="00E82F04" w:rsidP="00337F5F">
            <w:pPr>
              <w:spacing w:before="120" w:after="120"/>
              <w:rPr>
                <w:b/>
                <w:bCs/>
              </w:rPr>
            </w:pPr>
            <w:r w:rsidRPr="00791490">
              <w:rPr>
                <w:b/>
                <w:bCs/>
              </w:rPr>
              <w:t>Application</w:t>
            </w:r>
          </w:p>
        </w:tc>
        <w:tc>
          <w:tcPr>
            <w:tcW w:w="6379" w:type="dxa"/>
          </w:tcPr>
          <w:p w14:paraId="0BD73241" w14:textId="60D4B4CC" w:rsidR="00E82F04" w:rsidRDefault="001F7661" w:rsidP="00337F5F">
            <w:pPr>
              <w:spacing w:before="120" w:after="120"/>
            </w:pPr>
            <w:r>
              <w:t>T</w:t>
            </w:r>
            <w:r w:rsidRPr="001F7661">
              <w:t xml:space="preserve">he Application </w:t>
            </w:r>
            <w:r w:rsidR="00F469E1">
              <w:t xml:space="preserve">form </w:t>
            </w:r>
            <w:r w:rsidR="002E3DB8">
              <w:t xml:space="preserve">that must be </w:t>
            </w:r>
            <w:r w:rsidR="00F469E1">
              <w:t>completed</w:t>
            </w:r>
            <w:r w:rsidR="002E3DB8">
              <w:t xml:space="preserve"> by the </w:t>
            </w:r>
            <w:r w:rsidR="00222A65" w:rsidRPr="00C7493D">
              <w:t xml:space="preserve">Principal Organiser </w:t>
            </w:r>
            <w:r w:rsidR="00F469E1">
              <w:t xml:space="preserve">and sent </w:t>
            </w:r>
            <w:r w:rsidR="00222A65" w:rsidRPr="00C7493D">
              <w:t>to the Responsible Officer</w:t>
            </w:r>
            <w:r w:rsidR="00222A65">
              <w:t xml:space="preserve"> if the Checklist determines it is necessary.</w:t>
            </w:r>
            <w:r w:rsidR="002E3DB8">
              <w:t xml:space="preserve"> </w:t>
            </w:r>
          </w:p>
        </w:tc>
      </w:tr>
      <w:tr w:rsidR="00222A65" w14:paraId="463C30DF" w14:textId="77777777" w:rsidTr="00657DDF">
        <w:tc>
          <w:tcPr>
            <w:tcW w:w="2552" w:type="dxa"/>
          </w:tcPr>
          <w:p w14:paraId="734B3994" w14:textId="6407F2BE" w:rsidR="00222A65" w:rsidRPr="00791490" w:rsidRDefault="00222A65" w:rsidP="00337F5F">
            <w:pPr>
              <w:spacing w:before="120" w:after="120"/>
              <w:rPr>
                <w:b/>
                <w:bCs/>
              </w:rPr>
            </w:pPr>
            <w:r w:rsidRPr="00791490">
              <w:rPr>
                <w:b/>
                <w:bCs/>
              </w:rPr>
              <w:t>Checklist</w:t>
            </w:r>
          </w:p>
        </w:tc>
        <w:tc>
          <w:tcPr>
            <w:tcW w:w="6379" w:type="dxa"/>
          </w:tcPr>
          <w:p w14:paraId="27ECE5E4" w14:textId="2D544E0D" w:rsidR="00222A65" w:rsidRDefault="00CE61FC" w:rsidP="00337F5F">
            <w:pPr>
              <w:spacing w:before="120" w:after="120"/>
            </w:pPr>
            <w:r>
              <w:t xml:space="preserve">The </w:t>
            </w:r>
            <w:r w:rsidRPr="00CE61FC">
              <w:t>Freedom of Speech Meeting or Activity Checklist</w:t>
            </w:r>
            <w:r>
              <w:t xml:space="preserve"> </w:t>
            </w:r>
            <w:r w:rsidR="00D052CF">
              <w:t xml:space="preserve">which must be completed to determine whether an </w:t>
            </w:r>
            <w:proofErr w:type="gramStart"/>
            <w:r w:rsidR="005F2591">
              <w:t>A</w:t>
            </w:r>
            <w:r w:rsidR="00D052CF">
              <w:t>pplication</w:t>
            </w:r>
            <w:proofErr w:type="gramEnd"/>
            <w:r w:rsidR="00D052CF">
              <w:t xml:space="preserve"> is required</w:t>
            </w:r>
            <w:r w:rsidR="00F469E1">
              <w:t>.</w:t>
            </w:r>
          </w:p>
        </w:tc>
      </w:tr>
      <w:tr w:rsidR="00E82F04" w14:paraId="5CD02D60" w14:textId="77777777" w:rsidTr="00657DDF">
        <w:tc>
          <w:tcPr>
            <w:tcW w:w="2552" w:type="dxa"/>
          </w:tcPr>
          <w:p w14:paraId="3F1CCB38" w14:textId="0AF0AC0A" w:rsidR="00E82F04" w:rsidRPr="00791490" w:rsidRDefault="00E82F04" w:rsidP="00337F5F">
            <w:pPr>
              <w:spacing w:before="120" w:after="120"/>
              <w:rPr>
                <w:b/>
                <w:bCs/>
              </w:rPr>
            </w:pPr>
            <w:r w:rsidRPr="00791490">
              <w:rPr>
                <w:b/>
                <w:bCs/>
              </w:rPr>
              <w:t>Controversial</w:t>
            </w:r>
          </w:p>
        </w:tc>
        <w:tc>
          <w:tcPr>
            <w:tcW w:w="6379" w:type="dxa"/>
          </w:tcPr>
          <w:p w14:paraId="4EACF8C3" w14:textId="4B6B75F3" w:rsidR="00E82F04" w:rsidRDefault="00AA72DC" w:rsidP="00337F5F">
            <w:pPr>
              <w:spacing w:before="120" w:after="120"/>
            </w:pPr>
            <w:r w:rsidRPr="00AA72DC">
              <w:t>Controversial refers to something likely to provoke public disagreement, debate, or strong differing opinions due to its sensitive, divisive, or disputed nature.</w:t>
            </w:r>
          </w:p>
        </w:tc>
      </w:tr>
      <w:tr w:rsidR="00F469E1" w14:paraId="31F1936F" w14:textId="77777777" w:rsidTr="00657DDF">
        <w:tc>
          <w:tcPr>
            <w:tcW w:w="2552" w:type="dxa"/>
          </w:tcPr>
          <w:p w14:paraId="27023546" w14:textId="77777777" w:rsidR="00F469E1" w:rsidRPr="00791490" w:rsidRDefault="00F469E1" w:rsidP="00337F5F">
            <w:pPr>
              <w:spacing w:before="120" w:after="120"/>
              <w:rPr>
                <w:b/>
                <w:bCs/>
              </w:rPr>
            </w:pPr>
            <w:r w:rsidRPr="00791490">
              <w:rPr>
                <w:b/>
                <w:bCs/>
              </w:rPr>
              <w:t>Enhanced Risk Assessment</w:t>
            </w:r>
          </w:p>
        </w:tc>
        <w:tc>
          <w:tcPr>
            <w:tcW w:w="6379" w:type="dxa"/>
          </w:tcPr>
          <w:p w14:paraId="1AC27AE6" w14:textId="2B32707A" w:rsidR="00F469E1" w:rsidRDefault="00F469E1" w:rsidP="00337F5F">
            <w:pPr>
              <w:spacing w:before="120" w:after="120"/>
            </w:pPr>
            <w:r>
              <w:t xml:space="preserve">A risk assessment for a meeting or activity </w:t>
            </w:r>
            <w:r w:rsidR="00485705">
              <w:t xml:space="preserve">which </w:t>
            </w:r>
            <w:r w:rsidR="00D052CF">
              <w:t>h</w:t>
            </w:r>
            <w:r w:rsidR="0073134A">
              <w:t>a</w:t>
            </w:r>
            <w:r w:rsidR="00D052CF">
              <w:t xml:space="preserve">s been enhanced to </w:t>
            </w:r>
            <w:r w:rsidR="00485705">
              <w:t>fully consider the risks related to Freedom of Speech and related issues</w:t>
            </w:r>
            <w:r w:rsidR="00D052CF">
              <w:t>.</w:t>
            </w:r>
          </w:p>
        </w:tc>
      </w:tr>
      <w:tr w:rsidR="00771D5B" w14:paraId="74871244" w14:textId="77777777" w:rsidTr="00657DDF">
        <w:tc>
          <w:tcPr>
            <w:tcW w:w="2552" w:type="dxa"/>
          </w:tcPr>
          <w:p w14:paraId="2CD44085" w14:textId="77777777" w:rsidR="00771D5B" w:rsidRPr="00791490" w:rsidRDefault="00771D5B" w:rsidP="00337F5F">
            <w:pPr>
              <w:spacing w:before="120" w:after="120"/>
              <w:rPr>
                <w:b/>
                <w:bCs/>
              </w:rPr>
            </w:pPr>
            <w:r w:rsidRPr="00791490">
              <w:rPr>
                <w:b/>
                <w:bCs/>
              </w:rPr>
              <w:t>External Speakers</w:t>
            </w:r>
          </w:p>
        </w:tc>
        <w:tc>
          <w:tcPr>
            <w:tcW w:w="6379" w:type="dxa"/>
          </w:tcPr>
          <w:p w14:paraId="65BBE683" w14:textId="43D43C67" w:rsidR="00771D5B" w:rsidRDefault="00771D5B" w:rsidP="00337F5F">
            <w:pPr>
              <w:spacing w:before="120" w:after="120"/>
            </w:pPr>
            <w:r>
              <w:t>A</w:t>
            </w:r>
            <w:r w:rsidRPr="001F7661">
              <w:t xml:space="preserve">ny person who is invited to speak at a </w:t>
            </w:r>
            <w:r w:rsidR="0073134A">
              <w:t>m</w:t>
            </w:r>
            <w:r w:rsidRPr="001F7661">
              <w:t xml:space="preserve">eeting or be involved in an </w:t>
            </w:r>
            <w:r w:rsidR="0073134A">
              <w:t>a</w:t>
            </w:r>
            <w:r w:rsidRPr="001F7661">
              <w:t xml:space="preserve">ctivity that is not a </w:t>
            </w:r>
            <w:r w:rsidR="0073134A">
              <w:t>m</w:t>
            </w:r>
            <w:r w:rsidRPr="001F7661">
              <w:t>ember of the University.</w:t>
            </w:r>
          </w:p>
        </w:tc>
      </w:tr>
      <w:tr w:rsidR="00E82F04" w14:paraId="13BB484D" w14:textId="77777777" w:rsidTr="00657DDF">
        <w:tc>
          <w:tcPr>
            <w:tcW w:w="2552" w:type="dxa"/>
          </w:tcPr>
          <w:p w14:paraId="3969A23A" w14:textId="16EE90A4" w:rsidR="00E82F04" w:rsidRPr="00791490" w:rsidRDefault="00E82F04" w:rsidP="00337F5F">
            <w:pPr>
              <w:spacing w:before="120" w:after="120"/>
              <w:rPr>
                <w:b/>
                <w:bCs/>
              </w:rPr>
            </w:pPr>
            <w:r w:rsidRPr="00791490">
              <w:rPr>
                <w:b/>
                <w:bCs/>
              </w:rPr>
              <w:t>Freedom of Speech</w:t>
            </w:r>
          </w:p>
        </w:tc>
        <w:tc>
          <w:tcPr>
            <w:tcW w:w="6379" w:type="dxa"/>
          </w:tcPr>
          <w:p w14:paraId="2481698F" w14:textId="403D5E4B" w:rsidR="00E82F04" w:rsidRDefault="00F26D63" w:rsidP="00337F5F">
            <w:pPr>
              <w:spacing w:before="120" w:after="120"/>
            </w:pPr>
            <w:r w:rsidRPr="00F26D63">
              <w:t xml:space="preserve">Freedom of </w:t>
            </w:r>
            <w:r w:rsidR="00E827A1">
              <w:t>S</w:t>
            </w:r>
            <w:r w:rsidRPr="00F26D63">
              <w:t>peech is the right to express opinions and ideas without censorship or restriction, within the bounds of the law. It includes the freedom to seek, receive, and share information openly.</w:t>
            </w:r>
          </w:p>
        </w:tc>
      </w:tr>
      <w:tr w:rsidR="00E82F04" w14:paraId="022598CD" w14:textId="77777777" w:rsidTr="00657DDF">
        <w:tc>
          <w:tcPr>
            <w:tcW w:w="2552" w:type="dxa"/>
          </w:tcPr>
          <w:p w14:paraId="12D1720A" w14:textId="08951EE3" w:rsidR="00E82F04" w:rsidRPr="00791490" w:rsidRDefault="00E82F04" w:rsidP="00337F5F">
            <w:pPr>
              <w:spacing w:before="120" w:after="120"/>
              <w:rPr>
                <w:b/>
                <w:bCs/>
              </w:rPr>
            </w:pPr>
            <w:r w:rsidRPr="00791490">
              <w:rPr>
                <w:b/>
                <w:bCs/>
              </w:rPr>
              <w:t>Meeting</w:t>
            </w:r>
          </w:p>
        </w:tc>
        <w:tc>
          <w:tcPr>
            <w:tcW w:w="6379" w:type="dxa"/>
          </w:tcPr>
          <w:p w14:paraId="0810A8BA" w14:textId="3E335EBD" w:rsidR="00E82F04" w:rsidRDefault="67E35AE7" w:rsidP="00337F5F">
            <w:pPr>
              <w:spacing w:before="120" w:after="120"/>
            </w:pPr>
            <w:r>
              <w:t xml:space="preserve">One of the terms used (alongside the term </w:t>
            </w:r>
            <w:r w:rsidRPr="3161EC83">
              <w:rPr>
                <w:i/>
                <w:iCs/>
              </w:rPr>
              <w:t>activity</w:t>
            </w:r>
            <w:r>
              <w:t>) within the legislation in relation to Freedom of Speech.  For the purposes of this document</w:t>
            </w:r>
            <w:r w:rsidR="040F9E67">
              <w:t>,</w:t>
            </w:r>
            <w:r>
              <w:t xml:space="preserve"> it can be any means by which </w:t>
            </w:r>
            <w:r w:rsidR="5FF5D373">
              <w:t>people come together</w:t>
            </w:r>
            <w:r>
              <w:t xml:space="preserve">.  Including but not limited to </w:t>
            </w:r>
            <w:r>
              <w:lastRenderedPageBreak/>
              <w:t xml:space="preserve">meetings, lectures, seminars, workshops, </w:t>
            </w:r>
            <w:r w:rsidR="2146FC97">
              <w:t xml:space="preserve">protests, </w:t>
            </w:r>
            <w:r>
              <w:t>demonstrations, debates</w:t>
            </w:r>
            <w:r w:rsidR="009B4980">
              <w:t xml:space="preserve"> and</w:t>
            </w:r>
            <w:r>
              <w:t xml:space="preserve"> events.</w:t>
            </w:r>
          </w:p>
        </w:tc>
      </w:tr>
      <w:tr w:rsidR="00E82F04" w14:paraId="39FD53C1" w14:textId="77777777" w:rsidTr="00657DDF">
        <w:tc>
          <w:tcPr>
            <w:tcW w:w="2552" w:type="dxa"/>
          </w:tcPr>
          <w:p w14:paraId="7763B0E8" w14:textId="3E3ADDD4" w:rsidR="00E82F04" w:rsidRPr="00791490" w:rsidRDefault="00E82F04" w:rsidP="00337F5F">
            <w:pPr>
              <w:spacing w:before="120" w:after="120"/>
              <w:rPr>
                <w:b/>
                <w:bCs/>
              </w:rPr>
            </w:pPr>
            <w:r w:rsidRPr="00791490">
              <w:rPr>
                <w:b/>
                <w:bCs/>
              </w:rPr>
              <w:lastRenderedPageBreak/>
              <w:t>Members</w:t>
            </w:r>
          </w:p>
        </w:tc>
        <w:tc>
          <w:tcPr>
            <w:tcW w:w="6379" w:type="dxa"/>
          </w:tcPr>
          <w:p w14:paraId="4686BC94" w14:textId="52D5752E" w:rsidR="00E82F04" w:rsidRDefault="001F7661" w:rsidP="00337F5F">
            <w:pPr>
              <w:spacing w:before="120" w:after="120"/>
            </w:pPr>
            <w:r>
              <w:t>A</w:t>
            </w:r>
            <w:r w:rsidRPr="001F7661">
              <w:t>ll members of the University community (whether employed by the University</w:t>
            </w:r>
            <w:r>
              <w:t xml:space="preserve"> or not</w:t>
            </w:r>
            <w:r w:rsidRPr="001F7661">
              <w:t>) including governors, employees, volunteers, students, Students’ Union staff, officers and associates, and any person, organisation or group not falling within any of the above categories who wishes to hold an Activity or Meeting affiliated with the University.</w:t>
            </w:r>
          </w:p>
        </w:tc>
      </w:tr>
      <w:tr w:rsidR="00E82F04" w14:paraId="14CA9609" w14:textId="77777777" w:rsidTr="00657DDF">
        <w:tc>
          <w:tcPr>
            <w:tcW w:w="2552" w:type="dxa"/>
          </w:tcPr>
          <w:p w14:paraId="4682F2B9" w14:textId="1CEA313B" w:rsidR="00E82F04" w:rsidRPr="00791490" w:rsidRDefault="00E82F04" w:rsidP="00337F5F">
            <w:pPr>
              <w:spacing w:before="120" w:after="120"/>
              <w:rPr>
                <w:b/>
                <w:bCs/>
              </w:rPr>
            </w:pPr>
            <w:r w:rsidRPr="00791490">
              <w:rPr>
                <w:b/>
                <w:bCs/>
              </w:rPr>
              <w:t>Organiser</w:t>
            </w:r>
          </w:p>
        </w:tc>
        <w:tc>
          <w:tcPr>
            <w:tcW w:w="6379" w:type="dxa"/>
          </w:tcPr>
          <w:p w14:paraId="28A6745B" w14:textId="70BE04E6" w:rsidR="00E82F04" w:rsidRDefault="001F7661" w:rsidP="00337F5F">
            <w:pPr>
              <w:spacing w:before="120" w:after="120"/>
            </w:pPr>
            <w:r>
              <w:t>T</w:t>
            </w:r>
            <w:r w:rsidRPr="001F7661">
              <w:t xml:space="preserve">he person who </w:t>
            </w:r>
            <w:r w:rsidR="00CF2AC1">
              <w:t>is</w:t>
            </w:r>
            <w:r w:rsidRPr="001F7661">
              <w:t xml:space="preserve"> primarily responsible for organising</w:t>
            </w:r>
            <w:r w:rsidR="00CF2AC1">
              <w:t xml:space="preserve"> and </w:t>
            </w:r>
            <w:r w:rsidR="00CC6083">
              <w:t>delivering</w:t>
            </w:r>
            <w:r w:rsidRPr="001F7661">
              <w:t xml:space="preserve"> the Meeting or Activity.</w:t>
            </w:r>
          </w:p>
        </w:tc>
      </w:tr>
      <w:tr w:rsidR="00E82F04" w14:paraId="34FDEFD5" w14:textId="77777777" w:rsidTr="00657DDF">
        <w:tc>
          <w:tcPr>
            <w:tcW w:w="2552" w:type="dxa"/>
          </w:tcPr>
          <w:p w14:paraId="5EB9D0CD" w14:textId="1082D7EB" w:rsidR="00E82F04" w:rsidRPr="00791490" w:rsidRDefault="00E82F04" w:rsidP="00337F5F">
            <w:pPr>
              <w:spacing w:before="120" w:after="120"/>
              <w:rPr>
                <w:b/>
                <w:bCs/>
              </w:rPr>
            </w:pPr>
            <w:r w:rsidRPr="00791490">
              <w:rPr>
                <w:b/>
                <w:bCs/>
              </w:rPr>
              <w:t>Principal Organiser</w:t>
            </w:r>
          </w:p>
        </w:tc>
        <w:tc>
          <w:tcPr>
            <w:tcW w:w="6379" w:type="dxa"/>
          </w:tcPr>
          <w:p w14:paraId="198C4348" w14:textId="68638F27" w:rsidR="00E82F04" w:rsidRDefault="001F7661" w:rsidP="00337F5F">
            <w:pPr>
              <w:spacing w:before="120" w:after="120"/>
            </w:pPr>
            <w:r>
              <w:t>T</w:t>
            </w:r>
            <w:r w:rsidRPr="001F7661">
              <w:t>he person nominated by the University</w:t>
            </w:r>
            <w:r w:rsidR="00195A19">
              <w:t xml:space="preserve"> or EHSU</w:t>
            </w:r>
            <w:r w:rsidRPr="001F7661">
              <w:t xml:space="preserve"> </w:t>
            </w:r>
            <w:r w:rsidR="00CC6083">
              <w:t>and identified in the Policy as</w:t>
            </w:r>
            <w:r w:rsidRPr="001F7661">
              <w:t xml:space="preserve"> responsible for </w:t>
            </w:r>
            <w:r w:rsidR="00CC6083">
              <w:t>making an application to</w:t>
            </w:r>
            <w:r w:rsidRPr="001F7661">
              <w:t xml:space="preserve"> the Responsible Officer and for liaising with them thereafter.</w:t>
            </w:r>
          </w:p>
        </w:tc>
      </w:tr>
      <w:tr w:rsidR="00E82F04" w14:paraId="33FCAC5F" w14:textId="77777777" w:rsidTr="00657DDF">
        <w:tc>
          <w:tcPr>
            <w:tcW w:w="2552" w:type="dxa"/>
          </w:tcPr>
          <w:p w14:paraId="0CE68D95" w14:textId="31307386" w:rsidR="00E82F04" w:rsidRPr="00791490" w:rsidRDefault="00E82F04" w:rsidP="00337F5F">
            <w:pPr>
              <w:spacing w:before="120" w:after="120"/>
              <w:rPr>
                <w:b/>
                <w:bCs/>
              </w:rPr>
            </w:pPr>
            <w:r w:rsidRPr="00791490">
              <w:rPr>
                <w:b/>
                <w:bCs/>
              </w:rPr>
              <w:t>Premises</w:t>
            </w:r>
          </w:p>
        </w:tc>
        <w:tc>
          <w:tcPr>
            <w:tcW w:w="6379" w:type="dxa"/>
          </w:tcPr>
          <w:p w14:paraId="03D24062" w14:textId="6D2EE6E0" w:rsidR="00E82F04" w:rsidRDefault="001F7661" w:rsidP="00337F5F">
            <w:pPr>
              <w:spacing w:before="120" w:after="120"/>
            </w:pPr>
            <w:r>
              <w:t>A</w:t>
            </w:r>
            <w:r w:rsidRPr="001F7661">
              <w:t xml:space="preserve">ll property owned, occupied, managed, hired and/or used by the University including buildings, grounds, gardens, courtyards, other open spaces and any premises designated for student use and/or occupied by </w:t>
            </w:r>
            <w:r w:rsidR="00B20946">
              <w:t>EHSU</w:t>
            </w:r>
            <w:r w:rsidRPr="001F7661">
              <w:t>.</w:t>
            </w:r>
          </w:p>
        </w:tc>
      </w:tr>
      <w:tr w:rsidR="00E82F04" w14:paraId="2BF6E436" w14:textId="77777777" w:rsidTr="00657DDF">
        <w:tc>
          <w:tcPr>
            <w:tcW w:w="2552" w:type="dxa"/>
          </w:tcPr>
          <w:p w14:paraId="7F6D77E6" w14:textId="2D62801A" w:rsidR="00E82F04" w:rsidRPr="00791490" w:rsidRDefault="00E82F04" w:rsidP="00337F5F">
            <w:pPr>
              <w:spacing w:before="120" w:after="120"/>
              <w:rPr>
                <w:b/>
                <w:bCs/>
              </w:rPr>
            </w:pPr>
            <w:r w:rsidRPr="00791490">
              <w:rPr>
                <w:b/>
                <w:bCs/>
              </w:rPr>
              <w:t>Proscribed Organisations</w:t>
            </w:r>
          </w:p>
        </w:tc>
        <w:tc>
          <w:tcPr>
            <w:tcW w:w="6379" w:type="dxa"/>
          </w:tcPr>
          <w:p w14:paraId="259DA605" w14:textId="134886BC" w:rsidR="00E82F04" w:rsidRDefault="00236C6E" w:rsidP="00337F5F">
            <w:pPr>
              <w:spacing w:before="120" w:after="120"/>
            </w:pPr>
            <w:r>
              <w:t>E</w:t>
            </w:r>
            <w:r w:rsidRPr="00236C6E">
              <w:t>xtremist groups or organisations banned under UK law</w:t>
            </w:r>
            <w:r>
              <w:t xml:space="preserve"> and therefore</w:t>
            </w:r>
            <w:r w:rsidRPr="00236C6E">
              <w:t xml:space="preserve"> </w:t>
            </w:r>
            <w:r w:rsidR="001F7661" w:rsidRPr="001F7661">
              <w:t xml:space="preserve">‘proscribed’ under the Terrorism Act 2000 as detailed </w:t>
            </w:r>
            <w:r w:rsidR="00E841F8">
              <w:t xml:space="preserve">on the </w:t>
            </w:r>
            <w:hyperlink r:id="rId11" w:history="1">
              <w:r w:rsidR="00E841F8" w:rsidRPr="00D015D8">
                <w:rPr>
                  <w:rStyle w:val="Hyperlink"/>
                </w:rPr>
                <w:t>Government website</w:t>
              </w:r>
            </w:hyperlink>
            <w:r w:rsidR="00E841F8">
              <w:t>.</w:t>
            </w:r>
          </w:p>
        </w:tc>
      </w:tr>
      <w:tr w:rsidR="00E82F04" w14:paraId="4EBC988E" w14:textId="77777777" w:rsidTr="00657DDF">
        <w:tc>
          <w:tcPr>
            <w:tcW w:w="2552" w:type="dxa"/>
          </w:tcPr>
          <w:p w14:paraId="399DAFA7" w14:textId="5E6A5FA4" w:rsidR="00E82F04" w:rsidRPr="00791490" w:rsidRDefault="00E82F04" w:rsidP="00337F5F">
            <w:pPr>
              <w:spacing w:before="120" w:after="120"/>
              <w:rPr>
                <w:b/>
                <w:bCs/>
              </w:rPr>
            </w:pPr>
            <w:r w:rsidRPr="00791490">
              <w:rPr>
                <w:b/>
                <w:bCs/>
              </w:rPr>
              <w:t>Responsible Officer</w:t>
            </w:r>
          </w:p>
        </w:tc>
        <w:tc>
          <w:tcPr>
            <w:tcW w:w="6379" w:type="dxa"/>
          </w:tcPr>
          <w:p w14:paraId="716870CF" w14:textId="1F09ECD7" w:rsidR="00E82F04" w:rsidRDefault="00D015D8" w:rsidP="00337F5F">
            <w:pPr>
              <w:spacing w:before="120" w:after="120"/>
            </w:pPr>
            <w:r>
              <w:t xml:space="preserve">The Officer responsible for </w:t>
            </w:r>
            <w:r w:rsidR="00D005B9">
              <w:t xml:space="preserve">reviewing the application for a meeting or activity and </w:t>
            </w:r>
            <w:proofErr w:type="gramStart"/>
            <w:r w:rsidR="00D005B9">
              <w:t>making a decision</w:t>
            </w:r>
            <w:proofErr w:type="gramEnd"/>
            <w:r w:rsidR="002062BC">
              <w:t xml:space="preserve"> to allow</w:t>
            </w:r>
            <w:r w:rsidR="00C36D65">
              <w:t xml:space="preserve">, </w:t>
            </w:r>
            <w:r w:rsidR="00C71EFE">
              <w:t>allow with</w:t>
            </w:r>
            <w:r w:rsidR="00C36D65">
              <w:t xml:space="preserve"> </w:t>
            </w:r>
            <w:r w:rsidR="00C71EFE">
              <w:t>conditions or control measures, or</w:t>
            </w:r>
            <w:r>
              <w:t xml:space="preserve"> </w:t>
            </w:r>
            <w:r w:rsidR="00C71EFE">
              <w:t>withhold permission</w:t>
            </w:r>
            <w:r w:rsidR="00415D46">
              <w:t xml:space="preserve"> for it to go ahead.</w:t>
            </w:r>
          </w:p>
        </w:tc>
      </w:tr>
    </w:tbl>
    <w:p w14:paraId="07A52CCD" w14:textId="77777777" w:rsidR="0042782F" w:rsidRDefault="0042782F" w:rsidP="00C95C5F">
      <w:pPr>
        <w:spacing w:after="0"/>
      </w:pPr>
    </w:p>
    <w:p w14:paraId="317AAD28" w14:textId="1CE33CA8" w:rsidR="0042782F" w:rsidRDefault="0042782F" w:rsidP="00C95C5F">
      <w:pPr>
        <w:pStyle w:val="Heading1"/>
        <w:numPr>
          <w:ilvl w:val="0"/>
          <w:numId w:val="5"/>
        </w:numPr>
        <w:spacing w:before="0"/>
      </w:pPr>
      <w:bookmarkStart w:id="4" w:name="_Toc186655924"/>
      <w:r>
        <w:t>Our Values and Expectation</w:t>
      </w:r>
      <w:r w:rsidR="00380A2B">
        <w:t>s</w:t>
      </w:r>
      <w:bookmarkEnd w:id="4"/>
    </w:p>
    <w:p w14:paraId="224A77AB" w14:textId="08A79897" w:rsidR="0042782F" w:rsidRDefault="00FA64BF" w:rsidP="00C95C5F">
      <w:pPr>
        <w:pStyle w:val="ListParagraph"/>
        <w:numPr>
          <w:ilvl w:val="1"/>
          <w:numId w:val="5"/>
        </w:numPr>
        <w:spacing w:after="0"/>
      </w:pPr>
      <w:r>
        <w:t>Edge Hill University</w:t>
      </w:r>
      <w:r w:rsidR="0010734B">
        <w:t xml:space="preserve"> and EHSU</w:t>
      </w:r>
      <w:r>
        <w:t xml:space="preserve"> </w:t>
      </w:r>
      <w:r w:rsidR="004979D3">
        <w:t>is a community of staff and students</w:t>
      </w:r>
      <w:r w:rsidR="004E7957">
        <w:t xml:space="preserve"> </w:t>
      </w:r>
      <w:r w:rsidR="0010734B">
        <w:t>where</w:t>
      </w:r>
      <w:r w:rsidR="004E7957">
        <w:t xml:space="preserve"> open, critical thinking, and the creation, sharing and dissemination of knowledge</w:t>
      </w:r>
      <w:r w:rsidR="0010734B">
        <w:t xml:space="preserve"> is </w:t>
      </w:r>
      <w:r w:rsidR="000033EC">
        <w:t xml:space="preserve">actively </w:t>
      </w:r>
      <w:r w:rsidR="0010734B">
        <w:t>encouraged</w:t>
      </w:r>
      <w:r w:rsidR="004E7957">
        <w:t xml:space="preserve">. We are dedicated to teaching, researching, and applying knowledge across a broad spectrum of disciplines. In this environment, </w:t>
      </w:r>
      <w:r w:rsidR="00660D7B">
        <w:t>A</w:t>
      </w:r>
      <w:r w:rsidR="004E7957">
        <w:t xml:space="preserve">cademic </w:t>
      </w:r>
      <w:r w:rsidR="00660D7B">
        <w:t>F</w:t>
      </w:r>
      <w:r w:rsidR="004E7957">
        <w:t xml:space="preserve">reedom and </w:t>
      </w:r>
      <w:r w:rsidR="00660D7B">
        <w:t>F</w:t>
      </w:r>
      <w:r w:rsidR="004E7957">
        <w:t xml:space="preserve">reedom of </w:t>
      </w:r>
      <w:r w:rsidR="00660D7B">
        <w:t>S</w:t>
      </w:r>
      <w:r w:rsidR="004E7957">
        <w:t xml:space="preserve">peech are essential: they allow all our members to freely challenge established ideas, question the views of others, and present ideas that may be radical or dissenting. We are committed to upholding </w:t>
      </w:r>
      <w:r w:rsidR="00660D7B">
        <w:t>F</w:t>
      </w:r>
      <w:r w:rsidR="004E7957">
        <w:t xml:space="preserve">reedom of </w:t>
      </w:r>
      <w:r w:rsidR="00660D7B">
        <w:t>S</w:t>
      </w:r>
      <w:r w:rsidR="004E7957">
        <w:t xml:space="preserve">peech within the bounds of the law for all our members, including staff, students, and visiting speakers. We are equally committed to ensuring </w:t>
      </w:r>
      <w:r w:rsidR="001A752A">
        <w:t>A</w:t>
      </w:r>
      <w:r w:rsidR="004E7957">
        <w:t xml:space="preserve">cademic </w:t>
      </w:r>
      <w:r w:rsidR="001A752A">
        <w:t>F</w:t>
      </w:r>
      <w:r w:rsidR="004E7957">
        <w:t>reedom for all academic staff and visiting scholars invited by the University</w:t>
      </w:r>
      <w:r w:rsidR="001A752A">
        <w:t xml:space="preserve"> or</w:t>
      </w:r>
      <w:r w:rsidR="004E7957">
        <w:t xml:space="preserve"> </w:t>
      </w:r>
      <w:r w:rsidR="001A752A">
        <w:t>EHSU, their</w:t>
      </w:r>
      <w:r w:rsidR="004E7957">
        <w:t xml:space="preserve"> staff, or students.</w:t>
      </w:r>
    </w:p>
    <w:p w14:paraId="78DB8E86" w14:textId="096EB8B5" w:rsidR="00934B59" w:rsidRDefault="00D21AEB" w:rsidP="00C95C5F">
      <w:pPr>
        <w:pStyle w:val="ListParagraph"/>
        <w:numPr>
          <w:ilvl w:val="1"/>
          <w:numId w:val="5"/>
        </w:numPr>
        <w:spacing w:after="0"/>
      </w:pPr>
      <w:r w:rsidRPr="00D21AEB">
        <w:lastRenderedPageBreak/>
        <w:t>We acknowledge that the ideas and views of different members of our community, as well as those visiting the University</w:t>
      </w:r>
      <w:r w:rsidR="001A752A">
        <w:t xml:space="preserve"> or EHSU</w:t>
      </w:r>
      <w:r w:rsidRPr="00D21AEB">
        <w:t xml:space="preserve">, may sometimes conflict. Some opinions may be considered disagreeable, or even offensive, by certain members of the University </w:t>
      </w:r>
      <w:r w:rsidR="001A752A">
        <w:t xml:space="preserve">or EHSU </w:t>
      </w:r>
      <w:r w:rsidRPr="00D21AEB">
        <w:t>community. This is partly because universities do not exist in isolation; broader societal conflicts and disputes</w:t>
      </w:r>
      <w:r w:rsidR="009B4980">
        <w:t xml:space="preserve">, </w:t>
      </w:r>
      <w:r w:rsidRPr="00D21AEB">
        <w:t>whether related to ethnicity, religion or belief, personal identity, or political convictions</w:t>
      </w:r>
      <w:r w:rsidR="009B4980">
        <w:t xml:space="preserve">, </w:t>
      </w:r>
      <w:r w:rsidRPr="00D21AEB">
        <w:t xml:space="preserve">can surface on campus among students and staff. The University </w:t>
      </w:r>
      <w:r w:rsidR="009B4980">
        <w:t>and</w:t>
      </w:r>
      <w:r w:rsidR="001A752A">
        <w:t xml:space="preserve"> EHSU </w:t>
      </w:r>
      <w:r w:rsidRPr="00D21AEB">
        <w:t xml:space="preserve">is not responsible for protecting individuals from ideas or opinions that they find uncomfortable or disagreeable. </w:t>
      </w:r>
    </w:p>
    <w:p w14:paraId="23672250" w14:textId="519CD179" w:rsidR="00D21AEB" w:rsidRDefault="00D21AEB" w:rsidP="00C95C5F">
      <w:pPr>
        <w:pStyle w:val="ListParagraph"/>
        <w:numPr>
          <w:ilvl w:val="1"/>
          <w:numId w:val="5"/>
        </w:numPr>
        <w:spacing w:after="0"/>
      </w:pPr>
      <w:r w:rsidRPr="00D21AEB">
        <w:t xml:space="preserve">However, </w:t>
      </w:r>
      <w:r w:rsidR="00660D7B">
        <w:t>F</w:t>
      </w:r>
      <w:r w:rsidRPr="00D21AEB">
        <w:t xml:space="preserve">reedom of </w:t>
      </w:r>
      <w:r w:rsidR="00660D7B">
        <w:t>S</w:t>
      </w:r>
      <w:r w:rsidRPr="00D21AEB">
        <w:t xml:space="preserve">peech is not an absolute right, and in section </w:t>
      </w:r>
      <w:r w:rsidR="00C32605" w:rsidRPr="00004A1F">
        <w:t>5</w:t>
      </w:r>
      <w:r w:rsidRPr="00D21AEB">
        <w:t xml:space="preserve">, we outline the relevant legislation that must be considered in this context. The challenge for universities is to foster an environment that upholds and promotes </w:t>
      </w:r>
      <w:r w:rsidR="00660D7B">
        <w:t>F</w:t>
      </w:r>
      <w:r w:rsidRPr="00D21AEB">
        <w:t xml:space="preserve">reedom of </w:t>
      </w:r>
      <w:r w:rsidR="00660D7B">
        <w:t>S</w:t>
      </w:r>
      <w:r w:rsidRPr="00D21AEB">
        <w:t>peech while also recogni</w:t>
      </w:r>
      <w:r w:rsidR="009B4980">
        <w:t>s</w:t>
      </w:r>
      <w:r w:rsidRPr="00D21AEB">
        <w:t>ing when it crosses the line into unlawful territory. These situations are often complex, requiring difficult judgments, and may involve balancing perceived conflicting rights.</w:t>
      </w:r>
    </w:p>
    <w:p w14:paraId="4B9DA52E" w14:textId="2D4A90A6" w:rsidR="006E436D" w:rsidRDefault="006E436D" w:rsidP="00C95C5F">
      <w:pPr>
        <w:pStyle w:val="ListParagraph"/>
        <w:numPr>
          <w:ilvl w:val="1"/>
          <w:numId w:val="5"/>
        </w:numPr>
        <w:spacing w:after="0"/>
      </w:pPr>
      <w:r>
        <w:t xml:space="preserve">The University </w:t>
      </w:r>
      <w:r w:rsidR="006343F7">
        <w:t xml:space="preserve">and EHSU </w:t>
      </w:r>
      <w:r>
        <w:t xml:space="preserve">is committed to upholding </w:t>
      </w:r>
      <w:r w:rsidR="00660D7B">
        <w:t>F</w:t>
      </w:r>
      <w:r>
        <w:t xml:space="preserve">reedom of </w:t>
      </w:r>
      <w:r w:rsidR="00660D7B">
        <w:t>S</w:t>
      </w:r>
      <w:r>
        <w:t xml:space="preserve">peech and will take all reasonably practicable steps to promote and protect the lawful speech rights of its staff, students, and visiting speakers, regardless of the viewpoint being expressed. </w:t>
      </w:r>
      <w:r w:rsidR="00C102CD">
        <w:t xml:space="preserve"> </w:t>
      </w:r>
      <w:r>
        <w:t>However, this does not restrict members of our community from expressing their own views on such matters; we fully recogni</w:t>
      </w:r>
      <w:r w:rsidR="006343F7">
        <w:t>s</w:t>
      </w:r>
      <w:r>
        <w:t>e that staff and students may hold strong opinions and are free to express them lawfully.</w:t>
      </w:r>
    </w:p>
    <w:p w14:paraId="568F49D5" w14:textId="0CCFB916" w:rsidR="004837AA" w:rsidRDefault="004837AA" w:rsidP="00C95C5F">
      <w:pPr>
        <w:pStyle w:val="ListParagraph"/>
        <w:numPr>
          <w:ilvl w:val="1"/>
          <w:numId w:val="5"/>
        </w:numPr>
        <w:spacing w:after="0"/>
      </w:pPr>
      <w:r w:rsidRPr="004837AA">
        <w:t xml:space="preserve">The University reserves the right to regulate the use of its premises and is not legally obligated to host public meetings on campus. </w:t>
      </w:r>
      <w:r w:rsidR="00CE5F4D" w:rsidRPr="00CE5F4D">
        <w:t>The University’s normal academic and administrative business will take priority over other usage</w:t>
      </w:r>
      <w:r w:rsidR="00CE5F4D">
        <w:t xml:space="preserve">.  </w:t>
      </w:r>
      <w:r w:rsidRPr="004837AA">
        <w:t>However, in accordance with its responsibilities under the relevant legislation, the University will make every reasonable effort to ensure that access to its premises is not denied to any individual or group on any grounds related to:</w:t>
      </w:r>
    </w:p>
    <w:p w14:paraId="3F2B7191" w14:textId="5A6DF3E9" w:rsidR="004837AA" w:rsidRDefault="004837AA" w:rsidP="00C95C5F">
      <w:pPr>
        <w:pStyle w:val="ListParagraph"/>
        <w:numPr>
          <w:ilvl w:val="0"/>
          <w:numId w:val="21"/>
        </w:numPr>
        <w:spacing w:after="0"/>
      </w:pPr>
      <w:r>
        <w:t>The beliefs and views of that individual or any member of that body; or</w:t>
      </w:r>
    </w:p>
    <w:p w14:paraId="0B946E00" w14:textId="7D004036" w:rsidR="004837AA" w:rsidRDefault="004837AA" w:rsidP="00C95C5F">
      <w:pPr>
        <w:pStyle w:val="ListParagraph"/>
        <w:numPr>
          <w:ilvl w:val="0"/>
          <w:numId w:val="21"/>
        </w:numPr>
        <w:spacing w:after="0"/>
      </w:pPr>
      <w:r>
        <w:t>The policy or objectives of that body.</w:t>
      </w:r>
    </w:p>
    <w:p w14:paraId="25228286" w14:textId="77777777" w:rsidR="004837AA" w:rsidRDefault="004837AA" w:rsidP="00C95C5F">
      <w:pPr>
        <w:pStyle w:val="ListParagraph"/>
        <w:spacing w:after="0"/>
        <w:ind w:left="1440"/>
      </w:pPr>
    </w:p>
    <w:p w14:paraId="4D574335" w14:textId="6B6C5864" w:rsidR="00380A2B" w:rsidRDefault="0042782F" w:rsidP="00380A2B">
      <w:pPr>
        <w:pStyle w:val="Heading1"/>
        <w:numPr>
          <w:ilvl w:val="0"/>
          <w:numId w:val="5"/>
        </w:numPr>
        <w:spacing w:before="0"/>
      </w:pPr>
      <w:bookmarkStart w:id="5" w:name="_Toc186655925"/>
      <w:r>
        <w:t>Legislative and Regulatory Context</w:t>
      </w:r>
      <w:bookmarkEnd w:id="5"/>
    </w:p>
    <w:p w14:paraId="0EBD3437" w14:textId="04074EE0" w:rsidR="000228DF" w:rsidRDefault="000228DF" w:rsidP="00C95C5F">
      <w:pPr>
        <w:pStyle w:val="ListParagraph"/>
        <w:numPr>
          <w:ilvl w:val="1"/>
          <w:numId w:val="5"/>
        </w:numPr>
        <w:spacing w:after="0"/>
      </w:pPr>
      <w:r>
        <w:t>The University is required under Section 43 of the Education Act (No. 2) 1986 to have a Policy in relation to Freedom of Speech. Under Section 43, whilst there is no legal obligation on the University to permit Meetings or Activities on its premises, the University is under an obligation to take such steps as are reasonably practicable to ensure that Freedom of Speech within the law is secured for its Members and Visiting Speakers.</w:t>
      </w:r>
    </w:p>
    <w:p w14:paraId="3407ECB0" w14:textId="0DD5031F" w:rsidR="005D5F10" w:rsidRDefault="005D5F10" w:rsidP="00C95C5F">
      <w:pPr>
        <w:pStyle w:val="ListParagraph"/>
        <w:numPr>
          <w:ilvl w:val="1"/>
          <w:numId w:val="5"/>
        </w:numPr>
        <w:spacing w:after="0"/>
      </w:pPr>
      <w:r w:rsidRPr="005D5F10">
        <w:t>The</w:t>
      </w:r>
      <w:r w:rsidR="002433C5">
        <w:t xml:space="preserve"> </w:t>
      </w:r>
      <w:r w:rsidRPr="005D5F10">
        <w:t>Human Rights Act 1998 incorporate</w:t>
      </w:r>
      <w:r w:rsidR="006A13F6">
        <w:t>s the rights set out in</w:t>
      </w:r>
      <w:r w:rsidRPr="005D5F10">
        <w:t xml:space="preserve"> </w:t>
      </w:r>
      <w:r w:rsidR="00EE4443">
        <w:t xml:space="preserve">the </w:t>
      </w:r>
      <w:r w:rsidRPr="005D5F10">
        <w:t xml:space="preserve">European Convention on Human Rights (ECHR) into domestic legislation, including </w:t>
      </w:r>
      <w:r w:rsidR="00E24900">
        <w:t>Article 10</w:t>
      </w:r>
      <w:r w:rsidR="006A13F6">
        <w:t xml:space="preserve"> which covers </w:t>
      </w:r>
      <w:r w:rsidRPr="005D5F10">
        <w:t xml:space="preserve">the right to freedom of expression. </w:t>
      </w:r>
      <w:r>
        <w:t>T</w:t>
      </w:r>
      <w:r w:rsidRPr="005D5F10">
        <w:t xml:space="preserve">his means that </w:t>
      </w:r>
      <w:r>
        <w:t xml:space="preserve">the University </w:t>
      </w:r>
      <w:r w:rsidR="002433C5">
        <w:t>and EHSU are</w:t>
      </w:r>
      <w:r w:rsidRPr="005D5F10">
        <w:t xml:space="preserve"> legally obligated to uphold and protect the rights of its staff and students to express their views and opinions freely, within the boundaries of the law.</w:t>
      </w:r>
    </w:p>
    <w:p w14:paraId="62B5DC37" w14:textId="7A4838FD" w:rsidR="00F3574D" w:rsidRDefault="003C0BDC" w:rsidP="00C95C5F">
      <w:pPr>
        <w:pStyle w:val="ListParagraph"/>
        <w:numPr>
          <w:ilvl w:val="1"/>
          <w:numId w:val="5"/>
        </w:numPr>
        <w:spacing w:after="0"/>
      </w:pPr>
      <w:r>
        <w:lastRenderedPageBreak/>
        <w:t>T</w:t>
      </w:r>
      <w:r w:rsidR="00F3574D" w:rsidRPr="00F3574D">
        <w:t xml:space="preserve">he Public Sector Equality Duty (PSED) as set out in the Equality Act 2010, requires the University </w:t>
      </w:r>
      <w:r w:rsidR="00F3574D">
        <w:t xml:space="preserve">and EHSU </w:t>
      </w:r>
      <w:r w:rsidR="00F3574D" w:rsidRPr="00F3574D">
        <w:t>to have due regard to the need to eliminate discrimination, harassment, victimisation</w:t>
      </w:r>
      <w:r w:rsidR="00F3574D">
        <w:t xml:space="preserve">.  </w:t>
      </w:r>
      <w:r>
        <w:t>The organisations are also committed to</w:t>
      </w:r>
      <w:r w:rsidR="00F3574D" w:rsidRPr="00F3574D">
        <w:t xml:space="preserve"> advanc</w:t>
      </w:r>
      <w:r>
        <w:t>ing</w:t>
      </w:r>
      <w:r w:rsidR="00F3574D" w:rsidRPr="00F3574D">
        <w:t xml:space="preserve"> equality of opportunity and foster</w:t>
      </w:r>
      <w:r>
        <w:t>ing</w:t>
      </w:r>
      <w:r w:rsidR="00F3574D" w:rsidRPr="00F3574D">
        <w:t xml:space="preserve"> good relations between people who share protected characteristics and those who do not</w:t>
      </w:r>
      <w:r>
        <w:t>.</w:t>
      </w:r>
    </w:p>
    <w:p w14:paraId="35EDDA4F" w14:textId="5E177753" w:rsidR="005D5F10" w:rsidRDefault="005D5F10" w:rsidP="00C95C5F">
      <w:pPr>
        <w:pStyle w:val="ListParagraph"/>
        <w:numPr>
          <w:ilvl w:val="1"/>
          <w:numId w:val="5"/>
        </w:numPr>
        <w:spacing w:after="0"/>
      </w:pPr>
      <w:r w:rsidRPr="005D5F10">
        <w:t xml:space="preserve">The Office for Students (OfS), through its Regulatory Framework, requires the University to adhere to a set of public interest governance principles, including </w:t>
      </w:r>
      <w:r w:rsidR="00660D7B">
        <w:t>F</w:t>
      </w:r>
      <w:r w:rsidRPr="005D5F10">
        <w:t xml:space="preserve">reedom of </w:t>
      </w:r>
      <w:r w:rsidR="00660D7B">
        <w:t>S</w:t>
      </w:r>
      <w:r w:rsidRPr="005D5F10">
        <w:t xml:space="preserve">peech and </w:t>
      </w:r>
      <w:r w:rsidR="00660D7B">
        <w:t>A</w:t>
      </w:r>
      <w:r w:rsidRPr="005D5F10">
        <w:t xml:space="preserve">cademic </w:t>
      </w:r>
      <w:r w:rsidR="00660D7B">
        <w:t>F</w:t>
      </w:r>
      <w:r w:rsidRPr="005D5F10">
        <w:t>reedom. The Framework also governs these areas through Conditions E1 (public interest governance) and E2 (management and governance).</w:t>
      </w:r>
    </w:p>
    <w:p w14:paraId="333BD19D" w14:textId="77777777" w:rsidR="00433D6B" w:rsidRDefault="005D5F10" w:rsidP="00C95C5F">
      <w:pPr>
        <w:pStyle w:val="ListParagraph"/>
        <w:numPr>
          <w:ilvl w:val="1"/>
          <w:numId w:val="5"/>
        </w:numPr>
        <w:spacing w:after="0"/>
      </w:pPr>
      <w:r>
        <w:t>Section 26(1) of the Counterterrorism and Security Act 2015 mandates that the University must consider the need to prevent individuals from being drawn into terrorism when performing its functions (the ‘Prevent duty’). In fulfilling this duty, the University is required to follow statutory guidance issued by the government.</w:t>
      </w:r>
      <w:r w:rsidR="00433D6B" w:rsidRPr="00433D6B">
        <w:t xml:space="preserve"> </w:t>
      </w:r>
    </w:p>
    <w:p w14:paraId="10A6F257" w14:textId="5B47E9CB" w:rsidR="00250276" w:rsidRDefault="00250276" w:rsidP="00C95C5F">
      <w:pPr>
        <w:pStyle w:val="ListParagraph"/>
        <w:numPr>
          <w:ilvl w:val="1"/>
          <w:numId w:val="5"/>
        </w:numPr>
        <w:spacing w:after="0"/>
      </w:pPr>
      <w:r>
        <w:t>There are other</w:t>
      </w:r>
      <w:r w:rsidRPr="00250276">
        <w:t xml:space="preserve"> legal responsibilities</w:t>
      </w:r>
      <w:r>
        <w:t xml:space="preserve"> </w:t>
      </w:r>
      <w:r w:rsidR="00AA7F93">
        <w:t>that apply to</w:t>
      </w:r>
      <w:r>
        <w:t xml:space="preserve"> the University and EHSU which may </w:t>
      </w:r>
      <w:r w:rsidR="00AA7F93">
        <w:t>impact on this policy</w:t>
      </w:r>
      <w:r w:rsidRPr="00250276">
        <w:t xml:space="preserve">, such as those relating to maintaining public order, </w:t>
      </w:r>
      <w:r w:rsidR="00F23548" w:rsidRPr="00CD2753">
        <w:t>general duty of care to staff and students</w:t>
      </w:r>
      <w:r w:rsidR="00F23548">
        <w:t xml:space="preserve">, </w:t>
      </w:r>
      <w:r w:rsidRPr="00250276">
        <w:t xml:space="preserve">and </w:t>
      </w:r>
      <w:r w:rsidR="00AA7F93">
        <w:t xml:space="preserve">the </w:t>
      </w:r>
      <w:r w:rsidRPr="00250276">
        <w:t xml:space="preserve">health and safety </w:t>
      </w:r>
      <w:r w:rsidR="00AA7F93">
        <w:t xml:space="preserve">and wellbeing </w:t>
      </w:r>
      <w:r w:rsidRPr="00250276">
        <w:t>of employees, students, visiting speakers and visitors</w:t>
      </w:r>
      <w:r w:rsidR="00AA7F93">
        <w:t>.</w:t>
      </w:r>
    </w:p>
    <w:p w14:paraId="51A863C6" w14:textId="77777777" w:rsidR="00EE5760" w:rsidRDefault="00A5132A" w:rsidP="00C95C5F">
      <w:pPr>
        <w:pStyle w:val="ListParagraph"/>
        <w:numPr>
          <w:ilvl w:val="1"/>
          <w:numId w:val="5"/>
        </w:numPr>
        <w:spacing w:after="0"/>
      </w:pPr>
      <w:r>
        <w:t>T</w:t>
      </w:r>
      <w:r w:rsidRPr="00A5132A">
        <w:t xml:space="preserve">he requirements on </w:t>
      </w:r>
      <w:r>
        <w:t>U</w:t>
      </w:r>
      <w:r w:rsidRPr="00A5132A">
        <w:t>niversities</w:t>
      </w:r>
      <w:r>
        <w:t xml:space="preserve"> and Students’ Unions</w:t>
      </w:r>
      <w:r w:rsidRPr="00A5132A">
        <w:t xml:space="preserve"> in relation to the above issues differ. </w:t>
      </w:r>
      <w:r w:rsidR="00A80187">
        <w:t>Some of the</w:t>
      </w:r>
      <w:r w:rsidRPr="00A5132A">
        <w:t xml:space="preserve"> duties</w:t>
      </w:r>
      <w:r w:rsidR="00A80187">
        <w:t xml:space="preserve"> require Universities to</w:t>
      </w:r>
      <w:r w:rsidRPr="00A5132A">
        <w:t xml:space="preserve"> </w:t>
      </w:r>
      <w:r w:rsidR="002F1545">
        <w:t>“</w:t>
      </w:r>
      <w:r w:rsidRPr="00A5132A">
        <w:t>have due regard</w:t>
      </w:r>
      <w:r w:rsidR="002F1545">
        <w:t>”</w:t>
      </w:r>
      <w:r w:rsidRPr="00A5132A">
        <w:t xml:space="preserve"> to the need to achieve the aims of these pieces of legislation</w:t>
      </w:r>
      <w:r w:rsidR="00A80187">
        <w:t xml:space="preserve"> and others </w:t>
      </w:r>
      <w:r w:rsidR="002F1545">
        <w:t>require Universities to “take such steps as are reasonably practicable”</w:t>
      </w:r>
      <w:r w:rsidRPr="00A5132A">
        <w:t xml:space="preserve">. </w:t>
      </w:r>
      <w:r w:rsidR="00CD2753">
        <w:t xml:space="preserve">The above </w:t>
      </w:r>
      <w:r w:rsidR="00CD2753" w:rsidRPr="00CD2753">
        <w:t xml:space="preserve">legal duties must on occasion be balanced against one another, particularly </w:t>
      </w:r>
      <w:proofErr w:type="gramStart"/>
      <w:r w:rsidR="00CD2753" w:rsidRPr="00CD2753">
        <w:t>with regard to</w:t>
      </w:r>
      <w:proofErr w:type="gramEnd"/>
      <w:r w:rsidR="00CD2753" w:rsidRPr="00CD2753">
        <w:t xml:space="preserve"> our general duty of care to staff and students, and any decision taken </w:t>
      </w:r>
      <w:r w:rsidR="00EE5760">
        <w:t>may be</w:t>
      </w:r>
      <w:r w:rsidR="00CD2753" w:rsidRPr="00CD2753">
        <w:t xml:space="preserve"> subject to a reasonableness test (</w:t>
      </w:r>
      <w:r w:rsidR="00EE5760">
        <w:t xml:space="preserve">E.g. </w:t>
      </w:r>
      <w:r w:rsidR="00CD2753" w:rsidRPr="00CD2753">
        <w:t>where a complaint is made of perceived harassment or offence).</w:t>
      </w:r>
      <w:r w:rsidR="00EE5760">
        <w:t xml:space="preserve">  </w:t>
      </w:r>
    </w:p>
    <w:p w14:paraId="59355F1B" w14:textId="77777777" w:rsidR="009B4980" w:rsidRDefault="009B4980" w:rsidP="009B4980">
      <w:pPr>
        <w:pStyle w:val="ListParagraph"/>
        <w:spacing w:after="0"/>
        <w:ind w:left="405"/>
      </w:pPr>
    </w:p>
    <w:p w14:paraId="3ECE42B6" w14:textId="2AC283DF" w:rsidR="0042782F" w:rsidRDefault="00010DDD" w:rsidP="00C95C5F">
      <w:pPr>
        <w:pStyle w:val="Heading1"/>
        <w:numPr>
          <w:ilvl w:val="0"/>
          <w:numId w:val="5"/>
        </w:numPr>
        <w:spacing w:before="0"/>
      </w:pPr>
      <w:bookmarkStart w:id="6" w:name="_Toc186655926"/>
      <w:r>
        <w:t>Academic Freedom</w:t>
      </w:r>
      <w:bookmarkEnd w:id="6"/>
    </w:p>
    <w:p w14:paraId="7988E96E" w14:textId="39F0EC5C" w:rsidR="00B95F7C" w:rsidRDefault="00010DDD" w:rsidP="00C95C5F">
      <w:pPr>
        <w:pStyle w:val="ListParagraph"/>
        <w:numPr>
          <w:ilvl w:val="1"/>
          <w:numId w:val="5"/>
        </w:numPr>
        <w:spacing w:after="0"/>
      </w:pPr>
      <w:r>
        <w:t xml:space="preserve">The University and EHSU are </w:t>
      </w:r>
      <w:r w:rsidRPr="00010DDD">
        <w:t xml:space="preserve">committed to upholding </w:t>
      </w:r>
      <w:r w:rsidR="00660D7B">
        <w:t>A</w:t>
      </w:r>
      <w:r w:rsidRPr="00010DDD">
        <w:t xml:space="preserve">cademic </w:t>
      </w:r>
      <w:r w:rsidR="00660D7B">
        <w:t>F</w:t>
      </w:r>
      <w:r w:rsidRPr="00010DDD">
        <w:t xml:space="preserve">reedom for all involved in </w:t>
      </w:r>
      <w:r w:rsidR="002E17C2">
        <w:t xml:space="preserve">teaching, learning </w:t>
      </w:r>
      <w:r w:rsidRPr="00010DDD">
        <w:t xml:space="preserve">and research activities.  </w:t>
      </w:r>
      <w:r w:rsidR="00C60B9E" w:rsidRPr="00C60B9E">
        <w:t xml:space="preserve">All members of the University community </w:t>
      </w:r>
      <w:r w:rsidR="00153578">
        <w:t>are therefore expected to</w:t>
      </w:r>
      <w:r w:rsidR="00C60B9E" w:rsidRPr="00C60B9E">
        <w:t xml:space="preserve"> respect diverse viewpoints and engage in constructive academic debate. </w:t>
      </w:r>
    </w:p>
    <w:p w14:paraId="4DBC7526" w14:textId="5B85F3F2" w:rsidR="004D5F73" w:rsidRDefault="004D5F73" w:rsidP="00C95C5F">
      <w:pPr>
        <w:pStyle w:val="ListParagraph"/>
        <w:numPr>
          <w:ilvl w:val="1"/>
          <w:numId w:val="5"/>
        </w:numPr>
        <w:spacing w:after="0"/>
      </w:pPr>
      <w:r>
        <w:t xml:space="preserve">Academic </w:t>
      </w:r>
      <w:r w:rsidR="00660D7B">
        <w:t>F</w:t>
      </w:r>
      <w:r>
        <w:t xml:space="preserve">reedom underpins the ability of staff and students to teach, learn, and engage in scholarly activities in a manner that fosters critical thinking, open dialogue, and intellectual growth. Academic </w:t>
      </w:r>
      <w:r w:rsidR="00660D7B">
        <w:t>F</w:t>
      </w:r>
      <w:r>
        <w:t>reedom includes the right to design, deliver, and participate in curricula that reflect rigorous academic standards and diverse perspectives, supporting an inclusive and dynamic educational environment. It also encompasses the right to challenge established knowledge and contribute to the development of new ideas through teaching and debate.</w:t>
      </w:r>
    </w:p>
    <w:p w14:paraId="5C94ABEC" w14:textId="10FE401A" w:rsidR="001E5206" w:rsidRDefault="001E5206" w:rsidP="00C95C5F">
      <w:pPr>
        <w:pStyle w:val="ListParagraph"/>
        <w:numPr>
          <w:ilvl w:val="1"/>
          <w:numId w:val="5"/>
        </w:numPr>
        <w:spacing w:after="0"/>
      </w:pPr>
      <w:r w:rsidRPr="00343EBA">
        <w:t xml:space="preserve">The University is dedicated to guaranteeing that its academic staff have </w:t>
      </w:r>
      <w:r w:rsidR="00660D7B">
        <w:t>A</w:t>
      </w:r>
      <w:r w:rsidR="000B673D">
        <w:t xml:space="preserve">cademic </w:t>
      </w:r>
      <w:r w:rsidR="00BF1322">
        <w:t>F</w:t>
      </w:r>
      <w:r w:rsidR="00BF1322" w:rsidRPr="00343EBA">
        <w:t>reedom and</w:t>
      </w:r>
      <w:r w:rsidR="000B673D">
        <w:t xml:space="preserve"> can act </w:t>
      </w:r>
      <w:r w:rsidR="000B673D" w:rsidRPr="00343EBA">
        <w:t xml:space="preserve">within the bounds of the law </w:t>
      </w:r>
      <w:r w:rsidRPr="00343EBA">
        <w:t xml:space="preserve">without fear of </w:t>
      </w:r>
      <w:r w:rsidRPr="00343EBA">
        <w:lastRenderedPageBreak/>
        <w:t>jeopardi</w:t>
      </w:r>
      <w:r>
        <w:t>s</w:t>
      </w:r>
      <w:r w:rsidRPr="00343EBA">
        <w:t>ing their employment, privileges at the University, or their chances of promotion or obtaining different positions within the institution.</w:t>
      </w:r>
    </w:p>
    <w:p w14:paraId="515C3F0E" w14:textId="7C8F1F85" w:rsidR="004D5F73" w:rsidRDefault="004D5F73" w:rsidP="0F3A189A">
      <w:pPr>
        <w:pStyle w:val="ListParagraph"/>
        <w:numPr>
          <w:ilvl w:val="1"/>
          <w:numId w:val="5"/>
        </w:numPr>
        <w:spacing w:after="0"/>
        <w:rPr>
          <w:szCs w:val="24"/>
        </w:rPr>
      </w:pPr>
      <w:r>
        <w:t xml:space="preserve">A commitment to research integrity is central to </w:t>
      </w:r>
      <w:r w:rsidR="00660D7B">
        <w:t>A</w:t>
      </w:r>
      <w:r>
        <w:t xml:space="preserve">cademic </w:t>
      </w:r>
      <w:r w:rsidR="00660D7B">
        <w:t>F</w:t>
      </w:r>
      <w:r>
        <w:t xml:space="preserve">reedom, ensuring that inquiry and innovation are pursued in a responsible, ethical, and transparent manner. </w:t>
      </w:r>
      <w:r w:rsidR="001C6DA0">
        <w:t>All members of the University</w:t>
      </w:r>
      <w:r>
        <w:t xml:space="preserve"> </w:t>
      </w:r>
      <w:r w:rsidR="001C6DA0">
        <w:t>can</w:t>
      </w:r>
      <w:r>
        <w:t xml:space="preserve"> explore complex or controversial topics without fear of censorship or reprisal, </w:t>
      </w:r>
      <w:r w:rsidR="5819C37D" w:rsidRPr="0F3A189A">
        <w:t>provided their work adheres to the highest standards of integrity, professionalism and care for their fellow colleagues, students and the wider world in line with the</w:t>
      </w:r>
      <w:r w:rsidR="32E59ACA">
        <w:t xml:space="preserve"> </w:t>
      </w:r>
      <w:hyperlink r:id="rId12" w:history="1">
        <w:r w:rsidR="32E59ACA">
          <w:t xml:space="preserve">University's Research </w:t>
        </w:r>
        <w:r w:rsidR="32E59ACA" w:rsidRPr="3161EC83">
          <w:rPr>
            <w:rStyle w:val="Hyperlink"/>
          </w:rPr>
          <w:t>Ethics Policy</w:t>
        </w:r>
      </w:hyperlink>
      <w:r>
        <w:t xml:space="preserve"> </w:t>
      </w:r>
    </w:p>
    <w:p w14:paraId="14C312C8" w14:textId="25ED65CA" w:rsidR="00BE05B8" w:rsidRDefault="00854BBF" w:rsidP="00C95C5F">
      <w:pPr>
        <w:pStyle w:val="ListParagraph"/>
        <w:numPr>
          <w:ilvl w:val="1"/>
          <w:numId w:val="5"/>
        </w:numPr>
        <w:spacing w:after="0"/>
      </w:pPr>
      <w:r w:rsidRPr="00854BBF">
        <w:t xml:space="preserve">The </w:t>
      </w:r>
      <w:r w:rsidR="001C6DA0">
        <w:t>U</w:t>
      </w:r>
      <w:r w:rsidRPr="00854BBF">
        <w:t xml:space="preserve">niversity is committed to safeguarding </w:t>
      </w:r>
      <w:r w:rsidR="00660D7B">
        <w:t>A</w:t>
      </w:r>
      <w:r w:rsidRPr="00854BBF">
        <w:t xml:space="preserve">cademic </w:t>
      </w:r>
      <w:r w:rsidR="00660D7B">
        <w:t>F</w:t>
      </w:r>
      <w:r w:rsidRPr="00854BBF">
        <w:t>reedom by protecting staff and students from undue interference in their teaching</w:t>
      </w:r>
      <w:r>
        <w:t xml:space="preserve"> and</w:t>
      </w:r>
      <w:r w:rsidRPr="00854BBF">
        <w:t xml:space="preserve">, research activities. This includes </w:t>
      </w:r>
      <w:r w:rsidR="00703568">
        <w:t>protecting</w:t>
      </w:r>
      <w:r w:rsidRPr="00854BBF">
        <w:t xml:space="preserve"> individuals from external </w:t>
      </w:r>
      <w:r w:rsidR="001C6DA0">
        <w:t xml:space="preserve">and internal </w:t>
      </w:r>
      <w:r w:rsidRPr="00854BBF">
        <w:t xml:space="preserve">pressures, such as political, corporate, or ideological influences. The institution will take all reasonable steps to ensure that academic work can be pursued independently and without fear of censorship, coercion, or retribution. </w:t>
      </w:r>
    </w:p>
    <w:p w14:paraId="7D2D6F6C" w14:textId="2DB1F4D2" w:rsidR="0098227F" w:rsidRDefault="00BE05B8" w:rsidP="00C95C5F">
      <w:pPr>
        <w:pStyle w:val="ListParagraph"/>
        <w:numPr>
          <w:ilvl w:val="1"/>
          <w:numId w:val="5"/>
        </w:numPr>
        <w:spacing w:after="0"/>
      </w:pPr>
      <w:r>
        <w:t>A</w:t>
      </w:r>
      <w:r w:rsidRPr="00BE05B8">
        <w:t xml:space="preserve">ny member of the University community who believes their </w:t>
      </w:r>
      <w:r w:rsidR="00660D7B">
        <w:t>A</w:t>
      </w:r>
      <w:r w:rsidRPr="00BE05B8">
        <w:t xml:space="preserve">cademic </w:t>
      </w:r>
      <w:r w:rsidR="00660D7B">
        <w:t>F</w:t>
      </w:r>
      <w:r w:rsidRPr="00BE05B8">
        <w:t xml:space="preserve">reedom is under threat is encouraged to report the matter using the procedures </w:t>
      </w:r>
      <w:r w:rsidRPr="0008252A">
        <w:t xml:space="preserve">outlined </w:t>
      </w:r>
      <w:r w:rsidR="00BA7812" w:rsidRPr="0008252A">
        <w:t xml:space="preserve">in section </w:t>
      </w:r>
      <w:r w:rsidR="00C32605" w:rsidRPr="0008252A">
        <w:t>10</w:t>
      </w:r>
      <w:r w:rsidRPr="00BE05B8">
        <w:t>. The University guarantees confidentiality and impartiality in addressing and resolving such concerns.</w:t>
      </w:r>
      <w:r w:rsidR="001E5206" w:rsidRPr="001E5206">
        <w:t xml:space="preserve"> </w:t>
      </w:r>
    </w:p>
    <w:p w14:paraId="36699EA3" w14:textId="3134D439" w:rsidR="00B60B40" w:rsidRDefault="0098227F" w:rsidP="00C95C5F">
      <w:pPr>
        <w:pStyle w:val="ListParagraph"/>
        <w:numPr>
          <w:ilvl w:val="1"/>
          <w:numId w:val="5"/>
        </w:numPr>
        <w:spacing w:after="0"/>
      </w:pPr>
      <w:r w:rsidRPr="0098227F">
        <w:t xml:space="preserve">By upholding </w:t>
      </w:r>
      <w:r w:rsidR="00660D7B">
        <w:t>A</w:t>
      </w:r>
      <w:r w:rsidRPr="0098227F">
        <w:t xml:space="preserve">cademic </w:t>
      </w:r>
      <w:r w:rsidR="00660D7B">
        <w:t>F</w:t>
      </w:r>
      <w:r w:rsidRPr="0098227F">
        <w:t>reedom, the University fosters an environment where independent thinking and innovation can flourish, enhancing both personal development and the wider academic community.</w:t>
      </w:r>
    </w:p>
    <w:p w14:paraId="792E48BD" w14:textId="2D6ED0FE" w:rsidR="00C2026E" w:rsidRDefault="00C2026E" w:rsidP="00C95C5F">
      <w:pPr>
        <w:pStyle w:val="ListParagraph"/>
        <w:spacing w:after="0"/>
        <w:ind w:left="792"/>
      </w:pPr>
    </w:p>
    <w:p w14:paraId="2F001381" w14:textId="5BA52B60" w:rsidR="00F209C3" w:rsidRDefault="00BD3B9D" w:rsidP="00C95C5F">
      <w:pPr>
        <w:pStyle w:val="Heading1"/>
        <w:numPr>
          <w:ilvl w:val="0"/>
          <w:numId w:val="5"/>
        </w:numPr>
        <w:spacing w:before="0"/>
      </w:pPr>
      <w:bookmarkStart w:id="7" w:name="_Toc186655927"/>
      <w:r>
        <w:t>Protest</w:t>
      </w:r>
      <w:bookmarkEnd w:id="7"/>
    </w:p>
    <w:p w14:paraId="71948658" w14:textId="575F956F" w:rsidR="00955219" w:rsidRPr="00955219" w:rsidRDefault="00955219" w:rsidP="00C95C5F">
      <w:pPr>
        <w:pStyle w:val="ListParagraph"/>
        <w:numPr>
          <w:ilvl w:val="1"/>
          <w:numId w:val="5"/>
        </w:numPr>
        <w:spacing w:after="0"/>
      </w:pPr>
      <w:r w:rsidRPr="00955219">
        <w:t xml:space="preserve">The </w:t>
      </w:r>
      <w:r>
        <w:t>U</w:t>
      </w:r>
      <w:r w:rsidRPr="00955219">
        <w:t>niversity</w:t>
      </w:r>
      <w:r>
        <w:t xml:space="preserve"> and EHSU</w:t>
      </w:r>
      <w:r w:rsidRPr="00955219">
        <w:t xml:space="preserve"> recognise the right to lawful protest as an integral part of </w:t>
      </w:r>
      <w:r w:rsidR="00660D7B">
        <w:t>F</w:t>
      </w:r>
      <w:r w:rsidRPr="00955219">
        <w:t xml:space="preserve">reedom of </w:t>
      </w:r>
      <w:r w:rsidR="00660D7B">
        <w:t>S</w:t>
      </w:r>
      <w:r w:rsidRPr="00955219">
        <w:t xml:space="preserve">peech and expression. Protests are a legitimate means by which individuals and groups can voice their opinions and engage in public debate, contributing to the vibrancy and diversity of the </w:t>
      </w:r>
      <w:r>
        <w:t>U</w:t>
      </w:r>
      <w:r w:rsidRPr="00955219">
        <w:t xml:space="preserve">niversity community. The </w:t>
      </w:r>
      <w:r w:rsidR="00D95C73">
        <w:t>U</w:t>
      </w:r>
      <w:r w:rsidRPr="00955219">
        <w:t xml:space="preserve">niversity </w:t>
      </w:r>
      <w:r w:rsidR="00D95C73">
        <w:t>and EHSU are</w:t>
      </w:r>
      <w:r w:rsidRPr="00955219">
        <w:t xml:space="preserve"> committed to facilitating peaceful and lawful protests while ensuring that such activities do not compromise the rights and freedoms of others, including the ability to teach, learn, or hold </w:t>
      </w:r>
      <w:r w:rsidR="00806301">
        <w:t>meetings and activities</w:t>
      </w:r>
      <w:r w:rsidRPr="00955219">
        <w:t xml:space="preserve"> without undue disruption.</w:t>
      </w:r>
    </w:p>
    <w:p w14:paraId="5FBDBD9E" w14:textId="3B4B2512" w:rsidR="00D95C73" w:rsidRDefault="00955219" w:rsidP="00C95C5F">
      <w:pPr>
        <w:pStyle w:val="ListParagraph"/>
        <w:numPr>
          <w:ilvl w:val="1"/>
          <w:numId w:val="5"/>
        </w:numPr>
        <w:spacing w:after="0"/>
      </w:pPr>
      <w:r w:rsidRPr="00955219">
        <w:t xml:space="preserve">Protests must be conducted in a manner that respects the safety and security of all members of the </w:t>
      </w:r>
      <w:r w:rsidR="00777A16">
        <w:t>U</w:t>
      </w:r>
      <w:r w:rsidRPr="00955219">
        <w:t xml:space="preserve">niversity community, as well as its property. Actions that involve intimidation, harassment, or the prevention of lawful speech or events are not acceptable. </w:t>
      </w:r>
    </w:p>
    <w:p w14:paraId="69F2D52D" w14:textId="2FD9293E" w:rsidR="00955219" w:rsidRPr="00955219" w:rsidRDefault="00D95C73" w:rsidP="00C95C5F">
      <w:pPr>
        <w:pStyle w:val="ListParagraph"/>
        <w:numPr>
          <w:ilvl w:val="1"/>
          <w:numId w:val="5"/>
        </w:numPr>
        <w:spacing w:after="0"/>
      </w:pPr>
      <w:r>
        <w:t>Members</w:t>
      </w:r>
      <w:r w:rsidR="00955219">
        <w:t xml:space="preserve"> of the University </w:t>
      </w:r>
      <w:r w:rsidR="0063312C">
        <w:t>community</w:t>
      </w:r>
      <w:r w:rsidR="00955219" w:rsidRPr="00955219">
        <w:t xml:space="preserve"> planning a protest </w:t>
      </w:r>
      <w:r>
        <w:t xml:space="preserve">will need to </w:t>
      </w:r>
      <w:r w:rsidR="00955219" w:rsidRPr="00955219">
        <w:t xml:space="preserve">engage with </w:t>
      </w:r>
      <w:r w:rsidR="005212AC">
        <w:t xml:space="preserve">the procedure detailed </w:t>
      </w:r>
      <w:r w:rsidR="005212AC" w:rsidRPr="0008252A">
        <w:t xml:space="preserve">in section </w:t>
      </w:r>
      <w:r w:rsidR="00BF1322" w:rsidRPr="0008252A">
        <w:t>8.3</w:t>
      </w:r>
      <w:r w:rsidR="00955219" w:rsidRPr="00955219">
        <w:t xml:space="preserve"> in advance to ensure that appropriate arrangements can be made to support both the protest and the wider community. </w:t>
      </w:r>
    </w:p>
    <w:p w14:paraId="322E2313" w14:textId="77777777" w:rsidR="00955219" w:rsidRDefault="00955219" w:rsidP="00C95C5F">
      <w:pPr>
        <w:spacing w:after="0"/>
      </w:pPr>
    </w:p>
    <w:p w14:paraId="56280907" w14:textId="6032E503" w:rsidR="00231ECB" w:rsidRDefault="009D23F5" w:rsidP="00C95C5F">
      <w:pPr>
        <w:pStyle w:val="Heading1"/>
        <w:numPr>
          <w:ilvl w:val="0"/>
          <w:numId w:val="5"/>
        </w:numPr>
        <w:spacing w:before="0"/>
      </w:pPr>
      <w:bookmarkStart w:id="8" w:name="_Toc186655928"/>
      <w:r>
        <w:lastRenderedPageBreak/>
        <w:t>C</w:t>
      </w:r>
      <w:r w:rsidR="00FF001E">
        <w:t>ode of Practice</w:t>
      </w:r>
      <w:bookmarkEnd w:id="8"/>
    </w:p>
    <w:p w14:paraId="09655459" w14:textId="77777777" w:rsidR="00C8514E" w:rsidRDefault="00C8514E" w:rsidP="00380A2B">
      <w:pPr>
        <w:pStyle w:val="Heading1"/>
        <w:numPr>
          <w:ilvl w:val="1"/>
          <w:numId w:val="5"/>
        </w:numPr>
        <w:spacing w:before="0"/>
      </w:pPr>
      <w:bookmarkStart w:id="9" w:name="_Toc186655929"/>
      <w:r>
        <w:t>Key Responsibilities</w:t>
      </w:r>
      <w:bookmarkEnd w:id="9"/>
    </w:p>
    <w:p w14:paraId="7C1D0801" w14:textId="557F0BD6" w:rsidR="00AD2139" w:rsidRDefault="00B6492D" w:rsidP="00700429">
      <w:pPr>
        <w:pStyle w:val="ListParagraph"/>
        <w:numPr>
          <w:ilvl w:val="2"/>
          <w:numId w:val="5"/>
        </w:numPr>
        <w:spacing w:after="0"/>
      </w:pPr>
      <w:r w:rsidRPr="72DC8186">
        <w:t xml:space="preserve">All University and EHSU staff members have </w:t>
      </w:r>
      <w:r w:rsidR="00B2372B" w:rsidRPr="72DC8186">
        <w:t>a responsibility to uphold the princip</w:t>
      </w:r>
      <w:r w:rsidR="7E3D51DD" w:rsidRPr="72DC8186">
        <w:t>les</w:t>
      </w:r>
      <w:r w:rsidR="00B2372B" w:rsidRPr="72DC8186">
        <w:t xml:space="preserve"> contained within the </w:t>
      </w:r>
      <w:r w:rsidR="00BA31D4" w:rsidRPr="72DC8186">
        <w:t>P</w:t>
      </w:r>
      <w:r w:rsidR="00B2372B" w:rsidRPr="72DC8186">
        <w:t xml:space="preserve">olicy and </w:t>
      </w:r>
      <w:proofErr w:type="gramStart"/>
      <w:r w:rsidR="00BA31D4" w:rsidRPr="72DC8186">
        <w:t>take action</w:t>
      </w:r>
      <w:proofErr w:type="gramEnd"/>
      <w:r w:rsidR="00BA31D4" w:rsidRPr="72DC8186">
        <w:t xml:space="preserve"> as required under the Code of Practice. </w:t>
      </w:r>
      <w:r w:rsidR="27A56913" w:rsidRPr="72DC8186">
        <w:t>However,</w:t>
      </w:r>
      <w:r w:rsidR="00BA31D4" w:rsidRPr="72DC8186">
        <w:t xml:space="preserve"> there are some members of staff at the University</w:t>
      </w:r>
      <w:r w:rsidR="00777A16" w:rsidRPr="72DC8186">
        <w:t xml:space="preserve"> and EHSU</w:t>
      </w:r>
      <w:r w:rsidR="00BA31D4" w:rsidRPr="72DC8186">
        <w:t xml:space="preserve"> with </w:t>
      </w:r>
      <w:r w:rsidR="00212FDB" w:rsidRPr="72DC8186">
        <w:t xml:space="preserve">specific responsibilities and roles within the Code of Practice as detailed below.  </w:t>
      </w:r>
    </w:p>
    <w:p w14:paraId="12C2B049" w14:textId="77777777" w:rsidR="00700429" w:rsidRPr="00AD2139" w:rsidRDefault="00700429" w:rsidP="00700429">
      <w:pPr>
        <w:pStyle w:val="ListParagraph"/>
        <w:spacing w:after="0"/>
      </w:pPr>
    </w:p>
    <w:tbl>
      <w:tblPr>
        <w:tblStyle w:val="TableGrid"/>
        <w:tblW w:w="0" w:type="auto"/>
        <w:tblLook w:val="04A0" w:firstRow="1" w:lastRow="0" w:firstColumn="1" w:lastColumn="0" w:noHBand="0" w:noVBand="1"/>
      </w:tblPr>
      <w:tblGrid>
        <w:gridCol w:w="2830"/>
        <w:gridCol w:w="6186"/>
      </w:tblGrid>
      <w:tr w:rsidR="00C8514E" w:rsidRPr="00BF1322" w14:paraId="2641A976" w14:textId="77777777" w:rsidTr="00845358">
        <w:trPr>
          <w:tblHeader/>
        </w:trPr>
        <w:tc>
          <w:tcPr>
            <w:tcW w:w="2830" w:type="dxa"/>
            <w:shd w:val="clear" w:color="auto" w:fill="D9D9D9" w:themeFill="background1" w:themeFillShade="D9"/>
          </w:tcPr>
          <w:p w14:paraId="0F6186EB" w14:textId="77777777" w:rsidR="00C8514E" w:rsidRPr="00BF1322" w:rsidRDefault="00C8514E" w:rsidP="00337F5F">
            <w:pPr>
              <w:spacing w:before="120" w:after="120"/>
              <w:rPr>
                <w:b/>
                <w:bCs/>
              </w:rPr>
            </w:pPr>
            <w:r w:rsidRPr="3161EC83">
              <w:rPr>
                <w:b/>
                <w:bCs/>
              </w:rPr>
              <w:t>Role holder</w:t>
            </w:r>
          </w:p>
        </w:tc>
        <w:tc>
          <w:tcPr>
            <w:tcW w:w="6186" w:type="dxa"/>
            <w:shd w:val="clear" w:color="auto" w:fill="D9D9D9" w:themeFill="background1" w:themeFillShade="D9"/>
          </w:tcPr>
          <w:p w14:paraId="2B819BC5" w14:textId="77777777" w:rsidR="00C8514E" w:rsidRPr="00BF1322" w:rsidRDefault="00C8514E" w:rsidP="00337F5F">
            <w:pPr>
              <w:spacing w:before="120" w:after="120"/>
              <w:rPr>
                <w:b/>
                <w:bCs/>
              </w:rPr>
            </w:pPr>
            <w:r w:rsidRPr="3161EC83">
              <w:rPr>
                <w:b/>
                <w:bCs/>
              </w:rPr>
              <w:t>Responsibility</w:t>
            </w:r>
          </w:p>
        </w:tc>
      </w:tr>
      <w:tr w:rsidR="003E09E3" w14:paraId="7BABEB27" w14:textId="77777777" w:rsidTr="007F021A">
        <w:tc>
          <w:tcPr>
            <w:tcW w:w="2830" w:type="dxa"/>
          </w:tcPr>
          <w:p w14:paraId="0D054BCC" w14:textId="5EF51663" w:rsidR="003E09E3" w:rsidRDefault="003E09E3" w:rsidP="00337F5F">
            <w:pPr>
              <w:spacing w:before="120" w:after="120"/>
            </w:pPr>
            <w:r>
              <w:t>The University Board of Governors</w:t>
            </w:r>
          </w:p>
        </w:tc>
        <w:tc>
          <w:tcPr>
            <w:tcW w:w="6186" w:type="dxa"/>
          </w:tcPr>
          <w:p w14:paraId="1F397E38" w14:textId="7FB897F3" w:rsidR="003E09E3" w:rsidRDefault="007E5F4C" w:rsidP="00337F5F">
            <w:pPr>
              <w:spacing w:before="120" w:after="120"/>
            </w:pPr>
            <w:r>
              <w:t xml:space="preserve">To </w:t>
            </w:r>
            <w:r w:rsidRPr="007E5F4C">
              <w:t>ensur</w:t>
            </w:r>
            <w:r>
              <w:t>e</w:t>
            </w:r>
            <w:r w:rsidRPr="007E5F4C">
              <w:t xml:space="preserve"> </w:t>
            </w:r>
            <w:r>
              <w:t>that a</w:t>
            </w:r>
            <w:r w:rsidR="00313237">
              <w:t>n appropriate</w:t>
            </w:r>
            <w:r>
              <w:t xml:space="preserve"> Policy and Code of Practice is </w:t>
            </w:r>
            <w:r w:rsidR="00313237">
              <w:t xml:space="preserve">approved and </w:t>
            </w:r>
            <w:r>
              <w:t>in place</w:t>
            </w:r>
            <w:r w:rsidRPr="007E5F4C">
              <w:t xml:space="preserve"> to comply with legislative requirements.</w:t>
            </w:r>
          </w:p>
        </w:tc>
      </w:tr>
      <w:tr w:rsidR="00BF1322" w14:paraId="332EB7DD" w14:textId="77777777" w:rsidTr="007F021A">
        <w:tc>
          <w:tcPr>
            <w:tcW w:w="2830" w:type="dxa"/>
          </w:tcPr>
          <w:p w14:paraId="0CB80445" w14:textId="0903913A" w:rsidR="00BF1322" w:rsidRDefault="635BA0F2" w:rsidP="00337F5F">
            <w:pPr>
              <w:spacing w:before="120" w:after="120"/>
            </w:pPr>
            <w:r>
              <w:t xml:space="preserve"> Vice Chancellor</w:t>
            </w:r>
          </w:p>
        </w:tc>
        <w:tc>
          <w:tcPr>
            <w:tcW w:w="6186" w:type="dxa"/>
          </w:tcPr>
          <w:p w14:paraId="0A888A4F" w14:textId="09088D25" w:rsidR="00BF1322" w:rsidRDefault="00BF1322" w:rsidP="00337F5F">
            <w:pPr>
              <w:spacing w:before="120" w:after="120"/>
            </w:pPr>
            <w:r>
              <w:t xml:space="preserve">To ensure compliance with the Policy and the effective management and operation of the Code of Practice within </w:t>
            </w:r>
            <w:r w:rsidR="000328AB">
              <w:t>the University</w:t>
            </w:r>
            <w:r w:rsidRPr="00E21D3B">
              <w:t>.</w:t>
            </w:r>
          </w:p>
        </w:tc>
      </w:tr>
      <w:tr w:rsidR="00313237" w14:paraId="3A59F24D" w14:textId="77777777" w:rsidTr="007F021A">
        <w:tc>
          <w:tcPr>
            <w:tcW w:w="2830" w:type="dxa"/>
          </w:tcPr>
          <w:p w14:paraId="06741236" w14:textId="37C5F88C" w:rsidR="00313237" w:rsidRDefault="00C44699" w:rsidP="00337F5F">
            <w:pPr>
              <w:spacing w:before="120" w:after="120"/>
            </w:pPr>
            <w:r>
              <w:t>The Edge Hill University Students’ Union Board of Trustees</w:t>
            </w:r>
          </w:p>
        </w:tc>
        <w:tc>
          <w:tcPr>
            <w:tcW w:w="6186" w:type="dxa"/>
          </w:tcPr>
          <w:p w14:paraId="2DEB63A1" w14:textId="5AD60F42" w:rsidR="00313237" w:rsidRDefault="7729C5D2" w:rsidP="00337F5F">
            <w:pPr>
              <w:spacing w:before="120" w:after="120"/>
            </w:pPr>
            <w:r>
              <w:t xml:space="preserve">To ensure that appropriate procedures are in place to comply with relevant legislative </w:t>
            </w:r>
            <w:r w:rsidR="491B77FB">
              <w:t>requirements and</w:t>
            </w:r>
            <w:r w:rsidR="566F325F">
              <w:t xml:space="preserve"> ensure compliance with the Policy and Code of Practice within EHSU</w:t>
            </w:r>
            <w:r>
              <w:t>.</w:t>
            </w:r>
          </w:p>
        </w:tc>
      </w:tr>
      <w:tr w:rsidR="00C8514E" w14:paraId="2BC23640" w14:textId="77777777" w:rsidTr="007F021A">
        <w:tc>
          <w:tcPr>
            <w:tcW w:w="2830" w:type="dxa"/>
          </w:tcPr>
          <w:p w14:paraId="400EE5FD" w14:textId="77777777" w:rsidR="00C8514E" w:rsidRDefault="00C8514E" w:rsidP="00337F5F">
            <w:pPr>
              <w:spacing w:before="120" w:after="120"/>
            </w:pPr>
            <w:r>
              <w:t>All University and EHSU staff members</w:t>
            </w:r>
          </w:p>
        </w:tc>
        <w:tc>
          <w:tcPr>
            <w:tcW w:w="6186" w:type="dxa"/>
          </w:tcPr>
          <w:p w14:paraId="1699F7C0" w14:textId="3A95759C" w:rsidR="00C8514E" w:rsidRDefault="00C8514E" w:rsidP="72DC8186">
            <w:pPr>
              <w:spacing w:before="120" w:after="120"/>
            </w:pPr>
            <w:r w:rsidRPr="72DC8186">
              <w:t xml:space="preserve">To be aware of the Policy and Code of Practice and to uphold the principles and undertake any necessary actions under the </w:t>
            </w:r>
            <w:r w:rsidR="00BF1322" w:rsidRPr="72DC8186">
              <w:t>C</w:t>
            </w:r>
            <w:r w:rsidRPr="72DC8186">
              <w:t xml:space="preserve">ode of </w:t>
            </w:r>
            <w:r w:rsidR="00BF1322" w:rsidRPr="72DC8186">
              <w:t>P</w:t>
            </w:r>
            <w:r w:rsidRPr="72DC8186">
              <w:t xml:space="preserve">ractice.  </w:t>
            </w:r>
          </w:p>
        </w:tc>
      </w:tr>
      <w:tr w:rsidR="00C8514E" w14:paraId="5AB5F52C" w14:textId="77777777" w:rsidTr="007F021A">
        <w:tc>
          <w:tcPr>
            <w:tcW w:w="2830" w:type="dxa"/>
          </w:tcPr>
          <w:p w14:paraId="54A80340" w14:textId="2079AB2A" w:rsidR="00C8514E" w:rsidRDefault="00C8514E" w:rsidP="00337F5F">
            <w:pPr>
              <w:spacing w:before="120" w:after="120"/>
            </w:pPr>
            <w:r>
              <w:t>Head of Department</w:t>
            </w:r>
            <w:r w:rsidR="005C28BB">
              <w:t xml:space="preserve"> (Academic and Professional Services) </w:t>
            </w:r>
          </w:p>
          <w:p w14:paraId="4C918B76" w14:textId="77777777" w:rsidR="00C8514E" w:rsidRDefault="00C8514E" w:rsidP="00337F5F">
            <w:pPr>
              <w:spacing w:before="120" w:after="120"/>
            </w:pPr>
          </w:p>
        </w:tc>
        <w:tc>
          <w:tcPr>
            <w:tcW w:w="6186" w:type="dxa"/>
          </w:tcPr>
          <w:p w14:paraId="06A00636" w14:textId="77777777" w:rsidR="00C8514E" w:rsidRDefault="00C8514E" w:rsidP="00337F5F">
            <w:pPr>
              <w:spacing w:before="120" w:after="120"/>
            </w:pPr>
            <w:r>
              <w:t>To e</w:t>
            </w:r>
            <w:r w:rsidRPr="0022724F">
              <w:t>nsur</w:t>
            </w:r>
            <w:r>
              <w:t>e</w:t>
            </w:r>
            <w:r w:rsidRPr="0022724F">
              <w:t xml:space="preserve"> that the </w:t>
            </w:r>
            <w:r>
              <w:t xml:space="preserve">Policy and </w:t>
            </w:r>
            <w:r w:rsidRPr="0022724F">
              <w:t>Code of Practice is upheld</w:t>
            </w:r>
            <w:r>
              <w:t xml:space="preserve"> within their area</w:t>
            </w:r>
            <w:r w:rsidRPr="0022724F">
              <w:t xml:space="preserve">, including identifying </w:t>
            </w:r>
            <w:r>
              <w:t xml:space="preserve">parts of the curriculum, meetings and </w:t>
            </w:r>
            <w:r w:rsidRPr="0022724F">
              <w:t>activities that might require further consideration</w:t>
            </w:r>
            <w:r>
              <w:t xml:space="preserve">.  </w:t>
            </w:r>
          </w:p>
          <w:p w14:paraId="3B13509D" w14:textId="1E268A08" w:rsidR="00892C5B" w:rsidRDefault="00C8514E" w:rsidP="00337F5F">
            <w:pPr>
              <w:spacing w:before="120" w:after="120"/>
            </w:pPr>
            <w:r>
              <w:t>To e</w:t>
            </w:r>
            <w:r w:rsidRPr="0022724F">
              <w:t>nsur</w:t>
            </w:r>
            <w:r>
              <w:t>e</w:t>
            </w:r>
            <w:r w:rsidRPr="0022724F">
              <w:t xml:space="preserve"> that any additional measures that should be put in place</w:t>
            </w:r>
            <w:r w:rsidR="00BF1322">
              <w:t xml:space="preserve"> to manage risk</w:t>
            </w:r>
            <w:r>
              <w:t xml:space="preserve"> are actioned</w:t>
            </w:r>
            <w:r w:rsidRPr="0022724F">
              <w:t>.</w:t>
            </w:r>
            <w:r w:rsidR="00892C5B">
              <w:t xml:space="preserve"> </w:t>
            </w:r>
          </w:p>
          <w:p w14:paraId="441AFF03" w14:textId="4DC2891F" w:rsidR="00C8514E" w:rsidRDefault="00892C5B" w:rsidP="00337F5F">
            <w:pPr>
              <w:spacing w:before="120" w:after="120"/>
            </w:pPr>
            <w:r>
              <w:t>To flag any concerns about external speakers invited as part of an academic programme.</w:t>
            </w:r>
          </w:p>
        </w:tc>
      </w:tr>
      <w:tr w:rsidR="00C8514E" w14:paraId="7720D5D4" w14:textId="77777777" w:rsidTr="007F021A">
        <w:tc>
          <w:tcPr>
            <w:tcW w:w="2830" w:type="dxa"/>
          </w:tcPr>
          <w:p w14:paraId="118B8615" w14:textId="77777777" w:rsidR="00C8514E" w:rsidRDefault="00C8514E" w:rsidP="00337F5F">
            <w:pPr>
              <w:spacing w:before="120" w:after="120"/>
            </w:pPr>
            <w:r>
              <w:t>Dean of Faculty, Senior Faculty Team members and Directors of Professional Services</w:t>
            </w:r>
          </w:p>
        </w:tc>
        <w:tc>
          <w:tcPr>
            <w:tcW w:w="6186" w:type="dxa"/>
          </w:tcPr>
          <w:p w14:paraId="7D391B99" w14:textId="44213597" w:rsidR="007E45BB" w:rsidRDefault="007E45BB" w:rsidP="00337F5F">
            <w:pPr>
              <w:spacing w:before="120" w:after="120"/>
            </w:pPr>
            <w:r>
              <w:t xml:space="preserve">To ensure staff within their area </w:t>
            </w:r>
            <w:r w:rsidR="00C72EC5">
              <w:t>are aware of and comply with this Policy and Code of Practice.</w:t>
            </w:r>
          </w:p>
          <w:p w14:paraId="30A39917" w14:textId="4911CAC1" w:rsidR="00C8514E" w:rsidRDefault="00C8514E" w:rsidP="00337F5F">
            <w:pPr>
              <w:spacing w:before="120" w:after="120"/>
            </w:pPr>
            <w:r>
              <w:t xml:space="preserve">To have a good understanding of the legislation and the expectations of Freedom of Speech so that advice and guidance can be provided to Heads of Department as required.  </w:t>
            </w:r>
          </w:p>
          <w:p w14:paraId="0F34C972" w14:textId="3F6F6D7A" w:rsidR="00733E41" w:rsidRDefault="00C8514E" w:rsidP="00337F5F">
            <w:pPr>
              <w:spacing w:before="120" w:after="120"/>
            </w:pPr>
            <w:r w:rsidRPr="72DC8186">
              <w:t xml:space="preserve">To consider any activity considered to be high risk within their area and escalate to the </w:t>
            </w:r>
            <w:r w:rsidR="35F640BB" w:rsidRPr="72DC8186">
              <w:t>Responsible Officer</w:t>
            </w:r>
            <w:r w:rsidRPr="72DC8186">
              <w:t xml:space="preserve"> where appropriate.</w:t>
            </w:r>
          </w:p>
        </w:tc>
      </w:tr>
      <w:tr w:rsidR="00C8514E" w14:paraId="620C4EF3" w14:textId="77777777" w:rsidTr="007F021A">
        <w:tc>
          <w:tcPr>
            <w:tcW w:w="2830" w:type="dxa"/>
          </w:tcPr>
          <w:p w14:paraId="41B827CB" w14:textId="77777777" w:rsidR="00C8514E" w:rsidRDefault="00C8514E" w:rsidP="00337F5F">
            <w:pPr>
              <w:spacing w:before="120" w:after="120"/>
            </w:pPr>
            <w:r>
              <w:lastRenderedPageBreak/>
              <w:t>Organiser</w:t>
            </w:r>
          </w:p>
          <w:p w14:paraId="50DB614D" w14:textId="77777777" w:rsidR="00C8514E" w:rsidRDefault="00C8514E" w:rsidP="00337F5F">
            <w:pPr>
              <w:spacing w:before="120" w:after="120"/>
            </w:pPr>
          </w:p>
        </w:tc>
        <w:tc>
          <w:tcPr>
            <w:tcW w:w="6186" w:type="dxa"/>
          </w:tcPr>
          <w:p w14:paraId="0B30968D" w14:textId="2FDBB2A8" w:rsidR="00C8514E" w:rsidRDefault="00C8514E" w:rsidP="00337F5F">
            <w:pPr>
              <w:spacing w:before="120" w:after="120"/>
            </w:pPr>
            <w:r>
              <w:t xml:space="preserve">To complete the Checklist and Risk Assessment for all meetings and activities they organise and ensure that Principal Organiser is informed of </w:t>
            </w:r>
            <w:r w:rsidR="00BF1322">
              <w:t xml:space="preserve">all </w:t>
            </w:r>
            <w:r>
              <w:t>those requiring an Enhanced Risk Assessment and an Application</w:t>
            </w:r>
            <w:r w:rsidR="00BF1322">
              <w:t>.</w:t>
            </w:r>
          </w:p>
        </w:tc>
      </w:tr>
      <w:tr w:rsidR="00C8514E" w14:paraId="3430E766" w14:textId="77777777" w:rsidTr="007F021A">
        <w:tc>
          <w:tcPr>
            <w:tcW w:w="2830" w:type="dxa"/>
          </w:tcPr>
          <w:p w14:paraId="0D3DB52B" w14:textId="77777777" w:rsidR="00C8514E" w:rsidRDefault="00C8514E" w:rsidP="00337F5F">
            <w:pPr>
              <w:spacing w:before="120" w:after="120"/>
            </w:pPr>
            <w:r>
              <w:t>Principal Organiser</w:t>
            </w:r>
          </w:p>
          <w:p w14:paraId="135BF3E3" w14:textId="77777777" w:rsidR="00C8514E" w:rsidRDefault="00C8514E" w:rsidP="00337F5F">
            <w:pPr>
              <w:spacing w:before="120" w:after="120"/>
            </w:pPr>
          </w:p>
        </w:tc>
        <w:tc>
          <w:tcPr>
            <w:tcW w:w="6186" w:type="dxa"/>
          </w:tcPr>
          <w:p w14:paraId="49A806F5" w14:textId="77777777" w:rsidR="00C8514E" w:rsidRDefault="00C8514E" w:rsidP="00337F5F">
            <w:pPr>
              <w:spacing w:before="120" w:after="120"/>
            </w:pPr>
            <w:r>
              <w:t xml:space="preserve">To review the Checklist and Enhanced Risk Assessment and make an </w:t>
            </w:r>
            <w:proofErr w:type="gramStart"/>
            <w:r>
              <w:t>Application</w:t>
            </w:r>
            <w:proofErr w:type="gramEnd"/>
            <w:r>
              <w:t xml:space="preserve"> for relevant meetings or activities.  </w:t>
            </w:r>
          </w:p>
          <w:p w14:paraId="6CFD4EB8" w14:textId="77777777" w:rsidR="00C8514E" w:rsidRDefault="00C8514E" w:rsidP="00337F5F">
            <w:pPr>
              <w:spacing w:before="120" w:after="120"/>
            </w:pPr>
            <w:r>
              <w:t>T</w:t>
            </w:r>
            <w:r w:rsidRPr="00363FC3">
              <w:t>o ensure that all preparations for a meeting or other activity have been adequately made, in keeping with the provisions of any risk assessment.</w:t>
            </w:r>
            <w:r>
              <w:t xml:space="preserve">  </w:t>
            </w:r>
          </w:p>
          <w:p w14:paraId="4E1FC762" w14:textId="3659D4CE" w:rsidR="00005C7C" w:rsidRDefault="00D21132" w:rsidP="00337F5F">
            <w:pPr>
              <w:spacing w:before="120" w:after="120"/>
            </w:pPr>
            <w:r>
              <w:t>To be</w:t>
            </w:r>
            <w:r w:rsidR="00005C7C">
              <w:t xml:space="preserve"> accountable for any events organised </w:t>
            </w:r>
            <w:r w:rsidR="0019019B">
              <w:t>within their area.</w:t>
            </w:r>
          </w:p>
        </w:tc>
      </w:tr>
      <w:tr w:rsidR="00C8514E" w14:paraId="2D71BCF3" w14:textId="77777777" w:rsidTr="007F021A">
        <w:tc>
          <w:tcPr>
            <w:tcW w:w="2830" w:type="dxa"/>
          </w:tcPr>
          <w:p w14:paraId="532A0401" w14:textId="77777777" w:rsidR="00C8514E" w:rsidRDefault="00C8514E" w:rsidP="00337F5F">
            <w:pPr>
              <w:spacing w:before="120" w:after="120"/>
            </w:pPr>
            <w:r>
              <w:t>Responsible Officer</w:t>
            </w:r>
          </w:p>
          <w:p w14:paraId="0DE86CF0" w14:textId="77777777" w:rsidR="00C8514E" w:rsidRDefault="00C8514E" w:rsidP="00337F5F">
            <w:pPr>
              <w:spacing w:before="120" w:after="120"/>
            </w:pPr>
          </w:p>
        </w:tc>
        <w:tc>
          <w:tcPr>
            <w:tcW w:w="6186" w:type="dxa"/>
          </w:tcPr>
          <w:p w14:paraId="28A7ED1C" w14:textId="77777777" w:rsidR="00C8514E" w:rsidRDefault="00C8514E" w:rsidP="00337F5F">
            <w:pPr>
              <w:spacing w:before="120" w:after="120"/>
            </w:pPr>
            <w:r>
              <w:t>To review the application for a meeting or activity alongside the Checklist and Enhanced Risk Assessment.</w:t>
            </w:r>
          </w:p>
          <w:p w14:paraId="4D400E4F" w14:textId="77777777" w:rsidR="00C8514E" w:rsidRDefault="00C8514E" w:rsidP="00337F5F">
            <w:pPr>
              <w:spacing w:before="120" w:after="120"/>
            </w:pPr>
            <w:r>
              <w:t xml:space="preserve">To </w:t>
            </w:r>
            <w:proofErr w:type="gramStart"/>
            <w:r>
              <w:t>make a decision</w:t>
            </w:r>
            <w:proofErr w:type="gramEnd"/>
            <w:r>
              <w:t xml:space="preserve"> to allow, allow with conditions or control measures, or withhold permission for it to go ahead and provide a written decision to the Principal Organiser.</w:t>
            </w:r>
          </w:p>
        </w:tc>
      </w:tr>
    </w:tbl>
    <w:p w14:paraId="173FBF79" w14:textId="77777777" w:rsidR="009D2EE9" w:rsidRDefault="009D2EE9" w:rsidP="00C95C5F">
      <w:pPr>
        <w:spacing w:after="0"/>
      </w:pPr>
    </w:p>
    <w:tbl>
      <w:tblPr>
        <w:tblStyle w:val="GridTable1Light"/>
        <w:tblW w:w="0" w:type="auto"/>
        <w:tblLook w:val="0420" w:firstRow="1" w:lastRow="0" w:firstColumn="0" w:lastColumn="0" w:noHBand="0" w:noVBand="1"/>
        <w:tblCaption w:val="Table showing responsibilities"/>
        <w:tblDescription w:val="Table showing responsibilities"/>
      </w:tblPr>
      <w:tblGrid>
        <w:gridCol w:w="4508"/>
        <w:gridCol w:w="4508"/>
      </w:tblGrid>
      <w:tr w:rsidR="00A5496D" w:rsidRPr="00D21132" w14:paraId="11F4DB9D" w14:textId="77777777" w:rsidTr="007C2647">
        <w:trPr>
          <w:cnfStyle w:val="100000000000" w:firstRow="1" w:lastRow="0" w:firstColumn="0" w:lastColumn="0" w:oddVBand="0" w:evenVBand="0" w:oddHBand="0" w:evenHBand="0" w:firstRowFirstColumn="0" w:firstRowLastColumn="0" w:lastRowFirstColumn="0" w:lastRowLastColumn="0"/>
          <w:tblHeader/>
        </w:trPr>
        <w:tc>
          <w:tcPr>
            <w:tcW w:w="4508" w:type="dxa"/>
          </w:tcPr>
          <w:p w14:paraId="7C0EFD9B" w14:textId="09A0D441" w:rsidR="00A5496D" w:rsidRPr="00D21132" w:rsidRDefault="30455B90" w:rsidP="00337F5F">
            <w:pPr>
              <w:spacing w:before="120" w:after="120"/>
              <w:rPr>
                <w:b w:val="0"/>
                <w:bCs w:val="0"/>
              </w:rPr>
            </w:pPr>
            <w:r w:rsidRPr="117E5ADC">
              <w:t>Department/Area</w:t>
            </w:r>
            <w:r w:rsidR="077418F7" w:rsidRPr="117E5ADC">
              <w:t xml:space="preserve"> leading on Organisation of Meeting/Activity</w:t>
            </w:r>
          </w:p>
        </w:tc>
        <w:tc>
          <w:tcPr>
            <w:tcW w:w="4508" w:type="dxa"/>
          </w:tcPr>
          <w:p w14:paraId="6624198B" w14:textId="12034DA5" w:rsidR="00A5496D" w:rsidRPr="00D21132" w:rsidRDefault="30455B90" w:rsidP="00337F5F">
            <w:pPr>
              <w:spacing w:before="120" w:after="120"/>
              <w:rPr>
                <w:b w:val="0"/>
                <w:bCs w:val="0"/>
              </w:rPr>
            </w:pPr>
            <w:r w:rsidRPr="117E5ADC">
              <w:t>Principal Organiser</w:t>
            </w:r>
          </w:p>
        </w:tc>
      </w:tr>
      <w:tr w:rsidR="00A5496D" w14:paraId="1D07BE0E" w14:textId="77777777" w:rsidTr="007C2647">
        <w:trPr>
          <w:cnfStyle w:val="100000000000" w:firstRow="1" w:lastRow="0" w:firstColumn="0" w:lastColumn="0" w:oddVBand="0" w:evenVBand="0" w:oddHBand="0" w:evenHBand="0" w:firstRowFirstColumn="0" w:firstRowLastColumn="0" w:lastRowFirstColumn="0" w:lastRowLastColumn="0"/>
          <w:tblHeader/>
        </w:trPr>
        <w:tc>
          <w:tcPr>
            <w:tcW w:w="4508" w:type="dxa"/>
          </w:tcPr>
          <w:p w14:paraId="7999E202" w14:textId="2DFA4AC9" w:rsidR="00A5496D" w:rsidRDefault="003E6855" w:rsidP="00337F5F">
            <w:pPr>
              <w:spacing w:before="120" w:after="120"/>
            </w:pPr>
            <w:r>
              <w:t>Academic Faculty/Department</w:t>
            </w:r>
          </w:p>
        </w:tc>
        <w:tc>
          <w:tcPr>
            <w:tcW w:w="4508" w:type="dxa"/>
          </w:tcPr>
          <w:p w14:paraId="1F806DF9" w14:textId="1BD4B5FE" w:rsidR="00A5496D" w:rsidRDefault="003E6855" w:rsidP="00337F5F">
            <w:pPr>
              <w:spacing w:before="120" w:after="120"/>
            </w:pPr>
            <w:r>
              <w:t xml:space="preserve">Dean of Faculty </w:t>
            </w:r>
          </w:p>
        </w:tc>
      </w:tr>
      <w:tr w:rsidR="00A5496D" w14:paraId="18AD7DE5" w14:textId="77777777" w:rsidTr="007C2647">
        <w:trPr>
          <w:cnfStyle w:val="100000000000" w:firstRow="1" w:lastRow="0" w:firstColumn="0" w:lastColumn="0" w:oddVBand="0" w:evenVBand="0" w:oddHBand="0" w:evenHBand="0" w:firstRowFirstColumn="0" w:firstRowLastColumn="0" w:lastRowFirstColumn="0" w:lastRowLastColumn="0"/>
          <w:tblHeader/>
        </w:trPr>
        <w:tc>
          <w:tcPr>
            <w:tcW w:w="4508" w:type="dxa"/>
          </w:tcPr>
          <w:p w14:paraId="4D12D555" w14:textId="232453FA" w:rsidR="00A5496D" w:rsidRDefault="003D3ADE" w:rsidP="00337F5F">
            <w:pPr>
              <w:spacing w:before="120" w:after="120"/>
            </w:pPr>
            <w:r>
              <w:t>Facilities Management (including Conferences and Events)</w:t>
            </w:r>
          </w:p>
        </w:tc>
        <w:tc>
          <w:tcPr>
            <w:tcW w:w="4508" w:type="dxa"/>
          </w:tcPr>
          <w:p w14:paraId="668F0B32" w14:textId="06BF7732" w:rsidR="00A5496D" w:rsidRDefault="003D3ADE" w:rsidP="00337F5F">
            <w:pPr>
              <w:spacing w:before="120" w:after="120"/>
            </w:pPr>
            <w:r>
              <w:t>Director of Facilities Management</w:t>
            </w:r>
          </w:p>
        </w:tc>
      </w:tr>
      <w:tr w:rsidR="00A5496D" w14:paraId="2F124FDB" w14:textId="77777777" w:rsidTr="007C2647">
        <w:trPr>
          <w:cnfStyle w:val="100000000000" w:firstRow="1" w:lastRow="0" w:firstColumn="0" w:lastColumn="0" w:oddVBand="0" w:evenVBand="0" w:oddHBand="0" w:evenHBand="0" w:firstRowFirstColumn="0" w:firstRowLastColumn="0" w:lastRowFirstColumn="0" w:lastRowLastColumn="0"/>
          <w:tblHeader/>
        </w:trPr>
        <w:tc>
          <w:tcPr>
            <w:tcW w:w="4508" w:type="dxa"/>
          </w:tcPr>
          <w:p w14:paraId="52C36FEA" w14:textId="6D4572EB" w:rsidR="00A5496D" w:rsidRDefault="003D3ADE" w:rsidP="00337F5F">
            <w:pPr>
              <w:spacing w:before="120" w:after="120"/>
            </w:pPr>
            <w:r>
              <w:t>Professional Services</w:t>
            </w:r>
          </w:p>
        </w:tc>
        <w:tc>
          <w:tcPr>
            <w:tcW w:w="4508" w:type="dxa"/>
          </w:tcPr>
          <w:p w14:paraId="2EA946EA" w14:textId="23CF1127" w:rsidR="00A5496D" w:rsidRDefault="003D3ADE" w:rsidP="00337F5F">
            <w:pPr>
              <w:spacing w:before="120" w:after="120"/>
            </w:pPr>
            <w:r>
              <w:t>Director of Department</w:t>
            </w:r>
          </w:p>
        </w:tc>
      </w:tr>
      <w:tr w:rsidR="00A5496D" w14:paraId="7207E794" w14:textId="77777777" w:rsidTr="007C2647">
        <w:trPr>
          <w:cnfStyle w:val="100000000000" w:firstRow="1" w:lastRow="0" w:firstColumn="0" w:lastColumn="0" w:oddVBand="0" w:evenVBand="0" w:oddHBand="0" w:evenHBand="0" w:firstRowFirstColumn="0" w:firstRowLastColumn="0" w:lastRowFirstColumn="0" w:lastRowLastColumn="0"/>
          <w:tblHeader/>
        </w:trPr>
        <w:tc>
          <w:tcPr>
            <w:tcW w:w="4508" w:type="dxa"/>
          </w:tcPr>
          <w:p w14:paraId="6C8E5E05" w14:textId="1E244B2F" w:rsidR="00A5496D" w:rsidRDefault="4AD98250" w:rsidP="00337F5F">
            <w:pPr>
              <w:spacing w:before="120" w:after="120"/>
            </w:pPr>
            <w:r>
              <w:t>Edge Hill Students’ Union</w:t>
            </w:r>
          </w:p>
        </w:tc>
        <w:tc>
          <w:tcPr>
            <w:tcW w:w="4508" w:type="dxa"/>
          </w:tcPr>
          <w:p w14:paraId="2CB9E160" w14:textId="5F0CEE02" w:rsidR="00A5496D" w:rsidRDefault="4AD98250" w:rsidP="00337F5F">
            <w:pPr>
              <w:spacing w:before="120" w:after="120"/>
            </w:pPr>
            <w:r>
              <w:t>CEO of the Students’ Union</w:t>
            </w:r>
          </w:p>
        </w:tc>
      </w:tr>
    </w:tbl>
    <w:p w14:paraId="28FA8C67" w14:textId="77777777" w:rsidR="00A5496D" w:rsidRDefault="00A5496D" w:rsidP="00C95C5F">
      <w:pPr>
        <w:spacing w:after="0"/>
      </w:pPr>
    </w:p>
    <w:p w14:paraId="7BC10713" w14:textId="77777777" w:rsidR="00700429" w:rsidRDefault="00777A16" w:rsidP="00980DC5">
      <w:pPr>
        <w:pStyle w:val="ListParagraph"/>
        <w:numPr>
          <w:ilvl w:val="2"/>
          <w:numId w:val="5"/>
        </w:numPr>
        <w:spacing w:after="0"/>
      </w:pPr>
      <w:r w:rsidRPr="008E160A">
        <w:t xml:space="preserve">A deputy or nominated other representative may act on behalf of the </w:t>
      </w:r>
      <w:r>
        <w:t>role holders above</w:t>
      </w:r>
      <w:r w:rsidRPr="008E160A">
        <w:t xml:space="preserve"> where necessary and appropriate.</w:t>
      </w:r>
    </w:p>
    <w:p w14:paraId="1171DA90" w14:textId="7F6D70D7" w:rsidR="00700429" w:rsidRDefault="00D21132" w:rsidP="00A26657">
      <w:pPr>
        <w:pStyle w:val="ListParagraph"/>
        <w:numPr>
          <w:ilvl w:val="2"/>
          <w:numId w:val="5"/>
        </w:numPr>
        <w:spacing w:after="0"/>
      </w:pPr>
      <w:r>
        <w:t>A</w:t>
      </w:r>
      <w:r w:rsidR="00030CB6">
        <w:t>nother</w:t>
      </w:r>
      <w:r w:rsidR="00B53B4C" w:rsidRPr="00B53B4C">
        <w:t xml:space="preserve"> member of staff at an appropriate level may be </w:t>
      </w:r>
      <w:r w:rsidR="00030CB6">
        <w:t>nominated</w:t>
      </w:r>
      <w:r w:rsidR="00B53B4C" w:rsidRPr="00B53B4C">
        <w:t xml:space="preserve"> to </w:t>
      </w:r>
      <w:r w:rsidR="00030CB6">
        <w:t xml:space="preserve">take on the role of </w:t>
      </w:r>
      <w:r w:rsidR="00B53B4C">
        <w:t>the Principal Organiser</w:t>
      </w:r>
      <w:r w:rsidR="001A1051">
        <w:t>.</w:t>
      </w:r>
    </w:p>
    <w:p w14:paraId="165D5B3E" w14:textId="235E9B02" w:rsidR="00EF6CAC" w:rsidRDefault="00CE5E27" w:rsidP="00A26657">
      <w:pPr>
        <w:pStyle w:val="ListParagraph"/>
        <w:numPr>
          <w:ilvl w:val="2"/>
          <w:numId w:val="5"/>
        </w:numPr>
        <w:spacing w:after="0"/>
      </w:pPr>
      <w:r>
        <w:t xml:space="preserve">The role of the Responsible Officer </w:t>
      </w:r>
      <w:r w:rsidR="001F331B">
        <w:t xml:space="preserve">within this Policy and Code of Practice </w:t>
      </w:r>
      <w:r>
        <w:t xml:space="preserve">will </w:t>
      </w:r>
      <w:r w:rsidR="00D21132">
        <w:t xml:space="preserve">normally </w:t>
      </w:r>
      <w:r>
        <w:t xml:space="preserve">be undertaken by the Director of Student Services (or their nominee).  </w:t>
      </w:r>
    </w:p>
    <w:p w14:paraId="775BF691" w14:textId="77777777" w:rsidR="00700429" w:rsidRDefault="00700429" w:rsidP="00700429">
      <w:pPr>
        <w:pStyle w:val="ListParagraph"/>
        <w:spacing w:after="0"/>
      </w:pPr>
    </w:p>
    <w:p w14:paraId="1180DCB2" w14:textId="02815AF7" w:rsidR="0042782F" w:rsidRDefault="00F702B1" w:rsidP="00380A2B">
      <w:pPr>
        <w:pStyle w:val="Heading1"/>
        <w:numPr>
          <w:ilvl w:val="1"/>
          <w:numId w:val="5"/>
        </w:numPr>
        <w:spacing w:before="0"/>
      </w:pPr>
      <w:bookmarkStart w:id="10" w:name="_Toc186655930"/>
      <w:r>
        <w:lastRenderedPageBreak/>
        <w:t>Application of the Policy</w:t>
      </w:r>
      <w:r w:rsidR="003D1454">
        <w:t xml:space="preserve"> within </w:t>
      </w:r>
      <w:r w:rsidR="00D30DB8">
        <w:t>A</w:t>
      </w:r>
      <w:r w:rsidR="003D1454">
        <w:t xml:space="preserve">cademic </w:t>
      </w:r>
      <w:r w:rsidR="00D30DB8">
        <w:t>S</w:t>
      </w:r>
      <w:r w:rsidR="003D1454">
        <w:t>ettings</w:t>
      </w:r>
      <w:bookmarkEnd w:id="10"/>
    </w:p>
    <w:p w14:paraId="4979847A" w14:textId="16C193DE" w:rsidR="00C52BE0" w:rsidRDefault="00C52BE0" w:rsidP="00700429">
      <w:pPr>
        <w:pStyle w:val="ListParagraph"/>
        <w:numPr>
          <w:ilvl w:val="2"/>
          <w:numId w:val="5"/>
        </w:numPr>
        <w:spacing w:after="0"/>
      </w:pPr>
      <w:r w:rsidRPr="00C52BE0">
        <w:t xml:space="preserve">This section </w:t>
      </w:r>
      <w:r>
        <w:t xml:space="preserve">of the Code of Practice </w:t>
      </w:r>
      <w:r w:rsidRPr="00C52BE0">
        <w:t>applies to activities taking place in teaching, education and research settings, whether organised by staff or students.</w:t>
      </w:r>
      <w:r w:rsidR="00CE5F4D">
        <w:t xml:space="preserve">  It applies to </w:t>
      </w:r>
      <w:r w:rsidR="00677175">
        <w:t xml:space="preserve">activities that form part of </w:t>
      </w:r>
      <w:r w:rsidR="00CE5F4D">
        <w:t xml:space="preserve">the usual </w:t>
      </w:r>
      <w:r w:rsidR="00677175">
        <w:t>academic curriculum.</w:t>
      </w:r>
    </w:p>
    <w:p w14:paraId="45D5553B" w14:textId="27EB480B" w:rsidR="00677175" w:rsidRPr="00A26F56" w:rsidRDefault="00677175" w:rsidP="00700429">
      <w:pPr>
        <w:pStyle w:val="ListParagraph"/>
        <w:numPr>
          <w:ilvl w:val="2"/>
          <w:numId w:val="5"/>
        </w:numPr>
        <w:spacing w:after="0"/>
      </w:pPr>
      <w:r w:rsidRPr="00A26F56">
        <w:t xml:space="preserve">Departmental or Faculty </w:t>
      </w:r>
      <w:r w:rsidR="00A26F56" w:rsidRPr="00A26F56">
        <w:t>activities</w:t>
      </w:r>
      <w:r w:rsidRPr="00A26F56">
        <w:t xml:space="preserve"> </w:t>
      </w:r>
      <w:r w:rsidR="00A26F56" w:rsidRPr="00A26F56">
        <w:t xml:space="preserve">outside </w:t>
      </w:r>
      <w:r w:rsidR="00A26F56">
        <w:t>of the curriculum</w:t>
      </w:r>
      <w:r w:rsidR="00A26F56" w:rsidRPr="00A26F56">
        <w:t xml:space="preserve"> </w:t>
      </w:r>
      <w:r w:rsidR="00A26F56">
        <w:t xml:space="preserve">or as additions to timetabled activities </w:t>
      </w:r>
      <w:r w:rsidRPr="00A26F56">
        <w:t xml:space="preserve">such as Conferences, </w:t>
      </w:r>
      <w:r w:rsidR="00A26F56" w:rsidRPr="00A26F56">
        <w:t xml:space="preserve">or events </w:t>
      </w:r>
      <w:r w:rsidR="00A26F56">
        <w:t xml:space="preserve">where external visitors can attend or are invited, should be considered under section 8.3 of this Code of Practice.  </w:t>
      </w:r>
    </w:p>
    <w:p w14:paraId="6283A299" w14:textId="3C89E869" w:rsidR="00D9475B" w:rsidRDefault="00D9475B" w:rsidP="00700429">
      <w:pPr>
        <w:pStyle w:val="ListParagraph"/>
        <w:numPr>
          <w:ilvl w:val="2"/>
          <w:numId w:val="5"/>
        </w:numPr>
        <w:spacing w:after="0"/>
      </w:pPr>
      <w:r>
        <w:t xml:space="preserve">When teaching potentially sensitive or controversial topics, organising activities such as research seminars, conferences or other academic events, the organiser should consider steps to safeguard </w:t>
      </w:r>
      <w:r w:rsidR="00660D7B">
        <w:t>F</w:t>
      </w:r>
      <w:r>
        <w:t xml:space="preserve">reedom of </w:t>
      </w:r>
      <w:r w:rsidR="00660D7B">
        <w:t>S</w:t>
      </w:r>
      <w:r>
        <w:t xml:space="preserve">peech and </w:t>
      </w:r>
      <w:r w:rsidR="00660D7B">
        <w:t>A</w:t>
      </w:r>
      <w:r>
        <w:t xml:space="preserve">cademic </w:t>
      </w:r>
      <w:r w:rsidR="00660D7B">
        <w:t>F</w:t>
      </w:r>
      <w:r>
        <w:t xml:space="preserve">reedom. This includes fostering an inclusive environment where all participants </w:t>
      </w:r>
      <w:proofErr w:type="gramStart"/>
      <w:r>
        <w:t>have the opportunity to</w:t>
      </w:r>
      <w:proofErr w:type="gramEnd"/>
      <w:r>
        <w:t xml:space="preserve"> present and advocate for differing viewpoints, and teaching students </w:t>
      </w:r>
      <w:r w:rsidR="004F37AA">
        <w:t>how to respectfully disagree with others,</w:t>
      </w:r>
      <w:r>
        <w:t xml:space="preserve"> such as providing evidence and rational arguments to support their perspectives.</w:t>
      </w:r>
    </w:p>
    <w:p w14:paraId="7C26FBA6" w14:textId="77777777" w:rsidR="00F73733" w:rsidRDefault="00CB640B" w:rsidP="00700429">
      <w:pPr>
        <w:pStyle w:val="ListParagraph"/>
        <w:numPr>
          <w:ilvl w:val="2"/>
          <w:numId w:val="5"/>
        </w:numPr>
        <w:spacing w:after="0"/>
      </w:pPr>
      <w:r>
        <w:t>Where appropriate, staff should proactively consider precautions to minimise potential impacts on students or participants, such as addressing topics that may cause distress. This includes planning how to manage sensitive situations, speaking with participants beforehand, providing advance information on sensitive topics, and reminding participants of appropriate behavioural expectations.</w:t>
      </w:r>
    </w:p>
    <w:p w14:paraId="7B2C3EF1" w14:textId="2DD1B82D" w:rsidR="00F73733" w:rsidRDefault="00CB640B" w:rsidP="00700429">
      <w:pPr>
        <w:pStyle w:val="ListParagraph"/>
        <w:numPr>
          <w:ilvl w:val="2"/>
          <w:numId w:val="5"/>
        </w:numPr>
        <w:spacing w:after="0"/>
      </w:pPr>
      <w:r w:rsidRPr="0015512A">
        <w:t>There remains the possibility that views expressed may cause distress to some individuals. Where feasible, steps should be taken in advance to reduce this risk. However, it is the responsibility of the academic staff member to determine the most appropriate response in such cases. This could involve providing an opportunity for those who are upset to articulate and explore their viewpoint or taking a temporary break within the group. The University</w:t>
      </w:r>
      <w:r w:rsidR="00777A16">
        <w:t xml:space="preserve"> and EHSU</w:t>
      </w:r>
      <w:r w:rsidRPr="0015512A">
        <w:t xml:space="preserve"> does not expect activities to be cancelled in these situations, as this would deny others the opportunity to exercise </w:t>
      </w:r>
      <w:r w:rsidR="00660D7B">
        <w:t>F</w:t>
      </w:r>
      <w:r w:rsidRPr="0015512A">
        <w:t xml:space="preserve">reedom of </w:t>
      </w:r>
      <w:r w:rsidR="00660D7B">
        <w:t>S</w:t>
      </w:r>
      <w:r w:rsidRPr="0015512A">
        <w:t>peech and engage with challenging issues.</w:t>
      </w:r>
    </w:p>
    <w:p w14:paraId="5A2A2A41" w14:textId="281B7A9E" w:rsidR="00A6325A" w:rsidRDefault="0022724F" w:rsidP="3161EC83">
      <w:pPr>
        <w:pStyle w:val="ListParagraph"/>
        <w:numPr>
          <w:ilvl w:val="2"/>
          <w:numId w:val="5"/>
        </w:numPr>
        <w:spacing w:after="0"/>
        <w:rPr>
          <w:szCs w:val="24"/>
        </w:rPr>
      </w:pPr>
      <w:r>
        <w:t xml:space="preserve">The organiser of an </w:t>
      </w:r>
      <w:r w:rsidR="002969A4">
        <w:t xml:space="preserve">academic </w:t>
      </w:r>
      <w:r>
        <w:t xml:space="preserve">activity is responsible for compliance with this Code of Practice. It is the organiser’s responsibility to discuss </w:t>
      </w:r>
      <w:r w:rsidR="5E766CB6">
        <w:t>any</w:t>
      </w:r>
      <w:r>
        <w:t xml:space="preserve"> activity</w:t>
      </w:r>
      <w:r w:rsidR="5DCC47DF">
        <w:t xml:space="preserve"> </w:t>
      </w:r>
      <w:r w:rsidR="5DCC47DF" w:rsidRPr="000328AB">
        <w:rPr>
          <w:rFonts w:eastAsia="Arial" w:cs="Arial"/>
          <w:color w:val="242424"/>
          <w:szCs w:val="24"/>
        </w:rPr>
        <w:t>which may relate to the adherence with the CoP</w:t>
      </w:r>
      <w:r w:rsidRPr="000328AB">
        <w:rPr>
          <w:rFonts w:eastAsia="Arial" w:cs="Arial"/>
          <w:szCs w:val="24"/>
        </w:rPr>
        <w:t xml:space="preserve"> </w:t>
      </w:r>
      <w:r>
        <w:t>with their Head of Department before proceeding. The Head of Department is responsible for ensuring that the Code of Practice is upheld</w:t>
      </w:r>
      <w:r w:rsidR="00CD29B8">
        <w:t xml:space="preserve"> within their area</w:t>
      </w:r>
      <w:r>
        <w:t xml:space="preserve">, including identifying activities that might require further consideration and ensuring that any additional measures that should be put in place are actioned. Heads of Department should seek advice from their line manager or </w:t>
      </w:r>
      <w:r w:rsidR="00CD29B8">
        <w:t xml:space="preserve">other senior colleague </w:t>
      </w:r>
      <w:r>
        <w:t xml:space="preserve">as appropriate when considering the most appropriate course of action and before reaching a decision. </w:t>
      </w:r>
    </w:p>
    <w:p w14:paraId="56E94317" w14:textId="51752C5B" w:rsidR="002969A4" w:rsidRDefault="00A6325A" w:rsidP="002969A4">
      <w:pPr>
        <w:pStyle w:val="ListParagraph"/>
        <w:numPr>
          <w:ilvl w:val="2"/>
          <w:numId w:val="5"/>
        </w:numPr>
        <w:spacing w:after="0"/>
      </w:pPr>
      <w:r>
        <w:lastRenderedPageBreak/>
        <w:t>R</w:t>
      </w:r>
      <w:r w:rsidRPr="00A6325A">
        <w:t>equests for Visiting Speakers</w:t>
      </w:r>
      <w:r>
        <w:t xml:space="preserve"> </w:t>
      </w:r>
      <w:r w:rsidRPr="00A6325A">
        <w:t>as part of normal teaching, research or professional activity</w:t>
      </w:r>
      <w:r>
        <w:t xml:space="preserve"> should be </w:t>
      </w:r>
      <w:r w:rsidR="003B42E7">
        <w:t>reviewed</w:t>
      </w:r>
      <w:r>
        <w:t xml:space="preserve"> with the </w:t>
      </w:r>
      <w:r w:rsidRPr="00A6325A">
        <w:t xml:space="preserve">Head of </w:t>
      </w:r>
      <w:r>
        <w:t>Department</w:t>
      </w:r>
      <w:r w:rsidRPr="00A6325A">
        <w:t xml:space="preserve"> to discuss the invitation and consider any risks.</w:t>
      </w:r>
      <w:r w:rsidR="002C5ABB" w:rsidRPr="002C5ABB">
        <w:t xml:space="preserve"> </w:t>
      </w:r>
    </w:p>
    <w:p w14:paraId="5ADDDE64" w14:textId="14B548EF" w:rsidR="004B624B" w:rsidRDefault="004B624B" w:rsidP="00700429">
      <w:pPr>
        <w:pStyle w:val="ListParagraph"/>
        <w:numPr>
          <w:ilvl w:val="2"/>
          <w:numId w:val="5"/>
        </w:numPr>
        <w:spacing w:after="0"/>
      </w:pPr>
      <w:r>
        <w:t xml:space="preserve">Risks could relate to the subject </w:t>
      </w:r>
      <w:r w:rsidR="00FD430B">
        <w:t xml:space="preserve">area (particularly if this is sensitive in the current </w:t>
      </w:r>
      <w:r w:rsidR="00803EBC">
        <w:t>political</w:t>
      </w:r>
      <w:r w:rsidR="00FD430B">
        <w:t xml:space="preserve"> climate)</w:t>
      </w:r>
      <w:r w:rsidR="006B5885">
        <w:t xml:space="preserve">, the speaker themselves (if they are high </w:t>
      </w:r>
      <w:r w:rsidR="00803EBC">
        <w:t>profile</w:t>
      </w:r>
      <w:r w:rsidR="006B5885">
        <w:t xml:space="preserve"> or hold controversial views) </w:t>
      </w:r>
      <w:r w:rsidR="00803EBC">
        <w:t>or due to a risk of people being drawn into terrorism.</w:t>
      </w:r>
    </w:p>
    <w:p w14:paraId="2F1345D0" w14:textId="20CB13BD" w:rsidR="002969A4" w:rsidRDefault="002C5ABB" w:rsidP="002969A4">
      <w:pPr>
        <w:pStyle w:val="ListParagraph"/>
        <w:numPr>
          <w:ilvl w:val="2"/>
          <w:numId w:val="5"/>
        </w:numPr>
        <w:spacing w:after="0"/>
      </w:pPr>
      <w:r w:rsidRPr="72DC8186">
        <w:t>Where no potential risks are identified in relation to the speaker, this will be recorded by the Department, and no further action is required.</w:t>
      </w:r>
    </w:p>
    <w:p w14:paraId="31FDEC63" w14:textId="10F3867F" w:rsidR="002D5F6D" w:rsidRDefault="0022724F" w:rsidP="00700429">
      <w:pPr>
        <w:pStyle w:val="ListParagraph"/>
        <w:numPr>
          <w:ilvl w:val="2"/>
          <w:numId w:val="5"/>
        </w:numPr>
        <w:spacing w:after="0"/>
      </w:pPr>
      <w:r w:rsidRPr="0022724F">
        <w:t xml:space="preserve">Where the Head of </w:t>
      </w:r>
      <w:r>
        <w:t xml:space="preserve">Department, </w:t>
      </w:r>
      <w:r w:rsidR="00CD29B8">
        <w:t>or other senior colleague</w:t>
      </w:r>
      <w:r w:rsidRPr="0022724F">
        <w:t xml:space="preserve"> assess</w:t>
      </w:r>
      <w:r w:rsidR="00CD29B8">
        <w:t>es</w:t>
      </w:r>
      <w:r w:rsidRPr="0022724F">
        <w:t xml:space="preserve"> that there are </w:t>
      </w:r>
      <w:proofErr w:type="gramStart"/>
      <w:r w:rsidRPr="0022724F">
        <w:t>particular risks</w:t>
      </w:r>
      <w:proofErr w:type="gramEnd"/>
      <w:r w:rsidR="00293B66">
        <w:t xml:space="preserve"> with the speaker or the </w:t>
      </w:r>
      <w:r w:rsidR="00806301">
        <w:t>activity</w:t>
      </w:r>
      <w:r w:rsidR="00293B66">
        <w:t xml:space="preserve"> in general</w:t>
      </w:r>
      <w:r w:rsidRPr="0022724F">
        <w:t>,</w:t>
      </w:r>
      <w:r w:rsidR="002969A4">
        <w:t xml:space="preserve"> or where the academic event is being promoted outside the University or external representatives have been invited to attend,</w:t>
      </w:r>
      <w:r w:rsidRPr="0022724F">
        <w:t xml:space="preserve"> this should be escalated to and discussed with</w:t>
      </w:r>
      <w:r w:rsidR="00CD29B8">
        <w:t xml:space="preserve"> the</w:t>
      </w:r>
      <w:r w:rsidR="00CD29B8" w:rsidRPr="00CD29B8">
        <w:t xml:space="preserve"> </w:t>
      </w:r>
      <w:r w:rsidR="00CD29B8">
        <w:t>Dean of Faculty.</w:t>
      </w:r>
      <w:r w:rsidR="00E6016F">
        <w:t xml:space="preserve">  </w:t>
      </w:r>
      <w:r w:rsidR="00DD48E7">
        <w:t>Where appropriate th</w:t>
      </w:r>
      <w:r w:rsidR="00E6016F">
        <w:t xml:space="preserve">e Dean of Faculty may </w:t>
      </w:r>
      <w:r w:rsidR="00C10438">
        <w:t xml:space="preserve">refer </w:t>
      </w:r>
      <w:r w:rsidR="005E1F47">
        <w:t xml:space="preserve">the activity to the </w:t>
      </w:r>
      <w:r w:rsidR="001B28A5">
        <w:t>Responsible Officer</w:t>
      </w:r>
      <w:r w:rsidR="005E1F47">
        <w:t xml:space="preserve"> for a decision</w:t>
      </w:r>
      <w:r w:rsidR="00DD48E7">
        <w:t xml:space="preserve"> as per section </w:t>
      </w:r>
      <w:r w:rsidR="00F577F8" w:rsidRPr="0008252A">
        <w:t>8.3</w:t>
      </w:r>
      <w:r w:rsidR="00DD48E7">
        <w:t xml:space="preserve"> of this document</w:t>
      </w:r>
      <w:r w:rsidR="005E1F47">
        <w:t>.</w:t>
      </w:r>
    </w:p>
    <w:p w14:paraId="6B468C2E" w14:textId="47A9B4BF" w:rsidR="00910852" w:rsidRDefault="004B12AF" w:rsidP="00700429">
      <w:pPr>
        <w:pStyle w:val="ListParagraph"/>
        <w:numPr>
          <w:ilvl w:val="2"/>
          <w:numId w:val="5"/>
        </w:numPr>
        <w:spacing w:after="0"/>
      </w:pPr>
      <w:r>
        <w:t>For information about the types of risks that should be considered</w:t>
      </w:r>
      <w:r w:rsidR="0008252A">
        <w:t>,</w:t>
      </w:r>
      <w:r>
        <w:t xml:space="preserve"> see the</w:t>
      </w:r>
      <w:r w:rsidR="0066225D">
        <w:t xml:space="preserve"> accompanying Freedom of Speech Meeting or Activity Checklist.</w:t>
      </w:r>
    </w:p>
    <w:p w14:paraId="13EC336D" w14:textId="77777777" w:rsidR="00700429" w:rsidRDefault="00700429" w:rsidP="00700429">
      <w:pPr>
        <w:pStyle w:val="ListParagraph"/>
        <w:spacing w:after="0"/>
      </w:pPr>
    </w:p>
    <w:p w14:paraId="088A9934" w14:textId="3221E27C" w:rsidR="005E46A7" w:rsidRDefault="005E46A7" w:rsidP="002A457A">
      <w:pPr>
        <w:pStyle w:val="Heading1"/>
        <w:numPr>
          <w:ilvl w:val="1"/>
          <w:numId w:val="5"/>
        </w:numPr>
        <w:spacing w:before="0"/>
      </w:pPr>
      <w:bookmarkStart w:id="11" w:name="_Toc186655931"/>
      <w:r>
        <w:t xml:space="preserve">Application of the Policy to Meetings and </w:t>
      </w:r>
      <w:r w:rsidR="004A605F">
        <w:t>Activities</w:t>
      </w:r>
      <w:bookmarkEnd w:id="11"/>
    </w:p>
    <w:p w14:paraId="48241337" w14:textId="06D1B455" w:rsidR="005E46A7" w:rsidRDefault="005E46A7" w:rsidP="00510035">
      <w:pPr>
        <w:pStyle w:val="ListParagraph"/>
        <w:numPr>
          <w:ilvl w:val="2"/>
          <w:numId w:val="5"/>
        </w:numPr>
        <w:spacing w:after="0"/>
      </w:pPr>
      <w:r>
        <w:t xml:space="preserve">The University and EHSU’s commitment to promoting and protecting free speech </w:t>
      </w:r>
      <w:r w:rsidR="008E317B">
        <w:t xml:space="preserve">applies to all meetings and </w:t>
      </w:r>
      <w:r w:rsidR="004F3AF2">
        <w:t>activities</w:t>
      </w:r>
      <w:r w:rsidR="008E317B">
        <w:t xml:space="preserve"> including demonstrations and protests.</w:t>
      </w:r>
      <w:r>
        <w:t xml:space="preserve"> </w:t>
      </w:r>
    </w:p>
    <w:p w14:paraId="798CE3F9" w14:textId="77777777" w:rsidR="00380A2B" w:rsidRDefault="00784FBA" w:rsidP="00510035">
      <w:pPr>
        <w:pStyle w:val="ListParagraph"/>
        <w:numPr>
          <w:ilvl w:val="2"/>
          <w:numId w:val="5"/>
        </w:numPr>
        <w:spacing w:after="0"/>
      </w:pPr>
      <w:r>
        <w:t xml:space="preserve">The </w:t>
      </w:r>
      <w:r w:rsidRPr="00784FBA">
        <w:t>procedure</w:t>
      </w:r>
      <w:r>
        <w:t xml:space="preserve"> set out below must be applied</w:t>
      </w:r>
      <w:r w:rsidRPr="00784FBA">
        <w:t xml:space="preserve"> </w:t>
      </w:r>
      <w:r>
        <w:t>to all</w:t>
      </w:r>
      <w:r w:rsidRPr="00784FBA">
        <w:t xml:space="preserve"> </w:t>
      </w:r>
      <w:r w:rsidR="004A605F">
        <w:t>meetings and activities</w:t>
      </w:r>
      <w:r w:rsidRPr="00784FBA">
        <w:t xml:space="preserve"> involving a visiting speaker, as well as demonstrations, protests and similar events</w:t>
      </w:r>
      <w:r>
        <w:t>.</w:t>
      </w:r>
    </w:p>
    <w:p w14:paraId="5B3A4904" w14:textId="3149DC15" w:rsidR="00300F3D" w:rsidRDefault="00300F3D" w:rsidP="00510035">
      <w:pPr>
        <w:pStyle w:val="ListParagraph"/>
        <w:numPr>
          <w:ilvl w:val="2"/>
          <w:numId w:val="5"/>
        </w:numPr>
        <w:spacing w:after="0"/>
      </w:pPr>
      <w:r>
        <w:t xml:space="preserve">For any </w:t>
      </w:r>
      <w:r w:rsidRPr="004F3AF2">
        <w:t>meeting or activity</w:t>
      </w:r>
      <w:r>
        <w:t xml:space="preserve"> that falls into the scope of this Policy, an Organiser should be identified.  For EHSU student society events the Organiser should hold a key role within the society structure.  </w:t>
      </w:r>
    </w:p>
    <w:p w14:paraId="65DC74E6" w14:textId="3F61B069" w:rsidR="00910852" w:rsidRDefault="00910852" w:rsidP="00510035">
      <w:pPr>
        <w:pStyle w:val="ListParagraph"/>
        <w:numPr>
          <w:ilvl w:val="2"/>
          <w:numId w:val="5"/>
        </w:numPr>
        <w:spacing w:after="0"/>
      </w:pPr>
      <w:r>
        <w:t xml:space="preserve">If the </w:t>
      </w:r>
      <w:r w:rsidR="00016F5B">
        <w:t>meeting or activity</w:t>
      </w:r>
      <w:r>
        <w:t xml:space="preserve"> is organised by an external organisation, there should be a</w:t>
      </w:r>
      <w:r w:rsidR="004F3AF2">
        <w:t>n</w:t>
      </w:r>
      <w:r>
        <w:t xml:space="preserve"> </w:t>
      </w:r>
      <w:r w:rsidR="00784FBA">
        <w:t>O</w:t>
      </w:r>
      <w:r>
        <w:t xml:space="preserve">rganiser assigned from within the University or EHSU (i.e. a </w:t>
      </w:r>
      <w:proofErr w:type="gramStart"/>
      <w:r>
        <w:t>University</w:t>
      </w:r>
      <w:proofErr w:type="gramEnd"/>
      <w:r>
        <w:t xml:space="preserve"> or EHSU staff member)</w:t>
      </w:r>
      <w:r w:rsidR="00F8793E">
        <w:t xml:space="preserve">.  </w:t>
      </w:r>
      <w:r w:rsidR="00300F3D">
        <w:t xml:space="preserve">This individual is then responsible </w:t>
      </w:r>
      <w:r w:rsidR="004B12AF">
        <w:t>for liaising</w:t>
      </w:r>
      <w:r>
        <w:t xml:space="preserve"> with </w:t>
      </w:r>
      <w:r w:rsidR="00300F3D">
        <w:t>any</w:t>
      </w:r>
      <w:r>
        <w:t xml:space="preserve"> Visiting Speaker</w:t>
      </w:r>
      <w:r w:rsidR="00300F3D">
        <w:t>s</w:t>
      </w:r>
      <w:r>
        <w:t>.</w:t>
      </w:r>
    </w:p>
    <w:p w14:paraId="31609D31" w14:textId="77777777" w:rsidR="0042697E" w:rsidRDefault="0042697E" w:rsidP="0042697E">
      <w:pPr>
        <w:pStyle w:val="ListParagraph"/>
        <w:numPr>
          <w:ilvl w:val="2"/>
          <w:numId w:val="5"/>
        </w:numPr>
        <w:spacing w:after="0"/>
      </w:pPr>
      <w:bookmarkStart w:id="12" w:name="_Hlk174094648"/>
      <w:r w:rsidRPr="00686FD1">
        <w:t xml:space="preserve">Speakers at religious worship events must liaise with the Faith and Community Service and must also adhere to the guidelines outlined in the University’s </w:t>
      </w:r>
      <w:hyperlink r:id="rId13" w:history="1">
        <w:r w:rsidRPr="00D21132">
          <w:rPr>
            <w:rStyle w:val="Hyperlink"/>
          </w:rPr>
          <w:t>Proselytising Policy</w:t>
        </w:r>
      </w:hyperlink>
      <w:r w:rsidRPr="00686FD1">
        <w:t>.</w:t>
      </w:r>
      <w:bookmarkEnd w:id="12"/>
    </w:p>
    <w:p w14:paraId="4B5F2A99" w14:textId="1B6CD9B0" w:rsidR="00380A2B" w:rsidRDefault="005E46A7" w:rsidP="00510035">
      <w:pPr>
        <w:pStyle w:val="ListParagraph"/>
        <w:numPr>
          <w:ilvl w:val="2"/>
          <w:numId w:val="5"/>
        </w:numPr>
        <w:spacing w:after="0"/>
      </w:pPr>
      <w:r>
        <w:t xml:space="preserve">The procedures to be followed by </w:t>
      </w:r>
      <w:r w:rsidR="00D21132">
        <w:t>O</w:t>
      </w:r>
      <w:r>
        <w:t>rganisers in the instance where a</w:t>
      </w:r>
      <w:r w:rsidR="004F3AF2">
        <w:t xml:space="preserve"> </w:t>
      </w:r>
      <w:r w:rsidR="004F3AF2" w:rsidRPr="004F3AF2">
        <w:t xml:space="preserve">meeting or activity </w:t>
      </w:r>
      <w:r>
        <w:t xml:space="preserve">is planned are outlined </w:t>
      </w:r>
      <w:r w:rsidR="0003774D">
        <w:t>below</w:t>
      </w:r>
      <w:r>
        <w:t xml:space="preserve">. </w:t>
      </w:r>
      <w:r w:rsidR="0003774D">
        <w:t>A flowchart showing</w:t>
      </w:r>
      <w:r>
        <w:t xml:space="preserve"> the decision procedure </w:t>
      </w:r>
      <w:r w:rsidR="00C94D56">
        <w:t>is</w:t>
      </w:r>
      <w:r>
        <w:t xml:space="preserve"> outlined in </w:t>
      </w:r>
      <w:r w:rsidRPr="00004A1F">
        <w:t>Appendix</w:t>
      </w:r>
      <w:r w:rsidR="00C94D56" w:rsidRPr="00004A1F">
        <w:t xml:space="preserve"> A</w:t>
      </w:r>
      <w:r w:rsidRPr="00004A1F">
        <w:t>.</w:t>
      </w:r>
      <w:r>
        <w:t xml:space="preserve"> </w:t>
      </w:r>
    </w:p>
    <w:p w14:paraId="1DE9400D" w14:textId="78395AD9" w:rsidR="007B0952" w:rsidRDefault="00B7505F" w:rsidP="00510035">
      <w:pPr>
        <w:pStyle w:val="ListParagraph"/>
        <w:numPr>
          <w:ilvl w:val="2"/>
          <w:numId w:val="5"/>
        </w:numPr>
        <w:spacing w:after="0"/>
      </w:pPr>
      <w:r>
        <w:t>Organisers</w:t>
      </w:r>
      <w:r w:rsidR="001333A8">
        <w:t xml:space="preserve"> are responsible for compliance with this code </w:t>
      </w:r>
      <w:proofErr w:type="gramStart"/>
      <w:r w:rsidR="001333A8">
        <w:t>and also</w:t>
      </w:r>
      <w:proofErr w:type="gramEnd"/>
      <w:r w:rsidR="001333A8">
        <w:t xml:space="preserve"> have a duty to ensure </w:t>
      </w:r>
      <w:r>
        <w:t xml:space="preserve">that all laws are upheld in the preparation and operation of the </w:t>
      </w:r>
      <w:r w:rsidR="004F3AF2" w:rsidRPr="004F3AF2">
        <w:t>meeting or activity</w:t>
      </w:r>
      <w:r>
        <w:t xml:space="preserve">.   </w:t>
      </w:r>
    </w:p>
    <w:p w14:paraId="1E0F11D2" w14:textId="77777777" w:rsidR="0042697E" w:rsidRDefault="008276A0" w:rsidP="00510035">
      <w:pPr>
        <w:pStyle w:val="ListParagraph"/>
        <w:numPr>
          <w:ilvl w:val="2"/>
          <w:numId w:val="5"/>
        </w:numPr>
        <w:spacing w:after="0"/>
      </w:pPr>
      <w:r>
        <w:t xml:space="preserve">The Organiser is responsible for </w:t>
      </w:r>
      <w:r w:rsidR="000E20B0">
        <w:t xml:space="preserve">completing the </w:t>
      </w:r>
      <w:r w:rsidR="002D669B">
        <w:t xml:space="preserve">Freedom of Speech </w:t>
      </w:r>
      <w:r w:rsidR="00D60470">
        <w:t>M</w:t>
      </w:r>
      <w:r w:rsidR="004F3AF2" w:rsidRPr="004F3AF2">
        <w:t xml:space="preserve">eeting or </w:t>
      </w:r>
      <w:r w:rsidR="00D60470">
        <w:t>A</w:t>
      </w:r>
      <w:r w:rsidR="004F3AF2" w:rsidRPr="004F3AF2">
        <w:t>ctivity</w:t>
      </w:r>
      <w:r w:rsidR="00725F6E">
        <w:t xml:space="preserve"> </w:t>
      </w:r>
      <w:r w:rsidR="00D60470">
        <w:t>C</w:t>
      </w:r>
      <w:r w:rsidR="000E20B0">
        <w:t>hecklist</w:t>
      </w:r>
      <w:r w:rsidR="002D669B">
        <w:t xml:space="preserve"> </w:t>
      </w:r>
      <w:r>
        <w:t xml:space="preserve">at an early stage, prior to </w:t>
      </w:r>
      <w:r w:rsidR="00847232">
        <w:t xml:space="preserve">invitations being issued or </w:t>
      </w:r>
      <w:r>
        <w:t xml:space="preserve">the </w:t>
      </w:r>
      <w:r w:rsidR="00847232">
        <w:lastRenderedPageBreak/>
        <w:t>publication</w:t>
      </w:r>
      <w:r>
        <w:t xml:space="preserve"> of an event</w:t>
      </w:r>
      <w:r w:rsidR="00847232">
        <w:t xml:space="preserve">.  </w:t>
      </w:r>
      <w:r w:rsidR="0052232E">
        <w:t xml:space="preserve">The </w:t>
      </w:r>
      <w:r w:rsidR="0042697E">
        <w:t>C</w:t>
      </w:r>
      <w:r w:rsidR="002D669B">
        <w:t>hecklist</w:t>
      </w:r>
      <w:r w:rsidR="0052232E">
        <w:t xml:space="preserve"> </w:t>
      </w:r>
      <w:r w:rsidR="00B0224C">
        <w:t xml:space="preserve">requires the Organiser to identify </w:t>
      </w:r>
      <w:r w:rsidR="00A33CF5" w:rsidRPr="00A33CF5">
        <w:t xml:space="preserve">whether the </w:t>
      </w:r>
      <w:r w:rsidR="004F3AF2" w:rsidRPr="004F3AF2">
        <w:t>meeting or activity</w:t>
      </w:r>
      <w:r w:rsidR="00A33CF5" w:rsidRPr="00A33CF5">
        <w:t xml:space="preserve"> may contain any controversial issues</w:t>
      </w:r>
      <w:r w:rsidR="006C5387">
        <w:t xml:space="preserve"> and to carry out due diligence checks on any external speakers.  </w:t>
      </w:r>
    </w:p>
    <w:p w14:paraId="68EEA8FB" w14:textId="2F7621BB" w:rsidR="00380A2B" w:rsidRDefault="00B24D2E" w:rsidP="00510035">
      <w:pPr>
        <w:pStyle w:val="ListParagraph"/>
        <w:numPr>
          <w:ilvl w:val="2"/>
          <w:numId w:val="5"/>
        </w:numPr>
        <w:spacing w:after="0"/>
      </w:pPr>
      <w:r w:rsidRPr="002C5ABB">
        <w:t xml:space="preserve">Where </w:t>
      </w:r>
      <w:r w:rsidR="004D240D">
        <w:t>the</w:t>
      </w:r>
      <w:r w:rsidRPr="002C5ABB">
        <w:t xml:space="preserve"> </w:t>
      </w:r>
      <w:r w:rsidR="004D409D">
        <w:t>C</w:t>
      </w:r>
      <w:r w:rsidR="000B2BD5">
        <w:t>hecklist</w:t>
      </w:r>
      <w:r w:rsidRPr="002C5ABB">
        <w:t xml:space="preserve"> </w:t>
      </w:r>
      <w:r w:rsidR="000B2BD5">
        <w:t xml:space="preserve">identifies that </w:t>
      </w:r>
      <w:r w:rsidR="004D409D">
        <w:t>an application</w:t>
      </w:r>
      <w:r w:rsidR="000B2BD5">
        <w:t xml:space="preserve"> is not required to proceed with the </w:t>
      </w:r>
      <w:r w:rsidR="004F3AF2" w:rsidRPr="004F3AF2">
        <w:t>activity</w:t>
      </w:r>
      <w:r w:rsidR="000B2BD5">
        <w:t xml:space="preserve">, the checklist </w:t>
      </w:r>
      <w:r w:rsidRPr="002C5ABB">
        <w:t xml:space="preserve">will be </w:t>
      </w:r>
      <w:r w:rsidR="006F342A">
        <w:t xml:space="preserve">shared </w:t>
      </w:r>
      <w:r>
        <w:t>with the Principal Organiser</w:t>
      </w:r>
      <w:r w:rsidR="006F342A">
        <w:t xml:space="preserve"> and </w:t>
      </w:r>
      <w:r w:rsidR="000B2BD5">
        <w:t>saved locally</w:t>
      </w:r>
      <w:r w:rsidR="00D26493">
        <w:t xml:space="preserve">.  </w:t>
      </w:r>
    </w:p>
    <w:p w14:paraId="42ABA9B0" w14:textId="77777777" w:rsidR="00380A2B" w:rsidRDefault="007B248F" w:rsidP="00510035">
      <w:pPr>
        <w:pStyle w:val="ListParagraph"/>
        <w:numPr>
          <w:ilvl w:val="2"/>
          <w:numId w:val="5"/>
        </w:numPr>
        <w:spacing w:after="0"/>
      </w:pPr>
      <w:r w:rsidRPr="0022724F">
        <w:t xml:space="preserve">Where the </w:t>
      </w:r>
      <w:r>
        <w:t>Organis</w:t>
      </w:r>
      <w:r w:rsidR="0042166F">
        <w:t>er</w:t>
      </w:r>
      <w:r w:rsidRPr="0022724F">
        <w:t xml:space="preserve"> </w:t>
      </w:r>
      <w:r w:rsidR="00085A60">
        <w:t>identifies</w:t>
      </w:r>
      <w:r w:rsidRPr="0022724F">
        <w:t xml:space="preserve"> </w:t>
      </w:r>
      <w:r w:rsidR="00085A60">
        <w:t xml:space="preserve">on the </w:t>
      </w:r>
      <w:r w:rsidR="004D409D">
        <w:t>C</w:t>
      </w:r>
      <w:r w:rsidR="000B2BD5">
        <w:t xml:space="preserve">hecklist </w:t>
      </w:r>
      <w:r w:rsidRPr="0022724F">
        <w:t xml:space="preserve">that there are </w:t>
      </w:r>
      <w:proofErr w:type="gramStart"/>
      <w:r w:rsidRPr="0022724F">
        <w:t xml:space="preserve">particular </w:t>
      </w:r>
      <w:r w:rsidR="00085A60">
        <w:t>F</w:t>
      </w:r>
      <w:r w:rsidR="0042166F">
        <w:t>reedom</w:t>
      </w:r>
      <w:proofErr w:type="gramEnd"/>
      <w:r w:rsidR="0042166F">
        <w:t xml:space="preserve"> of </w:t>
      </w:r>
      <w:r w:rsidR="00085A60">
        <w:t>S</w:t>
      </w:r>
      <w:r w:rsidR="0042166F">
        <w:t xml:space="preserve">peech </w:t>
      </w:r>
      <w:r w:rsidRPr="0022724F">
        <w:t>risks</w:t>
      </w:r>
      <w:r w:rsidR="004818BD">
        <w:t xml:space="preserve"> and that permission is required to proceed</w:t>
      </w:r>
      <w:r w:rsidRPr="0022724F">
        <w:t xml:space="preserve">, </w:t>
      </w:r>
      <w:r w:rsidR="004818BD">
        <w:t>a</w:t>
      </w:r>
      <w:r w:rsidR="00551105">
        <w:t xml:space="preserve">n </w:t>
      </w:r>
      <w:r w:rsidR="00FB09C1">
        <w:t>E</w:t>
      </w:r>
      <w:r w:rsidR="00551105">
        <w:t xml:space="preserve">nhanced </w:t>
      </w:r>
      <w:r w:rsidR="00FB09C1">
        <w:t>R</w:t>
      </w:r>
      <w:r w:rsidR="004818BD">
        <w:t xml:space="preserve">isk </w:t>
      </w:r>
      <w:r w:rsidR="00FB09C1">
        <w:t>A</w:t>
      </w:r>
      <w:r w:rsidR="004818BD">
        <w:t xml:space="preserve">ssessment </w:t>
      </w:r>
      <w:r w:rsidR="00551105">
        <w:t xml:space="preserve">(which includes full consideration of the </w:t>
      </w:r>
      <w:r w:rsidR="00FB09C1">
        <w:t xml:space="preserve">risks associated with </w:t>
      </w:r>
      <w:r w:rsidR="00551105">
        <w:t xml:space="preserve">Freedom of Speech) </w:t>
      </w:r>
      <w:r w:rsidR="004818BD">
        <w:t>must be carried out.  T</w:t>
      </w:r>
      <w:r w:rsidRPr="0022724F">
        <w:t xml:space="preserve">his should be </w:t>
      </w:r>
      <w:r w:rsidR="004818BD">
        <w:t xml:space="preserve">shared </w:t>
      </w:r>
      <w:r w:rsidRPr="0022724F">
        <w:t>and discussed with</w:t>
      </w:r>
      <w:r>
        <w:t xml:space="preserve"> the</w:t>
      </w:r>
      <w:r w:rsidRPr="00CD29B8">
        <w:t xml:space="preserve"> </w:t>
      </w:r>
      <w:r w:rsidR="0042166F">
        <w:t>Principal Organiser</w:t>
      </w:r>
      <w:r>
        <w:t xml:space="preserve">.  </w:t>
      </w:r>
    </w:p>
    <w:p w14:paraId="24DC38A7" w14:textId="77777777" w:rsidR="0042697E" w:rsidRDefault="0042697E" w:rsidP="0042697E">
      <w:pPr>
        <w:pStyle w:val="ListParagraph"/>
        <w:numPr>
          <w:ilvl w:val="2"/>
          <w:numId w:val="5"/>
        </w:numPr>
        <w:spacing w:after="0"/>
      </w:pPr>
      <w:r>
        <w:t xml:space="preserve">Risks could relate to the subject area (particularly if this is sensitive in the current political climate), the speaker themselves (if they are high profile or hold controversial views) or due to a risk of people being drawn into terrorism.  </w:t>
      </w:r>
      <w:r w:rsidRPr="009E6CAA">
        <w:t>Meetings or Activities organised by a Proscribed Organisation or involving a Visiting Speaker from or on behalf of a Proscribed Organisation will not be permitted on University Premises.</w:t>
      </w:r>
    </w:p>
    <w:p w14:paraId="6B16A5C0" w14:textId="66857AE5" w:rsidR="00380A2B" w:rsidRDefault="00D26493" w:rsidP="00510035">
      <w:pPr>
        <w:pStyle w:val="ListParagraph"/>
        <w:numPr>
          <w:ilvl w:val="2"/>
          <w:numId w:val="5"/>
        </w:numPr>
        <w:spacing w:after="0"/>
      </w:pPr>
      <w:r>
        <w:t>T</w:t>
      </w:r>
      <w:r w:rsidR="007B248F">
        <w:t xml:space="preserve">he </w:t>
      </w:r>
      <w:r w:rsidR="0042166F">
        <w:t xml:space="preserve">Principal Organiser </w:t>
      </w:r>
      <w:r>
        <w:t>will</w:t>
      </w:r>
      <w:r w:rsidR="007B248F">
        <w:t xml:space="preserve"> </w:t>
      </w:r>
      <w:r w:rsidR="00A7296F">
        <w:t xml:space="preserve">review the </w:t>
      </w:r>
      <w:r w:rsidR="0042697E">
        <w:t>C</w:t>
      </w:r>
      <w:r w:rsidR="004818BD">
        <w:t xml:space="preserve">hecklist, the </w:t>
      </w:r>
      <w:r w:rsidR="0042697E">
        <w:t>e</w:t>
      </w:r>
      <w:r w:rsidR="0001578E">
        <w:t xml:space="preserve">xternal </w:t>
      </w:r>
      <w:r w:rsidR="0042697E">
        <w:t>s</w:t>
      </w:r>
      <w:r w:rsidR="0001578E">
        <w:t xml:space="preserve">peaker </w:t>
      </w:r>
      <w:r w:rsidR="004818BD">
        <w:t xml:space="preserve">due diligence </w:t>
      </w:r>
      <w:r w:rsidR="0001578E">
        <w:t xml:space="preserve">checks and the </w:t>
      </w:r>
      <w:r w:rsidR="00584D87">
        <w:t>Enhanced R</w:t>
      </w:r>
      <w:r w:rsidR="00A7296F">
        <w:t xml:space="preserve">isk </w:t>
      </w:r>
      <w:r w:rsidR="00584D87">
        <w:t>Assessment</w:t>
      </w:r>
      <w:r w:rsidR="0001578E">
        <w:t xml:space="preserve"> and </w:t>
      </w:r>
      <w:r w:rsidR="00DD331E">
        <w:t>make any necessary additions or amendments</w:t>
      </w:r>
      <w:r w:rsidR="0001578E">
        <w:t>.  The Principal Organiser will then</w:t>
      </w:r>
      <w:r w:rsidR="00A7296F">
        <w:t xml:space="preserve"> </w:t>
      </w:r>
      <w:r w:rsidR="00BA4C9C">
        <w:t>make an application</w:t>
      </w:r>
      <w:r w:rsidR="007B248F">
        <w:t xml:space="preserve"> to the </w:t>
      </w:r>
      <w:r w:rsidR="001B28A5">
        <w:t>Responsible Officer</w:t>
      </w:r>
      <w:r w:rsidR="00BA4C9C">
        <w:t xml:space="preserve"> </w:t>
      </w:r>
      <w:r w:rsidR="00A7296F">
        <w:t xml:space="preserve">for permission for the </w:t>
      </w:r>
      <w:r w:rsidR="004F3AF2" w:rsidRPr="004F3AF2">
        <w:t>meeting or activity</w:t>
      </w:r>
      <w:r w:rsidR="00A7296F">
        <w:t xml:space="preserve"> to take place</w:t>
      </w:r>
      <w:r w:rsidR="0042697E" w:rsidRPr="0042697E">
        <w:t xml:space="preserve"> </w:t>
      </w:r>
      <w:r w:rsidR="0042697E">
        <w:t>using the online form</w:t>
      </w:r>
      <w:r w:rsidR="00BA4C9C">
        <w:t>.</w:t>
      </w:r>
    </w:p>
    <w:p w14:paraId="08BEC3C6" w14:textId="7C7FC5C7" w:rsidR="00380A2B" w:rsidRDefault="00A7296F" w:rsidP="00510035">
      <w:pPr>
        <w:pStyle w:val="ListParagraph"/>
        <w:numPr>
          <w:ilvl w:val="2"/>
          <w:numId w:val="5"/>
        </w:numPr>
        <w:spacing w:after="0"/>
      </w:pPr>
      <w:r w:rsidRPr="00A7296F">
        <w:t>If</w:t>
      </w:r>
      <w:r>
        <w:t xml:space="preserve"> Organiser</w:t>
      </w:r>
      <w:r w:rsidR="00D528BD">
        <w:t>s</w:t>
      </w:r>
      <w:r>
        <w:t xml:space="preserve"> </w:t>
      </w:r>
      <w:r w:rsidR="00D528BD">
        <w:t>are</w:t>
      </w:r>
      <w:r>
        <w:t xml:space="preserve"> </w:t>
      </w:r>
      <w:r w:rsidRPr="00A7296F">
        <w:t xml:space="preserve">in </w:t>
      </w:r>
      <w:r w:rsidR="006B3ED9">
        <w:t xml:space="preserve">any </w:t>
      </w:r>
      <w:r w:rsidRPr="00A7296F">
        <w:t xml:space="preserve">doubt as to whether </w:t>
      </w:r>
      <w:r w:rsidR="006B3ED9" w:rsidRPr="0022724F">
        <w:t xml:space="preserve">there are </w:t>
      </w:r>
      <w:proofErr w:type="gramStart"/>
      <w:r w:rsidR="006B3ED9" w:rsidRPr="0022724F">
        <w:t>particular risks</w:t>
      </w:r>
      <w:proofErr w:type="gramEnd"/>
      <w:r w:rsidR="00584D87" w:rsidRPr="00584D87">
        <w:t xml:space="preserve"> </w:t>
      </w:r>
      <w:r w:rsidR="00584D87">
        <w:t>associated with Freedom of Speech</w:t>
      </w:r>
      <w:r w:rsidRPr="00A7296F">
        <w:t xml:space="preserve">, an application must be made to the Responsible Officer for permission for the </w:t>
      </w:r>
      <w:r w:rsidR="004F3AF2" w:rsidRPr="004F3AF2">
        <w:t>meeting or activity</w:t>
      </w:r>
      <w:r w:rsidRPr="00A7296F">
        <w:t xml:space="preserve"> to take place.</w:t>
      </w:r>
    </w:p>
    <w:p w14:paraId="1670BD73" w14:textId="3981E6E6" w:rsidR="00380A2B" w:rsidRDefault="004A0B74" w:rsidP="00510035">
      <w:pPr>
        <w:pStyle w:val="ListParagraph"/>
        <w:numPr>
          <w:ilvl w:val="2"/>
          <w:numId w:val="5"/>
        </w:numPr>
        <w:spacing w:after="0"/>
      </w:pPr>
      <w:r>
        <w:t xml:space="preserve">All </w:t>
      </w:r>
      <w:r w:rsidR="00584D87">
        <w:t>A</w:t>
      </w:r>
      <w:r>
        <w:t xml:space="preserve">pplications must be made </w:t>
      </w:r>
      <w:r w:rsidR="0042697E">
        <w:t>as early as possible in the planning process to enable appropriate support to be provided.  The Application form must be completed</w:t>
      </w:r>
      <w:r>
        <w:t xml:space="preserve"> at least 20 working days before the intended date of the </w:t>
      </w:r>
      <w:r w:rsidR="004F3AF2">
        <w:t>m</w:t>
      </w:r>
      <w:r>
        <w:t xml:space="preserve">eeting or </w:t>
      </w:r>
      <w:r w:rsidR="004F3AF2">
        <w:t>a</w:t>
      </w:r>
      <w:r>
        <w:t xml:space="preserve">ctivity and before any commitment to a </w:t>
      </w:r>
      <w:r w:rsidR="004F3AF2">
        <w:t>m</w:t>
      </w:r>
      <w:r>
        <w:t xml:space="preserve">eeting or </w:t>
      </w:r>
      <w:r w:rsidR="004F3AF2">
        <w:t>a</w:t>
      </w:r>
      <w:r>
        <w:t>ctivity is made</w:t>
      </w:r>
      <w:r w:rsidR="002828DC">
        <w:t>.</w:t>
      </w:r>
      <w:r w:rsidR="0042697E">
        <w:t xml:space="preserve"> </w:t>
      </w:r>
    </w:p>
    <w:p w14:paraId="0430F693" w14:textId="77777777" w:rsidR="00380A2B" w:rsidRDefault="00957CE7" w:rsidP="00510035">
      <w:pPr>
        <w:pStyle w:val="ListParagraph"/>
        <w:numPr>
          <w:ilvl w:val="2"/>
          <w:numId w:val="5"/>
        </w:numPr>
        <w:spacing w:after="0"/>
      </w:pPr>
      <w:r w:rsidRPr="00957CE7">
        <w:t>If the Organiser fail</w:t>
      </w:r>
      <w:r w:rsidR="002828DC">
        <w:t>s</w:t>
      </w:r>
      <w:r w:rsidRPr="00957CE7">
        <w:t xml:space="preserve"> to provide adequate notice, there may be insufficient time to assess the risks and implement necessary mitigations. In such cases, the Responsible Officer may determine that the </w:t>
      </w:r>
      <w:r w:rsidR="004F3AF2" w:rsidRPr="004F3AF2">
        <w:t>meeting or activity</w:t>
      </w:r>
      <w:r w:rsidRPr="00957CE7">
        <w:t xml:space="preserve"> cannot proceed on the requested date and should be rescheduled to a later date, allowing sufficient time for a</w:t>
      </w:r>
      <w:r>
        <w:t xml:space="preserve"> full and</w:t>
      </w:r>
      <w:r w:rsidRPr="00957CE7">
        <w:t xml:space="preserve"> proper </w:t>
      </w:r>
      <w:r>
        <w:t xml:space="preserve">consideration of the </w:t>
      </w:r>
      <w:r w:rsidRPr="00957CE7">
        <w:t>risk.</w:t>
      </w:r>
    </w:p>
    <w:p w14:paraId="55F25989" w14:textId="1268BCD1" w:rsidR="00380A2B" w:rsidRDefault="004A0B74" w:rsidP="00510035">
      <w:pPr>
        <w:pStyle w:val="ListParagraph"/>
        <w:numPr>
          <w:ilvl w:val="2"/>
          <w:numId w:val="5"/>
        </w:numPr>
        <w:spacing w:after="0"/>
      </w:pPr>
      <w:r>
        <w:t xml:space="preserve">The application must be accompanied by the most up to date version of the </w:t>
      </w:r>
      <w:r w:rsidR="007D4BDF">
        <w:t xml:space="preserve">Freedom of Speech </w:t>
      </w:r>
      <w:r w:rsidR="0042697E">
        <w:t>C</w:t>
      </w:r>
      <w:r w:rsidR="007D4BDF">
        <w:t xml:space="preserve">hecklist including the external speaker due diligence checks plus the </w:t>
      </w:r>
      <w:r w:rsidR="0042697E">
        <w:t xml:space="preserve">Enhanced </w:t>
      </w:r>
      <w:r w:rsidR="007D4BDF">
        <w:t>R</w:t>
      </w:r>
      <w:r>
        <w:t>isk Assessment, which demonstrates how any risks will be mitigated</w:t>
      </w:r>
      <w:r w:rsidR="00DD331E">
        <w:t>.</w:t>
      </w:r>
    </w:p>
    <w:p w14:paraId="0E6F67A0" w14:textId="77777777" w:rsidR="0042697E" w:rsidRDefault="004A0B74" w:rsidP="00510035">
      <w:pPr>
        <w:pStyle w:val="ListParagraph"/>
        <w:numPr>
          <w:ilvl w:val="2"/>
          <w:numId w:val="5"/>
        </w:numPr>
        <w:spacing w:after="0"/>
      </w:pPr>
      <w:r>
        <w:t xml:space="preserve">The Responsible Officer will </w:t>
      </w:r>
      <w:r w:rsidR="00E8634B">
        <w:t>consider</w:t>
      </w:r>
      <w:r>
        <w:t xml:space="preserve"> the Application</w:t>
      </w:r>
      <w:r w:rsidR="007D132F">
        <w:t>, the Checklist</w:t>
      </w:r>
      <w:r>
        <w:t xml:space="preserve"> and </w:t>
      </w:r>
      <w:r w:rsidR="007D132F">
        <w:t xml:space="preserve">the </w:t>
      </w:r>
      <w:r>
        <w:t xml:space="preserve">associated </w:t>
      </w:r>
      <w:r w:rsidR="007D132F">
        <w:t xml:space="preserve">Enhanced </w:t>
      </w:r>
      <w:r>
        <w:t xml:space="preserve">Risk Assessment </w:t>
      </w:r>
      <w:r w:rsidR="00E8634B">
        <w:t>including</w:t>
      </w:r>
      <w:r>
        <w:t xml:space="preserve"> any proposed mitigating measures.</w:t>
      </w:r>
      <w:r w:rsidR="00972A60">
        <w:t xml:space="preserve">  </w:t>
      </w:r>
    </w:p>
    <w:p w14:paraId="7DD7046D" w14:textId="57205526" w:rsidR="00380A2B" w:rsidRDefault="00F23D79" w:rsidP="00510035">
      <w:pPr>
        <w:pStyle w:val="ListParagraph"/>
        <w:numPr>
          <w:ilvl w:val="2"/>
          <w:numId w:val="5"/>
        </w:numPr>
        <w:spacing w:after="0"/>
      </w:pPr>
      <w:r>
        <w:t xml:space="preserve">The </w:t>
      </w:r>
      <w:r w:rsidR="00A7617D">
        <w:t xml:space="preserve">Responsible Officer </w:t>
      </w:r>
      <w:r w:rsidR="00F74131">
        <w:t xml:space="preserve">may choose to hold a </w:t>
      </w:r>
      <w:r w:rsidR="003759A2">
        <w:t>P</w:t>
      </w:r>
      <w:r w:rsidR="00F74131">
        <w:t xml:space="preserve">anel to review the </w:t>
      </w:r>
      <w:r w:rsidR="007D132F">
        <w:t>Application</w:t>
      </w:r>
      <w:r w:rsidR="00A72B9C">
        <w:t xml:space="preserve">.  </w:t>
      </w:r>
      <w:r w:rsidR="00F74131">
        <w:t xml:space="preserve"> </w:t>
      </w:r>
      <w:r w:rsidR="00B44A7B">
        <w:t>M</w:t>
      </w:r>
      <w:r w:rsidR="00A72B9C" w:rsidRPr="00A72B9C">
        <w:t xml:space="preserve">embership of the </w:t>
      </w:r>
      <w:r w:rsidR="003759A2">
        <w:t>P</w:t>
      </w:r>
      <w:r w:rsidR="00A72B9C" w:rsidRPr="00A72B9C">
        <w:t xml:space="preserve">anel </w:t>
      </w:r>
      <w:r w:rsidR="00B44A7B">
        <w:t xml:space="preserve">will be based on </w:t>
      </w:r>
      <w:r w:rsidR="00A72B9C" w:rsidRPr="00A72B9C">
        <w:t xml:space="preserve">the specific circumstances of the case.  The </w:t>
      </w:r>
      <w:r w:rsidR="003759A2">
        <w:t>P</w:t>
      </w:r>
      <w:r w:rsidR="00A72B9C" w:rsidRPr="00A72B9C">
        <w:t xml:space="preserve">anel should usually include </w:t>
      </w:r>
      <w:r w:rsidR="00DF754A">
        <w:t xml:space="preserve">the Principal </w:t>
      </w:r>
      <w:r w:rsidR="00DF754A">
        <w:lastRenderedPageBreak/>
        <w:t xml:space="preserve">Organiser, </w:t>
      </w:r>
      <w:r w:rsidR="00B44A7B">
        <w:t>a representative for Campus Support and</w:t>
      </w:r>
      <w:r w:rsidR="00A72B9C" w:rsidRPr="00A72B9C">
        <w:t xml:space="preserve"> a member of External Relations. Where a student group, or other </w:t>
      </w:r>
      <w:r w:rsidR="008766A2">
        <w:t>SU</w:t>
      </w:r>
      <w:r w:rsidR="00A72B9C" w:rsidRPr="00A72B9C">
        <w:t xml:space="preserve"> activity, is involved, </w:t>
      </w:r>
      <w:r w:rsidR="008766A2">
        <w:t xml:space="preserve">an SU representative </w:t>
      </w:r>
      <w:r w:rsidR="00A72B9C" w:rsidRPr="00A72B9C">
        <w:t xml:space="preserve">will work in conjunction with the </w:t>
      </w:r>
      <w:r w:rsidR="008766A2">
        <w:t xml:space="preserve">Responsible Officer </w:t>
      </w:r>
      <w:r w:rsidR="00A72B9C" w:rsidRPr="00A72B9C">
        <w:t xml:space="preserve">to determine a suitable </w:t>
      </w:r>
      <w:r w:rsidR="003759A2">
        <w:t>P</w:t>
      </w:r>
      <w:r w:rsidR="00A72B9C" w:rsidRPr="00A72B9C">
        <w:t xml:space="preserve">anel. </w:t>
      </w:r>
    </w:p>
    <w:p w14:paraId="067D9452" w14:textId="77777777" w:rsidR="00380A2B" w:rsidRDefault="00CA457C" w:rsidP="00510035">
      <w:pPr>
        <w:pStyle w:val="ListParagraph"/>
        <w:numPr>
          <w:ilvl w:val="2"/>
          <w:numId w:val="5"/>
        </w:numPr>
        <w:spacing w:after="0"/>
      </w:pPr>
      <w:r w:rsidRPr="00CA457C">
        <w:t>Acknowledging the University</w:t>
      </w:r>
      <w:r w:rsidR="00777A16">
        <w:t xml:space="preserve"> and EHSU</w:t>
      </w:r>
      <w:r w:rsidRPr="00CA457C">
        <w:t xml:space="preserve">’s responsibility to uphold </w:t>
      </w:r>
      <w:r w:rsidR="003759A2">
        <w:t>F</w:t>
      </w:r>
      <w:r w:rsidRPr="00CA457C">
        <w:t xml:space="preserve">reedom of </w:t>
      </w:r>
      <w:r w:rsidR="003759A2">
        <w:t>S</w:t>
      </w:r>
      <w:r w:rsidRPr="00CA457C">
        <w:t xml:space="preserve">peech, the </w:t>
      </w:r>
      <w:r>
        <w:t>starting point</w:t>
      </w:r>
      <w:r w:rsidRPr="00CA457C">
        <w:t xml:space="preserve"> for </w:t>
      </w:r>
      <w:r w:rsidR="00ED4759">
        <w:t>the</w:t>
      </w:r>
      <w:r w:rsidR="00C33A18">
        <w:t xml:space="preserve"> Responsible</w:t>
      </w:r>
      <w:r w:rsidR="00ED4759">
        <w:t xml:space="preserve"> </w:t>
      </w:r>
      <w:r w:rsidR="00C33A18">
        <w:t>Officer/</w:t>
      </w:r>
      <w:r w:rsidR="00ED4759">
        <w:t xml:space="preserve">Panel will be that </w:t>
      </w:r>
      <w:r w:rsidRPr="00CA457C">
        <w:t xml:space="preserve">any </w:t>
      </w:r>
      <w:r w:rsidR="00CF004F" w:rsidRPr="00CF004F">
        <w:t>meeting or activity</w:t>
      </w:r>
      <w:r w:rsidRPr="00CA457C">
        <w:t xml:space="preserve"> will </w:t>
      </w:r>
      <w:r>
        <w:t xml:space="preserve">be allowed to </w:t>
      </w:r>
      <w:r w:rsidRPr="00CA457C">
        <w:t>proceed</w:t>
      </w:r>
      <w:r>
        <w:t>.</w:t>
      </w:r>
    </w:p>
    <w:p w14:paraId="4EC7D70A" w14:textId="77777777" w:rsidR="00380A2B" w:rsidRDefault="007A4E9C" w:rsidP="00510035">
      <w:pPr>
        <w:pStyle w:val="ListParagraph"/>
        <w:numPr>
          <w:ilvl w:val="2"/>
          <w:numId w:val="5"/>
        </w:numPr>
        <w:spacing w:after="0"/>
      </w:pPr>
      <w:r>
        <w:t>The Responsible Officer may also, as part of their due diligence, consult with other University</w:t>
      </w:r>
      <w:r w:rsidRPr="007A4E9C">
        <w:t xml:space="preserve"> </w:t>
      </w:r>
      <w:r>
        <w:t>staff, EHSU representatives, and other external agencies including the Police, Local Authority or other third parties or organisations as is appropriate in the circumstances.</w:t>
      </w:r>
    </w:p>
    <w:p w14:paraId="42359865" w14:textId="5A33F4C0" w:rsidR="00380A2B" w:rsidRDefault="006B2D35" w:rsidP="00510035">
      <w:pPr>
        <w:pStyle w:val="ListParagraph"/>
        <w:numPr>
          <w:ilvl w:val="2"/>
          <w:numId w:val="5"/>
        </w:numPr>
        <w:spacing w:after="0"/>
      </w:pPr>
      <w:r>
        <w:t xml:space="preserve">The Responsible Officer will </w:t>
      </w:r>
      <w:r w:rsidRPr="006B2D35">
        <w:t xml:space="preserve">need to use their judgement to balance the protection of lawful free speech with other legal duties such as those set out in section </w:t>
      </w:r>
      <w:r w:rsidR="0042697E" w:rsidRPr="00004A1F">
        <w:t>5</w:t>
      </w:r>
      <w:r>
        <w:t xml:space="preserve"> above.</w:t>
      </w:r>
    </w:p>
    <w:p w14:paraId="351B8F45" w14:textId="5E986DF1" w:rsidR="00380A2B" w:rsidRDefault="004A0B74" w:rsidP="00510035">
      <w:pPr>
        <w:pStyle w:val="ListParagraph"/>
        <w:numPr>
          <w:ilvl w:val="2"/>
          <w:numId w:val="5"/>
        </w:numPr>
        <w:spacing w:after="0"/>
      </w:pPr>
      <w:r>
        <w:t xml:space="preserve">The Responsible Officer will provide </w:t>
      </w:r>
      <w:r w:rsidR="006B2D35">
        <w:t xml:space="preserve">their decision </w:t>
      </w:r>
      <w:r w:rsidR="00A85F92">
        <w:t xml:space="preserve">to the Principal Organiser </w:t>
      </w:r>
      <w:r>
        <w:t>in writing within 10 working days of the proposed Meeting</w:t>
      </w:r>
      <w:r w:rsidR="0042697E">
        <w:t>/Activity</w:t>
      </w:r>
      <w:r w:rsidR="006B2D35">
        <w:t>.</w:t>
      </w:r>
    </w:p>
    <w:p w14:paraId="702ADA1F" w14:textId="16CF9889" w:rsidR="004A0B74" w:rsidRDefault="004A0B74" w:rsidP="00510035">
      <w:pPr>
        <w:pStyle w:val="ListParagraph"/>
        <w:numPr>
          <w:ilvl w:val="2"/>
          <w:numId w:val="5"/>
        </w:numPr>
        <w:spacing w:after="0"/>
      </w:pPr>
      <w:r>
        <w:t xml:space="preserve">The </w:t>
      </w:r>
      <w:r w:rsidR="00EA5C54">
        <w:t xml:space="preserve">Responsible Officer </w:t>
      </w:r>
      <w:r>
        <w:t xml:space="preserve">may, at their absolute discretion, make any of the following decisions: </w:t>
      </w:r>
    </w:p>
    <w:p w14:paraId="36FECB2D" w14:textId="25926079" w:rsidR="004A0B74" w:rsidRDefault="004A0B74" w:rsidP="005345ED">
      <w:pPr>
        <w:pStyle w:val="ListParagraph"/>
        <w:numPr>
          <w:ilvl w:val="0"/>
          <w:numId w:val="19"/>
        </w:numPr>
        <w:spacing w:after="0"/>
        <w:ind w:left="1276" w:hanging="425"/>
      </w:pPr>
      <w:r>
        <w:t xml:space="preserve">Allow the Meeting or Activity to take place </w:t>
      </w:r>
      <w:r w:rsidR="00C33A18">
        <w:t xml:space="preserve">as </w:t>
      </w:r>
      <w:r w:rsidR="00997A8A">
        <w:t xml:space="preserve">per the existing risk assessment </w:t>
      </w:r>
      <w:r>
        <w:t xml:space="preserve">with no </w:t>
      </w:r>
      <w:r w:rsidR="005345ED">
        <w:t xml:space="preserve">additional </w:t>
      </w:r>
      <w:r w:rsidR="005A401F">
        <w:t>conditions</w:t>
      </w:r>
      <w:r>
        <w:t>.</w:t>
      </w:r>
    </w:p>
    <w:p w14:paraId="7AC85D6C" w14:textId="305F57E1" w:rsidR="00A85F92" w:rsidRDefault="00997A8A" w:rsidP="005345ED">
      <w:pPr>
        <w:pStyle w:val="ListParagraph"/>
        <w:numPr>
          <w:ilvl w:val="0"/>
          <w:numId w:val="19"/>
        </w:numPr>
        <w:spacing w:after="0"/>
        <w:ind w:left="1276" w:hanging="425"/>
      </w:pPr>
      <w:r>
        <w:t>Allow the Meeting or Activity to take place but enhance the risk assessment further and p</w:t>
      </w:r>
      <w:r w:rsidR="004A0B74">
        <w:t xml:space="preserve">lace </w:t>
      </w:r>
      <w:r w:rsidR="005345ED">
        <w:t>additional</w:t>
      </w:r>
      <w:r>
        <w:t xml:space="preserve"> </w:t>
      </w:r>
      <w:r w:rsidR="00D841E3">
        <w:t xml:space="preserve">control measures or </w:t>
      </w:r>
      <w:r w:rsidR="004A0B74">
        <w:t xml:space="preserve">reasonable </w:t>
      </w:r>
      <w:r w:rsidR="005A401F">
        <w:t>conditions</w:t>
      </w:r>
      <w:r w:rsidR="004A0B74">
        <w:t xml:space="preserve"> on the Meeting or Activity.</w:t>
      </w:r>
      <w:r w:rsidR="00A85F92" w:rsidRPr="00A85F92">
        <w:t xml:space="preserve"> </w:t>
      </w:r>
    </w:p>
    <w:p w14:paraId="18AE9E1D" w14:textId="0CDC4ED1" w:rsidR="004A0B74" w:rsidRDefault="00A85F92" w:rsidP="005345ED">
      <w:pPr>
        <w:pStyle w:val="ListParagraph"/>
        <w:numPr>
          <w:ilvl w:val="0"/>
          <w:numId w:val="19"/>
        </w:numPr>
        <w:spacing w:after="0"/>
        <w:ind w:left="1276" w:hanging="425"/>
      </w:pPr>
      <w:r>
        <w:t>Withold permission for the Meeting or Activity to take place.</w:t>
      </w:r>
    </w:p>
    <w:p w14:paraId="0FA0C236" w14:textId="77777777" w:rsidR="00380A2B" w:rsidRDefault="00EA5C54" w:rsidP="00510035">
      <w:pPr>
        <w:pStyle w:val="ListParagraph"/>
        <w:numPr>
          <w:ilvl w:val="2"/>
          <w:numId w:val="5"/>
        </w:numPr>
        <w:spacing w:after="0"/>
      </w:pPr>
      <w:r w:rsidRPr="00EA5C54">
        <w:t xml:space="preserve">The </w:t>
      </w:r>
      <w:r>
        <w:t>Responsible Officer</w:t>
      </w:r>
      <w:r w:rsidR="009C4914">
        <w:t xml:space="preserve"> may place any additional </w:t>
      </w:r>
      <w:r w:rsidR="003D7F48">
        <w:t>control measures or conditions on the Meeting or Activity</w:t>
      </w:r>
      <w:r w:rsidR="00093128">
        <w:t xml:space="preserve"> that they deem to be reasonable to manage the risks.  </w:t>
      </w:r>
      <w:r w:rsidR="00A911A2">
        <w:t>For examples of the types of a</w:t>
      </w:r>
      <w:r w:rsidR="00093128">
        <w:t xml:space="preserve">dditional control measures or conditions </w:t>
      </w:r>
      <w:r w:rsidR="00A911A2">
        <w:t xml:space="preserve">that </w:t>
      </w:r>
      <w:r w:rsidR="00093128">
        <w:t xml:space="preserve">may </w:t>
      </w:r>
      <w:r w:rsidR="00A911A2">
        <w:t>be required</w:t>
      </w:r>
      <w:r w:rsidR="00272D82">
        <w:t>,</w:t>
      </w:r>
      <w:r w:rsidR="00A911A2">
        <w:t xml:space="preserve"> please see the </w:t>
      </w:r>
      <w:r w:rsidR="00A85F92">
        <w:t xml:space="preserve">accompanying </w:t>
      </w:r>
      <w:r w:rsidR="00A911A2">
        <w:t xml:space="preserve">guidance notes for </w:t>
      </w:r>
      <w:r w:rsidR="00272D82">
        <w:t xml:space="preserve">completing an </w:t>
      </w:r>
      <w:r w:rsidR="00A85F92">
        <w:t>E</w:t>
      </w:r>
      <w:r w:rsidR="00272D82">
        <w:t xml:space="preserve">nhanced </w:t>
      </w:r>
      <w:r w:rsidR="00A85F92">
        <w:t>R</w:t>
      </w:r>
      <w:r w:rsidR="00272D82">
        <w:t xml:space="preserve">isk </w:t>
      </w:r>
      <w:r w:rsidR="00A85F92">
        <w:t>A</w:t>
      </w:r>
      <w:r w:rsidR="00272D82">
        <w:t xml:space="preserve">ssessment.  </w:t>
      </w:r>
    </w:p>
    <w:p w14:paraId="49F46120" w14:textId="77777777" w:rsidR="00380A2B" w:rsidRPr="00380A2B" w:rsidRDefault="009E1FAB" w:rsidP="00510035">
      <w:pPr>
        <w:pStyle w:val="ListParagraph"/>
        <w:numPr>
          <w:ilvl w:val="2"/>
          <w:numId w:val="5"/>
        </w:numPr>
        <w:spacing w:after="0"/>
        <w:rPr>
          <w:szCs w:val="24"/>
        </w:rPr>
      </w:pPr>
      <w:r w:rsidRPr="009E1FAB">
        <w:t>All organisers who have received written permission for their</w:t>
      </w:r>
      <w:r w:rsidR="00CF004F" w:rsidRPr="00CF004F">
        <w:t xml:space="preserve"> meeting or activity</w:t>
      </w:r>
      <w:r w:rsidRPr="009E1FAB">
        <w:t xml:space="preserve"> must adhere to all conditions set by the Responsible Officer and implement all mitigations outlined in the </w:t>
      </w:r>
      <w:r w:rsidR="00A85F92">
        <w:t>E</w:t>
      </w:r>
      <w:r w:rsidR="00842534">
        <w:t xml:space="preserve">nhanced </w:t>
      </w:r>
      <w:r w:rsidR="00A85F92">
        <w:t>R</w:t>
      </w:r>
      <w:r w:rsidRPr="009E1FAB">
        <w:t xml:space="preserve">isk </w:t>
      </w:r>
      <w:r w:rsidR="00A85F92">
        <w:t>A</w:t>
      </w:r>
      <w:r w:rsidRPr="009E1FAB">
        <w:t>ssessment.</w:t>
      </w:r>
      <w:r w:rsidR="00407816">
        <w:t xml:space="preserve">  The Principal Organiser is responsible for ensuring this </w:t>
      </w:r>
      <w:r w:rsidR="002862CC">
        <w:t xml:space="preserve">is actioned.  </w:t>
      </w:r>
    </w:p>
    <w:p w14:paraId="1BE783E3" w14:textId="77777777" w:rsidR="00380A2B" w:rsidRPr="00380A2B" w:rsidRDefault="00C11F96" w:rsidP="00510035">
      <w:pPr>
        <w:pStyle w:val="ListParagraph"/>
        <w:numPr>
          <w:ilvl w:val="2"/>
          <w:numId w:val="5"/>
        </w:numPr>
        <w:spacing w:after="0"/>
      </w:pPr>
      <w:r w:rsidRPr="00380A2B">
        <w:rPr>
          <w:szCs w:val="24"/>
        </w:rPr>
        <w:t xml:space="preserve">If the Responsible Officer </w:t>
      </w:r>
      <w:r w:rsidR="003D7F48" w:rsidRPr="00380A2B">
        <w:rPr>
          <w:szCs w:val="24"/>
        </w:rPr>
        <w:t>withholds</w:t>
      </w:r>
      <w:r w:rsidRPr="00380A2B">
        <w:rPr>
          <w:szCs w:val="24"/>
        </w:rPr>
        <w:t xml:space="preserve"> permission</w:t>
      </w:r>
      <w:r w:rsidR="00D72097" w:rsidRPr="00380A2B">
        <w:rPr>
          <w:szCs w:val="24"/>
        </w:rPr>
        <w:t xml:space="preserve"> for the </w:t>
      </w:r>
      <w:r w:rsidR="00CF004F" w:rsidRPr="00380A2B">
        <w:rPr>
          <w:szCs w:val="24"/>
        </w:rPr>
        <w:t>meeting or activity</w:t>
      </w:r>
      <w:r w:rsidR="00D72097" w:rsidRPr="00380A2B">
        <w:rPr>
          <w:szCs w:val="24"/>
        </w:rPr>
        <w:t xml:space="preserve"> to go ahead</w:t>
      </w:r>
      <w:r w:rsidRPr="00380A2B">
        <w:rPr>
          <w:szCs w:val="24"/>
        </w:rPr>
        <w:t>, they will explain the reasons for their decision</w:t>
      </w:r>
      <w:r w:rsidR="00D72097" w:rsidRPr="00380A2B">
        <w:rPr>
          <w:szCs w:val="24"/>
        </w:rPr>
        <w:t xml:space="preserve"> in writing to the </w:t>
      </w:r>
      <w:r w:rsidR="00A85F92" w:rsidRPr="00380A2B">
        <w:rPr>
          <w:szCs w:val="24"/>
        </w:rPr>
        <w:t>Principal Organiser</w:t>
      </w:r>
      <w:r w:rsidRPr="00380A2B">
        <w:rPr>
          <w:szCs w:val="24"/>
        </w:rPr>
        <w:t xml:space="preserve">. </w:t>
      </w:r>
    </w:p>
    <w:p w14:paraId="2A83D8F0" w14:textId="430B19BF" w:rsidR="00C135CE" w:rsidRPr="0045068D" w:rsidRDefault="00C135CE" w:rsidP="00510035">
      <w:pPr>
        <w:pStyle w:val="ListParagraph"/>
        <w:numPr>
          <w:ilvl w:val="2"/>
          <w:numId w:val="5"/>
        </w:numPr>
        <w:spacing w:after="0"/>
      </w:pPr>
      <w:r w:rsidRPr="00380A2B">
        <w:rPr>
          <w:szCs w:val="24"/>
        </w:rPr>
        <w:t>The University or EHSU will cover reasonable security costs to facilitate the meeting</w:t>
      </w:r>
      <w:r w:rsidRPr="00C135CE">
        <w:t xml:space="preserve"> and activity. If costs exceed this amount, external organisations may be required to cover the additional expenses. The Responsible Officer will determine this as part of the application process outlined above, and the organisers will be informed of any associated costs.</w:t>
      </w:r>
    </w:p>
    <w:p w14:paraId="4BE36263" w14:textId="77777777" w:rsidR="00510035" w:rsidRDefault="00510035" w:rsidP="00510035">
      <w:pPr>
        <w:pStyle w:val="ListParagraph"/>
        <w:spacing w:after="0"/>
        <w:ind w:left="715"/>
      </w:pPr>
    </w:p>
    <w:p w14:paraId="7696E3BC" w14:textId="0D0311DD" w:rsidR="002A4365" w:rsidRDefault="002A4365" w:rsidP="00510035">
      <w:pPr>
        <w:pStyle w:val="Heading1"/>
        <w:numPr>
          <w:ilvl w:val="1"/>
          <w:numId w:val="5"/>
        </w:numPr>
        <w:spacing w:before="0"/>
      </w:pPr>
      <w:bookmarkStart w:id="13" w:name="_Toc186655932"/>
      <w:r>
        <w:lastRenderedPageBreak/>
        <w:t xml:space="preserve">Application of the Policy to the </w:t>
      </w:r>
      <w:r w:rsidR="00A500F5">
        <w:t xml:space="preserve">Distribution </w:t>
      </w:r>
      <w:r w:rsidR="00825B3B">
        <w:t>and</w:t>
      </w:r>
      <w:r w:rsidR="00A500F5">
        <w:t xml:space="preserve"> </w:t>
      </w:r>
      <w:r>
        <w:t>Display of Materials</w:t>
      </w:r>
      <w:bookmarkEnd w:id="13"/>
    </w:p>
    <w:p w14:paraId="00179A77" w14:textId="77777777" w:rsidR="00825B3B" w:rsidRPr="002350A2" w:rsidRDefault="00825B3B" w:rsidP="00825B3B">
      <w:pPr>
        <w:pStyle w:val="ListParagraph"/>
        <w:numPr>
          <w:ilvl w:val="2"/>
          <w:numId w:val="5"/>
        </w:numPr>
      </w:pPr>
      <w:r w:rsidRPr="002350A2">
        <w:t>The University and EHSU recognise the importance of enabling staff, students, and affiliated groups to display materials that share ideas, promote events, and foster engagement. However, such displays must adhere to the University and EHSU’s commitment to lawful, respectful, and inclusive discourse.</w:t>
      </w:r>
    </w:p>
    <w:p w14:paraId="248D7863" w14:textId="77777777" w:rsidR="00825B3B" w:rsidRPr="002350A2" w:rsidRDefault="00825B3B" w:rsidP="00825B3B">
      <w:pPr>
        <w:pStyle w:val="ListParagraph"/>
        <w:numPr>
          <w:ilvl w:val="2"/>
          <w:numId w:val="5"/>
        </w:numPr>
      </w:pPr>
      <w:r w:rsidRPr="002350A2">
        <w:t xml:space="preserve">8.4.2 All materials intended for display must comply with the guidelines set out in the </w:t>
      </w:r>
      <w:r>
        <w:t>Further Guidance on</w:t>
      </w:r>
      <w:r w:rsidRPr="002350A2">
        <w:t xml:space="preserve"> the Distribution and Display of Materials. This ensures that displays are consistent with free speech principles, do not cause harm or disruption, and respect the rights of all community members. Adherence to these guidelines helps maintain a constructive and respectful environment where ideas can be exchanged freely and responsibly.</w:t>
      </w:r>
    </w:p>
    <w:p w14:paraId="6250276F" w14:textId="77777777" w:rsidR="00825B3B" w:rsidRDefault="00825B3B" w:rsidP="00825B3B">
      <w:pPr>
        <w:pStyle w:val="ListParagraph"/>
        <w:numPr>
          <w:ilvl w:val="2"/>
          <w:numId w:val="5"/>
        </w:numPr>
      </w:pPr>
      <w:r w:rsidRPr="002350A2">
        <w:t xml:space="preserve">8.4.3 Where there are any signifcant concerns, or where the individual or group wishing to distribute or display materials feels that the decision made under the </w:t>
      </w:r>
      <w:r>
        <w:t>process described in the guidance document</w:t>
      </w:r>
      <w:r w:rsidRPr="002350A2">
        <w:t xml:space="preserve"> is unreasonable, an application can be made to the Responsible Officer for a decision in line with the procedure detailed above in section 8.3.</w:t>
      </w:r>
    </w:p>
    <w:p w14:paraId="606732D7" w14:textId="77777777" w:rsidR="001831EE" w:rsidRPr="00746744" w:rsidRDefault="001831EE" w:rsidP="001831EE">
      <w:pPr>
        <w:pStyle w:val="ListParagraph"/>
        <w:spacing w:after="0"/>
      </w:pPr>
    </w:p>
    <w:p w14:paraId="366EE252" w14:textId="77777777" w:rsidR="001831EE" w:rsidRDefault="001831EE" w:rsidP="001831EE">
      <w:pPr>
        <w:pStyle w:val="Heading1"/>
        <w:numPr>
          <w:ilvl w:val="1"/>
          <w:numId w:val="5"/>
        </w:numPr>
        <w:spacing w:before="0"/>
      </w:pPr>
      <w:bookmarkStart w:id="14" w:name="_Toc186655933"/>
      <w:r>
        <w:t>Appeals</w:t>
      </w:r>
      <w:bookmarkEnd w:id="14"/>
    </w:p>
    <w:p w14:paraId="56ED2FFD" w14:textId="77777777" w:rsidR="001831EE" w:rsidRDefault="001831EE" w:rsidP="001831EE">
      <w:pPr>
        <w:pStyle w:val="ListParagraph"/>
        <w:numPr>
          <w:ilvl w:val="2"/>
          <w:numId w:val="5"/>
        </w:numPr>
        <w:spacing w:after="0"/>
      </w:pPr>
      <w:r w:rsidRPr="005B010C">
        <w:t xml:space="preserve">Appeals against decisions of the Responsible Officer must be made within seven working days of the decision in question, in writing to the </w:t>
      </w:r>
      <w:r>
        <w:t xml:space="preserve">Pro </w:t>
      </w:r>
      <w:r w:rsidRPr="005B010C">
        <w:t xml:space="preserve">Vice-Chancellor </w:t>
      </w:r>
      <w:r>
        <w:t xml:space="preserve">Student Experience and University Secretary </w:t>
      </w:r>
      <w:r w:rsidRPr="005B010C">
        <w:t>or their nominee, whose decision shall be final.</w:t>
      </w:r>
      <w:r>
        <w:t xml:space="preserve">  </w:t>
      </w:r>
    </w:p>
    <w:p w14:paraId="6456F2B2" w14:textId="77777777" w:rsidR="001831EE" w:rsidRDefault="001831EE" w:rsidP="001831EE">
      <w:pPr>
        <w:pStyle w:val="ListParagraph"/>
        <w:numPr>
          <w:ilvl w:val="2"/>
          <w:numId w:val="5"/>
        </w:numPr>
        <w:spacing w:after="0"/>
      </w:pPr>
      <w:r w:rsidRPr="0086394E">
        <w:t>Appeals will typically be reviewed within 21 days of their receipt. However, if the decision involves complex factors, the appeal process may take longer to conclude.</w:t>
      </w:r>
    </w:p>
    <w:p w14:paraId="48FA81FE" w14:textId="77777777" w:rsidR="001831EE" w:rsidRDefault="001831EE" w:rsidP="001831EE">
      <w:pPr>
        <w:pStyle w:val="ListParagraph"/>
        <w:spacing w:after="0"/>
      </w:pPr>
    </w:p>
    <w:p w14:paraId="413BCBD6" w14:textId="4C6D99A7" w:rsidR="008630EF" w:rsidRDefault="008630EF" w:rsidP="00380A2B">
      <w:pPr>
        <w:pStyle w:val="Heading1"/>
        <w:numPr>
          <w:ilvl w:val="0"/>
          <w:numId w:val="5"/>
        </w:numPr>
        <w:spacing w:before="0"/>
      </w:pPr>
      <w:bookmarkStart w:id="15" w:name="_Toc186655934"/>
      <w:r>
        <w:t>Advice and Guidance</w:t>
      </w:r>
      <w:bookmarkEnd w:id="15"/>
    </w:p>
    <w:p w14:paraId="76015DDB" w14:textId="77777777" w:rsidR="001D06A1" w:rsidRDefault="00191864" w:rsidP="001D06A1">
      <w:pPr>
        <w:pStyle w:val="ListParagraph"/>
        <w:numPr>
          <w:ilvl w:val="1"/>
          <w:numId w:val="5"/>
        </w:numPr>
        <w:spacing w:after="0"/>
      </w:pPr>
      <w:r>
        <w:t xml:space="preserve">Guidance for Organisers of events is available </w:t>
      </w:r>
      <w:r w:rsidR="000321DA">
        <w:t>in</w:t>
      </w:r>
      <w:r>
        <w:t xml:space="preserve"> separate supporting document</w:t>
      </w:r>
      <w:r w:rsidR="000321DA">
        <w:t>ation.  These</w:t>
      </w:r>
      <w:r w:rsidR="00081D06">
        <w:t xml:space="preserve"> documents</w:t>
      </w:r>
      <w:r w:rsidR="000321DA">
        <w:t xml:space="preserve"> provide guidance notes on completing the </w:t>
      </w:r>
      <w:r w:rsidR="008E2E2E">
        <w:t xml:space="preserve">Checklist and the Enhanced Risk </w:t>
      </w:r>
      <w:r w:rsidR="00211D94">
        <w:t>Assessment</w:t>
      </w:r>
      <w:r w:rsidR="008E2E2E">
        <w:t xml:space="preserve">, plus </w:t>
      </w:r>
      <w:r w:rsidR="00DC58B6">
        <w:t xml:space="preserve">advice for </w:t>
      </w:r>
      <w:r w:rsidR="008E2E2E">
        <w:t xml:space="preserve">preparing </w:t>
      </w:r>
      <w:r w:rsidR="00211D94">
        <w:t>for</w:t>
      </w:r>
      <w:r w:rsidR="008E2E2E">
        <w:t xml:space="preserve"> </w:t>
      </w:r>
      <w:r w:rsidR="00211D94">
        <w:t>meetings</w:t>
      </w:r>
      <w:r w:rsidR="008E2E2E">
        <w:t xml:space="preserve"> and events and the </w:t>
      </w:r>
      <w:r w:rsidR="00211D94">
        <w:t xml:space="preserve">delivery and </w:t>
      </w:r>
      <w:r w:rsidR="008E2E2E">
        <w:t>con</w:t>
      </w:r>
      <w:r w:rsidR="00211D94">
        <w:t xml:space="preserve">duct of these activities. </w:t>
      </w:r>
    </w:p>
    <w:p w14:paraId="32A2C433" w14:textId="2D2D4994" w:rsidR="009300DE" w:rsidRDefault="00EF0C58" w:rsidP="001D06A1">
      <w:pPr>
        <w:pStyle w:val="ListParagraph"/>
        <w:numPr>
          <w:ilvl w:val="1"/>
          <w:numId w:val="5"/>
        </w:numPr>
        <w:spacing w:after="0"/>
      </w:pPr>
      <w:r>
        <w:t>The Guidance document</w:t>
      </w:r>
      <w:r w:rsidR="0091231C">
        <w:t>s</w:t>
      </w:r>
      <w:r>
        <w:t xml:space="preserve"> </w:t>
      </w:r>
      <w:r w:rsidR="00761781">
        <w:t xml:space="preserve">contain </w:t>
      </w:r>
      <w:r w:rsidR="004078CD">
        <w:t>information regarding</w:t>
      </w:r>
      <w:r w:rsidR="00761781">
        <w:t xml:space="preserve"> </w:t>
      </w:r>
      <w:r w:rsidR="004078CD">
        <w:t>the</w:t>
      </w:r>
      <w:r w:rsidR="00761781">
        <w:t xml:space="preserve"> </w:t>
      </w:r>
      <w:r w:rsidR="001258D8">
        <w:t>key staff members that</w:t>
      </w:r>
      <w:r w:rsidR="00761781">
        <w:t xml:space="preserve"> Organisers can </w:t>
      </w:r>
      <w:r w:rsidR="001258D8">
        <w:t xml:space="preserve">contact to </w:t>
      </w:r>
      <w:r w:rsidR="00636F5D">
        <w:t>obtain</w:t>
      </w:r>
      <w:r w:rsidR="00761781">
        <w:t xml:space="preserve"> additional advice and guidance</w:t>
      </w:r>
      <w:r w:rsidR="001258D8">
        <w:t>.</w:t>
      </w:r>
    </w:p>
    <w:p w14:paraId="7A48A6B5" w14:textId="77777777" w:rsidR="001D06A1" w:rsidRPr="008630EF" w:rsidRDefault="001D06A1" w:rsidP="00C95C5F">
      <w:pPr>
        <w:tabs>
          <w:tab w:val="left" w:pos="8080"/>
        </w:tabs>
        <w:spacing w:after="0"/>
      </w:pPr>
    </w:p>
    <w:p w14:paraId="2B80EB8E" w14:textId="4D74030E" w:rsidR="005B010C" w:rsidRDefault="000A6789" w:rsidP="00380A2B">
      <w:pPr>
        <w:pStyle w:val="Heading1"/>
        <w:numPr>
          <w:ilvl w:val="0"/>
          <w:numId w:val="5"/>
        </w:numPr>
        <w:spacing w:before="0"/>
      </w:pPr>
      <w:bookmarkStart w:id="16" w:name="_Toc186655935"/>
      <w:r>
        <w:t xml:space="preserve">Raising </w:t>
      </w:r>
      <w:r w:rsidR="002516FA">
        <w:t xml:space="preserve">Concerns </w:t>
      </w:r>
      <w:r w:rsidR="00184F85">
        <w:t>and</w:t>
      </w:r>
      <w:r w:rsidR="002516FA">
        <w:t xml:space="preserve"> </w:t>
      </w:r>
      <w:bookmarkEnd w:id="16"/>
      <w:r w:rsidR="00825B3B">
        <w:t>Making Complaints</w:t>
      </w:r>
    </w:p>
    <w:p w14:paraId="123B2F86" w14:textId="77777777" w:rsidR="00825B3B" w:rsidRPr="00825B3B" w:rsidRDefault="00825B3B" w:rsidP="00536595">
      <w:pPr>
        <w:pStyle w:val="ListParagraph"/>
        <w:numPr>
          <w:ilvl w:val="1"/>
          <w:numId w:val="5"/>
        </w:numPr>
        <w:spacing w:after="0"/>
      </w:pPr>
      <w:r w:rsidRPr="00825B3B">
        <w:t>The University is committed to upholding Freedom of Speech and Academic Freedom. Individuals who believe these principles are not being upheld, or who have concerns about the ineffective operation of the Code of Practice or issues relating to an external speaker, should follow the appropriate procedures outlined below.</w:t>
      </w:r>
    </w:p>
    <w:p w14:paraId="6AD5B129" w14:textId="70AC5455" w:rsidR="00825B3B" w:rsidRPr="00825B3B" w:rsidRDefault="00825B3B" w:rsidP="00EA3211">
      <w:pPr>
        <w:pStyle w:val="ListParagraph"/>
        <w:numPr>
          <w:ilvl w:val="1"/>
          <w:numId w:val="5"/>
        </w:numPr>
        <w:spacing w:after="0"/>
      </w:pPr>
      <w:r w:rsidRPr="00825B3B">
        <w:lastRenderedPageBreak/>
        <w:t>Informal Resolution</w:t>
      </w:r>
      <w:r w:rsidR="00536595">
        <w:t xml:space="preserve"> - w</w:t>
      </w:r>
      <w:r w:rsidRPr="00825B3B">
        <w:t>here possible, concerns should be raised informally in the first instance:</w:t>
      </w:r>
    </w:p>
    <w:p w14:paraId="22FA685C" w14:textId="2C8CBAAB" w:rsidR="00825B3B" w:rsidRPr="00825B3B" w:rsidRDefault="00825B3B" w:rsidP="00536595">
      <w:pPr>
        <w:numPr>
          <w:ilvl w:val="1"/>
          <w:numId w:val="38"/>
        </w:numPr>
        <w:spacing w:after="0"/>
        <w:ind w:left="1276" w:hanging="425"/>
      </w:pPr>
      <w:r w:rsidRPr="00825B3B">
        <w:t xml:space="preserve">General concerns about the </w:t>
      </w:r>
      <w:r>
        <w:t xml:space="preserve">operation of the </w:t>
      </w:r>
      <w:r w:rsidRPr="00825B3B">
        <w:t>Policy, Code of Practice, or external speakers should be directed to the relevant Dean, Director, or the CEO of EHSU. If a conflict of interest prevents this, the concern can be escalated to the Responsible Officer.</w:t>
      </w:r>
    </w:p>
    <w:p w14:paraId="7B824BA3" w14:textId="35B338DE" w:rsidR="00825B3B" w:rsidRPr="00825B3B" w:rsidRDefault="00825B3B" w:rsidP="00536595">
      <w:pPr>
        <w:numPr>
          <w:ilvl w:val="1"/>
          <w:numId w:val="38"/>
        </w:numPr>
        <w:spacing w:after="0"/>
        <w:ind w:left="1276" w:hanging="425"/>
      </w:pPr>
      <w:r w:rsidRPr="00825B3B">
        <w:t xml:space="preserve">Students </w:t>
      </w:r>
      <w:r>
        <w:t xml:space="preserve">can informally raise issues </w:t>
      </w:r>
      <w:r w:rsidR="00536595" w:rsidRPr="00825B3B">
        <w:t xml:space="preserve">about Freedom of Speech </w:t>
      </w:r>
      <w:r>
        <w:t>with their Personal Tutor or Head of Department</w:t>
      </w:r>
      <w:r w:rsidRPr="00825B3B">
        <w:t>.</w:t>
      </w:r>
    </w:p>
    <w:p w14:paraId="343C238C" w14:textId="77777777" w:rsidR="00536595" w:rsidRDefault="00825B3B" w:rsidP="00536595">
      <w:pPr>
        <w:numPr>
          <w:ilvl w:val="1"/>
          <w:numId w:val="38"/>
        </w:numPr>
        <w:spacing w:after="0"/>
        <w:ind w:left="1276" w:hanging="425"/>
      </w:pPr>
      <w:r w:rsidRPr="00825B3B">
        <w:t>Staff with concerns about Freedom of Speech should raise them with their line manager, the Head of Department</w:t>
      </w:r>
      <w:r>
        <w:t>,</w:t>
      </w:r>
      <w:r w:rsidRPr="00825B3B">
        <w:t xml:space="preserve"> </w:t>
      </w:r>
      <w:r>
        <w:t xml:space="preserve">or </w:t>
      </w:r>
      <w:r w:rsidRPr="00825B3B">
        <w:t>the appropriate Director.</w:t>
      </w:r>
    </w:p>
    <w:p w14:paraId="2655AD9F" w14:textId="469744ED" w:rsidR="00825B3B" w:rsidRPr="00825B3B" w:rsidRDefault="00825B3B" w:rsidP="00536595">
      <w:pPr>
        <w:numPr>
          <w:ilvl w:val="1"/>
          <w:numId w:val="38"/>
        </w:numPr>
        <w:spacing w:after="0"/>
        <w:ind w:left="1276" w:hanging="425"/>
      </w:pPr>
      <w:r w:rsidRPr="00825B3B">
        <w:t xml:space="preserve">Academic Freedom concerns should be reported to the Dean of the relevant Faculty. If a conflict of interest makes this inappropriate, </w:t>
      </w:r>
      <w:r>
        <w:t xml:space="preserve">individuals </w:t>
      </w:r>
      <w:r w:rsidRPr="00825B3B">
        <w:t>may escalate the issue to the HR Advisory Team or the Responsible Officer.</w:t>
      </w:r>
    </w:p>
    <w:p w14:paraId="53B2CFAE" w14:textId="3CBBD5B5" w:rsidR="00825B3B" w:rsidRPr="00825B3B" w:rsidRDefault="00825B3B" w:rsidP="004D1390">
      <w:pPr>
        <w:pStyle w:val="ListParagraph"/>
        <w:numPr>
          <w:ilvl w:val="1"/>
          <w:numId w:val="5"/>
        </w:numPr>
        <w:spacing w:after="0"/>
      </w:pPr>
      <w:r w:rsidRPr="00825B3B">
        <w:t>Formal Procedures</w:t>
      </w:r>
      <w:r w:rsidR="00536595">
        <w:t xml:space="preserve"> - i</w:t>
      </w:r>
      <w:r w:rsidRPr="00825B3B">
        <w:t>f concerns cannot be resolved informally:</w:t>
      </w:r>
    </w:p>
    <w:p w14:paraId="25EC33FC" w14:textId="336F03CC" w:rsidR="00536595" w:rsidRDefault="00536595" w:rsidP="00536595">
      <w:pPr>
        <w:numPr>
          <w:ilvl w:val="1"/>
          <w:numId w:val="39"/>
        </w:numPr>
        <w:spacing w:after="0"/>
        <w:ind w:left="1276" w:hanging="425"/>
      </w:pPr>
      <w:r w:rsidRPr="00536595">
        <w:t xml:space="preserve">Students </w:t>
      </w:r>
      <w:r>
        <w:t>can</w:t>
      </w:r>
      <w:r w:rsidRPr="00536595">
        <w:t xml:space="preserve"> follow the University </w:t>
      </w:r>
      <w:hyperlink r:id="rId14" w:history="1">
        <w:r w:rsidRPr="00536595">
          <w:rPr>
            <w:rStyle w:val="Hyperlink"/>
          </w:rPr>
          <w:t>Student Complaints Procedure</w:t>
        </w:r>
      </w:hyperlink>
      <w:r w:rsidRPr="00536595">
        <w:t>.</w:t>
      </w:r>
    </w:p>
    <w:p w14:paraId="0DD62B84" w14:textId="3C693DDF" w:rsidR="00825B3B" w:rsidRPr="00825B3B" w:rsidRDefault="00825B3B" w:rsidP="00536595">
      <w:pPr>
        <w:numPr>
          <w:ilvl w:val="1"/>
          <w:numId w:val="39"/>
        </w:numPr>
        <w:spacing w:after="0"/>
        <w:ind w:left="1276" w:hanging="425"/>
      </w:pPr>
      <w:r w:rsidRPr="00825B3B">
        <w:t xml:space="preserve">University employees can escalate unresolved complaints through the </w:t>
      </w:r>
      <w:hyperlink r:id="rId15" w:history="1">
        <w:r w:rsidRPr="00825B3B">
          <w:rPr>
            <w:rStyle w:val="Hyperlink"/>
          </w:rPr>
          <w:t>Formal Grievance Procedure</w:t>
        </w:r>
      </w:hyperlink>
      <w:r w:rsidRPr="00825B3B">
        <w:t>.</w:t>
      </w:r>
    </w:p>
    <w:p w14:paraId="0AABAE7C" w14:textId="7BB83D59" w:rsidR="008E612C" w:rsidRDefault="00825B3B" w:rsidP="008E612C">
      <w:pPr>
        <w:numPr>
          <w:ilvl w:val="1"/>
          <w:numId w:val="39"/>
        </w:numPr>
        <w:spacing w:after="0"/>
        <w:ind w:left="1276" w:hanging="425"/>
      </w:pPr>
      <w:r w:rsidRPr="00825B3B">
        <w:t xml:space="preserve">If internal procedures have been exhausted and the complaint remains unresolved, individuals may, in certain circumstances, </w:t>
      </w:r>
      <w:r w:rsidR="00536595">
        <w:t xml:space="preserve">be able to </w:t>
      </w:r>
      <w:r w:rsidRPr="00825B3B">
        <w:t>refer their complaint to an external body or ombudsman.</w:t>
      </w:r>
    </w:p>
    <w:p w14:paraId="4A514ADB" w14:textId="77777777" w:rsidR="008E612C" w:rsidRDefault="008E612C" w:rsidP="008E612C">
      <w:pPr>
        <w:pStyle w:val="Heading1"/>
        <w:numPr>
          <w:ilvl w:val="0"/>
          <w:numId w:val="5"/>
        </w:numPr>
      </w:pPr>
      <w:r>
        <w:t xml:space="preserve">Addressing Breaches </w:t>
      </w:r>
    </w:p>
    <w:p w14:paraId="2BB192A5" w14:textId="77777777" w:rsidR="008E612C" w:rsidRDefault="008E612C" w:rsidP="008E612C">
      <w:pPr>
        <w:pStyle w:val="ListParagraph"/>
        <w:numPr>
          <w:ilvl w:val="1"/>
          <w:numId w:val="5"/>
        </w:numPr>
      </w:pPr>
      <w:r>
        <w:t xml:space="preserve">Any breaches of this Policy and Code of Practice may lead to action being taken under the University or EHSU’s procedures or regulations.  </w:t>
      </w:r>
    </w:p>
    <w:p w14:paraId="56538AAC" w14:textId="77777777" w:rsidR="008E612C" w:rsidRDefault="008E612C" w:rsidP="008E612C">
      <w:pPr>
        <w:pStyle w:val="ListParagraph"/>
        <w:numPr>
          <w:ilvl w:val="1"/>
          <w:numId w:val="5"/>
        </w:numPr>
      </w:pPr>
      <w:r>
        <w:t>This includes but is not limited to breaches such as the failure to uphold the principles of the Policy, failure to follow the requirements within the Code of Practice, failure to implement the control measures of a risk assessment, and failure to implement the conditions or control measures imposed by the Responsible Officer.</w:t>
      </w:r>
    </w:p>
    <w:p w14:paraId="5DFBD44E" w14:textId="77777777" w:rsidR="008E612C" w:rsidRDefault="008E612C" w:rsidP="008E612C">
      <w:pPr>
        <w:pStyle w:val="ListParagraph"/>
        <w:numPr>
          <w:ilvl w:val="1"/>
          <w:numId w:val="5"/>
        </w:numPr>
      </w:pPr>
      <w:r>
        <w:t>Additionally, if any such actions may involve breach of the law, the University will assist the relevant authorities, as appropriate, to implement the processes of the law.  Any internal disciplinary proceedings may be deferred or suspended pending the outcome of criminal proceedings.</w:t>
      </w:r>
    </w:p>
    <w:p w14:paraId="210C9CCA" w14:textId="77777777" w:rsidR="008E612C" w:rsidRDefault="008E612C" w:rsidP="008E612C">
      <w:pPr>
        <w:pStyle w:val="ListParagraph"/>
        <w:numPr>
          <w:ilvl w:val="1"/>
          <w:numId w:val="5"/>
        </w:numPr>
      </w:pPr>
      <w:r>
        <w:t xml:space="preserve">Action could also be taken under the University or EHSU’s procedures or regulations where a member fails to comply with any reasonable obligation placed on them by the Code of Practice, deliberately disrupts any meeting or other activity in an unreasonable </w:t>
      </w:r>
      <w:proofErr w:type="gramStart"/>
      <w:r>
        <w:t>way, or</w:t>
      </w:r>
      <w:proofErr w:type="gramEnd"/>
      <w:r>
        <w:t xml:space="preserve"> makes vexatious objections to meetings and activities held by particular groups or individuals.</w:t>
      </w:r>
    </w:p>
    <w:p w14:paraId="7BE7ACCC" w14:textId="77777777" w:rsidR="008E612C" w:rsidRDefault="008E612C" w:rsidP="008E612C">
      <w:pPr>
        <w:pStyle w:val="ListParagraph"/>
        <w:numPr>
          <w:ilvl w:val="1"/>
          <w:numId w:val="5"/>
        </w:numPr>
      </w:pPr>
      <w:r>
        <w:t>The procedures or regulations that may be used in such circumstances include but are not limited to:</w:t>
      </w:r>
    </w:p>
    <w:p w14:paraId="01DD0FE4" w14:textId="77777777" w:rsidR="008E612C" w:rsidRDefault="008E612C" w:rsidP="00450415">
      <w:pPr>
        <w:pStyle w:val="ListParagraph"/>
        <w:numPr>
          <w:ilvl w:val="3"/>
          <w:numId w:val="24"/>
        </w:numPr>
        <w:spacing w:after="0"/>
        <w:ind w:left="1276" w:hanging="425"/>
      </w:pPr>
      <w:hyperlink r:id="rId16" w:history="1">
        <w:r w:rsidRPr="004A2FF3">
          <w:rPr>
            <w:rStyle w:val="Hyperlink"/>
          </w:rPr>
          <w:t>Staff Disciplinary Policy and Procedure</w:t>
        </w:r>
      </w:hyperlink>
      <w:r w:rsidRPr="006C7BA1">
        <w:t xml:space="preserve"> </w:t>
      </w:r>
    </w:p>
    <w:p w14:paraId="18B74205" w14:textId="77777777" w:rsidR="008E612C" w:rsidRDefault="008E612C" w:rsidP="00450415">
      <w:pPr>
        <w:pStyle w:val="ListParagraph"/>
        <w:numPr>
          <w:ilvl w:val="3"/>
          <w:numId w:val="24"/>
        </w:numPr>
        <w:spacing w:after="0"/>
        <w:ind w:left="1276" w:hanging="425"/>
      </w:pPr>
      <w:hyperlink r:id="rId17" w:history="1">
        <w:r w:rsidRPr="00BE1FA0">
          <w:rPr>
            <w:rStyle w:val="Hyperlink"/>
          </w:rPr>
          <w:t>Non-academic Misconduct Procedure</w:t>
        </w:r>
      </w:hyperlink>
      <w:r>
        <w:t xml:space="preserve"> (students)</w:t>
      </w:r>
    </w:p>
    <w:p w14:paraId="496C8964" w14:textId="77777777" w:rsidR="008E612C" w:rsidRDefault="008E612C" w:rsidP="00450415">
      <w:pPr>
        <w:pStyle w:val="ListParagraph"/>
        <w:numPr>
          <w:ilvl w:val="3"/>
          <w:numId w:val="24"/>
        </w:numPr>
        <w:spacing w:after="0"/>
        <w:ind w:left="1276" w:hanging="425"/>
      </w:pPr>
      <w:r>
        <w:lastRenderedPageBreak/>
        <w:t xml:space="preserve">EHSU </w:t>
      </w:r>
      <w:hyperlink r:id="rId18" w:history="1">
        <w:r w:rsidRPr="002F3D2C">
          <w:rPr>
            <w:rStyle w:val="Hyperlink"/>
          </w:rPr>
          <w:t>members code of conduct</w:t>
        </w:r>
      </w:hyperlink>
      <w:r>
        <w:t xml:space="preserve"> (students)</w:t>
      </w:r>
    </w:p>
    <w:p w14:paraId="63DFAE6C" w14:textId="77777777" w:rsidR="008E612C" w:rsidRPr="00551313" w:rsidRDefault="008E612C" w:rsidP="00450415">
      <w:pPr>
        <w:pStyle w:val="ListParagraph"/>
        <w:numPr>
          <w:ilvl w:val="3"/>
          <w:numId w:val="24"/>
        </w:numPr>
        <w:spacing w:after="0"/>
        <w:ind w:left="1276" w:hanging="425"/>
      </w:pPr>
      <w:r>
        <w:t>EHSU staff disciplinary policy/procedure (staff and officers)</w:t>
      </w:r>
    </w:p>
    <w:p w14:paraId="10722EF9" w14:textId="77777777" w:rsidR="000328AB" w:rsidRDefault="000328AB" w:rsidP="000328AB">
      <w:pPr>
        <w:pStyle w:val="Heading1"/>
        <w:numPr>
          <w:ilvl w:val="0"/>
          <w:numId w:val="5"/>
        </w:numPr>
      </w:pPr>
      <w:r>
        <w:t>Monitoring of Policy and Code of Practice</w:t>
      </w:r>
    </w:p>
    <w:p w14:paraId="0780BCC9" w14:textId="77777777" w:rsidR="000328AB" w:rsidRDefault="000328AB" w:rsidP="000328AB">
      <w:pPr>
        <w:pStyle w:val="ListParagraph"/>
        <w:numPr>
          <w:ilvl w:val="1"/>
          <w:numId w:val="5"/>
        </w:numPr>
        <w:spacing w:after="0"/>
      </w:pPr>
      <w:r>
        <w:t>To ensure the effective implementation of the Freedom of Speech Policy and Code of Practice, the University will regularly monitor and review its application across campus.</w:t>
      </w:r>
    </w:p>
    <w:p w14:paraId="70D71294" w14:textId="052B4853" w:rsidR="000328AB" w:rsidRDefault="000328AB" w:rsidP="000328AB">
      <w:pPr>
        <w:pStyle w:val="ListParagraph"/>
        <w:numPr>
          <w:ilvl w:val="1"/>
          <w:numId w:val="5"/>
        </w:numPr>
        <w:spacing w:after="0"/>
      </w:pPr>
      <w:r>
        <w:t>Data will be collected and analysed as follows:</w:t>
      </w:r>
    </w:p>
    <w:p w14:paraId="05F0B460" w14:textId="2AE78B4E" w:rsidR="000328AB" w:rsidRDefault="000328AB" w:rsidP="000328AB">
      <w:pPr>
        <w:pStyle w:val="ListParagraph"/>
        <w:numPr>
          <w:ilvl w:val="3"/>
          <w:numId w:val="35"/>
        </w:numPr>
        <w:spacing w:after="0"/>
        <w:ind w:left="1276" w:hanging="425"/>
      </w:pPr>
      <w:r>
        <w:t>Applications submitted to the Responsible Officer will be recorded, along with the decisions and outcomes of the process.</w:t>
      </w:r>
    </w:p>
    <w:p w14:paraId="66091F94" w14:textId="77777777" w:rsidR="00825B3B" w:rsidRDefault="000328AB" w:rsidP="00825B3B">
      <w:pPr>
        <w:pStyle w:val="ListParagraph"/>
        <w:numPr>
          <w:ilvl w:val="3"/>
          <w:numId w:val="35"/>
        </w:numPr>
        <w:spacing w:after="0"/>
        <w:ind w:left="1276" w:hanging="425"/>
      </w:pPr>
      <w:r>
        <w:t>Freedom of Speech complaints will be documented, with recommendations and actions being tracked. This includes concerns raised regarding the operation of the Code of Practice.  Any lessons learned will be communicated to relevant stakeholders.</w:t>
      </w:r>
    </w:p>
    <w:p w14:paraId="247E1BB7" w14:textId="624401E2" w:rsidR="000328AB" w:rsidRDefault="000328AB" w:rsidP="00825B3B">
      <w:pPr>
        <w:pStyle w:val="ListParagraph"/>
        <w:numPr>
          <w:ilvl w:val="3"/>
          <w:numId w:val="35"/>
        </w:numPr>
        <w:spacing w:after="0"/>
        <w:ind w:left="1276" w:hanging="425"/>
      </w:pPr>
      <w:r>
        <w:t>Feedback on the implementation and use of the Policy and Code of Practice will be actively sought from departments and units involved in event planning and delivery.</w:t>
      </w:r>
    </w:p>
    <w:p w14:paraId="14F9F3C1" w14:textId="77777777" w:rsidR="000328AB" w:rsidRDefault="000328AB" w:rsidP="000328AB">
      <w:pPr>
        <w:pStyle w:val="ListParagraph"/>
        <w:numPr>
          <w:ilvl w:val="1"/>
          <w:numId w:val="5"/>
        </w:numPr>
        <w:spacing w:after="0"/>
      </w:pPr>
      <w:r>
        <w:t>In line with the Office for Students (OfS) requirements for all established providers subject to Prevent monitoring, the University will submit an annual accountability and data return. This return will cover information on events and external speakers. Given the clear connection to the Prevent monitoring process, the data collected will be reviewed annually and reported to the University Board of Governors in accordance with these requirements.</w:t>
      </w:r>
    </w:p>
    <w:p w14:paraId="03389DA6" w14:textId="5408F666" w:rsidR="000328AB" w:rsidRDefault="000328AB" w:rsidP="000328AB">
      <w:pPr>
        <w:pStyle w:val="ListParagraph"/>
        <w:numPr>
          <w:ilvl w:val="1"/>
          <w:numId w:val="5"/>
        </w:numPr>
        <w:spacing w:after="0"/>
      </w:pPr>
      <w:r>
        <w:t>The outcomes of these monitoring and reporting activities will drive continuous improvements to the policy, ensuring it remains effective and responsive to the needs of the University community.</w:t>
      </w:r>
    </w:p>
    <w:p w14:paraId="70DB780E" w14:textId="77777777" w:rsidR="000328AB" w:rsidRPr="009A25B0" w:rsidRDefault="000328AB" w:rsidP="000328AB">
      <w:pPr>
        <w:spacing w:after="0"/>
      </w:pPr>
    </w:p>
    <w:p w14:paraId="4904D58F" w14:textId="2E5F6E24" w:rsidR="004C62D8" w:rsidRDefault="00E21F75" w:rsidP="00380A2B">
      <w:pPr>
        <w:pStyle w:val="Heading1"/>
        <w:numPr>
          <w:ilvl w:val="0"/>
          <w:numId w:val="5"/>
        </w:numPr>
        <w:spacing w:before="0"/>
      </w:pPr>
      <w:bookmarkStart w:id="17" w:name="_Toc186655936"/>
      <w:r>
        <w:t>Key to Relevant Documents</w:t>
      </w:r>
      <w:bookmarkEnd w:id="17"/>
      <w:r>
        <w:t xml:space="preserve"> </w:t>
      </w:r>
    </w:p>
    <w:bookmarkStart w:id="18" w:name="_Hlk175133568"/>
    <w:p w14:paraId="05E80625" w14:textId="00304BBA" w:rsidR="00E57CAD" w:rsidRDefault="00934B59" w:rsidP="00C95C5F">
      <w:pPr>
        <w:spacing w:after="0"/>
      </w:pPr>
      <w:r>
        <w:fldChar w:fldCharType="begin"/>
      </w:r>
      <w:r>
        <w:instrText>HYPERLINK "https://www.edgehill.ac.uk/document/bullying-harassment-and-hate-crime-policy/"</w:instrText>
      </w:r>
      <w:r>
        <w:fldChar w:fldCharType="separate"/>
      </w:r>
      <w:r w:rsidR="00E57CAD" w:rsidRPr="00E57CAD">
        <w:rPr>
          <w:rStyle w:val="Hyperlink"/>
        </w:rPr>
        <w:t>Bullying, Harassment and Hate Crime Policy</w:t>
      </w:r>
      <w:r>
        <w:rPr>
          <w:rStyle w:val="Hyperlink"/>
        </w:rPr>
        <w:fldChar w:fldCharType="end"/>
      </w:r>
    </w:p>
    <w:bookmarkEnd w:id="18"/>
    <w:p w14:paraId="07F34C7D" w14:textId="203755EC" w:rsidR="00E57CAD" w:rsidRDefault="00934B59" w:rsidP="00C95C5F">
      <w:pPr>
        <w:spacing w:after="0"/>
      </w:pPr>
      <w:r>
        <w:fldChar w:fldCharType="begin"/>
      </w:r>
      <w:r>
        <w:instrText>HYPERLINK "https://www.edgehill.ac.uk/document/equality-diversity-and-inclusion-edi-strategy/"</w:instrText>
      </w:r>
      <w:r>
        <w:fldChar w:fldCharType="separate"/>
      </w:r>
      <w:r w:rsidR="00E57CAD" w:rsidRPr="00E57CAD">
        <w:rPr>
          <w:rStyle w:val="Hyperlink"/>
        </w:rPr>
        <w:t>Equality, Diversity and Inclusion (EDI) Strategy</w:t>
      </w:r>
      <w:r>
        <w:rPr>
          <w:rStyle w:val="Hyperlink"/>
        </w:rPr>
        <w:fldChar w:fldCharType="end"/>
      </w:r>
    </w:p>
    <w:p w14:paraId="456C9FCC" w14:textId="39FF086F" w:rsidR="000C5FC2" w:rsidRDefault="000C5FC2" w:rsidP="00C95C5F">
      <w:pPr>
        <w:spacing w:after="0"/>
        <w:rPr>
          <w:rStyle w:val="Hyperlink"/>
        </w:rPr>
      </w:pPr>
      <w:hyperlink r:id="rId19" w:history="1">
        <w:r w:rsidRPr="000C5FC2">
          <w:rPr>
            <w:rStyle w:val="Hyperlink"/>
          </w:rPr>
          <w:t>University Student Charter 2023/24</w:t>
        </w:r>
      </w:hyperlink>
    </w:p>
    <w:p w14:paraId="0554D40D" w14:textId="2283FBC2" w:rsidR="00716979" w:rsidRDefault="00716979" w:rsidP="00C95C5F">
      <w:pPr>
        <w:spacing w:after="0"/>
      </w:pPr>
      <w:hyperlink r:id="rId20" w:history="1">
        <w:r w:rsidRPr="00716979">
          <w:rPr>
            <w:rStyle w:val="Hyperlink"/>
          </w:rPr>
          <w:t>Student Code of Conduct</w:t>
        </w:r>
      </w:hyperlink>
    </w:p>
    <w:p w14:paraId="36A014DA" w14:textId="3D4CC69F" w:rsidR="00990235" w:rsidRDefault="000C5FC2" w:rsidP="00C95C5F">
      <w:pPr>
        <w:spacing w:after="0"/>
      </w:pPr>
      <w:hyperlink r:id="rId21" w:history="1">
        <w:r w:rsidRPr="000C5FC2">
          <w:rPr>
            <w:rStyle w:val="Hyperlink"/>
          </w:rPr>
          <w:t>University Staff Code of Practice</w:t>
        </w:r>
      </w:hyperlink>
    </w:p>
    <w:p w14:paraId="51C23AD3" w14:textId="14668D70" w:rsidR="000C5FC2" w:rsidRDefault="000C5FC2" w:rsidP="00C95C5F">
      <w:pPr>
        <w:spacing w:after="0"/>
      </w:pPr>
      <w:hyperlink r:id="rId22" w:history="1">
        <w:r w:rsidRPr="000C5FC2">
          <w:rPr>
            <w:rStyle w:val="Hyperlink"/>
          </w:rPr>
          <w:t>University Staff Disciplinary Policy and Procedure</w:t>
        </w:r>
      </w:hyperlink>
    </w:p>
    <w:p w14:paraId="3B252BCE" w14:textId="2C63C9CB" w:rsidR="00990235" w:rsidRDefault="00990235" w:rsidP="00C95C5F">
      <w:pPr>
        <w:spacing w:after="0"/>
      </w:pPr>
      <w:hyperlink r:id="rId23" w:history="1">
        <w:r w:rsidRPr="00990235">
          <w:rPr>
            <w:rStyle w:val="Hyperlink"/>
          </w:rPr>
          <w:t>Proselytising Policy</w:t>
        </w:r>
      </w:hyperlink>
    </w:p>
    <w:p w14:paraId="7441A3EF" w14:textId="2B934451" w:rsidR="00D54D21" w:rsidRPr="00D54D21" w:rsidRDefault="00D54D21" w:rsidP="00D54D21">
      <w:pPr>
        <w:spacing w:after="0"/>
      </w:pPr>
      <w:hyperlink r:id="rId24" w:history="1">
        <w:r w:rsidRPr="00D54D21">
          <w:rPr>
            <w:rStyle w:val="Hyperlink"/>
          </w:rPr>
          <w:t>Non-academic misconduct procedure</w:t>
        </w:r>
        <w:r w:rsidRPr="00692DAB">
          <w:rPr>
            <w:rStyle w:val="Hyperlink"/>
          </w:rPr>
          <w:t xml:space="preserve"> (students)</w:t>
        </w:r>
      </w:hyperlink>
    </w:p>
    <w:p w14:paraId="51E872D4" w14:textId="77777777" w:rsidR="007143D1" w:rsidRDefault="007143D1">
      <w:r>
        <w:br w:type="page"/>
      </w:r>
    </w:p>
    <w:p w14:paraId="7556C2B5" w14:textId="77777777" w:rsidR="00C32605" w:rsidRDefault="00A919F6" w:rsidP="00085F3E">
      <w:pPr>
        <w:pStyle w:val="Heading1"/>
      </w:pPr>
      <w:bookmarkStart w:id="19" w:name="_Toc186655937"/>
      <w:r>
        <w:lastRenderedPageBreak/>
        <w:t xml:space="preserve">Appendix A: </w:t>
      </w:r>
      <w:r w:rsidR="00A65711">
        <w:t>Flowchart showing the procedure</w:t>
      </w:r>
      <w:r w:rsidR="002051CD">
        <w:t xml:space="preserve"> to follow</w:t>
      </w:r>
      <w:r w:rsidR="00A65711">
        <w:t xml:space="preserve"> </w:t>
      </w:r>
      <w:r w:rsidR="002051CD">
        <w:t>for</w:t>
      </w:r>
      <w:r w:rsidR="00A65711">
        <w:t xml:space="preserve"> Meetings and Activities</w:t>
      </w:r>
      <w:bookmarkEnd w:id="19"/>
    </w:p>
    <w:p w14:paraId="4E838BF5" w14:textId="77777777" w:rsidR="00085F3E" w:rsidRDefault="00085F3E" w:rsidP="00085F3E">
      <w:pPr>
        <w:jc w:val="center"/>
      </w:pPr>
    </w:p>
    <w:p w14:paraId="2C08868F" w14:textId="39FBCE22" w:rsidR="001B1736" w:rsidRDefault="0087429D" w:rsidP="00085F3E">
      <w:pPr>
        <w:jc w:val="center"/>
      </w:pPr>
      <w:r>
        <w:object w:dxaOrig="11353" w:dyaOrig="20844" w14:anchorId="44ED1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flowchart which visually displays the steps which are described in section 8.3 above." style="width:322.5pt;height:592.95pt;mso-position-horizontal:absolute" o:ole="">
            <v:imagedata r:id="rId25" o:title=""/>
          </v:shape>
          <o:OLEObject Type="Embed" ProgID="Visio.Drawing.15" ShapeID="_x0000_i1025" DrawAspect="Content" ObjectID="_1804498735" r:id="rId26"/>
        </w:object>
      </w:r>
    </w:p>
    <w:p w14:paraId="47462F81" w14:textId="77777777" w:rsidR="001B1736" w:rsidRDefault="001B1736">
      <w:pPr>
        <w:rPr>
          <w:rFonts w:asciiTheme="majorHAnsi" w:eastAsiaTheme="majorEastAsia" w:hAnsiTheme="majorHAnsi" w:cstheme="majorBidi"/>
          <w:color w:val="5F005F" w:themeColor="accent1" w:themeShade="BF"/>
          <w:sz w:val="32"/>
          <w:szCs w:val="32"/>
        </w:rPr>
      </w:pPr>
      <w:r>
        <w:br w:type="page"/>
      </w:r>
    </w:p>
    <w:p w14:paraId="721A744A" w14:textId="4F1DDA22" w:rsidR="00C625B0" w:rsidRDefault="000D23AF" w:rsidP="00C95C5F">
      <w:pPr>
        <w:pStyle w:val="Heading1"/>
        <w:spacing w:before="0"/>
      </w:pPr>
      <w:bookmarkStart w:id="20" w:name="_Toc186655938"/>
      <w:proofErr w:type="spellStart"/>
      <w:r w:rsidRPr="000D23AF">
        <w:lastRenderedPageBreak/>
        <w:t>Endmatter</w:t>
      </w:r>
      <w:bookmarkEnd w:id="20"/>
      <w:proofErr w:type="spellEnd"/>
    </w:p>
    <w:p w14:paraId="7BEC4246" w14:textId="77777777" w:rsidR="006A5B50" w:rsidRPr="006A5B50" w:rsidRDefault="006A5B50" w:rsidP="00C95C5F">
      <w:pPr>
        <w:spacing w:after="0"/>
      </w:pPr>
    </w:p>
    <w:tbl>
      <w:tblPr>
        <w:tblStyle w:val="TableGrid"/>
        <w:tblW w:w="0" w:type="auto"/>
        <w:tblLook w:val="0420" w:firstRow="1" w:lastRow="0" w:firstColumn="0" w:lastColumn="0" w:noHBand="0" w:noVBand="1"/>
      </w:tblPr>
      <w:tblGrid>
        <w:gridCol w:w="2758"/>
        <w:gridCol w:w="6258"/>
      </w:tblGrid>
      <w:tr w:rsidR="006B128C" w:rsidRPr="006B128C" w14:paraId="356B9EC9" w14:textId="77777777" w:rsidTr="00240AF8">
        <w:trPr>
          <w:tblHeader/>
        </w:trPr>
        <w:tc>
          <w:tcPr>
            <w:tcW w:w="2758" w:type="dxa"/>
            <w:tcBorders>
              <w:bottom w:val="nil"/>
            </w:tcBorders>
          </w:tcPr>
          <w:p w14:paraId="3EBF06E3" w14:textId="622742F5" w:rsidR="00557D50" w:rsidRPr="006B128C" w:rsidRDefault="00557D50" w:rsidP="00C95C5F">
            <w:pPr>
              <w:rPr>
                <w:color w:val="FFFFFF" w:themeColor="background1"/>
                <w:sz w:val="2"/>
                <w:szCs w:val="2"/>
              </w:rPr>
            </w:pPr>
          </w:p>
        </w:tc>
        <w:tc>
          <w:tcPr>
            <w:tcW w:w="6258" w:type="dxa"/>
            <w:tcBorders>
              <w:bottom w:val="nil"/>
            </w:tcBorders>
          </w:tcPr>
          <w:p w14:paraId="41780BDB" w14:textId="25DB35E4" w:rsidR="00557D50" w:rsidRPr="006B128C" w:rsidRDefault="00557D50" w:rsidP="00C95C5F">
            <w:pPr>
              <w:rPr>
                <w:color w:val="FFFFFF" w:themeColor="background1"/>
                <w:sz w:val="2"/>
                <w:szCs w:val="2"/>
              </w:rPr>
            </w:pPr>
          </w:p>
        </w:tc>
      </w:tr>
      <w:tr w:rsidR="000D23AF" w14:paraId="35FCF042" w14:textId="77777777" w:rsidTr="00240AF8">
        <w:trPr>
          <w:tblHeader/>
        </w:trPr>
        <w:tc>
          <w:tcPr>
            <w:tcW w:w="2758" w:type="dxa"/>
            <w:tcBorders>
              <w:top w:val="nil"/>
            </w:tcBorders>
          </w:tcPr>
          <w:p w14:paraId="31B78053" w14:textId="77777777" w:rsidR="000D23AF" w:rsidRDefault="000D23AF" w:rsidP="00C95C5F">
            <w:pPr>
              <w:spacing w:line="276" w:lineRule="auto"/>
            </w:pPr>
            <w:r>
              <w:t>Title</w:t>
            </w:r>
          </w:p>
        </w:tc>
        <w:tc>
          <w:tcPr>
            <w:tcW w:w="6258" w:type="dxa"/>
            <w:tcBorders>
              <w:top w:val="nil"/>
            </w:tcBorders>
          </w:tcPr>
          <w:p w14:paraId="67C2C498" w14:textId="36F52B82" w:rsidR="000D23AF" w:rsidRDefault="00740B21" w:rsidP="00C95C5F">
            <w:pPr>
              <w:spacing w:line="276" w:lineRule="auto"/>
            </w:pPr>
            <w:r w:rsidRPr="00740B21">
              <w:t>Policy and Code of Practice related to Freedom of Speech and Academic Freedom</w:t>
            </w:r>
          </w:p>
        </w:tc>
      </w:tr>
      <w:tr w:rsidR="000D23AF" w14:paraId="6723D67F" w14:textId="77777777" w:rsidTr="00BD59CB">
        <w:trPr>
          <w:tblHeader/>
        </w:trPr>
        <w:tc>
          <w:tcPr>
            <w:tcW w:w="2758" w:type="dxa"/>
          </w:tcPr>
          <w:p w14:paraId="4399E32D" w14:textId="77777777" w:rsidR="000D23AF" w:rsidRDefault="00683E10" w:rsidP="00C95C5F">
            <w:pPr>
              <w:spacing w:line="276" w:lineRule="auto"/>
            </w:pPr>
            <w:r>
              <w:t xml:space="preserve">Policy </w:t>
            </w:r>
            <w:r w:rsidR="000D23AF">
              <w:t>Owner</w:t>
            </w:r>
          </w:p>
        </w:tc>
        <w:tc>
          <w:tcPr>
            <w:tcW w:w="6258" w:type="dxa"/>
          </w:tcPr>
          <w:p w14:paraId="01AD0EF7" w14:textId="0B438228" w:rsidR="000D23AF" w:rsidRDefault="00740B21" w:rsidP="00C95C5F">
            <w:pPr>
              <w:spacing w:line="276" w:lineRule="auto"/>
            </w:pPr>
            <w:r>
              <w:t>Director of Student Services</w:t>
            </w:r>
          </w:p>
        </w:tc>
      </w:tr>
      <w:tr w:rsidR="00F148E2" w14:paraId="52AB84E1" w14:textId="77777777" w:rsidTr="00BD59CB">
        <w:trPr>
          <w:tblHeader/>
        </w:trPr>
        <w:tc>
          <w:tcPr>
            <w:tcW w:w="2758" w:type="dxa"/>
          </w:tcPr>
          <w:p w14:paraId="3DE44CA2" w14:textId="2787DB35" w:rsidR="00F148E2" w:rsidRDefault="00F148E2" w:rsidP="00C95C5F">
            <w:pPr>
              <w:spacing w:line="276" w:lineRule="auto"/>
            </w:pPr>
            <w:r>
              <w:t>Policy Manager</w:t>
            </w:r>
          </w:p>
        </w:tc>
        <w:tc>
          <w:tcPr>
            <w:tcW w:w="6258" w:type="dxa"/>
          </w:tcPr>
          <w:p w14:paraId="7A5CBC2A" w14:textId="633D6353" w:rsidR="00F148E2" w:rsidRDefault="00740B21" w:rsidP="00C95C5F">
            <w:pPr>
              <w:spacing w:line="276" w:lineRule="auto"/>
            </w:pPr>
            <w:r>
              <w:t>Student Services Compliance Officer</w:t>
            </w:r>
          </w:p>
        </w:tc>
      </w:tr>
      <w:tr w:rsidR="00F148E2" w14:paraId="0D49F714" w14:textId="77777777" w:rsidTr="00BD59CB">
        <w:trPr>
          <w:tblHeader/>
        </w:trPr>
        <w:tc>
          <w:tcPr>
            <w:tcW w:w="2758" w:type="dxa"/>
          </w:tcPr>
          <w:p w14:paraId="64E8ABE4" w14:textId="77777777" w:rsidR="00F148E2" w:rsidRDefault="00F148E2" w:rsidP="00C95C5F">
            <w:pPr>
              <w:spacing w:line="276" w:lineRule="auto"/>
            </w:pPr>
            <w:r>
              <w:t>Approved by</w:t>
            </w:r>
          </w:p>
        </w:tc>
        <w:tc>
          <w:tcPr>
            <w:tcW w:w="6258" w:type="dxa"/>
          </w:tcPr>
          <w:p w14:paraId="4D172DEF" w14:textId="781DE2F9" w:rsidR="00F148E2" w:rsidRDefault="00740B21" w:rsidP="00C95C5F">
            <w:pPr>
              <w:spacing w:line="276" w:lineRule="auto"/>
            </w:pPr>
            <w:r>
              <w:t>Board of Governors</w:t>
            </w:r>
          </w:p>
        </w:tc>
      </w:tr>
      <w:tr w:rsidR="00F148E2" w14:paraId="3E857BDB" w14:textId="77777777" w:rsidTr="00BD59CB">
        <w:trPr>
          <w:tblHeader/>
        </w:trPr>
        <w:tc>
          <w:tcPr>
            <w:tcW w:w="2758" w:type="dxa"/>
          </w:tcPr>
          <w:p w14:paraId="69987827" w14:textId="77777777" w:rsidR="00F148E2" w:rsidRDefault="00F148E2" w:rsidP="00C95C5F">
            <w:pPr>
              <w:spacing w:line="276" w:lineRule="auto"/>
            </w:pPr>
            <w:r>
              <w:t>Date of Approval</w:t>
            </w:r>
          </w:p>
        </w:tc>
        <w:tc>
          <w:tcPr>
            <w:tcW w:w="6258" w:type="dxa"/>
          </w:tcPr>
          <w:p w14:paraId="194671B9" w14:textId="38D71463" w:rsidR="00F148E2" w:rsidRDefault="0000790D" w:rsidP="00C95C5F">
            <w:pPr>
              <w:spacing w:line="276" w:lineRule="auto"/>
            </w:pPr>
            <w:r>
              <w:t xml:space="preserve">17 </w:t>
            </w:r>
            <w:r w:rsidR="00980DB9">
              <w:t>March 2025</w:t>
            </w:r>
          </w:p>
        </w:tc>
      </w:tr>
      <w:tr w:rsidR="00F148E2" w14:paraId="34BB69E6" w14:textId="77777777" w:rsidTr="00BD59CB">
        <w:trPr>
          <w:tblHeader/>
        </w:trPr>
        <w:tc>
          <w:tcPr>
            <w:tcW w:w="2758" w:type="dxa"/>
          </w:tcPr>
          <w:p w14:paraId="21ED5C7F" w14:textId="77777777" w:rsidR="00F148E2" w:rsidRDefault="00F148E2" w:rsidP="00C95C5F">
            <w:pPr>
              <w:spacing w:line="276" w:lineRule="auto"/>
            </w:pPr>
            <w:r>
              <w:t xml:space="preserve">Date for Review </w:t>
            </w:r>
          </w:p>
        </w:tc>
        <w:tc>
          <w:tcPr>
            <w:tcW w:w="6258" w:type="dxa"/>
          </w:tcPr>
          <w:p w14:paraId="2A02491B" w14:textId="71867610" w:rsidR="00F148E2" w:rsidRDefault="000328AB" w:rsidP="00C95C5F">
            <w:pPr>
              <w:spacing w:line="276" w:lineRule="auto"/>
            </w:pPr>
            <w:r>
              <w:t>March</w:t>
            </w:r>
            <w:r w:rsidR="00740B21">
              <w:t xml:space="preserve"> 2028</w:t>
            </w:r>
          </w:p>
        </w:tc>
      </w:tr>
    </w:tbl>
    <w:p w14:paraId="14DA7546" w14:textId="77777777" w:rsidR="00C625B0" w:rsidRDefault="00C625B0" w:rsidP="00C95C5F">
      <w:pPr>
        <w:spacing w:after="0"/>
      </w:pPr>
    </w:p>
    <w:sectPr w:rsidR="00C625B0" w:rsidSect="006A5B50">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329B" w14:textId="77777777" w:rsidR="00A735CC" w:rsidRDefault="00A735CC" w:rsidP="006A5B50">
      <w:pPr>
        <w:spacing w:after="0" w:line="240" w:lineRule="auto"/>
      </w:pPr>
      <w:r>
        <w:separator/>
      </w:r>
    </w:p>
  </w:endnote>
  <w:endnote w:type="continuationSeparator" w:id="0">
    <w:p w14:paraId="325F2A79" w14:textId="77777777" w:rsidR="00A735CC" w:rsidRDefault="00A735CC"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A0FA" w14:textId="77777777" w:rsidR="0030199B" w:rsidRDefault="00301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15958"/>
      <w:docPartObj>
        <w:docPartGallery w:val="Page Numbers (Bottom of Page)"/>
        <w:docPartUnique/>
      </w:docPartObj>
    </w:sdtPr>
    <w:sdtEndPr>
      <w:rPr>
        <w:noProof/>
      </w:rPr>
    </w:sdtEndPr>
    <w:sdtContent>
      <w:p w14:paraId="30840406" w14:textId="77777777" w:rsidR="007F06C7" w:rsidRDefault="007F06C7">
        <w:pPr>
          <w:pStyle w:val="Footer"/>
          <w:jc w:val="center"/>
        </w:pPr>
        <w:r>
          <w:fldChar w:fldCharType="begin"/>
        </w:r>
        <w:r>
          <w:instrText xml:space="preserve"> PAGE   \* MERGEFORMAT </w:instrText>
        </w:r>
        <w:r>
          <w:fldChar w:fldCharType="separate"/>
        </w:r>
        <w:r w:rsidR="000D3D30">
          <w:rPr>
            <w:noProof/>
          </w:rPr>
          <w:t>4</w:t>
        </w:r>
        <w:r>
          <w:rPr>
            <w:noProof/>
          </w:rPr>
          <w:fldChar w:fldCharType="end"/>
        </w:r>
      </w:p>
    </w:sdtContent>
  </w:sdt>
  <w:p w14:paraId="539B197E" w14:textId="77777777" w:rsidR="006A5B50" w:rsidRDefault="006A5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A880" w14:textId="288DD2F7" w:rsidR="006A5B50" w:rsidRDefault="006A5B50" w:rsidP="007F06C7">
    <w:pPr>
      <w:pStyle w:val="Footer"/>
      <w:tabs>
        <w:tab w:val="clear" w:pos="4513"/>
        <w:tab w:val="clear" w:pos="9026"/>
        <w:tab w:val="left" w:pos="1155"/>
      </w:tabs>
      <w:jc w:val="right"/>
    </w:pPr>
    <w:r>
      <w:tab/>
    </w:r>
    <w:r w:rsidR="00C74325">
      <w:rPr>
        <w:noProof/>
      </w:rPr>
      <w:drawing>
        <wp:inline distT="0" distB="0" distL="0" distR="0" wp14:anchorId="63E306AD" wp14:editId="6DB15AAA">
          <wp:extent cx="3047365" cy="1287145"/>
          <wp:effectExtent l="0" t="0" r="635"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365" cy="12871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0DE50" w14:textId="77777777" w:rsidR="00A735CC" w:rsidRDefault="00A735CC" w:rsidP="006A5B50">
      <w:pPr>
        <w:spacing w:after="0" w:line="240" w:lineRule="auto"/>
      </w:pPr>
      <w:r>
        <w:separator/>
      </w:r>
    </w:p>
  </w:footnote>
  <w:footnote w:type="continuationSeparator" w:id="0">
    <w:p w14:paraId="0359EF95" w14:textId="77777777" w:rsidR="00A735CC" w:rsidRDefault="00A735CC" w:rsidP="006A5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FB74" w14:textId="77777777" w:rsidR="0030199B" w:rsidRDefault="00301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3869" w14:textId="77777777" w:rsidR="0030199B" w:rsidRDefault="00301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8C7A" w14:textId="77777777" w:rsidR="0030199B" w:rsidRDefault="00301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62D7A"/>
    <w:multiLevelType w:val="hybridMultilevel"/>
    <w:tmpl w:val="8D4E529E"/>
    <w:lvl w:ilvl="0" w:tplc="07ACB788">
      <w:start w:val="1"/>
      <w:numFmt w:val="lowerRoman"/>
      <w:lvlText w:val="%1)"/>
      <w:lvlJc w:val="left"/>
      <w:pPr>
        <w:ind w:left="1512" w:hanging="720"/>
      </w:pPr>
      <w:rPr>
        <w:rFonts w:hint="default"/>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073A7792"/>
    <w:multiLevelType w:val="multilevel"/>
    <w:tmpl w:val="E9840C2C"/>
    <w:lvl w:ilvl="0">
      <w:start w:val="2"/>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3021E"/>
    <w:multiLevelType w:val="multilevel"/>
    <w:tmpl w:val="716CAC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0D408A"/>
    <w:multiLevelType w:val="hybridMultilevel"/>
    <w:tmpl w:val="F31888BA"/>
    <w:lvl w:ilvl="0" w:tplc="2340B1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A45002"/>
    <w:multiLevelType w:val="multilevel"/>
    <w:tmpl w:val="ED70970E"/>
    <w:lvl w:ilvl="0">
      <w:start w:val="1"/>
      <w:numFmt w:val="decimal"/>
      <w:lvlText w:val="%1"/>
      <w:lvlJc w:val="left"/>
      <w:pPr>
        <w:ind w:left="405" w:hanging="40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2853"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D2F1D"/>
    <w:multiLevelType w:val="multilevel"/>
    <w:tmpl w:val="716CAC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FC2514"/>
    <w:multiLevelType w:val="hybridMultilevel"/>
    <w:tmpl w:val="630C4F06"/>
    <w:lvl w:ilvl="0" w:tplc="08090001">
      <w:start w:val="1"/>
      <w:numFmt w:val="bullet"/>
      <w:lvlText w:val=""/>
      <w:lvlJc w:val="left"/>
      <w:pPr>
        <w:ind w:left="1435" w:hanging="360"/>
      </w:pPr>
      <w:rPr>
        <w:rFonts w:ascii="Symbol" w:hAnsi="Symbol"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8" w15:restartNumberingAfterBreak="0">
    <w:nsid w:val="109A1429"/>
    <w:multiLevelType w:val="multilevel"/>
    <w:tmpl w:val="716CAC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5C7284"/>
    <w:multiLevelType w:val="hybridMultilevel"/>
    <w:tmpl w:val="F064E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4A7415"/>
    <w:multiLevelType w:val="multilevel"/>
    <w:tmpl w:val="3B96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00991"/>
    <w:multiLevelType w:val="multilevel"/>
    <w:tmpl w:val="716CAC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2C26CB"/>
    <w:multiLevelType w:val="multilevel"/>
    <w:tmpl w:val="46F6CBB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614EB9"/>
    <w:multiLevelType w:val="multilevel"/>
    <w:tmpl w:val="716CAC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A2F64"/>
    <w:multiLevelType w:val="hybridMultilevel"/>
    <w:tmpl w:val="D248CA04"/>
    <w:lvl w:ilvl="0" w:tplc="08090001">
      <w:start w:val="1"/>
      <w:numFmt w:val="bullet"/>
      <w:lvlText w:val=""/>
      <w:lvlJc w:val="left"/>
      <w:pPr>
        <w:ind w:left="2853" w:hanging="360"/>
      </w:pPr>
      <w:rPr>
        <w:rFonts w:ascii="Symbol" w:hAnsi="Symbol" w:hint="default"/>
      </w:rPr>
    </w:lvl>
    <w:lvl w:ilvl="1" w:tplc="AA0E63B6">
      <w:numFmt w:val="bullet"/>
      <w:lvlText w:val="•"/>
      <w:lvlJc w:val="left"/>
      <w:pPr>
        <w:ind w:left="3933" w:hanging="720"/>
      </w:pPr>
      <w:rPr>
        <w:rFonts w:ascii="Arial" w:eastAsiaTheme="minorHAnsi" w:hAnsi="Arial" w:cs="Arial" w:hint="default"/>
      </w:rPr>
    </w:lvl>
    <w:lvl w:ilvl="2" w:tplc="08090005" w:tentative="1">
      <w:start w:val="1"/>
      <w:numFmt w:val="bullet"/>
      <w:lvlText w:val=""/>
      <w:lvlJc w:val="left"/>
      <w:pPr>
        <w:ind w:left="4293" w:hanging="360"/>
      </w:pPr>
      <w:rPr>
        <w:rFonts w:ascii="Wingdings" w:hAnsi="Wingdings" w:hint="default"/>
      </w:rPr>
    </w:lvl>
    <w:lvl w:ilvl="3" w:tplc="08090001" w:tentative="1">
      <w:start w:val="1"/>
      <w:numFmt w:val="bullet"/>
      <w:lvlText w:val=""/>
      <w:lvlJc w:val="left"/>
      <w:pPr>
        <w:ind w:left="5013" w:hanging="360"/>
      </w:pPr>
      <w:rPr>
        <w:rFonts w:ascii="Symbol" w:hAnsi="Symbol" w:hint="default"/>
      </w:rPr>
    </w:lvl>
    <w:lvl w:ilvl="4" w:tplc="08090003" w:tentative="1">
      <w:start w:val="1"/>
      <w:numFmt w:val="bullet"/>
      <w:lvlText w:val="o"/>
      <w:lvlJc w:val="left"/>
      <w:pPr>
        <w:ind w:left="5733" w:hanging="360"/>
      </w:pPr>
      <w:rPr>
        <w:rFonts w:ascii="Courier New" w:hAnsi="Courier New" w:cs="Courier New" w:hint="default"/>
      </w:rPr>
    </w:lvl>
    <w:lvl w:ilvl="5" w:tplc="08090005" w:tentative="1">
      <w:start w:val="1"/>
      <w:numFmt w:val="bullet"/>
      <w:lvlText w:val=""/>
      <w:lvlJc w:val="left"/>
      <w:pPr>
        <w:ind w:left="6453" w:hanging="360"/>
      </w:pPr>
      <w:rPr>
        <w:rFonts w:ascii="Wingdings" w:hAnsi="Wingdings" w:hint="default"/>
      </w:rPr>
    </w:lvl>
    <w:lvl w:ilvl="6" w:tplc="08090001" w:tentative="1">
      <w:start w:val="1"/>
      <w:numFmt w:val="bullet"/>
      <w:lvlText w:val=""/>
      <w:lvlJc w:val="left"/>
      <w:pPr>
        <w:ind w:left="7173" w:hanging="360"/>
      </w:pPr>
      <w:rPr>
        <w:rFonts w:ascii="Symbol" w:hAnsi="Symbol" w:hint="default"/>
      </w:rPr>
    </w:lvl>
    <w:lvl w:ilvl="7" w:tplc="08090003" w:tentative="1">
      <w:start w:val="1"/>
      <w:numFmt w:val="bullet"/>
      <w:lvlText w:val="o"/>
      <w:lvlJc w:val="left"/>
      <w:pPr>
        <w:ind w:left="7893" w:hanging="360"/>
      </w:pPr>
      <w:rPr>
        <w:rFonts w:ascii="Courier New" w:hAnsi="Courier New" w:cs="Courier New" w:hint="default"/>
      </w:rPr>
    </w:lvl>
    <w:lvl w:ilvl="8" w:tplc="08090005" w:tentative="1">
      <w:start w:val="1"/>
      <w:numFmt w:val="bullet"/>
      <w:lvlText w:val=""/>
      <w:lvlJc w:val="left"/>
      <w:pPr>
        <w:ind w:left="8613" w:hanging="360"/>
      </w:pPr>
      <w:rPr>
        <w:rFonts w:ascii="Wingdings" w:hAnsi="Wingdings" w:hint="default"/>
      </w:rPr>
    </w:lvl>
  </w:abstractNum>
  <w:abstractNum w:abstractNumId="15" w15:restartNumberingAfterBreak="0">
    <w:nsid w:val="3A75536C"/>
    <w:multiLevelType w:val="multilevel"/>
    <w:tmpl w:val="716CAC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8017FE"/>
    <w:multiLevelType w:val="multilevel"/>
    <w:tmpl w:val="291A48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F77F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4B72DE"/>
    <w:multiLevelType w:val="hybridMultilevel"/>
    <w:tmpl w:val="3428656C"/>
    <w:lvl w:ilvl="0" w:tplc="512467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FC60D2"/>
    <w:multiLevelType w:val="hybridMultilevel"/>
    <w:tmpl w:val="9CBEA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034549"/>
    <w:multiLevelType w:val="hybridMultilevel"/>
    <w:tmpl w:val="483A49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2E03C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B67D81"/>
    <w:multiLevelType w:val="hybridMultilevel"/>
    <w:tmpl w:val="15F24E1E"/>
    <w:lvl w:ilvl="0" w:tplc="08090001">
      <w:start w:val="1"/>
      <w:numFmt w:val="bullet"/>
      <w:lvlText w:val=""/>
      <w:lvlJc w:val="left"/>
      <w:pPr>
        <w:ind w:left="1435" w:hanging="360"/>
      </w:pPr>
      <w:rPr>
        <w:rFonts w:ascii="Symbol" w:hAnsi="Symbol"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23" w15:restartNumberingAfterBreak="0">
    <w:nsid w:val="4F926731"/>
    <w:multiLevelType w:val="multilevel"/>
    <w:tmpl w:val="21C033D8"/>
    <w:lvl w:ilvl="0">
      <w:start w:val="1"/>
      <w:numFmt w:val="decimal"/>
      <w:lvlText w:val="%1"/>
      <w:lvlJc w:val="left"/>
      <w:pPr>
        <w:ind w:left="405" w:hanging="40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6600BA"/>
    <w:multiLevelType w:val="multilevel"/>
    <w:tmpl w:val="231A15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162D83"/>
    <w:multiLevelType w:val="hybridMultilevel"/>
    <w:tmpl w:val="D9B48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25172"/>
    <w:multiLevelType w:val="multilevel"/>
    <w:tmpl w:val="F33E3BA2"/>
    <w:lvl w:ilvl="0">
      <w:start w:val="1"/>
      <w:numFmt w:val="decimal"/>
      <w:lvlText w:val="%1"/>
      <w:lvlJc w:val="left"/>
      <w:pPr>
        <w:ind w:left="405" w:hanging="40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3E4AC9"/>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4768A9"/>
    <w:multiLevelType w:val="multilevel"/>
    <w:tmpl w:val="19C285D6"/>
    <w:lvl w:ilvl="0">
      <w:start w:val="1"/>
      <w:numFmt w:val="decimal"/>
      <w:lvlText w:val="%1"/>
      <w:lvlJc w:val="left"/>
      <w:pPr>
        <w:ind w:left="405" w:hanging="40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0137C7"/>
    <w:multiLevelType w:val="hybridMultilevel"/>
    <w:tmpl w:val="53CAE3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405AF7"/>
    <w:multiLevelType w:val="hybridMultilevel"/>
    <w:tmpl w:val="F0408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BA3C5F"/>
    <w:multiLevelType w:val="multilevel"/>
    <w:tmpl w:val="716CAC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38371E"/>
    <w:multiLevelType w:val="multilevel"/>
    <w:tmpl w:val="7F22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8B3765"/>
    <w:multiLevelType w:val="hybridMultilevel"/>
    <w:tmpl w:val="8AFA0006"/>
    <w:lvl w:ilvl="0" w:tplc="AE4C4C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46401A6"/>
    <w:multiLevelType w:val="hybridMultilevel"/>
    <w:tmpl w:val="252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7F4E1B"/>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E9187F"/>
    <w:multiLevelType w:val="multilevel"/>
    <w:tmpl w:val="F79261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96187897">
    <w:abstractNumId w:val="0"/>
  </w:num>
  <w:num w:numId="2" w16cid:durableId="950893123">
    <w:abstractNumId w:val="24"/>
  </w:num>
  <w:num w:numId="3" w16cid:durableId="2095585669">
    <w:abstractNumId w:val="31"/>
  </w:num>
  <w:num w:numId="4" w16cid:durableId="1847744452">
    <w:abstractNumId w:val="19"/>
  </w:num>
  <w:num w:numId="5" w16cid:durableId="468476279">
    <w:abstractNumId w:val="28"/>
  </w:num>
  <w:num w:numId="6" w16cid:durableId="153032505">
    <w:abstractNumId w:val="38"/>
  </w:num>
  <w:num w:numId="7" w16cid:durableId="656230459">
    <w:abstractNumId w:val="21"/>
  </w:num>
  <w:num w:numId="8" w16cid:durableId="1578903463">
    <w:abstractNumId w:val="17"/>
  </w:num>
  <w:num w:numId="9" w16cid:durableId="201328302">
    <w:abstractNumId w:val="1"/>
  </w:num>
  <w:num w:numId="10" w16cid:durableId="226840364">
    <w:abstractNumId w:val="25"/>
  </w:num>
  <w:num w:numId="11" w16cid:durableId="359556147">
    <w:abstractNumId w:val="16"/>
  </w:num>
  <w:num w:numId="12" w16cid:durableId="649361305">
    <w:abstractNumId w:val="2"/>
  </w:num>
  <w:num w:numId="13" w16cid:durableId="2004236806">
    <w:abstractNumId w:val="18"/>
  </w:num>
  <w:num w:numId="14" w16cid:durableId="918712088">
    <w:abstractNumId w:val="30"/>
  </w:num>
  <w:num w:numId="15" w16cid:durableId="247008258">
    <w:abstractNumId w:val="26"/>
  </w:num>
  <w:num w:numId="16" w16cid:durableId="487016598">
    <w:abstractNumId w:val="36"/>
  </w:num>
  <w:num w:numId="17" w16cid:durableId="1854955422">
    <w:abstractNumId w:val="7"/>
  </w:num>
  <w:num w:numId="18" w16cid:durableId="1593247401">
    <w:abstractNumId w:val="20"/>
  </w:num>
  <w:num w:numId="19" w16cid:durableId="1864588208">
    <w:abstractNumId w:val="14"/>
  </w:num>
  <w:num w:numId="20" w16cid:durableId="746608720">
    <w:abstractNumId w:val="22"/>
  </w:num>
  <w:num w:numId="21" w16cid:durableId="1630672223">
    <w:abstractNumId w:val="4"/>
  </w:num>
  <w:num w:numId="22" w16cid:durableId="1581787877">
    <w:abstractNumId w:val="35"/>
  </w:num>
  <w:num w:numId="23" w16cid:durableId="601496108">
    <w:abstractNumId w:val="15"/>
  </w:num>
  <w:num w:numId="24" w16cid:durableId="1796361988">
    <w:abstractNumId w:val="12"/>
  </w:num>
  <w:num w:numId="25" w16cid:durableId="615332770">
    <w:abstractNumId w:val="11"/>
  </w:num>
  <w:num w:numId="26" w16cid:durableId="602110688">
    <w:abstractNumId w:val="8"/>
  </w:num>
  <w:num w:numId="27" w16cid:durableId="1557625556">
    <w:abstractNumId w:val="13"/>
  </w:num>
  <w:num w:numId="28" w16cid:durableId="1542746720">
    <w:abstractNumId w:val="6"/>
  </w:num>
  <w:num w:numId="29" w16cid:durableId="1840003908">
    <w:abstractNumId w:val="32"/>
  </w:num>
  <w:num w:numId="30" w16cid:durableId="958293103">
    <w:abstractNumId w:val="33"/>
  </w:num>
  <w:num w:numId="31" w16cid:durableId="1222597294">
    <w:abstractNumId w:val="3"/>
  </w:num>
  <w:num w:numId="32" w16cid:durableId="703021513">
    <w:abstractNumId w:val="37"/>
  </w:num>
  <w:num w:numId="33" w16cid:durableId="442382559">
    <w:abstractNumId w:val="9"/>
  </w:num>
  <w:num w:numId="34" w16cid:durableId="411851628">
    <w:abstractNumId w:val="23"/>
  </w:num>
  <w:num w:numId="35" w16cid:durableId="367293991">
    <w:abstractNumId w:val="5"/>
  </w:num>
  <w:num w:numId="36" w16cid:durableId="130485281">
    <w:abstractNumId w:val="10"/>
  </w:num>
  <w:num w:numId="37" w16cid:durableId="404494033">
    <w:abstractNumId w:val="34"/>
  </w:num>
  <w:num w:numId="38" w16cid:durableId="1241328819">
    <w:abstractNumId w:val="27"/>
  </w:num>
  <w:num w:numId="39" w16cid:durableId="19991902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015D2"/>
    <w:rsid w:val="00002997"/>
    <w:rsid w:val="000033EC"/>
    <w:rsid w:val="00004A1F"/>
    <w:rsid w:val="00005C7C"/>
    <w:rsid w:val="0000790D"/>
    <w:rsid w:val="00010DDD"/>
    <w:rsid w:val="0001578E"/>
    <w:rsid w:val="00016F5B"/>
    <w:rsid w:val="000228DF"/>
    <w:rsid w:val="00023B5F"/>
    <w:rsid w:val="00030CB6"/>
    <w:rsid w:val="00031390"/>
    <w:rsid w:val="000321DA"/>
    <w:rsid w:val="000328AB"/>
    <w:rsid w:val="0003774D"/>
    <w:rsid w:val="00045D98"/>
    <w:rsid w:val="000465F8"/>
    <w:rsid w:val="00072922"/>
    <w:rsid w:val="00080022"/>
    <w:rsid w:val="0008078D"/>
    <w:rsid w:val="0008176B"/>
    <w:rsid w:val="00081D06"/>
    <w:rsid w:val="0008252A"/>
    <w:rsid w:val="00082603"/>
    <w:rsid w:val="00083032"/>
    <w:rsid w:val="00083D4A"/>
    <w:rsid w:val="00085A60"/>
    <w:rsid w:val="00085F3E"/>
    <w:rsid w:val="00092B34"/>
    <w:rsid w:val="00093128"/>
    <w:rsid w:val="000A27F6"/>
    <w:rsid w:val="000A6789"/>
    <w:rsid w:val="000B2BD5"/>
    <w:rsid w:val="000B5B6E"/>
    <w:rsid w:val="000B673D"/>
    <w:rsid w:val="000B6B53"/>
    <w:rsid w:val="000C2C46"/>
    <w:rsid w:val="000C5FC2"/>
    <w:rsid w:val="000D23AF"/>
    <w:rsid w:val="000D3D30"/>
    <w:rsid w:val="000E20B0"/>
    <w:rsid w:val="000E7C60"/>
    <w:rsid w:val="000F3143"/>
    <w:rsid w:val="000F50BD"/>
    <w:rsid w:val="001005CB"/>
    <w:rsid w:val="001005E0"/>
    <w:rsid w:val="00107121"/>
    <w:rsid w:val="0010734B"/>
    <w:rsid w:val="00113917"/>
    <w:rsid w:val="0011421B"/>
    <w:rsid w:val="001258D8"/>
    <w:rsid w:val="001328DF"/>
    <w:rsid w:val="001333A8"/>
    <w:rsid w:val="0013686C"/>
    <w:rsid w:val="00153578"/>
    <w:rsid w:val="0015512A"/>
    <w:rsid w:val="001626BC"/>
    <w:rsid w:val="00163135"/>
    <w:rsid w:val="001722B8"/>
    <w:rsid w:val="001800E6"/>
    <w:rsid w:val="001831EE"/>
    <w:rsid w:val="00184176"/>
    <w:rsid w:val="00184F85"/>
    <w:rsid w:val="00185114"/>
    <w:rsid w:val="0019019B"/>
    <w:rsid w:val="00191266"/>
    <w:rsid w:val="00191864"/>
    <w:rsid w:val="001949D5"/>
    <w:rsid w:val="00195A19"/>
    <w:rsid w:val="001976CC"/>
    <w:rsid w:val="001A1051"/>
    <w:rsid w:val="001A2D22"/>
    <w:rsid w:val="001A5C33"/>
    <w:rsid w:val="001A752A"/>
    <w:rsid w:val="001B0F82"/>
    <w:rsid w:val="001B1736"/>
    <w:rsid w:val="001B23CB"/>
    <w:rsid w:val="001B28A5"/>
    <w:rsid w:val="001B35D0"/>
    <w:rsid w:val="001B39B9"/>
    <w:rsid w:val="001C6DA0"/>
    <w:rsid w:val="001D06A1"/>
    <w:rsid w:val="001D1299"/>
    <w:rsid w:val="001E5206"/>
    <w:rsid w:val="001F331B"/>
    <w:rsid w:val="001F41CA"/>
    <w:rsid w:val="001F7661"/>
    <w:rsid w:val="002051CD"/>
    <w:rsid w:val="002062BC"/>
    <w:rsid w:val="0020706A"/>
    <w:rsid w:val="00211D94"/>
    <w:rsid w:val="00212FDB"/>
    <w:rsid w:val="00222A65"/>
    <w:rsid w:val="0022724F"/>
    <w:rsid w:val="00231ECB"/>
    <w:rsid w:val="0023310C"/>
    <w:rsid w:val="00236C6E"/>
    <w:rsid w:val="00240AF8"/>
    <w:rsid w:val="002433C5"/>
    <w:rsid w:val="00250276"/>
    <w:rsid w:val="002516FA"/>
    <w:rsid w:val="00271A8C"/>
    <w:rsid w:val="00272D82"/>
    <w:rsid w:val="00277CF1"/>
    <w:rsid w:val="002828DC"/>
    <w:rsid w:val="002862CC"/>
    <w:rsid w:val="002876E5"/>
    <w:rsid w:val="0029043F"/>
    <w:rsid w:val="00293B66"/>
    <w:rsid w:val="002969A4"/>
    <w:rsid w:val="002A4365"/>
    <w:rsid w:val="002A457A"/>
    <w:rsid w:val="002A4D92"/>
    <w:rsid w:val="002A7F4B"/>
    <w:rsid w:val="002C5ABB"/>
    <w:rsid w:val="002D5F6D"/>
    <w:rsid w:val="002D669B"/>
    <w:rsid w:val="002E17C2"/>
    <w:rsid w:val="002E3DB8"/>
    <w:rsid w:val="002E3F3E"/>
    <w:rsid w:val="002E5D0B"/>
    <w:rsid w:val="002F1545"/>
    <w:rsid w:val="002F303C"/>
    <w:rsid w:val="002F3C97"/>
    <w:rsid w:val="002F3D2C"/>
    <w:rsid w:val="002F50E6"/>
    <w:rsid w:val="00300F3D"/>
    <w:rsid w:val="0030199B"/>
    <w:rsid w:val="003105CA"/>
    <w:rsid w:val="00313237"/>
    <w:rsid w:val="003204CE"/>
    <w:rsid w:val="003205DB"/>
    <w:rsid w:val="00322D6F"/>
    <w:rsid w:val="00330724"/>
    <w:rsid w:val="00337F5F"/>
    <w:rsid w:val="0034084C"/>
    <w:rsid w:val="00342A4D"/>
    <w:rsid w:val="00343EBA"/>
    <w:rsid w:val="00351BCA"/>
    <w:rsid w:val="00353833"/>
    <w:rsid w:val="00356404"/>
    <w:rsid w:val="00363EAC"/>
    <w:rsid w:val="00363FC3"/>
    <w:rsid w:val="003713D6"/>
    <w:rsid w:val="003759A2"/>
    <w:rsid w:val="00380A2B"/>
    <w:rsid w:val="003842E6"/>
    <w:rsid w:val="003A7EA4"/>
    <w:rsid w:val="003B42B2"/>
    <w:rsid w:val="003B42E7"/>
    <w:rsid w:val="003C0BDC"/>
    <w:rsid w:val="003C5A63"/>
    <w:rsid w:val="003C5C74"/>
    <w:rsid w:val="003C5CDA"/>
    <w:rsid w:val="003D1454"/>
    <w:rsid w:val="003D30A4"/>
    <w:rsid w:val="003D3ADE"/>
    <w:rsid w:val="003D4F95"/>
    <w:rsid w:val="003D54A3"/>
    <w:rsid w:val="003D59E8"/>
    <w:rsid w:val="003D7F48"/>
    <w:rsid w:val="003E0895"/>
    <w:rsid w:val="003E09E3"/>
    <w:rsid w:val="003E25BA"/>
    <w:rsid w:val="003E6855"/>
    <w:rsid w:val="00407816"/>
    <w:rsid w:val="004078CD"/>
    <w:rsid w:val="00415D46"/>
    <w:rsid w:val="0042166F"/>
    <w:rsid w:val="0042697E"/>
    <w:rsid w:val="0042782F"/>
    <w:rsid w:val="00433D6B"/>
    <w:rsid w:val="004360DB"/>
    <w:rsid w:val="00450415"/>
    <w:rsid w:val="0045068D"/>
    <w:rsid w:val="00451007"/>
    <w:rsid w:val="00451A02"/>
    <w:rsid w:val="00454B51"/>
    <w:rsid w:val="004629F7"/>
    <w:rsid w:val="00463121"/>
    <w:rsid w:val="00464CB7"/>
    <w:rsid w:val="004679B2"/>
    <w:rsid w:val="004818BD"/>
    <w:rsid w:val="004837AA"/>
    <w:rsid w:val="004850B4"/>
    <w:rsid w:val="00485705"/>
    <w:rsid w:val="004874EB"/>
    <w:rsid w:val="00487A2E"/>
    <w:rsid w:val="004979D3"/>
    <w:rsid w:val="004A0B74"/>
    <w:rsid w:val="004A2157"/>
    <w:rsid w:val="004A2FF3"/>
    <w:rsid w:val="004A3212"/>
    <w:rsid w:val="004A605F"/>
    <w:rsid w:val="004B11A7"/>
    <w:rsid w:val="004B12AF"/>
    <w:rsid w:val="004B1C10"/>
    <w:rsid w:val="004B5C44"/>
    <w:rsid w:val="004B624B"/>
    <w:rsid w:val="004C62D8"/>
    <w:rsid w:val="004D240D"/>
    <w:rsid w:val="004D31A4"/>
    <w:rsid w:val="004D409D"/>
    <w:rsid w:val="004D5F73"/>
    <w:rsid w:val="004E0A49"/>
    <w:rsid w:val="004E7382"/>
    <w:rsid w:val="004E7957"/>
    <w:rsid w:val="004F37AA"/>
    <w:rsid w:val="004F3AF2"/>
    <w:rsid w:val="004F4603"/>
    <w:rsid w:val="004F50EE"/>
    <w:rsid w:val="00510035"/>
    <w:rsid w:val="00510A2E"/>
    <w:rsid w:val="00513332"/>
    <w:rsid w:val="0051427E"/>
    <w:rsid w:val="005161B0"/>
    <w:rsid w:val="005212AC"/>
    <w:rsid w:val="0052130C"/>
    <w:rsid w:val="0052232E"/>
    <w:rsid w:val="00525D55"/>
    <w:rsid w:val="005345ED"/>
    <w:rsid w:val="00536595"/>
    <w:rsid w:val="00540148"/>
    <w:rsid w:val="005403AD"/>
    <w:rsid w:val="00544504"/>
    <w:rsid w:val="00551105"/>
    <w:rsid w:val="00551313"/>
    <w:rsid w:val="00553FB7"/>
    <w:rsid w:val="00557CE6"/>
    <w:rsid w:val="00557D50"/>
    <w:rsid w:val="00571353"/>
    <w:rsid w:val="00571E15"/>
    <w:rsid w:val="00584C52"/>
    <w:rsid w:val="00584D87"/>
    <w:rsid w:val="00587CEC"/>
    <w:rsid w:val="00595959"/>
    <w:rsid w:val="005A401F"/>
    <w:rsid w:val="005B010C"/>
    <w:rsid w:val="005B1597"/>
    <w:rsid w:val="005C145D"/>
    <w:rsid w:val="005C28BB"/>
    <w:rsid w:val="005C3DB9"/>
    <w:rsid w:val="005C7DD3"/>
    <w:rsid w:val="005D5917"/>
    <w:rsid w:val="005D5F10"/>
    <w:rsid w:val="005E1492"/>
    <w:rsid w:val="005E1F47"/>
    <w:rsid w:val="005E46A7"/>
    <w:rsid w:val="005F068C"/>
    <w:rsid w:val="005F2591"/>
    <w:rsid w:val="005F483F"/>
    <w:rsid w:val="00601159"/>
    <w:rsid w:val="00601C2C"/>
    <w:rsid w:val="00610573"/>
    <w:rsid w:val="006108D2"/>
    <w:rsid w:val="00623FE5"/>
    <w:rsid w:val="0062499B"/>
    <w:rsid w:val="0063312C"/>
    <w:rsid w:val="006343F7"/>
    <w:rsid w:val="00634B60"/>
    <w:rsid w:val="00636F5D"/>
    <w:rsid w:val="0064068E"/>
    <w:rsid w:val="00643C01"/>
    <w:rsid w:val="00656C48"/>
    <w:rsid w:val="00657DDF"/>
    <w:rsid w:val="00660A3E"/>
    <w:rsid w:val="00660D7B"/>
    <w:rsid w:val="0066147F"/>
    <w:rsid w:val="0066225D"/>
    <w:rsid w:val="00667A34"/>
    <w:rsid w:val="00671CA7"/>
    <w:rsid w:val="00674C60"/>
    <w:rsid w:val="00677175"/>
    <w:rsid w:val="00683E10"/>
    <w:rsid w:val="00686FD1"/>
    <w:rsid w:val="0069010A"/>
    <w:rsid w:val="00692DAB"/>
    <w:rsid w:val="00694779"/>
    <w:rsid w:val="006A13F6"/>
    <w:rsid w:val="006A198C"/>
    <w:rsid w:val="006A5B50"/>
    <w:rsid w:val="006B128C"/>
    <w:rsid w:val="006B2D35"/>
    <w:rsid w:val="006B3ED9"/>
    <w:rsid w:val="006B5885"/>
    <w:rsid w:val="006C4431"/>
    <w:rsid w:val="006C5387"/>
    <w:rsid w:val="006C5466"/>
    <w:rsid w:val="006C7BA1"/>
    <w:rsid w:val="006D59E9"/>
    <w:rsid w:val="006E436D"/>
    <w:rsid w:val="006E573C"/>
    <w:rsid w:val="006F342A"/>
    <w:rsid w:val="006F583A"/>
    <w:rsid w:val="00700429"/>
    <w:rsid w:val="00703515"/>
    <w:rsid w:val="00703568"/>
    <w:rsid w:val="0070683D"/>
    <w:rsid w:val="007143D1"/>
    <w:rsid w:val="00716979"/>
    <w:rsid w:val="00722685"/>
    <w:rsid w:val="00724681"/>
    <w:rsid w:val="00725F6E"/>
    <w:rsid w:val="00730CCC"/>
    <w:rsid w:val="0073134A"/>
    <w:rsid w:val="00733E41"/>
    <w:rsid w:val="0073449B"/>
    <w:rsid w:val="00740B21"/>
    <w:rsid w:val="00745DC4"/>
    <w:rsid w:val="0074613F"/>
    <w:rsid w:val="00746744"/>
    <w:rsid w:val="00750716"/>
    <w:rsid w:val="00750EF6"/>
    <w:rsid w:val="0075753C"/>
    <w:rsid w:val="00761781"/>
    <w:rsid w:val="00767566"/>
    <w:rsid w:val="00767B58"/>
    <w:rsid w:val="00771D5B"/>
    <w:rsid w:val="00771FCC"/>
    <w:rsid w:val="00777A16"/>
    <w:rsid w:val="00777C27"/>
    <w:rsid w:val="0078134E"/>
    <w:rsid w:val="0078199A"/>
    <w:rsid w:val="00784FBA"/>
    <w:rsid w:val="00791490"/>
    <w:rsid w:val="00792E39"/>
    <w:rsid w:val="0079392A"/>
    <w:rsid w:val="007976EF"/>
    <w:rsid w:val="007A4E9C"/>
    <w:rsid w:val="007B01F2"/>
    <w:rsid w:val="007B0952"/>
    <w:rsid w:val="007B248F"/>
    <w:rsid w:val="007B69F7"/>
    <w:rsid w:val="007C2647"/>
    <w:rsid w:val="007C77AF"/>
    <w:rsid w:val="007C7B05"/>
    <w:rsid w:val="007D0C04"/>
    <w:rsid w:val="007D0C2D"/>
    <w:rsid w:val="007D132F"/>
    <w:rsid w:val="007D4BDF"/>
    <w:rsid w:val="007D58C4"/>
    <w:rsid w:val="007E3188"/>
    <w:rsid w:val="007E450B"/>
    <w:rsid w:val="007E45BB"/>
    <w:rsid w:val="007E58F1"/>
    <w:rsid w:val="007E5F4C"/>
    <w:rsid w:val="007F021A"/>
    <w:rsid w:val="007F06C7"/>
    <w:rsid w:val="007F1E8E"/>
    <w:rsid w:val="00803EBC"/>
    <w:rsid w:val="00806301"/>
    <w:rsid w:val="00821653"/>
    <w:rsid w:val="0082336F"/>
    <w:rsid w:val="00825B3B"/>
    <w:rsid w:val="008276A0"/>
    <w:rsid w:val="0083357D"/>
    <w:rsid w:val="008408FB"/>
    <w:rsid w:val="00842534"/>
    <w:rsid w:val="0084523B"/>
    <w:rsid w:val="00845358"/>
    <w:rsid w:val="00847232"/>
    <w:rsid w:val="00850433"/>
    <w:rsid w:val="00854BBF"/>
    <w:rsid w:val="008568C9"/>
    <w:rsid w:val="008630EF"/>
    <w:rsid w:val="0086394E"/>
    <w:rsid w:val="00866D12"/>
    <w:rsid w:val="0087091B"/>
    <w:rsid w:val="0087429D"/>
    <w:rsid w:val="0087431C"/>
    <w:rsid w:val="008766A2"/>
    <w:rsid w:val="0088101D"/>
    <w:rsid w:val="00882832"/>
    <w:rsid w:val="00890FA8"/>
    <w:rsid w:val="00892C5B"/>
    <w:rsid w:val="00894EB7"/>
    <w:rsid w:val="008A204C"/>
    <w:rsid w:val="008B0C5F"/>
    <w:rsid w:val="008B1A41"/>
    <w:rsid w:val="008C07A5"/>
    <w:rsid w:val="008C6886"/>
    <w:rsid w:val="008E160A"/>
    <w:rsid w:val="008E2E2E"/>
    <w:rsid w:val="008E317B"/>
    <w:rsid w:val="008E3D38"/>
    <w:rsid w:val="008E53A1"/>
    <w:rsid w:val="008E612C"/>
    <w:rsid w:val="008E7A4E"/>
    <w:rsid w:val="008F1BE9"/>
    <w:rsid w:val="008F5794"/>
    <w:rsid w:val="008F6A06"/>
    <w:rsid w:val="0090180B"/>
    <w:rsid w:val="0091055A"/>
    <w:rsid w:val="00910852"/>
    <w:rsid w:val="0091231C"/>
    <w:rsid w:val="00921ABF"/>
    <w:rsid w:val="00922F9D"/>
    <w:rsid w:val="009300DE"/>
    <w:rsid w:val="00932540"/>
    <w:rsid w:val="00934B59"/>
    <w:rsid w:val="00941E9C"/>
    <w:rsid w:val="00946ED0"/>
    <w:rsid w:val="00955219"/>
    <w:rsid w:val="00957CE7"/>
    <w:rsid w:val="00961DB5"/>
    <w:rsid w:val="00970C88"/>
    <w:rsid w:val="00971F84"/>
    <w:rsid w:val="00972A60"/>
    <w:rsid w:val="00980DB9"/>
    <w:rsid w:val="0098227F"/>
    <w:rsid w:val="00990235"/>
    <w:rsid w:val="00997A8A"/>
    <w:rsid w:val="009A25B0"/>
    <w:rsid w:val="009B271C"/>
    <w:rsid w:val="009B4980"/>
    <w:rsid w:val="009B6EA4"/>
    <w:rsid w:val="009C0E34"/>
    <w:rsid w:val="009C481E"/>
    <w:rsid w:val="009C4914"/>
    <w:rsid w:val="009D23F5"/>
    <w:rsid w:val="009D28A2"/>
    <w:rsid w:val="009D2EE9"/>
    <w:rsid w:val="009E1FAB"/>
    <w:rsid w:val="009E6CAA"/>
    <w:rsid w:val="009F01AF"/>
    <w:rsid w:val="009F1544"/>
    <w:rsid w:val="00A0403A"/>
    <w:rsid w:val="00A204C8"/>
    <w:rsid w:val="00A26F56"/>
    <w:rsid w:val="00A33CF5"/>
    <w:rsid w:val="00A500F5"/>
    <w:rsid w:val="00A5132A"/>
    <w:rsid w:val="00A5496D"/>
    <w:rsid w:val="00A6325A"/>
    <w:rsid w:val="00A65711"/>
    <w:rsid w:val="00A71810"/>
    <w:rsid w:val="00A7296F"/>
    <w:rsid w:val="00A72B9C"/>
    <w:rsid w:val="00A735CC"/>
    <w:rsid w:val="00A73C4D"/>
    <w:rsid w:val="00A7617D"/>
    <w:rsid w:val="00A763BE"/>
    <w:rsid w:val="00A80187"/>
    <w:rsid w:val="00A83934"/>
    <w:rsid w:val="00A84562"/>
    <w:rsid w:val="00A85F92"/>
    <w:rsid w:val="00A911A2"/>
    <w:rsid w:val="00A919F6"/>
    <w:rsid w:val="00A97BC0"/>
    <w:rsid w:val="00AA72DC"/>
    <w:rsid w:val="00AA7F93"/>
    <w:rsid w:val="00AB1CEE"/>
    <w:rsid w:val="00AB6FE8"/>
    <w:rsid w:val="00AC756E"/>
    <w:rsid w:val="00AD2139"/>
    <w:rsid w:val="00AD61A6"/>
    <w:rsid w:val="00AD7802"/>
    <w:rsid w:val="00AE2A58"/>
    <w:rsid w:val="00AE33EF"/>
    <w:rsid w:val="00AE373A"/>
    <w:rsid w:val="00AF2BE8"/>
    <w:rsid w:val="00B00358"/>
    <w:rsid w:val="00B0224C"/>
    <w:rsid w:val="00B07E1F"/>
    <w:rsid w:val="00B13BF3"/>
    <w:rsid w:val="00B20890"/>
    <w:rsid w:val="00B20946"/>
    <w:rsid w:val="00B2372B"/>
    <w:rsid w:val="00B24D2E"/>
    <w:rsid w:val="00B252F5"/>
    <w:rsid w:val="00B323F9"/>
    <w:rsid w:val="00B431DC"/>
    <w:rsid w:val="00B44135"/>
    <w:rsid w:val="00B44A7B"/>
    <w:rsid w:val="00B500F3"/>
    <w:rsid w:val="00B5097A"/>
    <w:rsid w:val="00B53B4C"/>
    <w:rsid w:val="00B57D86"/>
    <w:rsid w:val="00B60B40"/>
    <w:rsid w:val="00B62B7B"/>
    <w:rsid w:val="00B62E9D"/>
    <w:rsid w:val="00B6492D"/>
    <w:rsid w:val="00B7505F"/>
    <w:rsid w:val="00B770B3"/>
    <w:rsid w:val="00B81057"/>
    <w:rsid w:val="00B81413"/>
    <w:rsid w:val="00B86B25"/>
    <w:rsid w:val="00B9290E"/>
    <w:rsid w:val="00B95F7C"/>
    <w:rsid w:val="00BA31D4"/>
    <w:rsid w:val="00BA3664"/>
    <w:rsid w:val="00BA4001"/>
    <w:rsid w:val="00BA4C9C"/>
    <w:rsid w:val="00BA7812"/>
    <w:rsid w:val="00BB1D1B"/>
    <w:rsid w:val="00BD0EC9"/>
    <w:rsid w:val="00BD33E2"/>
    <w:rsid w:val="00BD3B9D"/>
    <w:rsid w:val="00BD433B"/>
    <w:rsid w:val="00BD59CB"/>
    <w:rsid w:val="00BE05B8"/>
    <w:rsid w:val="00BE1FA0"/>
    <w:rsid w:val="00BF1322"/>
    <w:rsid w:val="00BF4B5F"/>
    <w:rsid w:val="00C102CD"/>
    <w:rsid w:val="00C10438"/>
    <w:rsid w:val="00C11F96"/>
    <w:rsid w:val="00C133DA"/>
    <w:rsid w:val="00C135CE"/>
    <w:rsid w:val="00C14E9B"/>
    <w:rsid w:val="00C2026E"/>
    <w:rsid w:val="00C2739B"/>
    <w:rsid w:val="00C32474"/>
    <w:rsid w:val="00C32605"/>
    <w:rsid w:val="00C33A18"/>
    <w:rsid w:val="00C36D65"/>
    <w:rsid w:val="00C370AC"/>
    <w:rsid w:val="00C44699"/>
    <w:rsid w:val="00C52BE0"/>
    <w:rsid w:val="00C562A4"/>
    <w:rsid w:val="00C60B9E"/>
    <w:rsid w:val="00C625B0"/>
    <w:rsid w:val="00C70645"/>
    <w:rsid w:val="00C70E51"/>
    <w:rsid w:val="00C71EFE"/>
    <w:rsid w:val="00C72EC5"/>
    <w:rsid w:val="00C74325"/>
    <w:rsid w:val="00C7493D"/>
    <w:rsid w:val="00C8514E"/>
    <w:rsid w:val="00C911DF"/>
    <w:rsid w:val="00C94D56"/>
    <w:rsid w:val="00C95054"/>
    <w:rsid w:val="00C95C5F"/>
    <w:rsid w:val="00C9747B"/>
    <w:rsid w:val="00CA457C"/>
    <w:rsid w:val="00CB12B4"/>
    <w:rsid w:val="00CB35B8"/>
    <w:rsid w:val="00CB640B"/>
    <w:rsid w:val="00CB79FC"/>
    <w:rsid w:val="00CC5DAF"/>
    <w:rsid w:val="00CC6083"/>
    <w:rsid w:val="00CD0E06"/>
    <w:rsid w:val="00CD2753"/>
    <w:rsid w:val="00CD29B8"/>
    <w:rsid w:val="00CD3735"/>
    <w:rsid w:val="00CE1027"/>
    <w:rsid w:val="00CE26CE"/>
    <w:rsid w:val="00CE5E27"/>
    <w:rsid w:val="00CE5F4D"/>
    <w:rsid w:val="00CE61FC"/>
    <w:rsid w:val="00CE7CC1"/>
    <w:rsid w:val="00CF004F"/>
    <w:rsid w:val="00CF2AC1"/>
    <w:rsid w:val="00CF75EE"/>
    <w:rsid w:val="00D005B9"/>
    <w:rsid w:val="00D015D8"/>
    <w:rsid w:val="00D052CF"/>
    <w:rsid w:val="00D05E7C"/>
    <w:rsid w:val="00D13E70"/>
    <w:rsid w:val="00D21132"/>
    <w:rsid w:val="00D21AEB"/>
    <w:rsid w:val="00D23799"/>
    <w:rsid w:val="00D26493"/>
    <w:rsid w:val="00D30DB8"/>
    <w:rsid w:val="00D32166"/>
    <w:rsid w:val="00D444EC"/>
    <w:rsid w:val="00D528BD"/>
    <w:rsid w:val="00D54D21"/>
    <w:rsid w:val="00D55775"/>
    <w:rsid w:val="00D60470"/>
    <w:rsid w:val="00D62C85"/>
    <w:rsid w:val="00D66561"/>
    <w:rsid w:val="00D66665"/>
    <w:rsid w:val="00D70389"/>
    <w:rsid w:val="00D72097"/>
    <w:rsid w:val="00D841E3"/>
    <w:rsid w:val="00D84C7A"/>
    <w:rsid w:val="00D872A1"/>
    <w:rsid w:val="00D90F34"/>
    <w:rsid w:val="00D9475B"/>
    <w:rsid w:val="00D95C73"/>
    <w:rsid w:val="00D95F4E"/>
    <w:rsid w:val="00DA047A"/>
    <w:rsid w:val="00DB1A3F"/>
    <w:rsid w:val="00DB1B9E"/>
    <w:rsid w:val="00DB332F"/>
    <w:rsid w:val="00DB53B9"/>
    <w:rsid w:val="00DC2680"/>
    <w:rsid w:val="00DC5794"/>
    <w:rsid w:val="00DC58B6"/>
    <w:rsid w:val="00DD2281"/>
    <w:rsid w:val="00DD331E"/>
    <w:rsid w:val="00DD48E7"/>
    <w:rsid w:val="00DF754A"/>
    <w:rsid w:val="00E06CD7"/>
    <w:rsid w:val="00E123F8"/>
    <w:rsid w:val="00E212C7"/>
    <w:rsid w:val="00E21D3B"/>
    <w:rsid w:val="00E21F75"/>
    <w:rsid w:val="00E24900"/>
    <w:rsid w:val="00E42B19"/>
    <w:rsid w:val="00E43511"/>
    <w:rsid w:val="00E45D9F"/>
    <w:rsid w:val="00E5137F"/>
    <w:rsid w:val="00E57CAD"/>
    <w:rsid w:val="00E57EBD"/>
    <w:rsid w:val="00E6016F"/>
    <w:rsid w:val="00E66149"/>
    <w:rsid w:val="00E74794"/>
    <w:rsid w:val="00E827A1"/>
    <w:rsid w:val="00E82DB0"/>
    <w:rsid w:val="00E82F04"/>
    <w:rsid w:val="00E841F8"/>
    <w:rsid w:val="00E8634B"/>
    <w:rsid w:val="00E920B3"/>
    <w:rsid w:val="00EA4300"/>
    <w:rsid w:val="00EA5C54"/>
    <w:rsid w:val="00EB2FBE"/>
    <w:rsid w:val="00EB53E1"/>
    <w:rsid w:val="00ED2153"/>
    <w:rsid w:val="00ED37AD"/>
    <w:rsid w:val="00ED4759"/>
    <w:rsid w:val="00EE2D31"/>
    <w:rsid w:val="00EE328C"/>
    <w:rsid w:val="00EE4443"/>
    <w:rsid w:val="00EE5760"/>
    <w:rsid w:val="00EF0C58"/>
    <w:rsid w:val="00EF6CAC"/>
    <w:rsid w:val="00EF7134"/>
    <w:rsid w:val="00EF7877"/>
    <w:rsid w:val="00EF7C6E"/>
    <w:rsid w:val="00F00AC6"/>
    <w:rsid w:val="00F02FEF"/>
    <w:rsid w:val="00F058A0"/>
    <w:rsid w:val="00F07E1B"/>
    <w:rsid w:val="00F148E2"/>
    <w:rsid w:val="00F14FF0"/>
    <w:rsid w:val="00F209C3"/>
    <w:rsid w:val="00F23548"/>
    <w:rsid w:val="00F23D79"/>
    <w:rsid w:val="00F26D63"/>
    <w:rsid w:val="00F32788"/>
    <w:rsid w:val="00F3574D"/>
    <w:rsid w:val="00F4065F"/>
    <w:rsid w:val="00F469E1"/>
    <w:rsid w:val="00F577F8"/>
    <w:rsid w:val="00F61761"/>
    <w:rsid w:val="00F64248"/>
    <w:rsid w:val="00F66FCE"/>
    <w:rsid w:val="00F702B1"/>
    <w:rsid w:val="00F73733"/>
    <w:rsid w:val="00F74131"/>
    <w:rsid w:val="00F74B7F"/>
    <w:rsid w:val="00F76644"/>
    <w:rsid w:val="00F772C2"/>
    <w:rsid w:val="00F80FA5"/>
    <w:rsid w:val="00F812CA"/>
    <w:rsid w:val="00F8793E"/>
    <w:rsid w:val="00F92DF9"/>
    <w:rsid w:val="00F94BDD"/>
    <w:rsid w:val="00FA64BF"/>
    <w:rsid w:val="00FB09C1"/>
    <w:rsid w:val="00FB743E"/>
    <w:rsid w:val="00FC10FF"/>
    <w:rsid w:val="00FD0EEF"/>
    <w:rsid w:val="00FD430B"/>
    <w:rsid w:val="00FE0B33"/>
    <w:rsid w:val="00FE4556"/>
    <w:rsid w:val="00FE637C"/>
    <w:rsid w:val="00FF001E"/>
    <w:rsid w:val="00FF1DA8"/>
    <w:rsid w:val="00FF2B94"/>
    <w:rsid w:val="040F9E67"/>
    <w:rsid w:val="04C108DB"/>
    <w:rsid w:val="0687802C"/>
    <w:rsid w:val="077418F7"/>
    <w:rsid w:val="0E8BE22B"/>
    <w:rsid w:val="0F3A189A"/>
    <w:rsid w:val="113CC038"/>
    <w:rsid w:val="117E5ADC"/>
    <w:rsid w:val="14283E53"/>
    <w:rsid w:val="14C3F972"/>
    <w:rsid w:val="17118D57"/>
    <w:rsid w:val="171BBE87"/>
    <w:rsid w:val="1ADC3749"/>
    <w:rsid w:val="1E5F8014"/>
    <w:rsid w:val="1EC8F244"/>
    <w:rsid w:val="2083ABA7"/>
    <w:rsid w:val="2146FC97"/>
    <w:rsid w:val="235A4E7F"/>
    <w:rsid w:val="27A56913"/>
    <w:rsid w:val="29B442E8"/>
    <w:rsid w:val="29B6EE47"/>
    <w:rsid w:val="2C3AA59E"/>
    <w:rsid w:val="30455B90"/>
    <w:rsid w:val="3161EC83"/>
    <w:rsid w:val="321E30BA"/>
    <w:rsid w:val="32E59ACA"/>
    <w:rsid w:val="35F640BB"/>
    <w:rsid w:val="3B5E951D"/>
    <w:rsid w:val="3C57134E"/>
    <w:rsid w:val="4574126A"/>
    <w:rsid w:val="47378651"/>
    <w:rsid w:val="48A29B5F"/>
    <w:rsid w:val="491B77FB"/>
    <w:rsid w:val="4AD98250"/>
    <w:rsid w:val="566F325F"/>
    <w:rsid w:val="57F7772D"/>
    <w:rsid w:val="5819C37D"/>
    <w:rsid w:val="5BA588C7"/>
    <w:rsid w:val="5C164182"/>
    <w:rsid w:val="5DCC47DF"/>
    <w:rsid w:val="5E19A844"/>
    <w:rsid w:val="5E766CB6"/>
    <w:rsid w:val="5FF5D373"/>
    <w:rsid w:val="617B7FEE"/>
    <w:rsid w:val="635BA0F2"/>
    <w:rsid w:val="67E35AE7"/>
    <w:rsid w:val="682FB2D9"/>
    <w:rsid w:val="6B898F0A"/>
    <w:rsid w:val="6CBD348A"/>
    <w:rsid w:val="70426CAE"/>
    <w:rsid w:val="72DC8186"/>
    <w:rsid w:val="7729C5D2"/>
    <w:rsid w:val="785799C0"/>
    <w:rsid w:val="7C2B9D86"/>
    <w:rsid w:val="7E3D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37622"/>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1F2"/>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paragraph" w:styleId="Heading3">
    <w:name w:val="heading 3"/>
    <w:basedOn w:val="Normal"/>
    <w:next w:val="Normal"/>
    <w:link w:val="Heading3Char"/>
    <w:uiPriority w:val="9"/>
    <w:semiHidden/>
    <w:unhideWhenUsed/>
    <w:qFormat/>
    <w:rsid w:val="00825B3B"/>
    <w:pPr>
      <w:keepNext/>
      <w:keepLines/>
      <w:spacing w:before="40" w:after="0"/>
      <w:outlineLvl w:val="2"/>
    </w:pPr>
    <w:rPr>
      <w:rFonts w:asciiTheme="majorHAnsi" w:eastAsiaTheme="majorEastAsia" w:hAnsiTheme="majorHAnsi" w:cstheme="majorBidi"/>
      <w:color w:val="3F003F" w:themeColor="accent1" w:themeShade="7F"/>
      <w:szCs w:val="24"/>
    </w:rPr>
  </w:style>
  <w:style w:type="paragraph" w:styleId="Heading4">
    <w:name w:val="heading 4"/>
    <w:basedOn w:val="Normal"/>
    <w:next w:val="Normal"/>
    <w:link w:val="Heading4Char"/>
    <w:uiPriority w:val="9"/>
    <w:semiHidden/>
    <w:unhideWhenUsed/>
    <w:qFormat/>
    <w:rsid w:val="00825B3B"/>
    <w:pPr>
      <w:keepNext/>
      <w:keepLines/>
      <w:spacing w:before="40" w:after="0"/>
      <w:outlineLvl w:val="3"/>
    </w:pPr>
    <w:rPr>
      <w:rFonts w:asciiTheme="majorHAnsi" w:eastAsiaTheme="majorEastAsia" w:hAnsiTheme="majorHAnsi" w:cstheme="majorBidi"/>
      <w:i/>
      <w:iCs/>
      <w:color w:val="5F00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D30DB8"/>
    <w:pPr>
      <w:tabs>
        <w:tab w:val="left" w:pos="709"/>
        <w:tab w:val="right" w:leader="dot" w:pos="9016"/>
      </w:tabs>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table" w:styleId="PlainTable4">
    <w:name w:val="Plain Table 4"/>
    <w:basedOn w:val="TableNormal"/>
    <w:uiPriority w:val="44"/>
    <w:rsid w:val="0087091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90235"/>
    <w:rPr>
      <w:color w:val="605E5C"/>
      <w:shd w:val="clear" w:color="auto" w:fill="E1DFDD"/>
    </w:rPr>
  </w:style>
  <w:style w:type="paragraph" w:styleId="FootnoteText">
    <w:name w:val="footnote text"/>
    <w:basedOn w:val="Normal"/>
    <w:link w:val="FootnoteTextChar"/>
    <w:uiPriority w:val="99"/>
    <w:semiHidden/>
    <w:unhideWhenUsed/>
    <w:rsid w:val="009F01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1AF"/>
    <w:rPr>
      <w:rFonts w:ascii="Arial" w:hAnsi="Arial"/>
      <w:sz w:val="20"/>
      <w:szCs w:val="20"/>
    </w:rPr>
  </w:style>
  <w:style w:type="character" w:styleId="FootnoteReference">
    <w:name w:val="footnote reference"/>
    <w:basedOn w:val="DefaultParagraphFont"/>
    <w:uiPriority w:val="99"/>
    <w:semiHidden/>
    <w:unhideWhenUsed/>
    <w:rsid w:val="009F01AF"/>
    <w:rPr>
      <w:vertAlign w:val="superscript"/>
    </w:rPr>
  </w:style>
  <w:style w:type="character" w:styleId="CommentReference">
    <w:name w:val="annotation reference"/>
    <w:basedOn w:val="DefaultParagraphFont"/>
    <w:uiPriority w:val="99"/>
    <w:semiHidden/>
    <w:unhideWhenUsed/>
    <w:rsid w:val="0074613F"/>
    <w:rPr>
      <w:sz w:val="16"/>
      <w:szCs w:val="16"/>
    </w:rPr>
  </w:style>
  <w:style w:type="paragraph" w:styleId="CommentText">
    <w:name w:val="annotation text"/>
    <w:basedOn w:val="Normal"/>
    <w:link w:val="CommentTextChar"/>
    <w:uiPriority w:val="99"/>
    <w:unhideWhenUsed/>
    <w:rsid w:val="0074613F"/>
    <w:pPr>
      <w:spacing w:line="240" w:lineRule="auto"/>
    </w:pPr>
    <w:rPr>
      <w:sz w:val="20"/>
      <w:szCs w:val="20"/>
    </w:rPr>
  </w:style>
  <w:style w:type="character" w:customStyle="1" w:styleId="CommentTextChar">
    <w:name w:val="Comment Text Char"/>
    <w:basedOn w:val="DefaultParagraphFont"/>
    <w:link w:val="CommentText"/>
    <w:uiPriority w:val="99"/>
    <w:rsid w:val="007461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4613F"/>
    <w:rPr>
      <w:b/>
      <w:bCs/>
    </w:rPr>
  </w:style>
  <w:style w:type="character" w:customStyle="1" w:styleId="CommentSubjectChar">
    <w:name w:val="Comment Subject Char"/>
    <w:basedOn w:val="CommentTextChar"/>
    <w:link w:val="CommentSubject"/>
    <w:uiPriority w:val="99"/>
    <w:semiHidden/>
    <w:rsid w:val="0074613F"/>
    <w:rPr>
      <w:rFonts w:ascii="Arial" w:hAnsi="Arial"/>
      <w:b/>
      <w:bCs/>
      <w:sz w:val="20"/>
      <w:szCs w:val="20"/>
    </w:rPr>
  </w:style>
  <w:style w:type="paragraph" w:styleId="Revision">
    <w:name w:val="Revision"/>
    <w:hidden/>
    <w:uiPriority w:val="99"/>
    <w:semiHidden/>
    <w:rsid w:val="00730CCC"/>
    <w:pPr>
      <w:spacing w:after="0" w:line="240" w:lineRule="auto"/>
    </w:pPr>
    <w:rPr>
      <w:rFonts w:ascii="Arial" w:hAnsi="Arial"/>
      <w:sz w:val="24"/>
    </w:rPr>
  </w:style>
  <w:style w:type="paragraph" w:customStyle="1" w:styleId="Default">
    <w:name w:val="Default"/>
    <w:rsid w:val="00C11F96"/>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825B3B"/>
    <w:rPr>
      <w:rFonts w:asciiTheme="majorHAnsi" w:eastAsiaTheme="majorEastAsia" w:hAnsiTheme="majorHAnsi" w:cstheme="majorBidi"/>
      <w:color w:val="3F003F" w:themeColor="accent1" w:themeShade="7F"/>
      <w:sz w:val="24"/>
      <w:szCs w:val="24"/>
    </w:rPr>
  </w:style>
  <w:style w:type="character" w:customStyle="1" w:styleId="Heading4Char">
    <w:name w:val="Heading 4 Char"/>
    <w:basedOn w:val="DefaultParagraphFont"/>
    <w:link w:val="Heading4"/>
    <w:uiPriority w:val="9"/>
    <w:semiHidden/>
    <w:rsid w:val="00825B3B"/>
    <w:rPr>
      <w:rFonts w:asciiTheme="majorHAnsi" w:eastAsiaTheme="majorEastAsia" w:hAnsiTheme="majorHAnsi" w:cstheme="majorBidi"/>
      <w:i/>
      <w:iCs/>
      <w:color w:val="5F005F" w:themeColor="accent1" w:themeShade="BF"/>
      <w:sz w:val="24"/>
    </w:rPr>
  </w:style>
  <w:style w:type="table" w:styleId="TableGridLight">
    <w:name w:val="Grid Table Light"/>
    <w:basedOn w:val="TableNormal"/>
    <w:uiPriority w:val="40"/>
    <w:rsid w:val="00ED21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980D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0902">
      <w:bodyDiv w:val="1"/>
      <w:marLeft w:val="0"/>
      <w:marRight w:val="0"/>
      <w:marTop w:val="0"/>
      <w:marBottom w:val="0"/>
      <w:divBdr>
        <w:top w:val="none" w:sz="0" w:space="0" w:color="auto"/>
        <w:left w:val="none" w:sz="0" w:space="0" w:color="auto"/>
        <w:bottom w:val="none" w:sz="0" w:space="0" w:color="auto"/>
        <w:right w:val="none" w:sz="0" w:space="0" w:color="auto"/>
      </w:divBdr>
      <w:divsChild>
        <w:div w:id="791441830">
          <w:marLeft w:val="0"/>
          <w:marRight w:val="0"/>
          <w:marTop w:val="0"/>
          <w:marBottom w:val="0"/>
          <w:divBdr>
            <w:top w:val="none" w:sz="0" w:space="0" w:color="auto"/>
            <w:left w:val="none" w:sz="0" w:space="0" w:color="auto"/>
            <w:bottom w:val="none" w:sz="0" w:space="0" w:color="auto"/>
            <w:right w:val="none" w:sz="0" w:space="0" w:color="auto"/>
          </w:divBdr>
          <w:divsChild>
            <w:div w:id="1132675561">
              <w:marLeft w:val="0"/>
              <w:marRight w:val="0"/>
              <w:marTop w:val="0"/>
              <w:marBottom w:val="0"/>
              <w:divBdr>
                <w:top w:val="none" w:sz="0" w:space="0" w:color="auto"/>
                <w:left w:val="none" w:sz="0" w:space="0" w:color="auto"/>
                <w:bottom w:val="none" w:sz="0" w:space="0" w:color="auto"/>
                <w:right w:val="none" w:sz="0" w:space="0" w:color="auto"/>
              </w:divBdr>
              <w:divsChild>
                <w:div w:id="1304850558">
                  <w:marLeft w:val="0"/>
                  <w:marRight w:val="0"/>
                  <w:marTop w:val="0"/>
                  <w:marBottom w:val="0"/>
                  <w:divBdr>
                    <w:top w:val="none" w:sz="0" w:space="0" w:color="auto"/>
                    <w:left w:val="none" w:sz="0" w:space="0" w:color="auto"/>
                    <w:bottom w:val="none" w:sz="0" w:space="0" w:color="auto"/>
                    <w:right w:val="none" w:sz="0" w:space="0" w:color="auto"/>
                  </w:divBdr>
                  <w:divsChild>
                    <w:div w:id="1393655358">
                      <w:marLeft w:val="0"/>
                      <w:marRight w:val="0"/>
                      <w:marTop w:val="0"/>
                      <w:marBottom w:val="0"/>
                      <w:divBdr>
                        <w:top w:val="none" w:sz="0" w:space="0" w:color="auto"/>
                        <w:left w:val="none" w:sz="0" w:space="0" w:color="auto"/>
                        <w:bottom w:val="none" w:sz="0" w:space="0" w:color="auto"/>
                        <w:right w:val="none" w:sz="0" w:space="0" w:color="auto"/>
                      </w:divBdr>
                      <w:divsChild>
                        <w:div w:id="1865822167">
                          <w:marLeft w:val="0"/>
                          <w:marRight w:val="0"/>
                          <w:marTop w:val="0"/>
                          <w:marBottom w:val="0"/>
                          <w:divBdr>
                            <w:top w:val="none" w:sz="0" w:space="0" w:color="auto"/>
                            <w:left w:val="none" w:sz="0" w:space="0" w:color="auto"/>
                            <w:bottom w:val="none" w:sz="0" w:space="0" w:color="auto"/>
                            <w:right w:val="none" w:sz="0" w:space="0" w:color="auto"/>
                          </w:divBdr>
                          <w:divsChild>
                            <w:div w:id="18025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279">
      <w:bodyDiv w:val="1"/>
      <w:marLeft w:val="0"/>
      <w:marRight w:val="0"/>
      <w:marTop w:val="0"/>
      <w:marBottom w:val="0"/>
      <w:divBdr>
        <w:top w:val="none" w:sz="0" w:space="0" w:color="auto"/>
        <w:left w:val="none" w:sz="0" w:space="0" w:color="auto"/>
        <w:bottom w:val="none" w:sz="0" w:space="0" w:color="auto"/>
        <w:right w:val="none" w:sz="0" w:space="0" w:color="auto"/>
      </w:divBdr>
      <w:divsChild>
        <w:div w:id="407730477">
          <w:marLeft w:val="0"/>
          <w:marRight w:val="0"/>
          <w:marTop w:val="15"/>
          <w:marBottom w:val="0"/>
          <w:divBdr>
            <w:top w:val="single" w:sz="48" w:space="0" w:color="auto"/>
            <w:left w:val="single" w:sz="48" w:space="0" w:color="auto"/>
            <w:bottom w:val="single" w:sz="48" w:space="0" w:color="auto"/>
            <w:right w:val="single" w:sz="48" w:space="0" w:color="auto"/>
          </w:divBdr>
          <w:divsChild>
            <w:div w:id="14602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513">
      <w:bodyDiv w:val="1"/>
      <w:marLeft w:val="0"/>
      <w:marRight w:val="0"/>
      <w:marTop w:val="0"/>
      <w:marBottom w:val="0"/>
      <w:divBdr>
        <w:top w:val="none" w:sz="0" w:space="0" w:color="auto"/>
        <w:left w:val="none" w:sz="0" w:space="0" w:color="auto"/>
        <w:bottom w:val="none" w:sz="0" w:space="0" w:color="auto"/>
        <w:right w:val="none" w:sz="0" w:space="0" w:color="auto"/>
      </w:divBdr>
    </w:div>
    <w:div w:id="212735809">
      <w:bodyDiv w:val="1"/>
      <w:marLeft w:val="0"/>
      <w:marRight w:val="0"/>
      <w:marTop w:val="0"/>
      <w:marBottom w:val="0"/>
      <w:divBdr>
        <w:top w:val="none" w:sz="0" w:space="0" w:color="auto"/>
        <w:left w:val="none" w:sz="0" w:space="0" w:color="auto"/>
        <w:bottom w:val="none" w:sz="0" w:space="0" w:color="auto"/>
        <w:right w:val="none" w:sz="0" w:space="0" w:color="auto"/>
      </w:divBdr>
    </w:div>
    <w:div w:id="272517401">
      <w:bodyDiv w:val="1"/>
      <w:marLeft w:val="0"/>
      <w:marRight w:val="0"/>
      <w:marTop w:val="0"/>
      <w:marBottom w:val="0"/>
      <w:divBdr>
        <w:top w:val="none" w:sz="0" w:space="0" w:color="auto"/>
        <w:left w:val="none" w:sz="0" w:space="0" w:color="auto"/>
        <w:bottom w:val="none" w:sz="0" w:space="0" w:color="auto"/>
        <w:right w:val="none" w:sz="0" w:space="0" w:color="auto"/>
      </w:divBdr>
      <w:divsChild>
        <w:div w:id="230968371">
          <w:marLeft w:val="0"/>
          <w:marRight w:val="0"/>
          <w:marTop w:val="15"/>
          <w:marBottom w:val="0"/>
          <w:divBdr>
            <w:top w:val="single" w:sz="48" w:space="0" w:color="auto"/>
            <w:left w:val="single" w:sz="48" w:space="0" w:color="auto"/>
            <w:bottom w:val="single" w:sz="48" w:space="0" w:color="auto"/>
            <w:right w:val="single" w:sz="48" w:space="0" w:color="auto"/>
          </w:divBdr>
          <w:divsChild>
            <w:div w:id="9305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8040">
      <w:bodyDiv w:val="1"/>
      <w:marLeft w:val="0"/>
      <w:marRight w:val="0"/>
      <w:marTop w:val="0"/>
      <w:marBottom w:val="0"/>
      <w:divBdr>
        <w:top w:val="none" w:sz="0" w:space="0" w:color="auto"/>
        <w:left w:val="none" w:sz="0" w:space="0" w:color="auto"/>
        <w:bottom w:val="none" w:sz="0" w:space="0" w:color="auto"/>
        <w:right w:val="none" w:sz="0" w:space="0" w:color="auto"/>
      </w:divBdr>
    </w:div>
    <w:div w:id="306521026">
      <w:bodyDiv w:val="1"/>
      <w:marLeft w:val="0"/>
      <w:marRight w:val="0"/>
      <w:marTop w:val="0"/>
      <w:marBottom w:val="0"/>
      <w:divBdr>
        <w:top w:val="none" w:sz="0" w:space="0" w:color="auto"/>
        <w:left w:val="none" w:sz="0" w:space="0" w:color="auto"/>
        <w:bottom w:val="none" w:sz="0" w:space="0" w:color="auto"/>
        <w:right w:val="none" w:sz="0" w:space="0" w:color="auto"/>
      </w:divBdr>
    </w:div>
    <w:div w:id="431974893">
      <w:bodyDiv w:val="1"/>
      <w:marLeft w:val="0"/>
      <w:marRight w:val="0"/>
      <w:marTop w:val="0"/>
      <w:marBottom w:val="0"/>
      <w:divBdr>
        <w:top w:val="none" w:sz="0" w:space="0" w:color="auto"/>
        <w:left w:val="none" w:sz="0" w:space="0" w:color="auto"/>
        <w:bottom w:val="none" w:sz="0" w:space="0" w:color="auto"/>
        <w:right w:val="none" w:sz="0" w:space="0" w:color="auto"/>
      </w:divBdr>
    </w:div>
    <w:div w:id="859973268">
      <w:bodyDiv w:val="1"/>
      <w:marLeft w:val="0"/>
      <w:marRight w:val="0"/>
      <w:marTop w:val="0"/>
      <w:marBottom w:val="0"/>
      <w:divBdr>
        <w:top w:val="none" w:sz="0" w:space="0" w:color="auto"/>
        <w:left w:val="none" w:sz="0" w:space="0" w:color="auto"/>
        <w:bottom w:val="none" w:sz="0" w:space="0" w:color="auto"/>
        <w:right w:val="none" w:sz="0" w:space="0" w:color="auto"/>
      </w:divBdr>
    </w:div>
    <w:div w:id="1061557828">
      <w:bodyDiv w:val="1"/>
      <w:marLeft w:val="0"/>
      <w:marRight w:val="0"/>
      <w:marTop w:val="0"/>
      <w:marBottom w:val="0"/>
      <w:divBdr>
        <w:top w:val="none" w:sz="0" w:space="0" w:color="auto"/>
        <w:left w:val="none" w:sz="0" w:space="0" w:color="auto"/>
        <w:bottom w:val="none" w:sz="0" w:space="0" w:color="auto"/>
        <w:right w:val="none" w:sz="0" w:space="0" w:color="auto"/>
      </w:divBdr>
    </w:div>
    <w:div w:id="1181889912">
      <w:bodyDiv w:val="1"/>
      <w:marLeft w:val="0"/>
      <w:marRight w:val="0"/>
      <w:marTop w:val="0"/>
      <w:marBottom w:val="0"/>
      <w:divBdr>
        <w:top w:val="none" w:sz="0" w:space="0" w:color="auto"/>
        <w:left w:val="none" w:sz="0" w:space="0" w:color="auto"/>
        <w:bottom w:val="none" w:sz="0" w:space="0" w:color="auto"/>
        <w:right w:val="none" w:sz="0" w:space="0" w:color="auto"/>
      </w:divBdr>
      <w:divsChild>
        <w:div w:id="937248938">
          <w:marLeft w:val="0"/>
          <w:marRight w:val="0"/>
          <w:marTop w:val="0"/>
          <w:marBottom w:val="0"/>
          <w:divBdr>
            <w:top w:val="none" w:sz="0" w:space="0" w:color="auto"/>
            <w:left w:val="none" w:sz="0" w:space="0" w:color="auto"/>
            <w:bottom w:val="none" w:sz="0" w:space="0" w:color="auto"/>
            <w:right w:val="none" w:sz="0" w:space="0" w:color="auto"/>
          </w:divBdr>
          <w:divsChild>
            <w:div w:id="1663001572">
              <w:marLeft w:val="0"/>
              <w:marRight w:val="0"/>
              <w:marTop w:val="0"/>
              <w:marBottom w:val="0"/>
              <w:divBdr>
                <w:top w:val="none" w:sz="0" w:space="0" w:color="auto"/>
                <w:left w:val="none" w:sz="0" w:space="0" w:color="auto"/>
                <w:bottom w:val="none" w:sz="0" w:space="0" w:color="auto"/>
                <w:right w:val="none" w:sz="0" w:space="0" w:color="auto"/>
              </w:divBdr>
              <w:divsChild>
                <w:div w:id="1010762638">
                  <w:marLeft w:val="0"/>
                  <w:marRight w:val="0"/>
                  <w:marTop w:val="0"/>
                  <w:marBottom w:val="0"/>
                  <w:divBdr>
                    <w:top w:val="none" w:sz="0" w:space="0" w:color="auto"/>
                    <w:left w:val="none" w:sz="0" w:space="0" w:color="auto"/>
                    <w:bottom w:val="none" w:sz="0" w:space="0" w:color="auto"/>
                    <w:right w:val="none" w:sz="0" w:space="0" w:color="auto"/>
                  </w:divBdr>
                  <w:divsChild>
                    <w:div w:id="13650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58666">
      <w:bodyDiv w:val="1"/>
      <w:marLeft w:val="0"/>
      <w:marRight w:val="0"/>
      <w:marTop w:val="0"/>
      <w:marBottom w:val="0"/>
      <w:divBdr>
        <w:top w:val="none" w:sz="0" w:space="0" w:color="auto"/>
        <w:left w:val="none" w:sz="0" w:space="0" w:color="auto"/>
        <w:bottom w:val="none" w:sz="0" w:space="0" w:color="auto"/>
        <w:right w:val="none" w:sz="0" w:space="0" w:color="auto"/>
      </w:divBdr>
    </w:div>
    <w:div w:id="1197280009">
      <w:bodyDiv w:val="1"/>
      <w:marLeft w:val="0"/>
      <w:marRight w:val="0"/>
      <w:marTop w:val="0"/>
      <w:marBottom w:val="0"/>
      <w:divBdr>
        <w:top w:val="none" w:sz="0" w:space="0" w:color="auto"/>
        <w:left w:val="none" w:sz="0" w:space="0" w:color="auto"/>
        <w:bottom w:val="none" w:sz="0" w:space="0" w:color="auto"/>
        <w:right w:val="none" w:sz="0" w:space="0" w:color="auto"/>
      </w:divBdr>
      <w:divsChild>
        <w:div w:id="1660038022">
          <w:marLeft w:val="0"/>
          <w:marRight w:val="0"/>
          <w:marTop w:val="0"/>
          <w:marBottom w:val="0"/>
          <w:divBdr>
            <w:top w:val="none" w:sz="0" w:space="0" w:color="auto"/>
            <w:left w:val="none" w:sz="0" w:space="0" w:color="auto"/>
            <w:bottom w:val="none" w:sz="0" w:space="0" w:color="auto"/>
            <w:right w:val="none" w:sz="0" w:space="0" w:color="auto"/>
          </w:divBdr>
          <w:divsChild>
            <w:div w:id="182016329">
              <w:marLeft w:val="0"/>
              <w:marRight w:val="0"/>
              <w:marTop w:val="0"/>
              <w:marBottom w:val="0"/>
              <w:divBdr>
                <w:top w:val="none" w:sz="0" w:space="0" w:color="auto"/>
                <w:left w:val="none" w:sz="0" w:space="0" w:color="auto"/>
                <w:bottom w:val="none" w:sz="0" w:space="0" w:color="auto"/>
                <w:right w:val="none" w:sz="0" w:space="0" w:color="auto"/>
              </w:divBdr>
              <w:divsChild>
                <w:div w:id="1730611921">
                  <w:marLeft w:val="0"/>
                  <w:marRight w:val="0"/>
                  <w:marTop w:val="0"/>
                  <w:marBottom w:val="0"/>
                  <w:divBdr>
                    <w:top w:val="none" w:sz="0" w:space="0" w:color="auto"/>
                    <w:left w:val="none" w:sz="0" w:space="0" w:color="auto"/>
                    <w:bottom w:val="none" w:sz="0" w:space="0" w:color="auto"/>
                    <w:right w:val="none" w:sz="0" w:space="0" w:color="auto"/>
                  </w:divBdr>
                  <w:divsChild>
                    <w:div w:id="1837989309">
                      <w:marLeft w:val="0"/>
                      <w:marRight w:val="0"/>
                      <w:marTop w:val="0"/>
                      <w:marBottom w:val="0"/>
                      <w:divBdr>
                        <w:top w:val="none" w:sz="0" w:space="0" w:color="auto"/>
                        <w:left w:val="none" w:sz="0" w:space="0" w:color="auto"/>
                        <w:bottom w:val="none" w:sz="0" w:space="0" w:color="auto"/>
                        <w:right w:val="none" w:sz="0" w:space="0" w:color="auto"/>
                      </w:divBdr>
                      <w:divsChild>
                        <w:div w:id="1848523169">
                          <w:marLeft w:val="0"/>
                          <w:marRight w:val="0"/>
                          <w:marTop w:val="0"/>
                          <w:marBottom w:val="0"/>
                          <w:divBdr>
                            <w:top w:val="none" w:sz="0" w:space="0" w:color="auto"/>
                            <w:left w:val="none" w:sz="0" w:space="0" w:color="auto"/>
                            <w:bottom w:val="none" w:sz="0" w:space="0" w:color="auto"/>
                            <w:right w:val="none" w:sz="0" w:space="0" w:color="auto"/>
                          </w:divBdr>
                          <w:divsChild>
                            <w:div w:id="8995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534364">
      <w:bodyDiv w:val="1"/>
      <w:marLeft w:val="0"/>
      <w:marRight w:val="0"/>
      <w:marTop w:val="0"/>
      <w:marBottom w:val="0"/>
      <w:divBdr>
        <w:top w:val="none" w:sz="0" w:space="0" w:color="auto"/>
        <w:left w:val="none" w:sz="0" w:space="0" w:color="auto"/>
        <w:bottom w:val="none" w:sz="0" w:space="0" w:color="auto"/>
        <w:right w:val="none" w:sz="0" w:space="0" w:color="auto"/>
      </w:divBdr>
    </w:div>
    <w:div w:id="1402290977">
      <w:bodyDiv w:val="1"/>
      <w:marLeft w:val="0"/>
      <w:marRight w:val="0"/>
      <w:marTop w:val="0"/>
      <w:marBottom w:val="0"/>
      <w:divBdr>
        <w:top w:val="none" w:sz="0" w:space="0" w:color="auto"/>
        <w:left w:val="none" w:sz="0" w:space="0" w:color="auto"/>
        <w:bottom w:val="none" w:sz="0" w:space="0" w:color="auto"/>
        <w:right w:val="none" w:sz="0" w:space="0" w:color="auto"/>
      </w:divBdr>
      <w:divsChild>
        <w:div w:id="684290341">
          <w:marLeft w:val="0"/>
          <w:marRight w:val="0"/>
          <w:marTop w:val="0"/>
          <w:marBottom w:val="0"/>
          <w:divBdr>
            <w:top w:val="none" w:sz="0" w:space="0" w:color="auto"/>
            <w:left w:val="none" w:sz="0" w:space="0" w:color="auto"/>
            <w:bottom w:val="none" w:sz="0" w:space="0" w:color="auto"/>
            <w:right w:val="none" w:sz="0" w:space="0" w:color="auto"/>
          </w:divBdr>
          <w:divsChild>
            <w:div w:id="675959621">
              <w:marLeft w:val="0"/>
              <w:marRight w:val="0"/>
              <w:marTop w:val="0"/>
              <w:marBottom w:val="0"/>
              <w:divBdr>
                <w:top w:val="none" w:sz="0" w:space="0" w:color="auto"/>
                <w:left w:val="none" w:sz="0" w:space="0" w:color="auto"/>
                <w:bottom w:val="none" w:sz="0" w:space="0" w:color="auto"/>
                <w:right w:val="none" w:sz="0" w:space="0" w:color="auto"/>
              </w:divBdr>
              <w:divsChild>
                <w:div w:id="1843351148">
                  <w:marLeft w:val="0"/>
                  <w:marRight w:val="0"/>
                  <w:marTop w:val="0"/>
                  <w:marBottom w:val="0"/>
                  <w:divBdr>
                    <w:top w:val="none" w:sz="0" w:space="0" w:color="auto"/>
                    <w:left w:val="none" w:sz="0" w:space="0" w:color="auto"/>
                    <w:bottom w:val="none" w:sz="0" w:space="0" w:color="auto"/>
                    <w:right w:val="none" w:sz="0" w:space="0" w:color="auto"/>
                  </w:divBdr>
                  <w:divsChild>
                    <w:div w:id="5766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6566">
          <w:marLeft w:val="0"/>
          <w:marRight w:val="0"/>
          <w:marTop w:val="0"/>
          <w:marBottom w:val="0"/>
          <w:divBdr>
            <w:top w:val="none" w:sz="0" w:space="0" w:color="auto"/>
            <w:left w:val="none" w:sz="0" w:space="0" w:color="auto"/>
            <w:bottom w:val="none" w:sz="0" w:space="0" w:color="auto"/>
            <w:right w:val="none" w:sz="0" w:space="0" w:color="auto"/>
          </w:divBdr>
          <w:divsChild>
            <w:div w:id="810708559">
              <w:marLeft w:val="0"/>
              <w:marRight w:val="0"/>
              <w:marTop w:val="0"/>
              <w:marBottom w:val="0"/>
              <w:divBdr>
                <w:top w:val="none" w:sz="0" w:space="0" w:color="auto"/>
                <w:left w:val="none" w:sz="0" w:space="0" w:color="auto"/>
                <w:bottom w:val="none" w:sz="0" w:space="0" w:color="auto"/>
                <w:right w:val="none" w:sz="0" w:space="0" w:color="auto"/>
              </w:divBdr>
              <w:divsChild>
                <w:div w:id="971792719">
                  <w:marLeft w:val="0"/>
                  <w:marRight w:val="0"/>
                  <w:marTop w:val="0"/>
                  <w:marBottom w:val="0"/>
                  <w:divBdr>
                    <w:top w:val="none" w:sz="0" w:space="0" w:color="auto"/>
                    <w:left w:val="none" w:sz="0" w:space="0" w:color="auto"/>
                    <w:bottom w:val="none" w:sz="0" w:space="0" w:color="auto"/>
                    <w:right w:val="none" w:sz="0" w:space="0" w:color="auto"/>
                  </w:divBdr>
                  <w:divsChild>
                    <w:div w:id="13643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4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gehill.ac.uk/departments/support/studentservices/faith-and-community/proselytising-policy" TargetMode="External"/><Relationship Id="rId18" Type="http://schemas.openxmlformats.org/officeDocument/2006/relationships/hyperlink" Target="https://www.edgehillsu.org.uk/main-menu/union-info/governance" TargetMode="External"/><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yperlink" Target="https://wiki.edgehill.ac.uk/display/humanresources/Forms,+Policies+and+Docum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gehill.ac.uk/document/research-ethics-policy/" TargetMode="External"/><Relationship Id="rId17" Type="http://schemas.openxmlformats.org/officeDocument/2006/relationships/hyperlink" Target="https://www.edgehill.ac.uk/document/student-disciplinary-regulations/" TargetMode="Externa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iki.edgehill.ac.uk/download/attachments/35817993/Disciplinary%20Policy%20and%20Procedure.pdf?version=12&amp;modificationDate=1659450411000&amp;api=v2" TargetMode="External"/><Relationship Id="rId20" Type="http://schemas.openxmlformats.org/officeDocument/2006/relationships/hyperlink" Target="https://www.edgehill.ac.uk/document/code-of-conduc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scribed-terror-groups-or-organisations--2" TargetMode="External"/><Relationship Id="rId24" Type="http://schemas.openxmlformats.org/officeDocument/2006/relationships/hyperlink" Target="https://www.edgehill.ac.uk/document/student-disciplinary-regulation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dgehill.sharepoint.com/sites/HumanResources/SiteAssets/Forms/AllItems.aspx?id=%2Fsites%2FHumanResources%2FSiteAssets%2FSitePages%2FForms%2C%2DPolicies%2Dand%2DDocuments%2FGrievance%2DPolicy%2Epdf&amp;parent=%2Fsites%2FHumanResources%2FSiteAssets%2FSitePages%2FForms%2C%2DPolicies%2Dand%2DDocuments" TargetMode="External"/><Relationship Id="rId23" Type="http://schemas.openxmlformats.org/officeDocument/2006/relationships/hyperlink" Target="https://www.edgehill.ac.uk/departments/support/studentservices/faith-and-community/proselytising-policy/"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dgehill.ac.uk/document/student-charte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gehill.ac.uk/document/complaints-procedure/" TargetMode="External"/><Relationship Id="rId22" Type="http://schemas.openxmlformats.org/officeDocument/2006/relationships/hyperlink" Target="https://wiki.edgehill.ac.uk/display/humanresources/Forms,+Policies+and+Document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b27dd98-e206-4f15-ac07-d92140336d8d" xsi:nil="true"/>
    <lcf76f155ced4ddcb4097134ff3c332f xmlns="8c485e28-5054-4965-8e0d-976a7e53ee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0F138EA6B2094A9804BCF741790C85" ma:contentTypeVersion="14" ma:contentTypeDescription="Create a new document." ma:contentTypeScope="" ma:versionID="d87cb57e935fca2af6b9549b2ac09f8a">
  <xsd:schema xmlns:xsd="http://www.w3.org/2001/XMLSchema" xmlns:xs="http://www.w3.org/2001/XMLSchema" xmlns:p="http://schemas.microsoft.com/office/2006/metadata/properties" xmlns:ns2="8c485e28-5054-4965-8e0d-976a7e53ee54" xmlns:ns3="0b27dd98-e206-4f15-ac07-d92140336d8d" targetNamespace="http://schemas.microsoft.com/office/2006/metadata/properties" ma:root="true" ma:fieldsID="07257c22793d791a20f87dcaf8b66024" ns2:_="" ns3:_="">
    <xsd:import namespace="8c485e28-5054-4965-8e0d-976a7e53ee54"/>
    <xsd:import namespace="0b27dd98-e206-4f15-ac07-d92140336d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85e28-5054-4965-8e0d-976a7e53e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27dd98-e206-4f15-ac07-d92140336d8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54dcd11-14b7-4852-a41d-34886ac03861}" ma:internalName="TaxCatchAll" ma:showField="CatchAllData" ma:web="0b27dd98-e206-4f15-ac07-d92140336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E7FE0-78CC-4D6C-8752-F8CAEEF356B8}">
  <ds:schemaRefs>
    <ds:schemaRef ds:uri="http://schemas.openxmlformats.org/officeDocument/2006/bibliography"/>
  </ds:schemaRefs>
</ds:datastoreItem>
</file>

<file path=customXml/itemProps2.xml><?xml version="1.0" encoding="utf-8"?>
<ds:datastoreItem xmlns:ds="http://schemas.openxmlformats.org/officeDocument/2006/customXml" ds:itemID="{5939BD5B-601F-4A7F-A098-CE762967635D}">
  <ds:schemaRefs>
    <ds:schemaRef ds:uri="http://schemas.microsoft.com/office/2006/metadata/properties"/>
    <ds:schemaRef ds:uri="http://schemas.microsoft.com/office/infopath/2007/PartnerControls"/>
    <ds:schemaRef ds:uri="0b27dd98-e206-4f15-ac07-d92140336d8d"/>
    <ds:schemaRef ds:uri="8c485e28-5054-4965-8e0d-976a7e53ee54"/>
  </ds:schemaRefs>
</ds:datastoreItem>
</file>

<file path=customXml/itemProps3.xml><?xml version="1.0" encoding="utf-8"?>
<ds:datastoreItem xmlns:ds="http://schemas.openxmlformats.org/officeDocument/2006/customXml" ds:itemID="{AABC7D27-7EA4-4E27-AC0F-FE29D5C833BF}">
  <ds:schemaRefs>
    <ds:schemaRef ds:uri="http://schemas.microsoft.com/sharepoint/v3/contenttype/forms"/>
  </ds:schemaRefs>
</ds:datastoreItem>
</file>

<file path=customXml/itemProps4.xml><?xml version="1.0" encoding="utf-8"?>
<ds:datastoreItem xmlns:ds="http://schemas.openxmlformats.org/officeDocument/2006/customXml" ds:itemID="{4B284A42-85B0-4526-9654-BF8A09551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85e28-5054-4965-8e0d-976a7e53ee54"/>
    <ds:schemaRef ds:uri="0b27dd98-e206-4f15-ac07-d92140336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6101</Words>
  <Characters>34780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Fay Sherrington</cp:lastModifiedBy>
  <cp:revision>37</cp:revision>
  <dcterms:created xsi:type="dcterms:W3CDTF">2025-03-20T15:48:00Z</dcterms:created>
  <dcterms:modified xsi:type="dcterms:W3CDTF">2025-03-26T12:52:00Z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0x010100EB0F138EA6B2094A9804BCF741790C85</vt:lpwstr>
  </property>
  <property fmtid="{D5CDD505-2E9C-101B-9397-08002B2CF9AE}" pid="3" name="MediaServiceImageTags">
    <vt:lpwstr/>
  </property>
</Properties>
</file>