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C9FD0" w14:textId="77777777" w:rsidR="00F52AC2" w:rsidRPr="00F52AC2" w:rsidRDefault="00F52AC2" w:rsidP="00F52AC2">
      <w:pPr>
        <w:spacing w:after="0" w:line="240" w:lineRule="auto"/>
      </w:pPr>
      <w:r w:rsidRPr="00F52AC2">
        <w:rPr>
          <w:noProof/>
          <w:lang w:eastAsia="en-GB"/>
        </w:rPr>
        <w:drawing>
          <wp:anchor distT="0" distB="0" distL="114300" distR="114300" simplePos="0" relativeHeight="251659264" behindDoc="1" locked="0" layoutInCell="1" allowOverlap="1" wp14:anchorId="12AEFA9A" wp14:editId="7D79F08C">
            <wp:simplePos x="0" y="0"/>
            <wp:positionH relativeFrom="page">
              <wp:posOffset>0</wp:posOffset>
            </wp:positionH>
            <wp:positionV relativeFrom="page">
              <wp:posOffset>1209675</wp:posOffset>
            </wp:positionV>
            <wp:extent cx="3338830" cy="7167880"/>
            <wp:effectExtent l="0" t="0" r="0" b="0"/>
            <wp:wrapNone/>
            <wp:docPr id="1" name="Picture 1" descr="Edge Hill University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ge Hill University cres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8830" cy="7167880"/>
                    </a:xfrm>
                    <a:prstGeom prst="rect">
                      <a:avLst/>
                    </a:prstGeom>
                    <a:noFill/>
                  </pic:spPr>
                </pic:pic>
              </a:graphicData>
            </a:graphic>
          </wp:anchor>
        </w:drawing>
      </w:r>
      <w:r w:rsidR="003B1524">
        <w:tab/>
      </w:r>
    </w:p>
    <w:p w14:paraId="326BC40F" w14:textId="77777777" w:rsidR="00F52AC2" w:rsidRPr="00F52AC2" w:rsidRDefault="00F52AC2" w:rsidP="00F52AC2">
      <w:pPr>
        <w:spacing w:after="0" w:line="240" w:lineRule="auto"/>
      </w:pPr>
    </w:p>
    <w:p w14:paraId="6B4D3097" w14:textId="77777777" w:rsidR="00F52AC2" w:rsidRPr="00F52AC2" w:rsidRDefault="00F52AC2" w:rsidP="00F52AC2">
      <w:pPr>
        <w:spacing w:after="0" w:line="240" w:lineRule="auto"/>
      </w:pPr>
    </w:p>
    <w:p w14:paraId="0B4DF317" w14:textId="77777777" w:rsidR="00F52AC2" w:rsidRPr="00F52AC2" w:rsidRDefault="00F52AC2" w:rsidP="00F52AC2">
      <w:pPr>
        <w:spacing w:after="0" w:line="240" w:lineRule="auto"/>
        <w:ind w:left="-1418"/>
      </w:pPr>
    </w:p>
    <w:p w14:paraId="7D49118C" w14:textId="01F26E64" w:rsidR="00F52AC2" w:rsidRPr="00674D8E" w:rsidRDefault="00F52AC2" w:rsidP="00674D8E">
      <w:pPr>
        <w:pStyle w:val="Heading1"/>
        <w:jc w:val="right"/>
        <w:rPr>
          <w:rFonts w:ascii="Arial" w:hAnsi="Arial" w:cs="Arial"/>
          <w:b/>
          <w:bCs/>
          <w:color w:val="auto"/>
          <w:sz w:val="52"/>
          <w:szCs w:val="52"/>
        </w:rPr>
      </w:pPr>
      <w:r w:rsidRPr="00674D8E">
        <w:rPr>
          <w:rFonts w:ascii="Arial" w:hAnsi="Arial" w:cs="Arial"/>
          <w:b/>
          <w:bCs/>
          <w:color w:val="auto"/>
          <w:sz w:val="52"/>
          <w:szCs w:val="52"/>
        </w:rPr>
        <w:t>Edge Hill University</w:t>
      </w:r>
    </w:p>
    <w:p w14:paraId="5E48582D" w14:textId="77777777" w:rsidR="00674D8E" w:rsidRPr="00674D8E" w:rsidRDefault="00674D8E" w:rsidP="00674D8E">
      <w:pPr>
        <w:pStyle w:val="Heading1"/>
        <w:jc w:val="right"/>
        <w:rPr>
          <w:rFonts w:ascii="Arial" w:hAnsi="Arial" w:cs="Arial"/>
          <w:b/>
          <w:bCs/>
          <w:color w:val="auto"/>
          <w:sz w:val="16"/>
          <w:szCs w:val="16"/>
        </w:rPr>
      </w:pPr>
    </w:p>
    <w:p w14:paraId="773310AE" w14:textId="7205A999" w:rsidR="00F52AC2" w:rsidRPr="00674D8E" w:rsidRDefault="00F52AC2" w:rsidP="00674D8E">
      <w:pPr>
        <w:pStyle w:val="Heading1"/>
        <w:jc w:val="right"/>
        <w:rPr>
          <w:rFonts w:ascii="Arial" w:hAnsi="Arial" w:cs="Arial"/>
          <w:b/>
          <w:bCs/>
          <w:color w:val="auto"/>
          <w:sz w:val="52"/>
          <w:szCs w:val="52"/>
        </w:rPr>
      </w:pPr>
      <w:r w:rsidRPr="00674D8E">
        <w:rPr>
          <w:rFonts w:ascii="Arial" w:hAnsi="Arial" w:cs="Arial"/>
          <w:b/>
          <w:bCs/>
          <w:color w:val="auto"/>
          <w:sz w:val="52"/>
          <w:szCs w:val="52"/>
        </w:rPr>
        <w:t>Financial Regulations</w:t>
      </w:r>
    </w:p>
    <w:p w14:paraId="7D13E7E8" w14:textId="77777777" w:rsidR="00F52AC2" w:rsidRPr="00F52AC2" w:rsidRDefault="00F52AC2" w:rsidP="00F52AC2">
      <w:pPr>
        <w:spacing w:after="0" w:line="240" w:lineRule="auto"/>
        <w:jc w:val="right"/>
        <w:rPr>
          <w:b/>
          <w:sz w:val="52"/>
          <w:szCs w:val="52"/>
        </w:rPr>
      </w:pPr>
    </w:p>
    <w:p w14:paraId="7FB4A37E" w14:textId="77777777" w:rsidR="003D7F10" w:rsidRDefault="003D7F10" w:rsidP="00F52AC2">
      <w:pPr>
        <w:jc w:val="center"/>
        <w:rPr>
          <w:b/>
          <w:sz w:val="52"/>
          <w:szCs w:val="52"/>
        </w:rPr>
      </w:pPr>
    </w:p>
    <w:p w14:paraId="4FF10E7C" w14:textId="77777777" w:rsidR="003D7F10" w:rsidRDefault="003D7F10" w:rsidP="00F52AC2">
      <w:pPr>
        <w:jc w:val="center"/>
        <w:rPr>
          <w:b/>
          <w:sz w:val="52"/>
          <w:szCs w:val="52"/>
        </w:rPr>
      </w:pPr>
    </w:p>
    <w:p w14:paraId="6DC592AC" w14:textId="77777777" w:rsidR="003D7F10" w:rsidRDefault="003D7F10" w:rsidP="00F52AC2">
      <w:pPr>
        <w:jc w:val="center"/>
        <w:rPr>
          <w:b/>
          <w:sz w:val="52"/>
          <w:szCs w:val="52"/>
        </w:rPr>
      </w:pPr>
    </w:p>
    <w:p w14:paraId="4F98B257" w14:textId="77777777" w:rsidR="003D7F10" w:rsidRDefault="003D7F10" w:rsidP="00F52AC2">
      <w:pPr>
        <w:jc w:val="center"/>
        <w:rPr>
          <w:b/>
          <w:sz w:val="52"/>
          <w:szCs w:val="52"/>
        </w:rPr>
      </w:pPr>
    </w:p>
    <w:p w14:paraId="2FFE9623" w14:textId="77777777" w:rsidR="003D7F10" w:rsidRDefault="003D7F10" w:rsidP="00F52AC2">
      <w:pPr>
        <w:jc w:val="center"/>
        <w:rPr>
          <w:b/>
          <w:sz w:val="52"/>
          <w:szCs w:val="52"/>
        </w:rPr>
      </w:pPr>
    </w:p>
    <w:p w14:paraId="54D29115" w14:textId="77777777" w:rsidR="003D7F10" w:rsidRDefault="003D7F10" w:rsidP="00F52AC2">
      <w:pPr>
        <w:jc w:val="center"/>
        <w:rPr>
          <w:b/>
          <w:sz w:val="52"/>
          <w:szCs w:val="52"/>
        </w:rPr>
      </w:pPr>
    </w:p>
    <w:p w14:paraId="2D14C0B3" w14:textId="77777777" w:rsidR="003D7F10" w:rsidRDefault="003D7F10" w:rsidP="00F52AC2">
      <w:pPr>
        <w:jc w:val="center"/>
        <w:rPr>
          <w:b/>
          <w:sz w:val="52"/>
          <w:szCs w:val="52"/>
        </w:rPr>
      </w:pPr>
    </w:p>
    <w:p w14:paraId="1031665A" w14:textId="77777777" w:rsidR="003D7F10" w:rsidRDefault="003D7F10" w:rsidP="00F52AC2">
      <w:pPr>
        <w:jc w:val="center"/>
        <w:rPr>
          <w:b/>
          <w:sz w:val="52"/>
          <w:szCs w:val="52"/>
        </w:rPr>
      </w:pPr>
    </w:p>
    <w:p w14:paraId="52303D92" w14:textId="77777777" w:rsidR="003D7F10" w:rsidRDefault="003D7F10" w:rsidP="00F52AC2">
      <w:pPr>
        <w:jc w:val="center"/>
        <w:rPr>
          <w:b/>
          <w:sz w:val="52"/>
          <w:szCs w:val="52"/>
        </w:rPr>
      </w:pPr>
    </w:p>
    <w:p w14:paraId="1FB6F0B1" w14:textId="77777777" w:rsidR="00F52AC2" w:rsidRPr="00F52AC2" w:rsidRDefault="00F52AC2" w:rsidP="00F52AC2">
      <w:pPr>
        <w:jc w:val="center"/>
        <w:rPr>
          <w:b/>
          <w:sz w:val="52"/>
          <w:szCs w:val="52"/>
        </w:rPr>
      </w:pPr>
      <w:r w:rsidRPr="00F52AC2">
        <w:rPr>
          <w:b/>
          <w:sz w:val="52"/>
          <w:szCs w:val="52"/>
        </w:rPr>
        <w:br w:type="page"/>
      </w:r>
    </w:p>
    <w:p w14:paraId="483C8A4C" w14:textId="77777777" w:rsidR="00551063" w:rsidRPr="00674D8E" w:rsidRDefault="009313E4" w:rsidP="00674D8E">
      <w:pPr>
        <w:pStyle w:val="Heading2"/>
      </w:pPr>
      <w:r w:rsidRPr="00674D8E">
        <w:lastRenderedPageBreak/>
        <w:t>Contents</w:t>
      </w:r>
    </w:p>
    <w:p w14:paraId="559250D6" w14:textId="77777777" w:rsidR="00551063" w:rsidRDefault="00551063" w:rsidP="00551063">
      <w:pPr>
        <w:pStyle w:val="NoSpacing"/>
        <w:rPr>
          <w:rFonts w:cs="Arial"/>
          <w:szCs w:val="24"/>
        </w:rPr>
      </w:pPr>
    </w:p>
    <w:p w14:paraId="693409AA" w14:textId="77777777" w:rsidR="00F15E15" w:rsidRDefault="00CE5F46">
      <w:pPr>
        <w:pStyle w:val="TOC1"/>
        <w:rPr>
          <w:rFonts w:asciiTheme="minorHAnsi" w:eastAsiaTheme="minorEastAsia" w:hAnsiTheme="minorHAnsi"/>
          <w:noProof/>
          <w:sz w:val="22"/>
          <w:lang w:eastAsia="en-GB"/>
        </w:rPr>
      </w:pPr>
      <w:r>
        <w:rPr>
          <w:rFonts w:cs="Arial"/>
          <w:szCs w:val="24"/>
        </w:rPr>
        <w:fldChar w:fldCharType="begin"/>
      </w:r>
      <w:r>
        <w:rPr>
          <w:rFonts w:cs="Arial"/>
          <w:szCs w:val="24"/>
        </w:rPr>
        <w:instrText xml:space="preserve"> TOC \o "2-3" \h \z \t "Contents,1" </w:instrText>
      </w:r>
      <w:r>
        <w:rPr>
          <w:rFonts w:cs="Arial"/>
          <w:szCs w:val="24"/>
        </w:rPr>
        <w:fldChar w:fldCharType="separate"/>
      </w:r>
      <w:hyperlink w:anchor="_Toc86410117" w:history="1">
        <w:r w:rsidR="00F15E15" w:rsidRPr="00197FEC">
          <w:rPr>
            <w:rStyle w:val="Hyperlink"/>
            <w:noProof/>
          </w:rPr>
          <w:t>1.</w:t>
        </w:r>
        <w:r w:rsidR="00F15E15">
          <w:rPr>
            <w:rFonts w:asciiTheme="minorHAnsi" w:eastAsiaTheme="minorEastAsia" w:hAnsiTheme="minorHAnsi"/>
            <w:noProof/>
            <w:sz w:val="22"/>
            <w:lang w:eastAsia="en-GB"/>
          </w:rPr>
          <w:tab/>
        </w:r>
        <w:r w:rsidR="00F15E15" w:rsidRPr="00197FEC">
          <w:rPr>
            <w:rStyle w:val="Hyperlink"/>
            <w:noProof/>
          </w:rPr>
          <w:t>Introduction</w:t>
        </w:r>
        <w:r w:rsidR="00F15E15">
          <w:rPr>
            <w:noProof/>
            <w:webHidden/>
          </w:rPr>
          <w:tab/>
        </w:r>
        <w:r w:rsidR="00F15E15">
          <w:rPr>
            <w:noProof/>
            <w:webHidden/>
          </w:rPr>
          <w:fldChar w:fldCharType="begin"/>
        </w:r>
        <w:r w:rsidR="00F15E15">
          <w:rPr>
            <w:noProof/>
            <w:webHidden/>
          </w:rPr>
          <w:instrText xml:space="preserve"> PAGEREF _Toc86410117 \h </w:instrText>
        </w:r>
        <w:r w:rsidR="00F15E15">
          <w:rPr>
            <w:noProof/>
            <w:webHidden/>
          </w:rPr>
        </w:r>
        <w:r w:rsidR="00F15E15">
          <w:rPr>
            <w:noProof/>
            <w:webHidden/>
          </w:rPr>
          <w:fldChar w:fldCharType="separate"/>
        </w:r>
        <w:r w:rsidR="00F15E15">
          <w:rPr>
            <w:noProof/>
            <w:webHidden/>
          </w:rPr>
          <w:t>1</w:t>
        </w:r>
        <w:r w:rsidR="00F15E15">
          <w:rPr>
            <w:noProof/>
            <w:webHidden/>
          </w:rPr>
          <w:fldChar w:fldCharType="end"/>
        </w:r>
      </w:hyperlink>
    </w:p>
    <w:p w14:paraId="0C63BC7E" w14:textId="77777777" w:rsidR="00F15E15" w:rsidRDefault="00F15E15">
      <w:pPr>
        <w:pStyle w:val="TOC1"/>
        <w:rPr>
          <w:rFonts w:asciiTheme="minorHAnsi" w:eastAsiaTheme="minorEastAsia" w:hAnsiTheme="minorHAnsi"/>
          <w:noProof/>
          <w:sz w:val="22"/>
          <w:lang w:eastAsia="en-GB"/>
        </w:rPr>
      </w:pPr>
      <w:hyperlink w:anchor="_Toc86410118" w:history="1">
        <w:r w:rsidRPr="00197FEC">
          <w:rPr>
            <w:rStyle w:val="Hyperlink"/>
            <w:noProof/>
          </w:rPr>
          <w:t>2.</w:t>
        </w:r>
        <w:r>
          <w:rPr>
            <w:rFonts w:asciiTheme="minorHAnsi" w:eastAsiaTheme="minorEastAsia" w:hAnsiTheme="minorHAnsi"/>
            <w:noProof/>
            <w:sz w:val="22"/>
            <w:lang w:eastAsia="en-GB"/>
          </w:rPr>
          <w:tab/>
        </w:r>
        <w:r w:rsidRPr="00197FEC">
          <w:rPr>
            <w:rStyle w:val="Hyperlink"/>
            <w:noProof/>
          </w:rPr>
          <w:t>Corporate Governance</w:t>
        </w:r>
        <w:r>
          <w:rPr>
            <w:noProof/>
            <w:webHidden/>
          </w:rPr>
          <w:tab/>
        </w:r>
        <w:r>
          <w:rPr>
            <w:noProof/>
            <w:webHidden/>
          </w:rPr>
          <w:fldChar w:fldCharType="begin"/>
        </w:r>
        <w:r>
          <w:rPr>
            <w:noProof/>
            <w:webHidden/>
          </w:rPr>
          <w:instrText xml:space="preserve"> PAGEREF _Toc86410118 \h </w:instrText>
        </w:r>
        <w:r>
          <w:rPr>
            <w:noProof/>
            <w:webHidden/>
          </w:rPr>
        </w:r>
        <w:r>
          <w:rPr>
            <w:noProof/>
            <w:webHidden/>
          </w:rPr>
          <w:fldChar w:fldCharType="separate"/>
        </w:r>
        <w:r>
          <w:rPr>
            <w:noProof/>
            <w:webHidden/>
          </w:rPr>
          <w:t>2</w:t>
        </w:r>
        <w:r>
          <w:rPr>
            <w:noProof/>
            <w:webHidden/>
          </w:rPr>
          <w:fldChar w:fldCharType="end"/>
        </w:r>
      </w:hyperlink>
    </w:p>
    <w:p w14:paraId="6942D94E" w14:textId="77777777" w:rsidR="00F15E15" w:rsidRDefault="00F15E15">
      <w:pPr>
        <w:pStyle w:val="TOC1"/>
        <w:rPr>
          <w:rFonts w:asciiTheme="minorHAnsi" w:eastAsiaTheme="minorEastAsia" w:hAnsiTheme="minorHAnsi"/>
          <w:noProof/>
          <w:sz w:val="22"/>
          <w:lang w:eastAsia="en-GB"/>
        </w:rPr>
      </w:pPr>
      <w:hyperlink w:anchor="_Toc86410119" w:history="1">
        <w:r w:rsidRPr="00197FEC">
          <w:rPr>
            <w:rStyle w:val="Hyperlink"/>
            <w:noProof/>
          </w:rPr>
          <w:t xml:space="preserve">3. </w:t>
        </w:r>
        <w:r>
          <w:rPr>
            <w:rFonts w:asciiTheme="minorHAnsi" w:eastAsiaTheme="minorEastAsia" w:hAnsiTheme="minorHAnsi"/>
            <w:noProof/>
            <w:sz w:val="22"/>
            <w:lang w:eastAsia="en-GB"/>
          </w:rPr>
          <w:tab/>
        </w:r>
        <w:r w:rsidRPr="00197FEC">
          <w:rPr>
            <w:rStyle w:val="Hyperlink"/>
            <w:noProof/>
          </w:rPr>
          <w:t>Audit Requirements</w:t>
        </w:r>
        <w:r>
          <w:rPr>
            <w:noProof/>
            <w:webHidden/>
          </w:rPr>
          <w:tab/>
        </w:r>
        <w:r>
          <w:rPr>
            <w:noProof/>
            <w:webHidden/>
          </w:rPr>
          <w:fldChar w:fldCharType="begin"/>
        </w:r>
        <w:r>
          <w:rPr>
            <w:noProof/>
            <w:webHidden/>
          </w:rPr>
          <w:instrText xml:space="preserve"> PAGEREF _Toc86410119 \h </w:instrText>
        </w:r>
        <w:r>
          <w:rPr>
            <w:noProof/>
            <w:webHidden/>
          </w:rPr>
        </w:r>
        <w:r>
          <w:rPr>
            <w:noProof/>
            <w:webHidden/>
          </w:rPr>
          <w:fldChar w:fldCharType="separate"/>
        </w:r>
        <w:r>
          <w:rPr>
            <w:noProof/>
            <w:webHidden/>
          </w:rPr>
          <w:t>4</w:t>
        </w:r>
        <w:r>
          <w:rPr>
            <w:noProof/>
            <w:webHidden/>
          </w:rPr>
          <w:fldChar w:fldCharType="end"/>
        </w:r>
      </w:hyperlink>
    </w:p>
    <w:p w14:paraId="449773A1" w14:textId="77777777" w:rsidR="00F15E15" w:rsidRDefault="00F15E15">
      <w:pPr>
        <w:pStyle w:val="TOC1"/>
        <w:rPr>
          <w:rFonts w:asciiTheme="minorHAnsi" w:eastAsiaTheme="minorEastAsia" w:hAnsiTheme="minorHAnsi"/>
          <w:noProof/>
          <w:sz w:val="22"/>
          <w:lang w:eastAsia="en-GB"/>
        </w:rPr>
      </w:pPr>
      <w:hyperlink w:anchor="_Toc86410120" w:history="1">
        <w:r w:rsidRPr="00197FEC">
          <w:rPr>
            <w:rStyle w:val="Hyperlink"/>
            <w:noProof/>
          </w:rPr>
          <w:t>4.</w:t>
        </w:r>
        <w:r>
          <w:rPr>
            <w:rFonts w:asciiTheme="minorHAnsi" w:eastAsiaTheme="minorEastAsia" w:hAnsiTheme="minorHAnsi"/>
            <w:noProof/>
            <w:sz w:val="22"/>
            <w:lang w:eastAsia="en-GB"/>
          </w:rPr>
          <w:tab/>
        </w:r>
        <w:r w:rsidRPr="00197FEC">
          <w:rPr>
            <w:rStyle w:val="Hyperlink"/>
            <w:noProof/>
          </w:rPr>
          <w:t>Bribery and Corruption</w:t>
        </w:r>
        <w:r>
          <w:rPr>
            <w:noProof/>
            <w:webHidden/>
          </w:rPr>
          <w:tab/>
        </w:r>
        <w:r>
          <w:rPr>
            <w:noProof/>
            <w:webHidden/>
          </w:rPr>
          <w:fldChar w:fldCharType="begin"/>
        </w:r>
        <w:r>
          <w:rPr>
            <w:noProof/>
            <w:webHidden/>
          </w:rPr>
          <w:instrText xml:space="preserve"> PAGEREF _Toc86410120 \h </w:instrText>
        </w:r>
        <w:r>
          <w:rPr>
            <w:noProof/>
            <w:webHidden/>
          </w:rPr>
        </w:r>
        <w:r>
          <w:rPr>
            <w:noProof/>
            <w:webHidden/>
          </w:rPr>
          <w:fldChar w:fldCharType="separate"/>
        </w:r>
        <w:r>
          <w:rPr>
            <w:noProof/>
            <w:webHidden/>
          </w:rPr>
          <w:t>5</w:t>
        </w:r>
        <w:r>
          <w:rPr>
            <w:noProof/>
            <w:webHidden/>
          </w:rPr>
          <w:fldChar w:fldCharType="end"/>
        </w:r>
      </w:hyperlink>
    </w:p>
    <w:p w14:paraId="013BCFB8" w14:textId="77777777" w:rsidR="00F15E15" w:rsidRDefault="00F15E15">
      <w:pPr>
        <w:pStyle w:val="TOC1"/>
        <w:rPr>
          <w:rFonts w:asciiTheme="minorHAnsi" w:eastAsiaTheme="minorEastAsia" w:hAnsiTheme="minorHAnsi"/>
          <w:noProof/>
          <w:sz w:val="22"/>
          <w:lang w:eastAsia="en-GB"/>
        </w:rPr>
      </w:pPr>
      <w:hyperlink w:anchor="_Toc86410121" w:history="1">
        <w:r w:rsidRPr="00197FEC">
          <w:rPr>
            <w:rStyle w:val="Hyperlink"/>
            <w:noProof/>
          </w:rPr>
          <w:t>5.</w:t>
        </w:r>
        <w:r>
          <w:rPr>
            <w:rFonts w:asciiTheme="minorHAnsi" w:eastAsiaTheme="minorEastAsia" w:hAnsiTheme="minorHAnsi"/>
            <w:noProof/>
            <w:sz w:val="22"/>
            <w:lang w:eastAsia="en-GB"/>
          </w:rPr>
          <w:tab/>
        </w:r>
        <w:r w:rsidRPr="00197FEC">
          <w:rPr>
            <w:rStyle w:val="Hyperlink"/>
            <w:noProof/>
          </w:rPr>
          <w:t>Financial Control</w:t>
        </w:r>
        <w:r>
          <w:rPr>
            <w:noProof/>
            <w:webHidden/>
          </w:rPr>
          <w:tab/>
        </w:r>
        <w:r>
          <w:rPr>
            <w:noProof/>
            <w:webHidden/>
          </w:rPr>
          <w:fldChar w:fldCharType="begin"/>
        </w:r>
        <w:r>
          <w:rPr>
            <w:noProof/>
            <w:webHidden/>
          </w:rPr>
          <w:instrText xml:space="preserve"> PAGEREF _Toc86410121 \h </w:instrText>
        </w:r>
        <w:r>
          <w:rPr>
            <w:noProof/>
            <w:webHidden/>
          </w:rPr>
        </w:r>
        <w:r>
          <w:rPr>
            <w:noProof/>
            <w:webHidden/>
          </w:rPr>
          <w:fldChar w:fldCharType="separate"/>
        </w:r>
        <w:r>
          <w:rPr>
            <w:noProof/>
            <w:webHidden/>
          </w:rPr>
          <w:t>6</w:t>
        </w:r>
        <w:r>
          <w:rPr>
            <w:noProof/>
            <w:webHidden/>
          </w:rPr>
          <w:fldChar w:fldCharType="end"/>
        </w:r>
      </w:hyperlink>
    </w:p>
    <w:p w14:paraId="6E9C6C5B" w14:textId="77777777" w:rsidR="00F15E15" w:rsidRDefault="00F15E15">
      <w:pPr>
        <w:pStyle w:val="TOC1"/>
        <w:rPr>
          <w:rFonts w:asciiTheme="minorHAnsi" w:eastAsiaTheme="minorEastAsia" w:hAnsiTheme="minorHAnsi"/>
          <w:noProof/>
          <w:sz w:val="22"/>
          <w:lang w:eastAsia="en-GB"/>
        </w:rPr>
      </w:pPr>
      <w:hyperlink w:anchor="_Toc86410122" w:history="1">
        <w:r w:rsidRPr="00197FEC">
          <w:rPr>
            <w:rStyle w:val="Hyperlink"/>
            <w:noProof/>
          </w:rPr>
          <w:t>6.</w:t>
        </w:r>
        <w:r>
          <w:rPr>
            <w:rFonts w:asciiTheme="minorHAnsi" w:eastAsiaTheme="minorEastAsia" w:hAnsiTheme="minorHAnsi"/>
            <w:noProof/>
            <w:sz w:val="22"/>
            <w:lang w:eastAsia="en-GB"/>
          </w:rPr>
          <w:tab/>
        </w:r>
        <w:r w:rsidRPr="00197FEC">
          <w:rPr>
            <w:rStyle w:val="Hyperlink"/>
            <w:noProof/>
          </w:rPr>
          <w:t>Investments and Banking</w:t>
        </w:r>
        <w:r>
          <w:rPr>
            <w:noProof/>
            <w:webHidden/>
          </w:rPr>
          <w:tab/>
        </w:r>
        <w:r>
          <w:rPr>
            <w:noProof/>
            <w:webHidden/>
          </w:rPr>
          <w:fldChar w:fldCharType="begin"/>
        </w:r>
        <w:r>
          <w:rPr>
            <w:noProof/>
            <w:webHidden/>
          </w:rPr>
          <w:instrText xml:space="preserve"> PAGEREF _Toc86410122 \h </w:instrText>
        </w:r>
        <w:r>
          <w:rPr>
            <w:noProof/>
            <w:webHidden/>
          </w:rPr>
        </w:r>
        <w:r>
          <w:rPr>
            <w:noProof/>
            <w:webHidden/>
          </w:rPr>
          <w:fldChar w:fldCharType="separate"/>
        </w:r>
        <w:r>
          <w:rPr>
            <w:noProof/>
            <w:webHidden/>
          </w:rPr>
          <w:t>8</w:t>
        </w:r>
        <w:r>
          <w:rPr>
            <w:noProof/>
            <w:webHidden/>
          </w:rPr>
          <w:fldChar w:fldCharType="end"/>
        </w:r>
      </w:hyperlink>
    </w:p>
    <w:p w14:paraId="01F5C6D7" w14:textId="77777777" w:rsidR="00F15E15" w:rsidRDefault="00F15E15">
      <w:pPr>
        <w:pStyle w:val="TOC1"/>
        <w:rPr>
          <w:rFonts w:asciiTheme="minorHAnsi" w:eastAsiaTheme="minorEastAsia" w:hAnsiTheme="minorHAnsi"/>
          <w:noProof/>
          <w:sz w:val="22"/>
          <w:lang w:eastAsia="en-GB"/>
        </w:rPr>
      </w:pPr>
      <w:hyperlink w:anchor="_Toc86410123" w:history="1">
        <w:r w:rsidRPr="00197FEC">
          <w:rPr>
            <w:rStyle w:val="Hyperlink"/>
            <w:noProof/>
          </w:rPr>
          <w:t>7.</w:t>
        </w:r>
        <w:r>
          <w:rPr>
            <w:rFonts w:asciiTheme="minorHAnsi" w:eastAsiaTheme="minorEastAsia" w:hAnsiTheme="minorHAnsi"/>
            <w:noProof/>
            <w:sz w:val="22"/>
            <w:lang w:eastAsia="en-GB"/>
          </w:rPr>
          <w:tab/>
        </w:r>
        <w:r w:rsidRPr="00197FEC">
          <w:rPr>
            <w:rStyle w:val="Hyperlink"/>
            <w:noProof/>
          </w:rPr>
          <w:t>Income</w:t>
        </w:r>
        <w:r>
          <w:rPr>
            <w:noProof/>
            <w:webHidden/>
          </w:rPr>
          <w:tab/>
        </w:r>
        <w:r>
          <w:rPr>
            <w:noProof/>
            <w:webHidden/>
          </w:rPr>
          <w:fldChar w:fldCharType="begin"/>
        </w:r>
        <w:r>
          <w:rPr>
            <w:noProof/>
            <w:webHidden/>
          </w:rPr>
          <w:instrText xml:space="preserve"> PAGEREF _Toc86410123 \h </w:instrText>
        </w:r>
        <w:r>
          <w:rPr>
            <w:noProof/>
            <w:webHidden/>
          </w:rPr>
        </w:r>
        <w:r>
          <w:rPr>
            <w:noProof/>
            <w:webHidden/>
          </w:rPr>
          <w:fldChar w:fldCharType="separate"/>
        </w:r>
        <w:r>
          <w:rPr>
            <w:noProof/>
            <w:webHidden/>
          </w:rPr>
          <w:t>9</w:t>
        </w:r>
        <w:r>
          <w:rPr>
            <w:noProof/>
            <w:webHidden/>
          </w:rPr>
          <w:fldChar w:fldCharType="end"/>
        </w:r>
      </w:hyperlink>
    </w:p>
    <w:p w14:paraId="4CD9D4C9" w14:textId="77777777" w:rsidR="00F15E15" w:rsidRDefault="00F15E15">
      <w:pPr>
        <w:pStyle w:val="TOC1"/>
        <w:rPr>
          <w:rFonts w:asciiTheme="minorHAnsi" w:eastAsiaTheme="minorEastAsia" w:hAnsiTheme="minorHAnsi"/>
          <w:noProof/>
          <w:sz w:val="22"/>
          <w:lang w:eastAsia="en-GB"/>
        </w:rPr>
      </w:pPr>
      <w:hyperlink w:anchor="_Toc86410124" w:history="1">
        <w:r w:rsidRPr="00197FEC">
          <w:rPr>
            <w:rStyle w:val="Hyperlink"/>
            <w:noProof/>
          </w:rPr>
          <w:t>8.</w:t>
        </w:r>
        <w:r>
          <w:rPr>
            <w:rFonts w:asciiTheme="minorHAnsi" w:eastAsiaTheme="minorEastAsia" w:hAnsiTheme="minorHAnsi"/>
            <w:noProof/>
            <w:sz w:val="22"/>
            <w:lang w:eastAsia="en-GB"/>
          </w:rPr>
          <w:tab/>
        </w:r>
        <w:r w:rsidRPr="00197FEC">
          <w:rPr>
            <w:rStyle w:val="Hyperlink"/>
            <w:noProof/>
          </w:rPr>
          <w:t>Terms of Service and Payment of Directors and Employees</w:t>
        </w:r>
        <w:r>
          <w:rPr>
            <w:noProof/>
            <w:webHidden/>
          </w:rPr>
          <w:tab/>
        </w:r>
        <w:r>
          <w:rPr>
            <w:noProof/>
            <w:webHidden/>
          </w:rPr>
          <w:fldChar w:fldCharType="begin"/>
        </w:r>
        <w:r>
          <w:rPr>
            <w:noProof/>
            <w:webHidden/>
          </w:rPr>
          <w:instrText xml:space="preserve"> PAGEREF _Toc86410124 \h </w:instrText>
        </w:r>
        <w:r>
          <w:rPr>
            <w:noProof/>
            <w:webHidden/>
          </w:rPr>
        </w:r>
        <w:r>
          <w:rPr>
            <w:noProof/>
            <w:webHidden/>
          </w:rPr>
          <w:fldChar w:fldCharType="separate"/>
        </w:r>
        <w:r>
          <w:rPr>
            <w:noProof/>
            <w:webHidden/>
          </w:rPr>
          <w:t>10</w:t>
        </w:r>
        <w:r>
          <w:rPr>
            <w:noProof/>
            <w:webHidden/>
          </w:rPr>
          <w:fldChar w:fldCharType="end"/>
        </w:r>
      </w:hyperlink>
    </w:p>
    <w:p w14:paraId="5BC50314" w14:textId="77777777" w:rsidR="00F15E15" w:rsidRDefault="00F15E15">
      <w:pPr>
        <w:pStyle w:val="TOC1"/>
        <w:rPr>
          <w:rFonts w:asciiTheme="minorHAnsi" w:eastAsiaTheme="minorEastAsia" w:hAnsiTheme="minorHAnsi"/>
          <w:noProof/>
          <w:sz w:val="22"/>
          <w:lang w:eastAsia="en-GB"/>
        </w:rPr>
      </w:pPr>
      <w:hyperlink w:anchor="_Toc86410125" w:history="1">
        <w:r w:rsidRPr="00197FEC">
          <w:rPr>
            <w:rStyle w:val="Hyperlink"/>
            <w:noProof/>
          </w:rPr>
          <w:t>9.</w:t>
        </w:r>
        <w:r>
          <w:rPr>
            <w:rFonts w:asciiTheme="minorHAnsi" w:eastAsiaTheme="minorEastAsia" w:hAnsiTheme="minorHAnsi"/>
            <w:noProof/>
            <w:sz w:val="22"/>
            <w:lang w:eastAsia="en-GB"/>
          </w:rPr>
          <w:tab/>
        </w:r>
        <w:r w:rsidRPr="00197FEC">
          <w:rPr>
            <w:rStyle w:val="Hyperlink"/>
            <w:noProof/>
          </w:rPr>
          <w:t>Processing of Payroll</w:t>
        </w:r>
        <w:r>
          <w:rPr>
            <w:noProof/>
            <w:webHidden/>
          </w:rPr>
          <w:tab/>
        </w:r>
        <w:r>
          <w:rPr>
            <w:noProof/>
            <w:webHidden/>
          </w:rPr>
          <w:fldChar w:fldCharType="begin"/>
        </w:r>
        <w:r>
          <w:rPr>
            <w:noProof/>
            <w:webHidden/>
          </w:rPr>
          <w:instrText xml:space="preserve"> PAGEREF _Toc86410125 \h </w:instrText>
        </w:r>
        <w:r>
          <w:rPr>
            <w:noProof/>
            <w:webHidden/>
          </w:rPr>
        </w:r>
        <w:r>
          <w:rPr>
            <w:noProof/>
            <w:webHidden/>
          </w:rPr>
          <w:fldChar w:fldCharType="separate"/>
        </w:r>
        <w:r>
          <w:rPr>
            <w:noProof/>
            <w:webHidden/>
          </w:rPr>
          <w:t>11</w:t>
        </w:r>
        <w:r>
          <w:rPr>
            <w:noProof/>
            <w:webHidden/>
          </w:rPr>
          <w:fldChar w:fldCharType="end"/>
        </w:r>
      </w:hyperlink>
    </w:p>
    <w:p w14:paraId="301401DD" w14:textId="77777777" w:rsidR="00F15E15" w:rsidRDefault="00F15E15">
      <w:pPr>
        <w:pStyle w:val="TOC1"/>
        <w:rPr>
          <w:rFonts w:asciiTheme="minorHAnsi" w:eastAsiaTheme="minorEastAsia" w:hAnsiTheme="minorHAnsi"/>
          <w:noProof/>
          <w:sz w:val="22"/>
          <w:lang w:eastAsia="en-GB"/>
        </w:rPr>
      </w:pPr>
      <w:hyperlink w:anchor="_Toc86410126" w:history="1">
        <w:r w:rsidRPr="00197FEC">
          <w:rPr>
            <w:rStyle w:val="Hyperlink"/>
            <w:noProof/>
          </w:rPr>
          <w:t>10.</w:t>
        </w:r>
        <w:r>
          <w:rPr>
            <w:rFonts w:asciiTheme="minorHAnsi" w:eastAsiaTheme="minorEastAsia" w:hAnsiTheme="minorHAnsi"/>
            <w:noProof/>
            <w:sz w:val="22"/>
            <w:lang w:eastAsia="en-GB"/>
          </w:rPr>
          <w:tab/>
        </w:r>
        <w:r w:rsidRPr="00197FEC">
          <w:rPr>
            <w:rStyle w:val="Hyperlink"/>
            <w:noProof/>
          </w:rPr>
          <w:t>Expenditure and Payments</w:t>
        </w:r>
        <w:r>
          <w:rPr>
            <w:noProof/>
            <w:webHidden/>
          </w:rPr>
          <w:tab/>
        </w:r>
        <w:r>
          <w:rPr>
            <w:noProof/>
            <w:webHidden/>
          </w:rPr>
          <w:fldChar w:fldCharType="begin"/>
        </w:r>
        <w:r>
          <w:rPr>
            <w:noProof/>
            <w:webHidden/>
          </w:rPr>
          <w:instrText xml:space="preserve"> PAGEREF _Toc86410126 \h </w:instrText>
        </w:r>
        <w:r>
          <w:rPr>
            <w:noProof/>
            <w:webHidden/>
          </w:rPr>
        </w:r>
        <w:r>
          <w:rPr>
            <w:noProof/>
            <w:webHidden/>
          </w:rPr>
          <w:fldChar w:fldCharType="separate"/>
        </w:r>
        <w:r>
          <w:rPr>
            <w:noProof/>
            <w:webHidden/>
          </w:rPr>
          <w:t>12</w:t>
        </w:r>
        <w:r>
          <w:rPr>
            <w:noProof/>
            <w:webHidden/>
          </w:rPr>
          <w:fldChar w:fldCharType="end"/>
        </w:r>
      </w:hyperlink>
    </w:p>
    <w:p w14:paraId="0A984ED5" w14:textId="77777777" w:rsidR="00F15E15" w:rsidRDefault="00F15E15">
      <w:pPr>
        <w:pStyle w:val="TOC1"/>
        <w:rPr>
          <w:rFonts w:asciiTheme="minorHAnsi" w:eastAsiaTheme="minorEastAsia" w:hAnsiTheme="minorHAnsi"/>
          <w:noProof/>
          <w:sz w:val="22"/>
          <w:lang w:eastAsia="en-GB"/>
        </w:rPr>
      </w:pPr>
      <w:hyperlink w:anchor="_Toc86410127" w:history="1">
        <w:r w:rsidRPr="00197FEC">
          <w:rPr>
            <w:rStyle w:val="Hyperlink"/>
            <w:noProof/>
          </w:rPr>
          <w:t>11.</w:t>
        </w:r>
        <w:r>
          <w:rPr>
            <w:rFonts w:asciiTheme="minorHAnsi" w:eastAsiaTheme="minorEastAsia" w:hAnsiTheme="minorHAnsi"/>
            <w:noProof/>
            <w:sz w:val="22"/>
            <w:lang w:eastAsia="en-GB"/>
          </w:rPr>
          <w:tab/>
        </w:r>
        <w:r w:rsidRPr="00197FEC">
          <w:rPr>
            <w:rStyle w:val="Hyperlink"/>
            <w:noProof/>
          </w:rPr>
          <w:t>Value for Money &amp; Procurement</w:t>
        </w:r>
        <w:r>
          <w:rPr>
            <w:noProof/>
            <w:webHidden/>
          </w:rPr>
          <w:tab/>
        </w:r>
        <w:r>
          <w:rPr>
            <w:noProof/>
            <w:webHidden/>
          </w:rPr>
          <w:fldChar w:fldCharType="begin"/>
        </w:r>
        <w:r>
          <w:rPr>
            <w:noProof/>
            <w:webHidden/>
          </w:rPr>
          <w:instrText xml:space="preserve"> PAGEREF _Toc86410127 \h </w:instrText>
        </w:r>
        <w:r>
          <w:rPr>
            <w:noProof/>
            <w:webHidden/>
          </w:rPr>
        </w:r>
        <w:r>
          <w:rPr>
            <w:noProof/>
            <w:webHidden/>
          </w:rPr>
          <w:fldChar w:fldCharType="separate"/>
        </w:r>
        <w:r>
          <w:rPr>
            <w:noProof/>
            <w:webHidden/>
          </w:rPr>
          <w:t>15</w:t>
        </w:r>
        <w:r>
          <w:rPr>
            <w:noProof/>
            <w:webHidden/>
          </w:rPr>
          <w:fldChar w:fldCharType="end"/>
        </w:r>
      </w:hyperlink>
    </w:p>
    <w:p w14:paraId="1015092A" w14:textId="77777777" w:rsidR="00F15E15" w:rsidRDefault="00F15E15">
      <w:pPr>
        <w:pStyle w:val="TOC1"/>
        <w:rPr>
          <w:rFonts w:asciiTheme="minorHAnsi" w:eastAsiaTheme="minorEastAsia" w:hAnsiTheme="minorHAnsi"/>
          <w:noProof/>
          <w:sz w:val="22"/>
          <w:lang w:eastAsia="en-GB"/>
        </w:rPr>
      </w:pPr>
      <w:hyperlink w:anchor="_Toc86410128" w:history="1">
        <w:r w:rsidRPr="00197FEC">
          <w:rPr>
            <w:rStyle w:val="Hyperlink"/>
            <w:noProof/>
          </w:rPr>
          <w:t>12.</w:t>
        </w:r>
        <w:r>
          <w:rPr>
            <w:rFonts w:asciiTheme="minorHAnsi" w:eastAsiaTheme="minorEastAsia" w:hAnsiTheme="minorHAnsi"/>
            <w:noProof/>
            <w:sz w:val="22"/>
            <w:lang w:eastAsia="en-GB"/>
          </w:rPr>
          <w:tab/>
        </w:r>
        <w:r w:rsidRPr="00197FEC">
          <w:rPr>
            <w:rStyle w:val="Hyperlink"/>
            <w:noProof/>
          </w:rPr>
          <w:t>Investment &amp; Planning</w:t>
        </w:r>
        <w:r>
          <w:rPr>
            <w:noProof/>
            <w:webHidden/>
          </w:rPr>
          <w:tab/>
        </w:r>
        <w:r>
          <w:rPr>
            <w:noProof/>
            <w:webHidden/>
          </w:rPr>
          <w:fldChar w:fldCharType="begin"/>
        </w:r>
        <w:r>
          <w:rPr>
            <w:noProof/>
            <w:webHidden/>
          </w:rPr>
          <w:instrText xml:space="preserve"> PAGEREF _Toc86410128 \h </w:instrText>
        </w:r>
        <w:r>
          <w:rPr>
            <w:noProof/>
            <w:webHidden/>
          </w:rPr>
        </w:r>
        <w:r>
          <w:rPr>
            <w:noProof/>
            <w:webHidden/>
          </w:rPr>
          <w:fldChar w:fldCharType="separate"/>
        </w:r>
        <w:r>
          <w:rPr>
            <w:noProof/>
            <w:webHidden/>
          </w:rPr>
          <w:t>18</w:t>
        </w:r>
        <w:r>
          <w:rPr>
            <w:noProof/>
            <w:webHidden/>
          </w:rPr>
          <w:fldChar w:fldCharType="end"/>
        </w:r>
      </w:hyperlink>
    </w:p>
    <w:p w14:paraId="120D4430" w14:textId="77777777" w:rsidR="00F15E15" w:rsidRDefault="00F15E15">
      <w:pPr>
        <w:pStyle w:val="TOC1"/>
        <w:rPr>
          <w:rFonts w:asciiTheme="minorHAnsi" w:eastAsiaTheme="minorEastAsia" w:hAnsiTheme="minorHAnsi"/>
          <w:noProof/>
          <w:sz w:val="22"/>
          <w:lang w:eastAsia="en-GB"/>
        </w:rPr>
      </w:pPr>
      <w:hyperlink w:anchor="_Toc86410129" w:history="1">
        <w:r w:rsidRPr="00197FEC">
          <w:rPr>
            <w:rStyle w:val="Hyperlink"/>
            <w:noProof/>
          </w:rPr>
          <w:t>13.</w:t>
        </w:r>
        <w:r>
          <w:rPr>
            <w:rFonts w:asciiTheme="minorHAnsi" w:eastAsiaTheme="minorEastAsia" w:hAnsiTheme="minorHAnsi"/>
            <w:noProof/>
            <w:sz w:val="22"/>
            <w:lang w:eastAsia="en-GB"/>
          </w:rPr>
          <w:tab/>
        </w:r>
        <w:r w:rsidRPr="00197FEC">
          <w:rPr>
            <w:rStyle w:val="Hyperlink"/>
            <w:noProof/>
          </w:rPr>
          <w:t>Stores, Stationery and other Consumables</w:t>
        </w:r>
        <w:r>
          <w:rPr>
            <w:noProof/>
            <w:webHidden/>
          </w:rPr>
          <w:tab/>
        </w:r>
        <w:r>
          <w:rPr>
            <w:noProof/>
            <w:webHidden/>
          </w:rPr>
          <w:fldChar w:fldCharType="begin"/>
        </w:r>
        <w:r>
          <w:rPr>
            <w:noProof/>
            <w:webHidden/>
          </w:rPr>
          <w:instrText xml:space="preserve"> PAGEREF _Toc86410129 \h </w:instrText>
        </w:r>
        <w:r>
          <w:rPr>
            <w:noProof/>
            <w:webHidden/>
          </w:rPr>
        </w:r>
        <w:r>
          <w:rPr>
            <w:noProof/>
            <w:webHidden/>
          </w:rPr>
          <w:fldChar w:fldCharType="separate"/>
        </w:r>
        <w:r>
          <w:rPr>
            <w:noProof/>
            <w:webHidden/>
          </w:rPr>
          <w:t>19</w:t>
        </w:r>
        <w:r>
          <w:rPr>
            <w:noProof/>
            <w:webHidden/>
          </w:rPr>
          <w:fldChar w:fldCharType="end"/>
        </w:r>
      </w:hyperlink>
    </w:p>
    <w:p w14:paraId="21FD9432" w14:textId="77777777" w:rsidR="00F15E15" w:rsidRDefault="00F15E15">
      <w:pPr>
        <w:pStyle w:val="TOC1"/>
        <w:rPr>
          <w:rFonts w:asciiTheme="minorHAnsi" w:eastAsiaTheme="minorEastAsia" w:hAnsiTheme="minorHAnsi"/>
          <w:noProof/>
          <w:sz w:val="22"/>
          <w:lang w:eastAsia="en-GB"/>
        </w:rPr>
      </w:pPr>
      <w:hyperlink w:anchor="_Toc86410130" w:history="1">
        <w:r w:rsidRPr="00197FEC">
          <w:rPr>
            <w:rStyle w:val="Hyperlink"/>
            <w:noProof/>
          </w:rPr>
          <w:t>14.</w:t>
        </w:r>
        <w:r>
          <w:rPr>
            <w:rFonts w:asciiTheme="minorHAnsi" w:eastAsiaTheme="minorEastAsia" w:hAnsiTheme="minorHAnsi"/>
            <w:noProof/>
            <w:sz w:val="22"/>
            <w:lang w:eastAsia="en-GB"/>
          </w:rPr>
          <w:tab/>
        </w:r>
        <w:r w:rsidRPr="00197FEC">
          <w:rPr>
            <w:rStyle w:val="Hyperlink"/>
            <w:noProof/>
          </w:rPr>
          <w:t>Expense Claims</w:t>
        </w:r>
        <w:r>
          <w:rPr>
            <w:noProof/>
            <w:webHidden/>
          </w:rPr>
          <w:tab/>
        </w:r>
        <w:r>
          <w:rPr>
            <w:noProof/>
            <w:webHidden/>
          </w:rPr>
          <w:fldChar w:fldCharType="begin"/>
        </w:r>
        <w:r>
          <w:rPr>
            <w:noProof/>
            <w:webHidden/>
          </w:rPr>
          <w:instrText xml:space="preserve"> PAGEREF _Toc86410130 \h </w:instrText>
        </w:r>
        <w:r>
          <w:rPr>
            <w:noProof/>
            <w:webHidden/>
          </w:rPr>
        </w:r>
        <w:r>
          <w:rPr>
            <w:noProof/>
            <w:webHidden/>
          </w:rPr>
          <w:fldChar w:fldCharType="separate"/>
        </w:r>
        <w:r>
          <w:rPr>
            <w:noProof/>
            <w:webHidden/>
          </w:rPr>
          <w:t>20</w:t>
        </w:r>
        <w:r>
          <w:rPr>
            <w:noProof/>
            <w:webHidden/>
          </w:rPr>
          <w:fldChar w:fldCharType="end"/>
        </w:r>
      </w:hyperlink>
    </w:p>
    <w:p w14:paraId="182B02D4" w14:textId="77777777" w:rsidR="00F15E15" w:rsidRDefault="00F15E15">
      <w:pPr>
        <w:pStyle w:val="TOC1"/>
        <w:rPr>
          <w:rFonts w:asciiTheme="minorHAnsi" w:eastAsiaTheme="minorEastAsia" w:hAnsiTheme="minorHAnsi"/>
          <w:noProof/>
          <w:sz w:val="22"/>
          <w:lang w:eastAsia="en-GB"/>
        </w:rPr>
      </w:pPr>
      <w:hyperlink w:anchor="_Toc86410131" w:history="1">
        <w:r w:rsidRPr="00197FEC">
          <w:rPr>
            <w:rStyle w:val="Hyperlink"/>
            <w:noProof/>
          </w:rPr>
          <w:t>15.</w:t>
        </w:r>
        <w:r>
          <w:rPr>
            <w:rFonts w:asciiTheme="minorHAnsi" w:eastAsiaTheme="minorEastAsia" w:hAnsiTheme="minorHAnsi"/>
            <w:noProof/>
            <w:sz w:val="22"/>
            <w:lang w:eastAsia="en-GB"/>
          </w:rPr>
          <w:tab/>
        </w:r>
        <w:r w:rsidRPr="00197FEC">
          <w:rPr>
            <w:rStyle w:val="Hyperlink"/>
            <w:noProof/>
          </w:rPr>
          <w:t>Security of Cash and Cash Equivalents</w:t>
        </w:r>
        <w:r>
          <w:rPr>
            <w:noProof/>
            <w:webHidden/>
          </w:rPr>
          <w:tab/>
        </w:r>
        <w:r>
          <w:rPr>
            <w:noProof/>
            <w:webHidden/>
          </w:rPr>
          <w:fldChar w:fldCharType="begin"/>
        </w:r>
        <w:r>
          <w:rPr>
            <w:noProof/>
            <w:webHidden/>
          </w:rPr>
          <w:instrText xml:space="preserve"> PAGEREF _Toc86410131 \h </w:instrText>
        </w:r>
        <w:r>
          <w:rPr>
            <w:noProof/>
            <w:webHidden/>
          </w:rPr>
        </w:r>
        <w:r>
          <w:rPr>
            <w:noProof/>
            <w:webHidden/>
          </w:rPr>
          <w:fldChar w:fldCharType="separate"/>
        </w:r>
        <w:r>
          <w:rPr>
            <w:noProof/>
            <w:webHidden/>
          </w:rPr>
          <w:t>20</w:t>
        </w:r>
        <w:r>
          <w:rPr>
            <w:noProof/>
            <w:webHidden/>
          </w:rPr>
          <w:fldChar w:fldCharType="end"/>
        </w:r>
      </w:hyperlink>
    </w:p>
    <w:p w14:paraId="45184F7D" w14:textId="77777777" w:rsidR="00F15E15" w:rsidRDefault="00F15E15">
      <w:pPr>
        <w:pStyle w:val="TOC1"/>
        <w:rPr>
          <w:rFonts w:asciiTheme="minorHAnsi" w:eastAsiaTheme="minorEastAsia" w:hAnsiTheme="minorHAnsi"/>
          <w:noProof/>
          <w:sz w:val="22"/>
          <w:lang w:eastAsia="en-GB"/>
        </w:rPr>
      </w:pPr>
      <w:hyperlink w:anchor="_Toc86410132" w:history="1">
        <w:r w:rsidRPr="00197FEC">
          <w:rPr>
            <w:rStyle w:val="Hyperlink"/>
            <w:noProof/>
          </w:rPr>
          <w:t>16.</w:t>
        </w:r>
        <w:r>
          <w:rPr>
            <w:rFonts w:asciiTheme="minorHAnsi" w:eastAsiaTheme="minorEastAsia" w:hAnsiTheme="minorHAnsi"/>
            <w:noProof/>
            <w:sz w:val="22"/>
            <w:lang w:eastAsia="en-GB"/>
          </w:rPr>
          <w:tab/>
        </w:r>
        <w:r w:rsidRPr="00197FEC">
          <w:rPr>
            <w:rStyle w:val="Hyperlink"/>
            <w:noProof/>
          </w:rPr>
          <w:t>Risk Management &amp; Insurance</w:t>
        </w:r>
        <w:r>
          <w:rPr>
            <w:noProof/>
            <w:webHidden/>
          </w:rPr>
          <w:tab/>
        </w:r>
        <w:r>
          <w:rPr>
            <w:noProof/>
            <w:webHidden/>
          </w:rPr>
          <w:fldChar w:fldCharType="begin"/>
        </w:r>
        <w:r>
          <w:rPr>
            <w:noProof/>
            <w:webHidden/>
          </w:rPr>
          <w:instrText xml:space="preserve"> PAGEREF _Toc86410132 \h </w:instrText>
        </w:r>
        <w:r>
          <w:rPr>
            <w:noProof/>
            <w:webHidden/>
          </w:rPr>
        </w:r>
        <w:r>
          <w:rPr>
            <w:noProof/>
            <w:webHidden/>
          </w:rPr>
          <w:fldChar w:fldCharType="separate"/>
        </w:r>
        <w:r>
          <w:rPr>
            <w:noProof/>
            <w:webHidden/>
          </w:rPr>
          <w:t>21</w:t>
        </w:r>
        <w:r>
          <w:rPr>
            <w:noProof/>
            <w:webHidden/>
          </w:rPr>
          <w:fldChar w:fldCharType="end"/>
        </w:r>
      </w:hyperlink>
    </w:p>
    <w:p w14:paraId="50AE4B65" w14:textId="77777777" w:rsidR="00F15E15" w:rsidRDefault="00F15E15">
      <w:pPr>
        <w:pStyle w:val="TOC1"/>
        <w:rPr>
          <w:rFonts w:asciiTheme="minorHAnsi" w:eastAsiaTheme="minorEastAsia" w:hAnsiTheme="minorHAnsi"/>
          <w:noProof/>
          <w:sz w:val="22"/>
          <w:lang w:eastAsia="en-GB"/>
        </w:rPr>
      </w:pPr>
      <w:hyperlink w:anchor="_Toc86410133" w:history="1">
        <w:r w:rsidRPr="00197FEC">
          <w:rPr>
            <w:rStyle w:val="Hyperlink"/>
            <w:noProof/>
          </w:rPr>
          <w:t>17.</w:t>
        </w:r>
        <w:r>
          <w:rPr>
            <w:rFonts w:asciiTheme="minorHAnsi" w:eastAsiaTheme="minorEastAsia" w:hAnsiTheme="minorHAnsi"/>
            <w:noProof/>
            <w:sz w:val="22"/>
            <w:lang w:eastAsia="en-GB"/>
          </w:rPr>
          <w:tab/>
        </w:r>
        <w:r w:rsidRPr="00197FEC">
          <w:rPr>
            <w:rStyle w:val="Hyperlink"/>
            <w:noProof/>
          </w:rPr>
          <w:t>Consultancy and Business Services</w:t>
        </w:r>
        <w:r>
          <w:rPr>
            <w:noProof/>
            <w:webHidden/>
          </w:rPr>
          <w:tab/>
        </w:r>
        <w:r>
          <w:rPr>
            <w:noProof/>
            <w:webHidden/>
          </w:rPr>
          <w:fldChar w:fldCharType="begin"/>
        </w:r>
        <w:r>
          <w:rPr>
            <w:noProof/>
            <w:webHidden/>
          </w:rPr>
          <w:instrText xml:space="preserve"> PAGEREF _Toc86410133 \h </w:instrText>
        </w:r>
        <w:r>
          <w:rPr>
            <w:noProof/>
            <w:webHidden/>
          </w:rPr>
        </w:r>
        <w:r>
          <w:rPr>
            <w:noProof/>
            <w:webHidden/>
          </w:rPr>
          <w:fldChar w:fldCharType="separate"/>
        </w:r>
        <w:r>
          <w:rPr>
            <w:noProof/>
            <w:webHidden/>
          </w:rPr>
          <w:t>22</w:t>
        </w:r>
        <w:r>
          <w:rPr>
            <w:noProof/>
            <w:webHidden/>
          </w:rPr>
          <w:fldChar w:fldCharType="end"/>
        </w:r>
      </w:hyperlink>
    </w:p>
    <w:p w14:paraId="498F4B7D" w14:textId="77777777" w:rsidR="00F15E15" w:rsidRDefault="00F15E15">
      <w:pPr>
        <w:pStyle w:val="TOC1"/>
        <w:rPr>
          <w:rFonts w:asciiTheme="minorHAnsi" w:eastAsiaTheme="minorEastAsia" w:hAnsiTheme="minorHAnsi"/>
          <w:noProof/>
          <w:sz w:val="22"/>
          <w:lang w:eastAsia="en-GB"/>
        </w:rPr>
      </w:pPr>
      <w:hyperlink w:anchor="_Toc86410134" w:history="1">
        <w:r w:rsidRPr="00197FEC">
          <w:rPr>
            <w:rStyle w:val="Hyperlink"/>
            <w:noProof/>
          </w:rPr>
          <w:t>18.</w:t>
        </w:r>
        <w:r>
          <w:rPr>
            <w:rFonts w:asciiTheme="minorHAnsi" w:eastAsiaTheme="minorEastAsia" w:hAnsiTheme="minorHAnsi"/>
            <w:noProof/>
            <w:sz w:val="22"/>
            <w:lang w:eastAsia="en-GB"/>
          </w:rPr>
          <w:tab/>
        </w:r>
        <w:r w:rsidRPr="00197FEC">
          <w:rPr>
            <w:rStyle w:val="Hyperlink"/>
            <w:noProof/>
          </w:rPr>
          <w:t>Research Grant and Contracts</w:t>
        </w:r>
        <w:r>
          <w:rPr>
            <w:noProof/>
            <w:webHidden/>
          </w:rPr>
          <w:tab/>
        </w:r>
        <w:r>
          <w:rPr>
            <w:noProof/>
            <w:webHidden/>
          </w:rPr>
          <w:fldChar w:fldCharType="begin"/>
        </w:r>
        <w:r>
          <w:rPr>
            <w:noProof/>
            <w:webHidden/>
          </w:rPr>
          <w:instrText xml:space="preserve"> PAGEREF _Toc86410134 \h </w:instrText>
        </w:r>
        <w:r>
          <w:rPr>
            <w:noProof/>
            <w:webHidden/>
          </w:rPr>
        </w:r>
        <w:r>
          <w:rPr>
            <w:noProof/>
            <w:webHidden/>
          </w:rPr>
          <w:fldChar w:fldCharType="separate"/>
        </w:r>
        <w:r>
          <w:rPr>
            <w:noProof/>
            <w:webHidden/>
          </w:rPr>
          <w:t>22</w:t>
        </w:r>
        <w:r>
          <w:rPr>
            <w:noProof/>
            <w:webHidden/>
          </w:rPr>
          <w:fldChar w:fldCharType="end"/>
        </w:r>
      </w:hyperlink>
    </w:p>
    <w:p w14:paraId="194FE689" w14:textId="77777777" w:rsidR="00F15E15" w:rsidRDefault="00F15E15">
      <w:pPr>
        <w:pStyle w:val="TOC1"/>
        <w:rPr>
          <w:rFonts w:asciiTheme="minorHAnsi" w:eastAsiaTheme="minorEastAsia" w:hAnsiTheme="minorHAnsi"/>
          <w:noProof/>
          <w:sz w:val="22"/>
          <w:lang w:eastAsia="en-GB"/>
        </w:rPr>
      </w:pPr>
      <w:hyperlink w:anchor="_Toc86410135" w:history="1">
        <w:r w:rsidRPr="00197FEC">
          <w:rPr>
            <w:rStyle w:val="Hyperlink"/>
            <w:noProof/>
          </w:rPr>
          <w:t>19.</w:t>
        </w:r>
        <w:r>
          <w:rPr>
            <w:rFonts w:asciiTheme="minorHAnsi" w:eastAsiaTheme="minorEastAsia" w:hAnsiTheme="minorHAnsi"/>
            <w:noProof/>
            <w:sz w:val="22"/>
            <w:lang w:eastAsia="en-GB"/>
          </w:rPr>
          <w:tab/>
        </w:r>
        <w:r w:rsidRPr="00197FEC">
          <w:rPr>
            <w:rStyle w:val="Hyperlink"/>
            <w:noProof/>
          </w:rPr>
          <w:t>Taxation</w:t>
        </w:r>
        <w:r>
          <w:rPr>
            <w:noProof/>
            <w:webHidden/>
          </w:rPr>
          <w:tab/>
        </w:r>
        <w:r>
          <w:rPr>
            <w:noProof/>
            <w:webHidden/>
          </w:rPr>
          <w:fldChar w:fldCharType="begin"/>
        </w:r>
        <w:r>
          <w:rPr>
            <w:noProof/>
            <w:webHidden/>
          </w:rPr>
          <w:instrText xml:space="preserve"> PAGEREF _Toc86410135 \h </w:instrText>
        </w:r>
        <w:r>
          <w:rPr>
            <w:noProof/>
            <w:webHidden/>
          </w:rPr>
        </w:r>
        <w:r>
          <w:rPr>
            <w:noProof/>
            <w:webHidden/>
          </w:rPr>
          <w:fldChar w:fldCharType="separate"/>
        </w:r>
        <w:r>
          <w:rPr>
            <w:noProof/>
            <w:webHidden/>
          </w:rPr>
          <w:t>23</w:t>
        </w:r>
        <w:r>
          <w:rPr>
            <w:noProof/>
            <w:webHidden/>
          </w:rPr>
          <w:fldChar w:fldCharType="end"/>
        </w:r>
      </w:hyperlink>
    </w:p>
    <w:p w14:paraId="294BCD5E" w14:textId="77777777" w:rsidR="00F15E15" w:rsidRDefault="00F15E15">
      <w:pPr>
        <w:pStyle w:val="TOC1"/>
        <w:rPr>
          <w:rFonts w:asciiTheme="minorHAnsi" w:eastAsiaTheme="minorEastAsia" w:hAnsiTheme="minorHAnsi"/>
          <w:noProof/>
          <w:sz w:val="22"/>
          <w:lang w:eastAsia="en-GB"/>
        </w:rPr>
      </w:pPr>
      <w:hyperlink w:anchor="_Toc86410136" w:history="1">
        <w:r w:rsidRPr="00197FEC">
          <w:rPr>
            <w:rStyle w:val="Hyperlink"/>
            <w:noProof/>
          </w:rPr>
          <w:t>Appendix 1</w:t>
        </w:r>
        <w:r>
          <w:rPr>
            <w:noProof/>
            <w:webHidden/>
          </w:rPr>
          <w:tab/>
        </w:r>
        <w:r>
          <w:rPr>
            <w:noProof/>
            <w:webHidden/>
          </w:rPr>
          <w:fldChar w:fldCharType="begin"/>
        </w:r>
        <w:r>
          <w:rPr>
            <w:noProof/>
            <w:webHidden/>
          </w:rPr>
          <w:instrText xml:space="preserve"> PAGEREF _Toc86410136 \h </w:instrText>
        </w:r>
        <w:r>
          <w:rPr>
            <w:noProof/>
            <w:webHidden/>
          </w:rPr>
        </w:r>
        <w:r>
          <w:rPr>
            <w:noProof/>
            <w:webHidden/>
          </w:rPr>
          <w:fldChar w:fldCharType="separate"/>
        </w:r>
        <w:r>
          <w:rPr>
            <w:noProof/>
            <w:webHidden/>
          </w:rPr>
          <w:t>24</w:t>
        </w:r>
        <w:r>
          <w:rPr>
            <w:noProof/>
            <w:webHidden/>
          </w:rPr>
          <w:fldChar w:fldCharType="end"/>
        </w:r>
      </w:hyperlink>
    </w:p>
    <w:p w14:paraId="5C126072" w14:textId="77777777" w:rsidR="00F15E15" w:rsidRDefault="00F15E15">
      <w:pPr>
        <w:pStyle w:val="TOC1"/>
        <w:rPr>
          <w:rFonts w:asciiTheme="minorHAnsi" w:eastAsiaTheme="minorEastAsia" w:hAnsiTheme="minorHAnsi"/>
          <w:noProof/>
          <w:sz w:val="22"/>
          <w:lang w:eastAsia="en-GB"/>
        </w:rPr>
      </w:pPr>
      <w:hyperlink w:anchor="_Toc86410137" w:history="1">
        <w:r w:rsidRPr="00197FEC">
          <w:rPr>
            <w:rStyle w:val="Hyperlink"/>
            <w:noProof/>
          </w:rPr>
          <w:t>Appendix 2</w:t>
        </w:r>
        <w:r>
          <w:rPr>
            <w:noProof/>
            <w:webHidden/>
          </w:rPr>
          <w:tab/>
        </w:r>
        <w:r>
          <w:rPr>
            <w:noProof/>
            <w:webHidden/>
          </w:rPr>
          <w:fldChar w:fldCharType="begin"/>
        </w:r>
        <w:r>
          <w:rPr>
            <w:noProof/>
            <w:webHidden/>
          </w:rPr>
          <w:instrText xml:space="preserve"> PAGEREF _Toc86410137 \h </w:instrText>
        </w:r>
        <w:r>
          <w:rPr>
            <w:noProof/>
            <w:webHidden/>
          </w:rPr>
        </w:r>
        <w:r>
          <w:rPr>
            <w:noProof/>
            <w:webHidden/>
          </w:rPr>
          <w:fldChar w:fldCharType="separate"/>
        </w:r>
        <w:r>
          <w:rPr>
            <w:noProof/>
            <w:webHidden/>
          </w:rPr>
          <w:t>25</w:t>
        </w:r>
        <w:r>
          <w:rPr>
            <w:noProof/>
            <w:webHidden/>
          </w:rPr>
          <w:fldChar w:fldCharType="end"/>
        </w:r>
      </w:hyperlink>
    </w:p>
    <w:p w14:paraId="480AD253" w14:textId="77777777" w:rsidR="00F15E15" w:rsidRDefault="00F15E15">
      <w:pPr>
        <w:pStyle w:val="TOC1"/>
        <w:rPr>
          <w:rFonts w:asciiTheme="minorHAnsi" w:eastAsiaTheme="minorEastAsia" w:hAnsiTheme="minorHAnsi"/>
          <w:noProof/>
          <w:sz w:val="22"/>
          <w:lang w:eastAsia="en-GB"/>
        </w:rPr>
      </w:pPr>
      <w:hyperlink w:anchor="_Toc86410138" w:history="1">
        <w:r w:rsidRPr="00197FEC">
          <w:rPr>
            <w:rStyle w:val="Hyperlink"/>
            <w:noProof/>
          </w:rPr>
          <w:t>Appendix 3</w:t>
        </w:r>
        <w:r>
          <w:rPr>
            <w:noProof/>
            <w:webHidden/>
          </w:rPr>
          <w:tab/>
        </w:r>
        <w:r>
          <w:rPr>
            <w:noProof/>
            <w:webHidden/>
          </w:rPr>
          <w:fldChar w:fldCharType="begin"/>
        </w:r>
        <w:r>
          <w:rPr>
            <w:noProof/>
            <w:webHidden/>
          </w:rPr>
          <w:instrText xml:space="preserve"> PAGEREF _Toc86410138 \h </w:instrText>
        </w:r>
        <w:r>
          <w:rPr>
            <w:noProof/>
            <w:webHidden/>
          </w:rPr>
        </w:r>
        <w:r>
          <w:rPr>
            <w:noProof/>
            <w:webHidden/>
          </w:rPr>
          <w:fldChar w:fldCharType="separate"/>
        </w:r>
        <w:r>
          <w:rPr>
            <w:noProof/>
            <w:webHidden/>
          </w:rPr>
          <w:t>26</w:t>
        </w:r>
        <w:r>
          <w:rPr>
            <w:noProof/>
            <w:webHidden/>
          </w:rPr>
          <w:fldChar w:fldCharType="end"/>
        </w:r>
      </w:hyperlink>
    </w:p>
    <w:p w14:paraId="62339CFB" w14:textId="77777777" w:rsidR="00F15E15" w:rsidRDefault="00F15E15">
      <w:pPr>
        <w:pStyle w:val="TOC1"/>
        <w:rPr>
          <w:rFonts w:asciiTheme="minorHAnsi" w:eastAsiaTheme="minorEastAsia" w:hAnsiTheme="minorHAnsi"/>
          <w:noProof/>
          <w:sz w:val="22"/>
          <w:lang w:eastAsia="en-GB"/>
        </w:rPr>
      </w:pPr>
      <w:hyperlink w:anchor="_Toc86410139" w:history="1">
        <w:r w:rsidRPr="00197FEC">
          <w:rPr>
            <w:rStyle w:val="Hyperlink"/>
            <w:noProof/>
          </w:rPr>
          <w:t>Appendix 4</w:t>
        </w:r>
        <w:r>
          <w:rPr>
            <w:noProof/>
            <w:webHidden/>
          </w:rPr>
          <w:tab/>
        </w:r>
        <w:r>
          <w:rPr>
            <w:noProof/>
            <w:webHidden/>
          </w:rPr>
          <w:fldChar w:fldCharType="begin"/>
        </w:r>
        <w:r>
          <w:rPr>
            <w:noProof/>
            <w:webHidden/>
          </w:rPr>
          <w:instrText xml:space="preserve"> PAGEREF _Toc86410139 \h </w:instrText>
        </w:r>
        <w:r>
          <w:rPr>
            <w:noProof/>
            <w:webHidden/>
          </w:rPr>
        </w:r>
        <w:r>
          <w:rPr>
            <w:noProof/>
            <w:webHidden/>
          </w:rPr>
          <w:fldChar w:fldCharType="separate"/>
        </w:r>
        <w:r>
          <w:rPr>
            <w:noProof/>
            <w:webHidden/>
          </w:rPr>
          <w:t>27</w:t>
        </w:r>
        <w:r>
          <w:rPr>
            <w:noProof/>
            <w:webHidden/>
          </w:rPr>
          <w:fldChar w:fldCharType="end"/>
        </w:r>
      </w:hyperlink>
    </w:p>
    <w:p w14:paraId="711A396C" w14:textId="77777777" w:rsidR="00F15E15" w:rsidRDefault="00F15E15">
      <w:pPr>
        <w:pStyle w:val="TOC1"/>
        <w:rPr>
          <w:rFonts w:asciiTheme="minorHAnsi" w:eastAsiaTheme="minorEastAsia" w:hAnsiTheme="minorHAnsi"/>
          <w:noProof/>
          <w:sz w:val="22"/>
          <w:lang w:eastAsia="en-GB"/>
        </w:rPr>
      </w:pPr>
      <w:hyperlink w:anchor="_Toc86410140" w:history="1">
        <w:r w:rsidRPr="00197FEC">
          <w:rPr>
            <w:rStyle w:val="Hyperlink"/>
            <w:noProof/>
          </w:rPr>
          <w:t>Appendix 5</w:t>
        </w:r>
        <w:r>
          <w:rPr>
            <w:noProof/>
            <w:webHidden/>
          </w:rPr>
          <w:tab/>
        </w:r>
        <w:r>
          <w:rPr>
            <w:noProof/>
            <w:webHidden/>
          </w:rPr>
          <w:fldChar w:fldCharType="begin"/>
        </w:r>
        <w:r>
          <w:rPr>
            <w:noProof/>
            <w:webHidden/>
          </w:rPr>
          <w:instrText xml:space="preserve"> PAGEREF _Toc86410140 \h </w:instrText>
        </w:r>
        <w:r>
          <w:rPr>
            <w:noProof/>
            <w:webHidden/>
          </w:rPr>
        </w:r>
        <w:r>
          <w:rPr>
            <w:noProof/>
            <w:webHidden/>
          </w:rPr>
          <w:fldChar w:fldCharType="separate"/>
        </w:r>
        <w:r>
          <w:rPr>
            <w:noProof/>
            <w:webHidden/>
          </w:rPr>
          <w:t>28</w:t>
        </w:r>
        <w:r>
          <w:rPr>
            <w:noProof/>
            <w:webHidden/>
          </w:rPr>
          <w:fldChar w:fldCharType="end"/>
        </w:r>
      </w:hyperlink>
    </w:p>
    <w:p w14:paraId="1619E830" w14:textId="77777777" w:rsidR="00F15E15" w:rsidRDefault="00F15E15">
      <w:pPr>
        <w:pStyle w:val="TOC1"/>
        <w:rPr>
          <w:rFonts w:asciiTheme="minorHAnsi" w:eastAsiaTheme="minorEastAsia" w:hAnsiTheme="minorHAnsi"/>
          <w:noProof/>
          <w:sz w:val="22"/>
          <w:lang w:eastAsia="en-GB"/>
        </w:rPr>
      </w:pPr>
      <w:hyperlink w:anchor="_Toc86410141" w:history="1">
        <w:r w:rsidRPr="00197FEC">
          <w:rPr>
            <w:rStyle w:val="Hyperlink"/>
            <w:noProof/>
          </w:rPr>
          <w:t>Appendix 6</w:t>
        </w:r>
        <w:r>
          <w:rPr>
            <w:noProof/>
            <w:webHidden/>
          </w:rPr>
          <w:tab/>
        </w:r>
        <w:r>
          <w:rPr>
            <w:noProof/>
            <w:webHidden/>
          </w:rPr>
          <w:fldChar w:fldCharType="begin"/>
        </w:r>
        <w:r>
          <w:rPr>
            <w:noProof/>
            <w:webHidden/>
          </w:rPr>
          <w:instrText xml:space="preserve"> PAGEREF _Toc86410141 \h </w:instrText>
        </w:r>
        <w:r>
          <w:rPr>
            <w:noProof/>
            <w:webHidden/>
          </w:rPr>
        </w:r>
        <w:r>
          <w:rPr>
            <w:noProof/>
            <w:webHidden/>
          </w:rPr>
          <w:fldChar w:fldCharType="separate"/>
        </w:r>
        <w:r>
          <w:rPr>
            <w:noProof/>
            <w:webHidden/>
          </w:rPr>
          <w:t>29</w:t>
        </w:r>
        <w:r>
          <w:rPr>
            <w:noProof/>
            <w:webHidden/>
          </w:rPr>
          <w:fldChar w:fldCharType="end"/>
        </w:r>
      </w:hyperlink>
    </w:p>
    <w:p w14:paraId="7AED27F7" w14:textId="77777777" w:rsidR="00F15E15" w:rsidRDefault="00F15E15">
      <w:pPr>
        <w:pStyle w:val="TOC1"/>
        <w:rPr>
          <w:rFonts w:asciiTheme="minorHAnsi" w:eastAsiaTheme="minorEastAsia" w:hAnsiTheme="minorHAnsi"/>
          <w:noProof/>
          <w:sz w:val="22"/>
          <w:lang w:eastAsia="en-GB"/>
        </w:rPr>
      </w:pPr>
      <w:hyperlink w:anchor="_Toc86410142" w:history="1">
        <w:r w:rsidRPr="00197FEC">
          <w:rPr>
            <w:rStyle w:val="Hyperlink"/>
            <w:noProof/>
          </w:rPr>
          <w:t>Appendix 7</w:t>
        </w:r>
        <w:r>
          <w:rPr>
            <w:noProof/>
            <w:webHidden/>
          </w:rPr>
          <w:tab/>
        </w:r>
        <w:r>
          <w:rPr>
            <w:noProof/>
            <w:webHidden/>
          </w:rPr>
          <w:fldChar w:fldCharType="begin"/>
        </w:r>
        <w:r>
          <w:rPr>
            <w:noProof/>
            <w:webHidden/>
          </w:rPr>
          <w:instrText xml:space="preserve"> PAGEREF _Toc86410142 \h </w:instrText>
        </w:r>
        <w:r>
          <w:rPr>
            <w:noProof/>
            <w:webHidden/>
          </w:rPr>
        </w:r>
        <w:r>
          <w:rPr>
            <w:noProof/>
            <w:webHidden/>
          </w:rPr>
          <w:fldChar w:fldCharType="separate"/>
        </w:r>
        <w:r>
          <w:rPr>
            <w:noProof/>
            <w:webHidden/>
          </w:rPr>
          <w:t>30</w:t>
        </w:r>
        <w:r>
          <w:rPr>
            <w:noProof/>
            <w:webHidden/>
          </w:rPr>
          <w:fldChar w:fldCharType="end"/>
        </w:r>
      </w:hyperlink>
    </w:p>
    <w:p w14:paraId="77232736" w14:textId="77777777" w:rsidR="00F15E15" w:rsidRDefault="00F15E15">
      <w:pPr>
        <w:pStyle w:val="TOC1"/>
        <w:rPr>
          <w:rFonts w:asciiTheme="minorHAnsi" w:eastAsiaTheme="minorEastAsia" w:hAnsiTheme="minorHAnsi"/>
          <w:noProof/>
          <w:sz w:val="22"/>
          <w:lang w:eastAsia="en-GB"/>
        </w:rPr>
      </w:pPr>
      <w:hyperlink w:anchor="_Toc86410143" w:history="1">
        <w:r w:rsidRPr="00197FEC">
          <w:rPr>
            <w:rStyle w:val="Hyperlink"/>
            <w:noProof/>
          </w:rPr>
          <w:t>Appendix 8</w:t>
        </w:r>
        <w:r>
          <w:rPr>
            <w:noProof/>
            <w:webHidden/>
          </w:rPr>
          <w:tab/>
        </w:r>
        <w:r>
          <w:rPr>
            <w:noProof/>
            <w:webHidden/>
          </w:rPr>
          <w:fldChar w:fldCharType="begin"/>
        </w:r>
        <w:r>
          <w:rPr>
            <w:noProof/>
            <w:webHidden/>
          </w:rPr>
          <w:instrText xml:space="preserve"> PAGEREF _Toc86410143 \h </w:instrText>
        </w:r>
        <w:r>
          <w:rPr>
            <w:noProof/>
            <w:webHidden/>
          </w:rPr>
        </w:r>
        <w:r>
          <w:rPr>
            <w:noProof/>
            <w:webHidden/>
          </w:rPr>
          <w:fldChar w:fldCharType="separate"/>
        </w:r>
        <w:r>
          <w:rPr>
            <w:noProof/>
            <w:webHidden/>
          </w:rPr>
          <w:t>31</w:t>
        </w:r>
        <w:r>
          <w:rPr>
            <w:noProof/>
            <w:webHidden/>
          </w:rPr>
          <w:fldChar w:fldCharType="end"/>
        </w:r>
      </w:hyperlink>
    </w:p>
    <w:p w14:paraId="1AA445D2" w14:textId="77777777" w:rsidR="00551063" w:rsidRPr="00BA7196" w:rsidRDefault="00CE5F46" w:rsidP="00551063">
      <w:pPr>
        <w:pStyle w:val="NoSpacing"/>
        <w:rPr>
          <w:rFonts w:cs="Arial"/>
          <w:sz w:val="22"/>
        </w:rPr>
      </w:pPr>
      <w:r>
        <w:rPr>
          <w:rFonts w:cs="Arial"/>
          <w:szCs w:val="24"/>
        </w:rPr>
        <w:fldChar w:fldCharType="end"/>
      </w:r>
    </w:p>
    <w:tbl>
      <w:tblPr>
        <w:tblStyle w:val="TableGrid"/>
        <w:tblW w:w="0" w:type="auto"/>
        <w:tblLook w:val="04A0" w:firstRow="1" w:lastRow="0" w:firstColumn="1" w:lastColumn="0" w:noHBand="0" w:noVBand="1"/>
      </w:tblPr>
      <w:tblGrid>
        <w:gridCol w:w="1023"/>
        <w:gridCol w:w="1073"/>
        <w:gridCol w:w="1805"/>
        <w:gridCol w:w="2478"/>
      </w:tblGrid>
      <w:tr w:rsidR="00E737B1" w:rsidRPr="00BA7196" w14:paraId="3BD7550C" w14:textId="77777777" w:rsidTr="004A210D">
        <w:trPr>
          <w:tblHeader/>
        </w:trPr>
        <w:tc>
          <w:tcPr>
            <w:tcW w:w="0" w:type="auto"/>
          </w:tcPr>
          <w:p w14:paraId="2B173EDD" w14:textId="77777777" w:rsidR="00E737B1" w:rsidRPr="00BA7196" w:rsidRDefault="00E737B1" w:rsidP="001F63DC">
            <w:pPr>
              <w:pStyle w:val="NoSpacing"/>
              <w:rPr>
                <w:rFonts w:cs="Arial"/>
                <w:b/>
                <w:sz w:val="22"/>
              </w:rPr>
            </w:pPr>
            <w:r w:rsidRPr="00BA7196">
              <w:rPr>
                <w:rFonts w:cs="Arial"/>
                <w:b/>
                <w:sz w:val="22"/>
              </w:rPr>
              <w:t>Version</w:t>
            </w:r>
          </w:p>
        </w:tc>
        <w:tc>
          <w:tcPr>
            <w:tcW w:w="0" w:type="auto"/>
          </w:tcPr>
          <w:p w14:paraId="35D37941" w14:textId="77777777" w:rsidR="00E737B1" w:rsidRPr="00BA7196" w:rsidRDefault="00E737B1" w:rsidP="001F63DC">
            <w:pPr>
              <w:pStyle w:val="NoSpacing"/>
              <w:rPr>
                <w:rFonts w:cs="Arial"/>
                <w:b/>
                <w:sz w:val="22"/>
              </w:rPr>
            </w:pPr>
            <w:r w:rsidRPr="00BA7196">
              <w:rPr>
                <w:rFonts w:cs="Arial"/>
                <w:b/>
                <w:sz w:val="22"/>
              </w:rPr>
              <w:t>Date</w:t>
            </w:r>
          </w:p>
        </w:tc>
        <w:tc>
          <w:tcPr>
            <w:tcW w:w="0" w:type="auto"/>
          </w:tcPr>
          <w:p w14:paraId="0CDF8BB5" w14:textId="77777777" w:rsidR="00E737B1" w:rsidRPr="00BA7196" w:rsidRDefault="00E737B1" w:rsidP="001F63DC">
            <w:pPr>
              <w:pStyle w:val="NoSpacing"/>
              <w:rPr>
                <w:rFonts w:cs="Arial"/>
                <w:b/>
                <w:sz w:val="22"/>
              </w:rPr>
            </w:pPr>
            <w:r w:rsidRPr="00BA7196">
              <w:rPr>
                <w:rFonts w:cs="Arial"/>
                <w:b/>
                <w:sz w:val="22"/>
              </w:rPr>
              <w:t>Change Author</w:t>
            </w:r>
          </w:p>
        </w:tc>
        <w:tc>
          <w:tcPr>
            <w:tcW w:w="0" w:type="auto"/>
          </w:tcPr>
          <w:p w14:paraId="76FF511A" w14:textId="77777777" w:rsidR="00E737B1" w:rsidRPr="00BA7196" w:rsidRDefault="00E737B1" w:rsidP="001F63DC">
            <w:pPr>
              <w:pStyle w:val="NoSpacing"/>
              <w:rPr>
                <w:rFonts w:cs="Arial"/>
                <w:b/>
                <w:sz w:val="22"/>
              </w:rPr>
            </w:pPr>
            <w:r w:rsidRPr="00BA7196">
              <w:rPr>
                <w:rFonts w:cs="Arial"/>
                <w:b/>
                <w:sz w:val="22"/>
              </w:rPr>
              <w:t>Summary of Changes</w:t>
            </w:r>
          </w:p>
        </w:tc>
      </w:tr>
      <w:tr w:rsidR="00E737B1" w:rsidRPr="00BA7196" w14:paraId="4AA57501" w14:textId="77777777" w:rsidTr="001F63DC">
        <w:tc>
          <w:tcPr>
            <w:tcW w:w="0" w:type="auto"/>
          </w:tcPr>
          <w:p w14:paraId="4EE677EA" w14:textId="77777777" w:rsidR="00E737B1" w:rsidRPr="00BA7196" w:rsidRDefault="00E737B1" w:rsidP="001F63DC">
            <w:pPr>
              <w:pStyle w:val="NoSpacing"/>
              <w:rPr>
                <w:rFonts w:cs="Arial"/>
                <w:sz w:val="22"/>
              </w:rPr>
            </w:pPr>
            <w:r w:rsidRPr="00BA7196">
              <w:rPr>
                <w:rFonts w:cs="Arial"/>
                <w:sz w:val="22"/>
              </w:rPr>
              <w:t>V.01</w:t>
            </w:r>
          </w:p>
        </w:tc>
        <w:tc>
          <w:tcPr>
            <w:tcW w:w="0" w:type="auto"/>
          </w:tcPr>
          <w:p w14:paraId="7A931B94" w14:textId="77777777" w:rsidR="00E737B1" w:rsidRPr="00BA7196" w:rsidRDefault="00E737B1" w:rsidP="001F63DC">
            <w:pPr>
              <w:pStyle w:val="NoSpacing"/>
              <w:rPr>
                <w:rFonts w:cs="Arial"/>
                <w:sz w:val="22"/>
              </w:rPr>
            </w:pPr>
            <w:r w:rsidRPr="00BA7196">
              <w:rPr>
                <w:rFonts w:cs="Arial"/>
                <w:sz w:val="22"/>
              </w:rPr>
              <w:t>25.01.18</w:t>
            </w:r>
          </w:p>
        </w:tc>
        <w:tc>
          <w:tcPr>
            <w:tcW w:w="0" w:type="auto"/>
          </w:tcPr>
          <w:p w14:paraId="7895F938" w14:textId="77777777" w:rsidR="00E737B1" w:rsidRPr="00BA7196" w:rsidRDefault="00E737B1" w:rsidP="001F63DC">
            <w:pPr>
              <w:pStyle w:val="NoSpacing"/>
              <w:rPr>
                <w:rFonts w:cs="Arial"/>
                <w:sz w:val="22"/>
              </w:rPr>
            </w:pPr>
            <w:r w:rsidRPr="00BA7196">
              <w:rPr>
                <w:rFonts w:cs="Arial"/>
                <w:sz w:val="22"/>
              </w:rPr>
              <w:t>Carl Gibson</w:t>
            </w:r>
          </w:p>
        </w:tc>
        <w:tc>
          <w:tcPr>
            <w:tcW w:w="0" w:type="auto"/>
          </w:tcPr>
          <w:p w14:paraId="2C86CE4F" w14:textId="77777777" w:rsidR="00E737B1" w:rsidRPr="00BA7196" w:rsidRDefault="00E737B1" w:rsidP="001F63DC">
            <w:pPr>
              <w:pStyle w:val="NoSpacing"/>
              <w:rPr>
                <w:rFonts w:cs="Arial"/>
                <w:sz w:val="22"/>
              </w:rPr>
            </w:pPr>
            <w:r w:rsidRPr="00BA7196">
              <w:rPr>
                <w:rFonts w:cs="Arial"/>
                <w:sz w:val="22"/>
              </w:rPr>
              <w:t xml:space="preserve">Draft </w:t>
            </w:r>
          </w:p>
        </w:tc>
      </w:tr>
      <w:tr w:rsidR="00E737B1" w:rsidRPr="00BA7196" w14:paraId="55BF7278" w14:textId="77777777" w:rsidTr="001F63DC">
        <w:tc>
          <w:tcPr>
            <w:tcW w:w="0" w:type="auto"/>
          </w:tcPr>
          <w:p w14:paraId="48868C11" w14:textId="77777777" w:rsidR="00E737B1" w:rsidRPr="00BA7196" w:rsidRDefault="00B962BD" w:rsidP="001F63DC">
            <w:pPr>
              <w:pStyle w:val="NoSpacing"/>
              <w:rPr>
                <w:rFonts w:cs="Arial"/>
                <w:sz w:val="22"/>
              </w:rPr>
            </w:pPr>
            <w:r w:rsidRPr="00BA7196">
              <w:rPr>
                <w:rFonts w:cs="Arial"/>
                <w:sz w:val="22"/>
              </w:rPr>
              <w:t>V.02</w:t>
            </w:r>
          </w:p>
        </w:tc>
        <w:tc>
          <w:tcPr>
            <w:tcW w:w="0" w:type="auto"/>
          </w:tcPr>
          <w:p w14:paraId="6CB846CF" w14:textId="77777777" w:rsidR="00E737B1" w:rsidRPr="00BA7196" w:rsidRDefault="00B962BD" w:rsidP="001F63DC">
            <w:pPr>
              <w:pStyle w:val="NoSpacing"/>
              <w:rPr>
                <w:rFonts w:cs="Arial"/>
                <w:sz w:val="22"/>
              </w:rPr>
            </w:pPr>
            <w:r w:rsidRPr="00BA7196">
              <w:rPr>
                <w:rFonts w:cs="Arial"/>
                <w:sz w:val="22"/>
              </w:rPr>
              <w:t>31.01.18</w:t>
            </w:r>
          </w:p>
        </w:tc>
        <w:tc>
          <w:tcPr>
            <w:tcW w:w="0" w:type="auto"/>
          </w:tcPr>
          <w:p w14:paraId="74815CD8" w14:textId="77777777" w:rsidR="00E737B1" w:rsidRPr="00BA7196" w:rsidRDefault="00B962BD" w:rsidP="001F63DC">
            <w:pPr>
              <w:pStyle w:val="NoSpacing"/>
              <w:rPr>
                <w:rFonts w:cs="Arial"/>
                <w:sz w:val="22"/>
              </w:rPr>
            </w:pPr>
            <w:r w:rsidRPr="00BA7196">
              <w:rPr>
                <w:rFonts w:cs="Arial"/>
                <w:sz w:val="22"/>
              </w:rPr>
              <w:t>Carl Gibson</w:t>
            </w:r>
          </w:p>
        </w:tc>
        <w:tc>
          <w:tcPr>
            <w:tcW w:w="0" w:type="auto"/>
          </w:tcPr>
          <w:p w14:paraId="21D3CF2B" w14:textId="77777777" w:rsidR="00E737B1" w:rsidRPr="00BA7196" w:rsidRDefault="00B962BD" w:rsidP="001F63DC">
            <w:pPr>
              <w:pStyle w:val="NoSpacing"/>
              <w:rPr>
                <w:rFonts w:cs="Arial"/>
                <w:sz w:val="22"/>
              </w:rPr>
            </w:pPr>
            <w:r w:rsidRPr="00BA7196">
              <w:rPr>
                <w:rFonts w:cs="Arial"/>
                <w:sz w:val="22"/>
              </w:rPr>
              <w:t>Draft</w:t>
            </w:r>
          </w:p>
        </w:tc>
      </w:tr>
      <w:tr w:rsidR="009621DA" w:rsidRPr="00BA7196" w14:paraId="0ACCDF38" w14:textId="77777777" w:rsidTr="001F63DC">
        <w:tc>
          <w:tcPr>
            <w:tcW w:w="0" w:type="auto"/>
          </w:tcPr>
          <w:p w14:paraId="2C975B3C" w14:textId="77777777" w:rsidR="009621DA" w:rsidRPr="00BA7196" w:rsidRDefault="009621DA" w:rsidP="001F63DC">
            <w:pPr>
              <w:pStyle w:val="NoSpacing"/>
              <w:rPr>
                <w:rFonts w:cs="Arial"/>
                <w:sz w:val="22"/>
              </w:rPr>
            </w:pPr>
            <w:r w:rsidRPr="00BA7196">
              <w:rPr>
                <w:rFonts w:cs="Arial"/>
                <w:sz w:val="22"/>
              </w:rPr>
              <w:t>V.03</w:t>
            </w:r>
          </w:p>
        </w:tc>
        <w:tc>
          <w:tcPr>
            <w:tcW w:w="0" w:type="auto"/>
          </w:tcPr>
          <w:p w14:paraId="4593C704" w14:textId="77777777" w:rsidR="009621DA" w:rsidRPr="00BA7196" w:rsidRDefault="009621DA" w:rsidP="001F63DC">
            <w:pPr>
              <w:pStyle w:val="NoSpacing"/>
              <w:rPr>
                <w:rFonts w:cs="Arial"/>
                <w:sz w:val="22"/>
              </w:rPr>
            </w:pPr>
            <w:r w:rsidRPr="00BA7196">
              <w:rPr>
                <w:rFonts w:cs="Arial"/>
                <w:sz w:val="22"/>
              </w:rPr>
              <w:t>07.02.18</w:t>
            </w:r>
          </w:p>
        </w:tc>
        <w:tc>
          <w:tcPr>
            <w:tcW w:w="0" w:type="auto"/>
          </w:tcPr>
          <w:p w14:paraId="5146C376" w14:textId="77777777" w:rsidR="009621DA" w:rsidRPr="00BA7196" w:rsidRDefault="009621DA" w:rsidP="001F63DC">
            <w:pPr>
              <w:pStyle w:val="NoSpacing"/>
              <w:rPr>
                <w:rFonts w:cs="Arial"/>
                <w:sz w:val="22"/>
              </w:rPr>
            </w:pPr>
            <w:r w:rsidRPr="00BA7196">
              <w:rPr>
                <w:rFonts w:cs="Arial"/>
                <w:sz w:val="22"/>
              </w:rPr>
              <w:t>Carl Gibson</w:t>
            </w:r>
          </w:p>
        </w:tc>
        <w:tc>
          <w:tcPr>
            <w:tcW w:w="0" w:type="auto"/>
          </w:tcPr>
          <w:p w14:paraId="22C56BFF" w14:textId="77777777" w:rsidR="009621DA" w:rsidRPr="00BA7196" w:rsidRDefault="009621DA" w:rsidP="001F63DC">
            <w:pPr>
              <w:pStyle w:val="NoSpacing"/>
              <w:rPr>
                <w:rFonts w:cs="Arial"/>
                <w:sz w:val="22"/>
              </w:rPr>
            </w:pPr>
            <w:r w:rsidRPr="00BA7196">
              <w:rPr>
                <w:rFonts w:cs="Arial"/>
                <w:sz w:val="22"/>
              </w:rPr>
              <w:t>Draft</w:t>
            </w:r>
          </w:p>
        </w:tc>
      </w:tr>
      <w:tr w:rsidR="003D7F10" w:rsidRPr="00BA7196" w14:paraId="3D308A67" w14:textId="77777777" w:rsidTr="001F63DC">
        <w:tc>
          <w:tcPr>
            <w:tcW w:w="0" w:type="auto"/>
          </w:tcPr>
          <w:p w14:paraId="709C290E" w14:textId="77777777" w:rsidR="003D7F10" w:rsidRPr="00BA7196" w:rsidRDefault="003D7F10" w:rsidP="001F63DC">
            <w:pPr>
              <w:pStyle w:val="NoSpacing"/>
              <w:rPr>
                <w:rFonts w:cs="Arial"/>
                <w:sz w:val="22"/>
              </w:rPr>
            </w:pPr>
            <w:r w:rsidRPr="00BA7196">
              <w:rPr>
                <w:rFonts w:cs="Arial"/>
                <w:sz w:val="22"/>
              </w:rPr>
              <w:t>V.04</w:t>
            </w:r>
          </w:p>
        </w:tc>
        <w:tc>
          <w:tcPr>
            <w:tcW w:w="0" w:type="auto"/>
          </w:tcPr>
          <w:p w14:paraId="31DFE364" w14:textId="77777777" w:rsidR="003D7F10" w:rsidRPr="00BA7196" w:rsidRDefault="003D7F10" w:rsidP="001F63DC">
            <w:pPr>
              <w:pStyle w:val="NoSpacing"/>
              <w:rPr>
                <w:rFonts w:cs="Arial"/>
                <w:sz w:val="22"/>
              </w:rPr>
            </w:pPr>
            <w:r w:rsidRPr="00BA7196">
              <w:rPr>
                <w:rFonts w:cs="Arial"/>
                <w:sz w:val="22"/>
              </w:rPr>
              <w:t>09.07.18</w:t>
            </w:r>
          </w:p>
        </w:tc>
        <w:tc>
          <w:tcPr>
            <w:tcW w:w="0" w:type="auto"/>
          </w:tcPr>
          <w:p w14:paraId="75233CFB" w14:textId="77777777" w:rsidR="003D7F10" w:rsidRPr="00BA7196" w:rsidRDefault="003D7F10" w:rsidP="001F63DC">
            <w:pPr>
              <w:pStyle w:val="NoSpacing"/>
              <w:rPr>
                <w:rFonts w:cs="Arial"/>
                <w:sz w:val="22"/>
              </w:rPr>
            </w:pPr>
            <w:r w:rsidRPr="00BA7196">
              <w:rPr>
                <w:rFonts w:cs="Arial"/>
                <w:sz w:val="22"/>
              </w:rPr>
              <w:t>Carl Gibson</w:t>
            </w:r>
          </w:p>
        </w:tc>
        <w:tc>
          <w:tcPr>
            <w:tcW w:w="0" w:type="auto"/>
          </w:tcPr>
          <w:p w14:paraId="63E7583A" w14:textId="77777777" w:rsidR="003D7F10" w:rsidRPr="00BA7196" w:rsidRDefault="003D7F10" w:rsidP="001F63DC">
            <w:pPr>
              <w:pStyle w:val="NoSpacing"/>
              <w:rPr>
                <w:rFonts w:cs="Arial"/>
                <w:sz w:val="22"/>
              </w:rPr>
            </w:pPr>
            <w:r w:rsidRPr="00BA7196">
              <w:rPr>
                <w:rFonts w:cs="Arial"/>
                <w:sz w:val="22"/>
              </w:rPr>
              <w:t>Final</w:t>
            </w:r>
          </w:p>
        </w:tc>
      </w:tr>
      <w:tr w:rsidR="00BA7196" w:rsidRPr="00BA7196" w14:paraId="0EB8655C" w14:textId="77777777" w:rsidTr="001F63DC">
        <w:tc>
          <w:tcPr>
            <w:tcW w:w="0" w:type="auto"/>
          </w:tcPr>
          <w:p w14:paraId="0A3A6963" w14:textId="77777777" w:rsidR="00BA7196" w:rsidRPr="00BA7196" w:rsidRDefault="00BA7196" w:rsidP="001F63DC">
            <w:pPr>
              <w:pStyle w:val="NoSpacing"/>
              <w:rPr>
                <w:rFonts w:cs="Arial"/>
                <w:sz w:val="22"/>
              </w:rPr>
            </w:pPr>
            <w:r w:rsidRPr="00BA7196">
              <w:rPr>
                <w:rFonts w:cs="Arial"/>
                <w:sz w:val="22"/>
              </w:rPr>
              <w:t>V.05</w:t>
            </w:r>
          </w:p>
        </w:tc>
        <w:tc>
          <w:tcPr>
            <w:tcW w:w="0" w:type="auto"/>
          </w:tcPr>
          <w:p w14:paraId="7DE9B7E1" w14:textId="77777777" w:rsidR="00BA7196" w:rsidRPr="00BA7196" w:rsidRDefault="00BA7196" w:rsidP="001F63DC">
            <w:pPr>
              <w:pStyle w:val="NoSpacing"/>
              <w:rPr>
                <w:rFonts w:cs="Arial"/>
                <w:sz w:val="22"/>
              </w:rPr>
            </w:pPr>
            <w:r w:rsidRPr="00BA7196">
              <w:rPr>
                <w:rFonts w:cs="Arial"/>
                <w:sz w:val="22"/>
              </w:rPr>
              <w:t>18.10 21</w:t>
            </w:r>
          </w:p>
        </w:tc>
        <w:tc>
          <w:tcPr>
            <w:tcW w:w="0" w:type="auto"/>
          </w:tcPr>
          <w:p w14:paraId="0A40266E" w14:textId="77777777" w:rsidR="00BA7196" w:rsidRPr="00BA7196" w:rsidRDefault="00BA7196" w:rsidP="001F63DC">
            <w:pPr>
              <w:pStyle w:val="NoSpacing"/>
              <w:rPr>
                <w:rFonts w:cs="Arial"/>
                <w:sz w:val="22"/>
              </w:rPr>
            </w:pPr>
            <w:r w:rsidRPr="00BA7196">
              <w:rPr>
                <w:rFonts w:cs="Arial"/>
                <w:sz w:val="22"/>
              </w:rPr>
              <w:t>Carl Gibson</w:t>
            </w:r>
          </w:p>
        </w:tc>
        <w:tc>
          <w:tcPr>
            <w:tcW w:w="0" w:type="auto"/>
          </w:tcPr>
          <w:p w14:paraId="5A0F0ED2" w14:textId="77777777" w:rsidR="00BA7196" w:rsidRPr="00BA7196" w:rsidRDefault="00BA7196" w:rsidP="001F63DC">
            <w:pPr>
              <w:pStyle w:val="NoSpacing"/>
              <w:rPr>
                <w:rFonts w:cs="Arial"/>
                <w:sz w:val="22"/>
              </w:rPr>
            </w:pPr>
            <w:r w:rsidRPr="00BA7196">
              <w:rPr>
                <w:rFonts w:cs="Arial"/>
                <w:sz w:val="22"/>
              </w:rPr>
              <w:t>Final</w:t>
            </w:r>
          </w:p>
        </w:tc>
      </w:tr>
    </w:tbl>
    <w:p w14:paraId="53153072" w14:textId="77777777" w:rsidR="00E737B1" w:rsidRPr="003D7F10" w:rsidRDefault="003D7F10" w:rsidP="00551063">
      <w:pPr>
        <w:pStyle w:val="NoSpacing"/>
        <w:rPr>
          <w:rFonts w:cs="Arial"/>
          <w:i/>
          <w:szCs w:val="24"/>
        </w:rPr>
      </w:pPr>
      <w:r w:rsidRPr="003D7F10">
        <w:rPr>
          <w:rFonts w:cs="Arial"/>
          <w:i/>
          <w:szCs w:val="24"/>
        </w:rPr>
        <w:lastRenderedPageBreak/>
        <w:t xml:space="preserve">Date of next formal review and approval: </w:t>
      </w:r>
      <w:r w:rsidR="00BA7196">
        <w:rPr>
          <w:rFonts w:cs="Arial"/>
          <w:i/>
          <w:szCs w:val="24"/>
        </w:rPr>
        <w:t>10</w:t>
      </w:r>
      <w:r w:rsidRPr="003D7F10">
        <w:rPr>
          <w:rFonts w:cs="Arial"/>
          <w:i/>
          <w:szCs w:val="24"/>
        </w:rPr>
        <w:t>/2</w:t>
      </w:r>
      <w:r w:rsidR="00BA7196">
        <w:rPr>
          <w:rFonts w:cs="Arial"/>
          <w:i/>
          <w:szCs w:val="24"/>
        </w:rPr>
        <w:t>4</w:t>
      </w:r>
    </w:p>
    <w:p w14:paraId="6EF05DD4" w14:textId="77777777" w:rsidR="003D7F10" w:rsidRDefault="003D7F10" w:rsidP="00551063">
      <w:pPr>
        <w:pStyle w:val="NoSpacing"/>
        <w:rPr>
          <w:rFonts w:cs="Arial"/>
          <w:szCs w:val="24"/>
        </w:rPr>
      </w:pPr>
    </w:p>
    <w:p w14:paraId="164C74BF" w14:textId="77777777" w:rsidR="00131C8C" w:rsidRDefault="00131C8C" w:rsidP="00551063">
      <w:pPr>
        <w:pStyle w:val="NoSpacing"/>
        <w:rPr>
          <w:rFonts w:cs="Arial"/>
          <w:szCs w:val="24"/>
        </w:rPr>
        <w:sectPr w:rsidR="00131C8C" w:rsidSect="006670DF">
          <w:footerReference w:type="default" r:id="rId9"/>
          <w:pgSz w:w="11906" w:h="16838"/>
          <w:pgMar w:top="1440" w:right="1440" w:bottom="1440" w:left="1440" w:header="708" w:footer="708" w:gutter="0"/>
          <w:pgNumType w:start="1"/>
          <w:cols w:space="708"/>
          <w:docGrid w:linePitch="360"/>
        </w:sectPr>
      </w:pPr>
    </w:p>
    <w:p w14:paraId="0E277811" w14:textId="77777777" w:rsidR="00AE2BE1" w:rsidRPr="00674D8E" w:rsidRDefault="00AE2BE1" w:rsidP="00674D8E">
      <w:pPr>
        <w:pStyle w:val="Heading3"/>
      </w:pPr>
      <w:bookmarkStart w:id="0" w:name="_Toc86410117"/>
      <w:r w:rsidRPr="00674D8E">
        <w:lastRenderedPageBreak/>
        <w:t>1.</w:t>
      </w:r>
      <w:r w:rsidRPr="00674D8E">
        <w:tab/>
        <w:t>Introduction</w:t>
      </w:r>
      <w:bookmarkEnd w:id="0"/>
    </w:p>
    <w:p w14:paraId="1B35CBE4" w14:textId="77777777" w:rsidR="009313E4" w:rsidRPr="00E12E1A" w:rsidRDefault="009313E4" w:rsidP="00AE2BE1">
      <w:pPr>
        <w:spacing w:after="0" w:line="240" w:lineRule="auto"/>
        <w:rPr>
          <w:rFonts w:cs="Arial"/>
          <w:sz w:val="22"/>
        </w:rPr>
      </w:pPr>
    </w:p>
    <w:p w14:paraId="79DBA7A4" w14:textId="77777777" w:rsidR="00AE2BE1" w:rsidRPr="00E12E1A" w:rsidRDefault="00AE2BE1" w:rsidP="00AE2BE1">
      <w:pPr>
        <w:pStyle w:val="BodyText"/>
        <w:numPr>
          <w:ilvl w:val="1"/>
          <w:numId w:val="1"/>
        </w:numPr>
        <w:tabs>
          <w:tab w:val="clear" w:pos="9990"/>
          <w:tab w:val="left" w:pos="1350"/>
          <w:tab w:val="left" w:pos="3330"/>
          <w:tab w:val="right" w:pos="10915"/>
        </w:tabs>
        <w:ind w:right="96"/>
        <w:jc w:val="both"/>
        <w:rPr>
          <w:rFonts w:ascii="Arial" w:hAnsi="Arial" w:cs="Arial"/>
          <w:sz w:val="22"/>
          <w:szCs w:val="22"/>
        </w:rPr>
      </w:pPr>
      <w:r w:rsidRPr="00E12E1A">
        <w:rPr>
          <w:rFonts w:ascii="Arial" w:hAnsi="Arial" w:cs="Arial"/>
          <w:sz w:val="22"/>
          <w:szCs w:val="22"/>
        </w:rPr>
        <w:t>These Financial Regulations (FRs) are issued in accordance with directions issued by the Board of Governors for the regulation of the conduct of the University and its subsidiary companies in relation to all financial matters.</w:t>
      </w:r>
    </w:p>
    <w:p w14:paraId="7ABB3928" w14:textId="77777777" w:rsidR="00AE2BE1" w:rsidRPr="00E12E1A" w:rsidRDefault="00AE2BE1" w:rsidP="00AE2BE1">
      <w:pPr>
        <w:pStyle w:val="BodyText"/>
        <w:tabs>
          <w:tab w:val="clear" w:pos="9990"/>
          <w:tab w:val="left" w:pos="720"/>
          <w:tab w:val="left" w:pos="1350"/>
          <w:tab w:val="left" w:pos="3330"/>
        </w:tabs>
        <w:jc w:val="both"/>
        <w:rPr>
          <w:rFonts w:ascii="Arial" w:hAnsi="Arial" w:cs="Arial"/>
          <w:sz w:val="22"/>
          <w:szCs w:val="22"/>
        </w:rPr>
      </w:pPr>
    </w:p>
    <w:p w14:paraId="7B8CBA06" w14:textId="77777777" w:rsidR="00AE2BE1" w:rsidRPr="00E12E1A" w:rsidRDefault="00AE2BE1" w:rsidP="00AE2BE1">
      <w:pPr>
        <w:pStyle w:val="BodyText"/>
        <w:numPr>
          <w:ilvl w:val="1"/>
          <w:numId w:val="1"/>
        </w:numPr>
        <w:tabs>
          <w:tab w:val="clear" w:pos="9990"/>
          <w:tab w:val="left" w:pos="1350"/>
          <w:tab w:val="left" w:pos="3330"/>
        </w:tabs>
        <w:ind w:right="96"/>
        <w:jc w:val="both"/>
        <w:rPr>
          <w:rFonts w:ascii="Arial" w:hAnsi="Arial" w:cs="Arial"/>
          <w:sz w:val="22"/>
          <w:szCs w:val="22"/>
        </w:rPr>
      </w:pPr>
      <w:r w:rsidRPr="00E12E1A">
        <w:rPr>
          <w:rFonts w:ascii="Arial" w:hAnsi="Arial" w:cs="Arial"/>
          <w:sz w:val="22"/>
          <w:szCs w:val="22"/>
        </w:rPr>
        <w:t>These FRs detail the financial responsibilities, policies and procedures adopted by the Board and are designed to ensure that its financial transactions are carried out in accordance with the law and best practice in order to achieve accuracy, economy, effectiveness and efficiency.</w:t>
      </w:r>
    </w:p>
    <w:p w14:paraId="60C97A2E" w14:textId="77777777" w:rsidR="00AE2BE1" w:rsidRPr="00E12E1A" w:rsidRDefault="00AE2BE1" w:rsidP="00AE2BE1">
      <w:pPr>
        <w:pStyle w:val="BodyText"/>
        <w:tabs>
          <w:tab w:val="clear" w:pos="9990"/>
          <w:tab w:val="left" w:pos="1350"/>
          <w:tab w:val="left" w:pos="3330"/>
        </w:tabs>
        <w:ind w:right="96"/>
        <w:jc w:val="both"/>
        <w:rPr>
          <w:rFonts w:ascii="Arial" w:hAnsi="Arial" w:cs="Arial"/>
          <w:sz w:val="22"/>
          <w:szCs w:val="22"/>
        </w:rPr>
      </w:pPr>
    </w:p>
    <w:p w14:paraId="2C61163F" w14:textId="77777777" w:rsidR="00AE2BE1" w:rsidRPr="00E12E1A" w:rsidRDefault="00AE2BE1" w:rsidP="00AE2BE1">
      <w:pPr>
        <w:pStyle w:val="BodyText"/>
        <w:numPr>
          <w:ilvl w:val="1"/>
          <w:numId w:val="1"/>
        </w:numPr>
        <w:tabs>
          <w:tab w:val="clear" w:pos="9990"/>
          <w:tab w:val="left" w:pos="1350"/>
          <w:tab w:val="left" w:pos="3330"/>
        </w:tabs>
        <w:ind w:right="96"/>
        <w:jc w:val="both"/>
        <w:rPr>
          <w:rFonts w:ascii="Arial" w:hAnsi="Arial" w:cs="Arial"/>
          <w:sz w:val="22"/>
          <w:szCs w:val="22"/>
        </w:rPr>
      </w:pPr>
      <w:r w:rsidRPr="00E12E1A">
        <w:rPr>
          <w:rFonts w:ascii="Arial" w:hAnsi="Arial" w:cs="Arial"/>
          <w:sz w:val="22"/>
          <w:szCs w:val="22"/>
        </w:rPr>
        <w:t xml:space="preserve">These FRs identify the financial responsibilities which apply to everyone working for the University and its subsidiary organisations. They are not intended to provide detailed procedural advice. All </w:t>
      </w:r>
      <w:r w:rsidR="002507CF">
        <w:rPr>
          <w:rFonts w:ascii="Arial" w:hAnsi="Arial" w:cs="Arial"/>
          <w:sz w:val="22"/>
          <w:szCs w:val="22"/>
        </w:rPr>
        <w:t>FRs</w:t>
      </w:r>
      <w:r w:rsidRPr="00E12E1A">
        <w:rPr>
          <w:rFonts w:ascii="Arial" w:hAnsi="Arial" w:cs="Arial"/>
          <w:sz w:val="22"/>
          <w:szCs w:val="22"/>
        </w:rPr>
        <w:t xml:space="preserve"> and subsequent amendments must be approved by the Board.</w:t>
      </w:r>
    </w:p>
    <w:p w14:paraId="239F3911" w14:textId="77777777" w:rsidR="00AE2BE1" w:rsidRPr="00E12E1A" w:rsidRDefault="00AE2BE1" w:rsidP="00AE2BE1">
      <w:pPr>
        <w:pStyle w:val="BodyText"/>
        <w:tabs>
          <w:tab w:val="clear" w:pos="9990"/>
          <w:tab w:val="left" w:pos="1350"/>
          <w:tab w:val="left" w:pos="3330"/>
        </w:tabs>
        <w:ind w:right="96"/>
        <w:jc w:val="both"/>
        <w:rPr>
          <w:rFonts w:ascii="Arial" w:hAnsi="Arial" w:cs="Arial"/>
          <w:sz w:val="22"/>
          <w:szCs w:val="22"/>
        </w:rPr>
      </w:pPr>
    </w:p>
    <w:p w14:paraId="2E5D1446" w14:textId="77777777" w:rsidR="00AE2BE1" w:rsidRPr="00E12E1A" w:rsidRDefault="00AE2BE1" w:rsidP="00AE2BE1">
      <w:pPr>
        <w:pStyle w:val="BodyText"/>
        <w:numPr>
          <w:ilvl w:val="1"/>
          <w:numId w:val="1"/>
        </w:numPr>
        <w:tabs>
          <w:tab w:val="clear" w:pos="9990"/>
          <w:tab w:val="left" w:pos="1350"/>
          <w:tab w:val="left" w:pos="3330"/>
        </w:tabs>
        <w:ind w:right="96"/>
        <w:jc w:val="both"/>
        <w:rPr>
          <w:rFonts w:ascii="Arial" w:hAnsi="Arial" w:cs="Arial"/>
          <w:sz w:val="22"/>
          <w:szCs w:val="22"/>
        </w:rPr>
      </w:pPr>
      <w:r w:rsidRPr="00E12E1A">
        <w:rPr>
          <w:rFonts w:ascii="Arial" w:hAnsi="Arial" w:cs="Arial"/>
          <w:sz w:val="22"/>
          <w:szCs w:val="22"/>
        </w:rPr>
        <w:t>Should any difficulties arise regarding the interpretation or application of any of the FRs, then the advice of the Director of Finance MUST be sought before you act.</w:t>
      </w:r>
    </w:p>
    <w:p w14:paraId="43DF85C4" w14:textId="77777777" w:rsidR="00AE2BE1" w:rsidRPr="00E12E1A" w:rsidRDefault="00AE2BE1" w:rsidP="00AE2BE1">
      <w:pPr>
        <w:pStyle w:val="ListParagraph"/>
        <w:rPr>
          <w:rFonts w:ascii="Arial" w:hAnsi="Arial" w:cs="Arial"/>
          <w:sz w:val="22"/>
          <w:szCs w:val="22"/>
        </w:rPr>
      </w:pPr>
    </w:p>
    <w:p w14:paraId="711B7CDA" w14:textId="77777777" w:rsidR="00AE2BE1" w:rsidRPr="00E12E1A" w:rsidRDefault="00AE2BE1" w:rsidP="00AE2BE1">
      <w:pPr>
        <w:pStyle w:val="BodyText"/>
        <w:numPr>
          <w:ilvl w:val="1"/>
          <w:numId w:val="1"/>
        </w:numPr>
        <w:tabs>
          <w:tab w:val="clear" w:pos="9990"/>
          <w:tab w:val="left" w:pos="1350"/>
          <w:tab w:val="left" w:pos="3330"/>
        </w:tabs>
        <w:ind w:right="96"/>
        <w:jc w:val="both"/>
        <w:rPr>
          <w:rFonts w:ascii="Arial" w:hAnsi="Arial" w:cs="Arial"/>
          <w:sz w:val="22"/>
          <w:szCs w:val="22"/>
        </w:rPr>
      </w:pPr>
      <w:r w:rsidRPr="00E12E1A">
        <w:rPr>
          <w:rFonts w:ascii="Arial" w:hAnsi="Arial" w:cs="Arial"/>
          <w:sz w:val="22"/>
          <w:szCs w:val="22"/>
        </w:rPr>
        <w:t xml:space="preserve">The Director of Finance is responsible for ensuring compliance with </w:t>
      </w:r>
      <w:proofErr w:type="spellStart"/>
      <w:r w:rsidRPr="00E12E1A">
        <w:rPr>
          <w:rFonts w:ascii="Arial" w:hAnsi="Arial" w:cs="Arial"/>
          <w:sz w:val="22"/>
          <w:szCs w:val="22"/>
        </w:rPr>
        <w:t>FRs.</w:t>
      </w:r>
      <w:proofErr w:type="spellEnd"/>
      <w:r w:rsidRPr="00E12E1A">
        <w:rPr>
          <w:rFonts w:ascii="Arial" w:hAnsi="Arial" w:cs="Arial"/>
          <w:sz w:val="22"/>
          <w:szCs w:val="22"/>
        </w:rPr>
        <w:t xml:space="preserve"> Failure to comply with FRs is governed by Edge Hill University disciplinary procedures.</w:t>
      </w:r>
    </w:p>
    <w:p w14:paraId="4691B06E" w14:textId="77777777" w:rsidR="00AE2BE1" w:rsidRPr="00E12E1A" w:rsidRDefault="00AE2BE1" w:rsidP="00AE2BE1">
      <w:pPr>
        <w:pStyle w:val="BodyText"/>
        <w:tabs>
          <w:tab w:val="clear" w:pos="9990"/>
          <w:tab w:val="left" w:pos="720"/>
          <w:tab w:val="left" w:pos="1350"/>
          <w:tab w:val="left" w:pos="3330"/>
        </w:tabs>
        <w:ind w:right="96"/>
        <w:jc w:val="both"/>
        <w:rPr>
          <w:rFonts w:ascii="Arial" w:hAnsi="Arial" w:cs="Arial"/>
          <w:sz w:val="22"/>
          <w:szCs w:val="22"/>
        </w:rPr>
      </w:pPr>
    </w:p>
    <w:p w14:paraId="5E2A41E7" w14:textId="77777777" w:rsidR="00AE2BE1" w:rsidRPr="00E12E1A" w:rsidRDefault="00AE2BE1" w:rsidP="00AE2BE1">
      <w:pPr>
        <w:pStyle w:val="BodyText"/>
        <w:numPr>
          <w:ilvl w:val="1"/>
          <w:numId w:val="1"/>
        </w:numPr>
        <w:tabs>
          <w:tab w:val="clear" w:pos="9990"/>
          <w:tab w:val="left" w:pos="1440"/>
          <w:tab w:val="left" w:pos="3330"/>
        </w:tabs>
        <w:ind w:right="96"/>
        <w:jc w:val="both"/>
        <w:rPr>
          <w:rFonts w:ascii="Arial" w:hAnsi="Arial" w:cs="Arial"/>
          <w:sz w:val="22"/>
          <w:szCs w:val="22"/>
        </w:rPr>
      </w:pPr>
      <w:r w:rsidRPr="00E12E1A">
        <w:rPr>
          <w:rFonts w:ascii="Arial" w:hAnsi="Arial" w:cs="Arial"/>
          <w:sz w:val="22"/>
          <w:szCs w:val="22"/>
        </w:rPr>
        <w:t>Every three years, or more frequently if appropriate, the Director of Finance shall arrange for the Financial Regulations to be reviewed. Any proposed changes will be submitted to Audit Committee for onward recommendation to Full Board. The Director of Finance may, at any time, submit to Audit Committee amendments or additions to the FRs as may be considered appropriate.</w:t>
      </w:r>
    </w:p>
    <w:p w14:paraId="162F21DF" w14:textId="77777777" w:rsidR="00AE2BE1" w:rsidRPr="00E12E1A" w:rsidRDefault="00AE2BE1" w:rsidP="00AE2BE1">
      <w:pPr>
        <w:pStyle w:val="BodyText"/>
        <w:tabs>
          <w:tab w:val="clear" w:pos="9990"/>
          <w:tab w:val="left" w:pos="720"/>
          <w:tab w:val="left" w:pos="1350"/>
          <w:tab w:val="left" w:pos="3330"/>
        </w:tabs>
        <w:ind w:right="96"/>
        <w:jc w:val="both"/>
        <w:rPr>
          <w:rFonts w:ascii="Arial" w:hAnsi="Arial" w:cs="Arial"/>
          <w:sz w:val="22"/>
          <w:szCs w:val="22"/>
        </w:rPr>
      </w:pPr>
    </w:p>
    <w:p w14:paraId="29333185" w14:textId="77777777" w:rsidR="00AE2BE1" w:rsidRPr="00E12E1A" w:rsidRDefault="00AE2BE1" w:rsidP="00AE2BE1">
      <w:pPr>
        <w:pStyle w:val="BodyText"/>
        <w:tabs>
          <w:tab w:val="clear" w:pos="9990"/>
          <w:tab w:val="left" w:pos="720"/>
          <w:tab w:val="left" w:pos="1350"/>
          <w:tab w:val="left" w:pos="3330"/>
        </w:tabs>
        <w:ind w:right="96"/>
        <w:jc w:val="both"/>
        <w:rPr>
          <w:rFonts w:ascii="Arial" w:hAnsi="Arial" w:cs="Arial"/>
          <w:sz w:val="22"/>
          <w:szCs w:val="22"/>
        </w:rPr>
      </w:pPr>
      <w:r w:rsidRPr="00E12E1A">
        <w:rPr>
          <w:rFonts w:ascii="Arial" w:hAnsi="Arial" w:cs="Arial"/>
          <w:sz w:val="22"/>
          <w:szCs w:val="22"/>
        </w:rPr>
        <w:t>1.8</w:t>
      </w:r>
      <w:r w:rsidRPr="00E12E1A">
        <w:rPr>
          <w:rFonts w:ascii="Arial" w:hAnsi="Arial" w:cs="Arial"/>
          <w:sz w:val="22"/>
          <w:szCs w:val="22"/>
        </w:rPr>
        <w:tab/>
        <w:t>Terminology:</w:t>
      </w:r>
    </w:p>
    <w:p w14:paraId="2BFF7610" w14:textId="77777777" w:rsidR="00AE2BE1" w:rsidRPr="00E12E1A" w:rsidRDefault="00AE2BE1" w:rsidP="00AE2BE1">
      <w:pPr>
        <w:pStyle w:val="BodyText"/>
        <w:tabs>
          <w:tab w:val="clear" w:pos="9990"/>
          <w:tab w:val="left" w:pos="720"/>
          <w:tab w:val="left" w:pos="1350"/>
          <w:tab w:val="left" w:pos="3330"/>
        </w:tabs>
        <w:ind w:right="96"/>
        <w:jc w:val="both"/>
        <w:rPr>
          <w:rFonts w:ascii="Arial" w:hAnsi="Arial" w:cs="Arial"/>
          <w:sz w:val="22"/>
          <w:szCs w:val="22"/>
        </w:rPr>
      </w:pPr>
    </w:p>
    <w:p w14:paraId="026106E1" w14:textId="77777777" w:rsidR="00AE2BE1" w:rsidRPr="00E12E1A" w:rsidRDefault="00AE2BE1" w:rsidP="00AE2BE1">
      <w:pPr>
        <w:pStyle w:val="BodyText"/>
        <w:tabs>
          <w:tab w:val="clear" w:pos="9990"/>
          <w:tab w:val="left" w:pos="3330"/>
        </w:tabs>
        <w:ind w:left="720" w:right="96"/>
        <w:jc w:val="both"/>
        <w:rPr>
          <w:rFonts w:ascii="Arial" w:hAnsi="Arial" w:cs="Arial"/>
          <w:sz w:val="22"/>
          <w:szCs w:val="22"/>
        </w:rPr>
      </w:pPr>
      <w:r w:rsidRPr="00E12E1A">
        <w:rPr>
          <w:rFonts w:ascii="Arial" w:hAnsi="Arial" w:cs="Arial"/>
          <w:sz w:val="22"/>
          <w:szCs w:val="22"/>
        </w:rPr>
        <w:t>a) “University” means Edge Hill University including all subsidiary organisations.</w:t>
      </w:r>
    </w:p>
    <w:p w14:paraId="5F5188A7" w14:textId="77777777" w:rsidR="00AE2BE1" w:rsidRPr="00E12E1A" w:rsidRDefault="00AE2BE1" w:rsidP="00AE2BE1">
      <w:pPr>
        <w:pStyle w:val="BodyText"/>
        <w:tabs>
          <w:tab w:val="clear" w:pos="9990"/>
          <w:tab w:val="left" w:pos="3330"/>
        </w:tabs>
        <w:ind w:left="720" w:right="96"/>
        <w:jc w:val="both"/>
        <w:rPr>
          <w:rFonts w:ascii="Arial" w:hAnsi="Arial" w:cs="Arial"/>
          <w:sz w:val="22"/>
          <w:szCs w:val="22"/>
        </w:rPr>
      </w:pPr>
    </w:p>
    <w:p w14:paraId="55F4613C" w14:textId="77777777" w:rsidR="00AE2BE1" w:rsidRPr="00E12E1A" w:rsidRDefault="00AE2BE1" w:rsidP="00AE2BE1">
      <w:pPr>
        <w:pStyle w:val="BodyText"/>
        <w:tabs>
          <w:tab w:val="clear" w:pos="9990"/>
          <w:tab w:val="left" w:pos="720"/>
          <w:tab w:val="left" w:pos="3330"/>
        </w:tabs>
        <w:ind w:left="1080" w:right="96" w:hanging="360"/>
        <w:jc w:val="both"/>
        <w:rPr>
          <w:rFonts w:ascii="Arial" w:hAnsi="Arial" w:cs="Arial"/>
          <w:sz w:val="22"/>
          <w:szCs w:val="22"/>
        </w:rPr>
      </w:pPr>
      <w:r w:rsidRPr="00E12E1A">
        <w:rPr>
          <w:rFonts w:ascii="Arial" w:hAnsi="Arial" w:cs="Arial"/>
          <w:sz w:val="22"/>
          <w:szCs w:val="22"/>
        </w:rPr>
        <w:t>b)</w:t>
      </w:r>
      <w:r w:rsidRPr="00E12E1A">
        <w:rPr>
          <w:rFonts w:ascii="Arial" w:hAnsi="Arial" w:cs="Arial"/>
          <w:sz w:val="22"/>
          <w:szCs w:val="22"/>
        </w:rPr>
        <w:tab/>
        <w:t>“Cost Centre” means a specific code set up within the Finance System to identify a department or major ongoing project.</w:t>
      </w:r>
    </w:p>
    <w:p w14:paraId="1B43213A" w14:textId="77777777" w:rsidR="00AE2BE1" w:rsidRPr="00E12E1A" w:rsidRDefault="00AE2BE1" w:rsidP="00AE2BE1">
      <w:pPr>
        <w:pStyle w:val="BodyText"/>
        <w:tabs>
          <w:tab w:val="clear" w:pos="9990"/>
          <w:tab w:val="left" w:pos="3330"/>
        </w:tabs>
        <w:ind w:left="720" w:right="96"/>
        <w:jc w:val="both"/>
        <w:rPr>
          <w:rFonts w:ascii="Arial" w:hAnsi="Arial" w:cs="Arial"/>
          <w:sz w:val="22"/>
          <w:szCs w:val="22"/>
        </w:rPr>
      </w:pPr>
    </w:p>
    <w:p w14:paraId="795E6D28" w14:textId="77777777" w:rsidR="00AE2BE1" w:rsidRPr="00E12E1A" w:rsidRDefault="00AE2BE1" w:rsidP="00AE2BE1">
      <w:pPr>
        <w:pStyle w:val="BodyText"/>
        <w:tabs>
          <w:tab w:val="clear" w:pos="9990"/>
          <w:tab w:val="left" w:pos="3330"/>
        </w:tabs>
        <w:ind w:left="720" w:right="96"/>
        <w:jc w:val="both"/>
        <w:rPr>
          <w:rFonts w:ascii="Arial" w:hAnsi="Arial" w:cs="Arial"/>
          <w:sz w:val="22"/>
          <w:szCs w:val="22"/>
        </w:rPr>
      </w:pPr>
      <w:r w:rsidRPr="00E12E1A">
        <w:rPr>
          <w:rFonts w:ascii="Arial" w:hAnsi="Arial" w:cs="Arial"/>
          <w:sz w:val="22"/>
          <w:szCs w:val="22"/>
        </w:rPr>
        <w:t xml:space="preserve">c) “Primary budget holder” means the head of a cost centre or group of cost centres. </w:t>
      </w:r>
    </w:p>
    <w:p w14:paraId="368E957D" w14:textId="77777777" w:rsidR="00AE2BE1" w:rsidRPr="00E12E1A" w:rsidRDefault="00AE2BE1" w:rsidP="00AE2BE1">
      <w:pPr>
        <w:pStyle w:val="BodyText"/>
        <w:tabs>
          <w:tab w:val="clear" w:pos="9990"/>
          <w:tab w:val="left" w:pos="1350"/>
          <w:tab w:val="left" w:pos="1620"/>
          <w:tab w:val="left" w:pos="3330"/>
        </w:tabs>
        <w:ind w:left="1350" w:right="96"/>
        <w:jc w:val="both"/>
        <w:rPr>
          <w:rFonts w:ascii="Arial" w:hAnsi="Arial" w:cs="Arial"/>
          <w:sz w:val="22"/>
          <w:szCs w:val="22"/>
        </w:rPr>
      </w:pPr>
    </w:p>
    <w:p w14:paraId="17099CED" w14:textId="77777777" w:rsidR="00AE2BE1" w:rsidRPr="00E12E1A" w:rsidRDefault="00AE2BE1" w:rsidP="00AE2BE1">
      <w:pPr>
        <w:pStyle w:val="BodyText"/>
        <w:tabs>
          <w:tab w:val="clear" w:pos="9990"/>
          <w:tab w:val="left" w:pos="720"/>
          <w:tab w:val="left" w:pos="3330"/>
        </w:tabs>
        <w:ind w:left="1080" w:right="96" w:hanging="360"/>
        <w:jc w:val="both"/>
        <w:rPr>
          <w:rFonts w:ascii="Arial" w:hAnsi="Arial" w:cs="Arial"/>
          <w:sz w:val="22"/>
          <w:szCs w:val="22"/>
        </w:rPr>
      </w:pPr>
      <w:r w:rsidRPr="00E12E1A">
        <w:rPr>
          <w:rFonts w:ascii="Arial" w:hAnsi="Arial" w:cs="Arial"/>
          <w:sz w:val="22"/>
          <w:szCs w:val="22"/>
        </w:rPr>
        <w:t>d) “Budget holder” means an employee given delegated authority to manage specified areas of a budget by the prim</w:t>
      </w:r>
      <w:r w:rsidR="00DA7DFC">
        <w:rPr>
          <w:rFonts w:ascii="Arial" w:hAnsi="Arial" w:cs="Arial"/>
          <w:sz w:val="22"/>
          <w:szCs w:val="22"/>
        </w:rPr>
        <w:t>ary budget holder.</w:t>
      </w:r>
    </w:p>
    <w:p w14:paraId="66D5F2A2" w14:textId="77777777" w:rsidR="00AE2BE1" w:rsidRPr="00E12E1A" w:rsidRDefault="00AE2BE1" w:rsidP="00AE2BE1">
      <w:pPr>
        <w:pStyle w:val="BodyText"/>
        <w:tabs>
          <w:tab w:val="clear" w:pos="9990"/>
          <w:tab w:val="left" w:pos="720"/>
          <w:tab w:val="left" w:pos="3330"/>
        </w:tabs>
        <w:ind w:left="1080" w:right="96" w:hanging="360"/>
        <w:jc w:val="both"/>
        <w:rPr>
          <w:rFonts w:ascii="Arial" w:hAnsi="Arial" w:cs="Arial"/>
          <w:sz w:val="22"/>
          <w:szCs w:val="22"/>
        </w:rPr>
      </w:pPr>
    </w:p>
    <w:p w14:paraId="38CA1615" w14:textId="77777777" w:rsidR="00AE2BE1" w:rsidRPr="00E12E1A" w:rsidRDefault="00AE2BE1" w:rsidP="00AE2BE1">
      <w:pPr>
        <w:pStyle w:val="BodyText"/>
        <w:tabs>
          <w:tab w:val="clear" w:pos="9990"/>
          <w:tab w:val="left" w:pos="720"/>
          <w:tab w:val="left" w:pos="3330"/>
        </w:tabs>
        <w:ind w:left="1080" w:right="96" w:hanging="360"/>
        <w:jc w:val="both"/>
        <w:rPr>
          <w:rFonts w:ascii="Arial" w:hAnsi="Arial" w:cs="Arial"/>
          <w:sz w:val="22"/>
          <w:szCs w:val="22"/>
        </w:rPr>
      </w:pPr>
      <w:r w:rsidRPr="00E12E1A">
        <w:rPr>
          <w:rFonts w:ascii="Arial" w:hAnsi="Arial" w:cs="Arial"/>
          <w:sz w:val="22"/>
          <w:szCs w:val="22"/>
        </w:rPr>
        <w:t>e) “Boar</w:t>
      </w:r>
      <w:r w:rsidR="00757BEB">
        <w:rPr>
          <w:rFonts w:ascii="Arial" w:hAnsi="Arial" w:cs="Arial"/>
          <w:sz w:val="22"/>
          <w:szCs w:val="22"/>
        </w:rPr>
        <w:t>d” means the Board of Governors.</w:t>
      </w:r>
    </w:p>
    <w:p w14:paraId="3BBDE651" w14:textId="77777777" w:rsidR="00AE2BE1" w:rsidRPr="00E12E1A" w:rsidRDefault="00AE2BE1" w:rsidP="00AE2BE1">
      <w:pPr>
        <w:pStyle w:val="BodyText"/>
        <w:tabs>
          <w:tab w:val="clear" w:pos="9990"/>
          <w:tab w:val="left" w:pos="720"/>
          <w:tab w:val="left" w:pos="3330"/>
        </w:tabs>
        <w:ind w:left="1080" w:right="96" w:hanging="360"/>
        <w:rPr>
          <w:rFonts w:ascii="Arial" w:hAnsi="Arial" w:cs="Arial"/>
          <w:sz w:val="22"/>
          <w:szCs w:val="22"/>
        </w:rPr>
      </w:pPr>
    </w:p>
    <w:p w14:paraId="7F397E39" w14:textId="77777777" w:rsidR="00AE2BE1" w:rsidRPr="00E12E1A" w:rsidRDefault="00AE2BE1" w:rsidP="00AE2BE1">
      <w:pPr>
        <w:pStyle w:val="BodyText"/>
        <w:tabs>
          <w:tab w:val="clear" w:pos="9990"/>
          <w:tab w:val="left" w:pos="720"/>
          <w:tab w:val="left" w:pos="3330"/>
        </w:tabs>
        <w:ind w:left="1080" w:right="96" w:hanging="360"/>
        <w:jc w:val="both"/>
        <w:rPr>
          <w:rFonts w:ascii="Arial" w:hAnsi="Arial" w:cs="Arial"/>
          <w:sz w:val="22"/>
          <w:szCs w:val="22"/>
        </w:rPr>
      </w:pPr>
      <w:proofErr w:type="gramStart"/>
      <w:r w:rsidRPr="00E12E1A">
        <w:rPr>
          <w:rFonts w:ascii="Arial" w:hAnsi="Arial" w:cs="Arial"/>
          <w:sz w:val="22"/>
          <w:szCs w:val="22"/>
        </w:rPr>
        <w:t>f)  “</w:t>
      </w:r>
      <w:proofErr w:type="gramEnd"/>
      <w:r w:rsidR="00BA7196">
        <w:rPr>
          <w:rFonts w:ascii="Arial" w:hAnsi="Arial" w:cs="Arial"/>
          <w:sz w:val="22"/>
          <w:szCs w:val="22"/>
        </w:rPr>
        <w:t>UKRI</w:t>
      </w:r>
      <w:r w:rsidRPr="00E12E1A">
        <w:rPr>
          <w:rFonts w:ascii="Arial" w:hAnsi="Arial" w:cs="Arial"/>
          <w:sz w:val="22"/>
          <w:szCs w:val="22"/>
        </w:rPr>
        <w:t xml:space="preserve">” means </w:t>
      </w:r>
      <w:r w:rsidR="00BA7196">
        <w:rPr>
          <w:rFonts w:ascii="Arial" w:hAnsi="Arial" w:cs="Arial"/>
          <w:sz w:val="22"/>
          <w:szCs w:val="22"/>
        </w:rPr>
        <w:t>UK Research and Innovation</w:t>
      </w:r>
      <w:r w:rsidRPr="00E12E1A">
        <w:rPr>
          <w:rFonts w:ascii="Arial" w:hAnsi="Arial" w:cs="Arial"/>
          <w:sz w:val="22"/>
          <w:szCs w:val="22"/>
        </w:rPr>
        <w:t xml:space="preserve">. </w:t>
      </w:r>
    </w:p>
    <w:p w14:paraId="5BAC57E0" w14:textId="77777777" w:rsidR="00AE2BE1" w:rsidRPr="00E12E1A" w:rsidRDefault="00AE2BE1" w:rsidP="00AE2BE1">
      <w:pPr>
        <w:pStyle w:val="BodyText"/>
        <w:tabs>
          <w:tab w:val="clear" w:pos="9990"/>
          <w:tab w:val="left" w:pos="720"/>
          <w:tab w:val="left" w:pos="3330"/>
        </w:tabs>
        <w:ind w:left="1080" w:right="96" w:hanging="360"/>
        <w:jc w:val="both"/>
        <w:rPr>
          <w:rFonts w:ascii="Arial" w:hAnsi="Arial" w:cs="Arial"/>
          <w:sz w:val="22"/>
          <w:szCs w:val="22"/>
        </w:rPr>
      </w:pPr>
    </w:p>
    <w:p w14:paraId="7DB42049" w14:textId="77777777" w:rsidR="00AE2BE1" w:rsidRPr="00E12E1A" w:rsidRDefault="00AE2BE1" w:rsidP="00AE2BE1">
      <w:pPr>
        <w:pStyle w:val="BodyText"/>
        <w:tabs>
          <w:tab w:val="clear" w:pos="9990"/>
          <w:tab w:val="left" w:pos="720"/>
          <w:tab w:val="left" w:pos="3330"/>
        </w:tabs>
        <w:ind w:left="1080" w:right="96" w:hanging="360"/>
        <w:jc w:val="both"/>
        <w:rPr>
          <w:rFonts w:ascii="Arial" w:hAnsi="Arial" w:cs="Arial"/>
          <w:sz w:val="22"/>
          <w:szCs w:val="22"/>
        </w:rPr>
      </w:pPr>
      <w:r w:rsidRPr="00E12E1A">
        <w:rPr>
          <w:rFonts w:ascii="Arial" w:hAnsi="Arial" w:cs="Arial"/>
          <w:sz w:val="22"/>
          <w:szCs w:val="22"/>
        </w:rPr>
        <w:t>g)</w:t>
      </w:r>
      <w:r w:rsidRPr="00E12E1A">
        <w:rPr>
          <w:rFonts w:ascii="Arial" w:hAnsi="Arial" w:cs="Arial"/>
          <w:sz w:val="22"/>
          <w:szCs w:val="22"/>
        </w:rPr>
        <w:tab/>
        <w:t>“</w:t>
      </w:r>
      <w:proofErr w:type="spellStart"/>
      <w:r w:rsidRPr="00E12E1A">
        <w:rPr>
          <w:rFonts w:ascii="Arial" w:hAnsi="Arial" w:cs="Arial"/>
          <w:sz w:val="22"/>
          <w:szCs w:val="22"/>
        </w:rPr>
        <w:t>OfS</w:t>
      </w:r>
      <w:proofErr w:type="spellEnd"/>
      <w:r w:rsidRPr="00E12E1A">
        <w:rPr>
          <w:rFonts w:ascii="Arial" w:hAnsi="Arial" w:cs="Arial"/>
          <w:sz w:val="22"/>
          <w:szCs w:val="22"/>
        </w:rPr>
        <w:t xml:space="preserve">” means the Office for Students. </w:t>
      </w:r>
    </w:p>
    <w:p w14:paraId="024790A7" w14:textId="77777777" w:rsidR="00AE2BE1" w:rsidRPr="00E12E1A" w:rsidRDefault="00AE2BE1" w:rsidP="00AE2BE1">
      <w:pPr>
        <w:pStyle w:val="BodyText"/>
        <w:tabs>
          <w:tab w:val="clear" w:pos="9990"/>
          <w:tab w:val="left" w:pos="720"/>
          <w:tab w:val="left" w:pos="3330"/>
        </w:tabs>
        <w:ind w:left="1080" w:right="96" w:hanging="360"/>
        <w:jc w:val="both"/>
        <w:rPr>
          <w:rFonts w:ascii="Arial" w:hAnsi="Arial" w:cs="Arial"/>
          <w:sz w:val="22"/>
          <w:szCs w:val="22"/>
        </w:rPr>
      </w:pPr>
    </w:p>
    <w:p w14:paraId="0E84FB29" w14:textId="77777777" w:rsidR="00AE2BE1" w:rsidRPr="00E12E1A" w:rsidRDefault="00AE2BE1" w:rsidP="00AE2BE1">
      <w:pPr>
        <w:pStyle w:val="BodyText"/>
        <w:tabs>
          <w:tab w:val="clear" w:pos="9990"/>
          <w:tab w:val="left" w:pos="720"/>
          <w:tab w:val="left" w:pos="3330"/>
        </w:tabs>
        <w:ind w:left="1080" w:right="96" w:hanging="360"/>
        <w:jc w:val="both"/>
        <w:rPr>
          <w:rFonts w:ascii="Arial" w:hAnsi="Arial" w:cs="Arial"/>
          <w:sz w:val="22"/>
          <w:szCs w:val="22"/>
        </w:rPr>
      </w:pPr>
      <w:r w:rsidRPr="00E12E1A">
        <w:rPr>
          <w:rFonts w:ascii="Arial" w:hAnsi="Arial" w:cs="Arial"/>
          <w:sz w:val="22"/>
          <w:szCs w:val="22"/>
        </w:rPr>
        <w:t>h)</w:t>
      </w:r>
      <w:r w:rsidRPr="00E12E1A">
        <w:rPr>
          <w:rFonts w:ascii="Arial" w:hAnsi="Arial" w:cs="Arial"/>
          <w:sz w:val="22"/>
          <w:szCs w:val="22"/>
        </w:rPr>
        <w:tab/>
        <w:t>“Directorate” means the VC, DVC and PVCs of the University.</w:t>
      </w:r>
    </w:p>
    <w:p w14:paraId="1EA418FC" w14:textId="77777777" w:rsidR="00AE2BE1" w:rsidRPr="00E12E1A" w:rsidRDefault="00AE2BE1" w:rsidP="00AE2BE1">
      <w:pPr>
        <w:pStyle w:val="BodyText"/>
        <w:tabs>
          <w:tab w:val="clear" w:pos="9990"/>
          <w:tab w:val="left" w:pos="720"/>
          <w:tab w:val="left" w:pos="3330"/>
        </w:tabs>
        <w:ind w:left="1080" w:right="96" w:hanging="360"/>
        <w:jc w:val="both"/>
        <w:rPr>
          <w:rFonts w:ascii="Arial" w:hAnsi="Arial" w:cs="Arial"/>
          <w:sz w:val="22"/>
          <w:szCs w:val="22"/>
        </w:rPr>
      </w:pPr>
    </w:p>
    <w:p w14:paraId="185F31CC" w14:textId="77777777" w:rsidR="00AE2BE1" w:rsidRPr="00E12E1A" w:rsidRDefault="00AE2BE1" w:rsidP="00AE2BE1">
      <w:pPr>
        <w:pStyle w:val="BodyText"/>
        <w:tabs>
          <w:tab w:val="clear" w:pos="9990"/>
          <w:tab w:val="left" w:pos="720"/>
          <w:tab w:val="left" w:pos="1350"/>
          <w:tab w:val="left" w:pos="3330"/>
        </w:tabs>
        <w:ind w:left="720" w:right="96" w:hanging="720"/>
        <w:jc w:val="both"/>
        <w:rPr>
          <w:rFonts w:ascii="Arial" w:hAnsi="Arial" w:cs="Arial"/>
          <w:sz w:val="22"/>
          <w:szCs w:val="22"/>
        </w:rPr>
      </w:pPr>
      <w:r w:rsidRPr="00E12E1A">
        <w:rPr>
          <w:rFonts w:ascii="Arial" w:hAnsi="Arial" w:cs="Arial"/>
          <w:sz w:val="22"/>
          <w:szCs w:val="22"/>
        </w:rPr>
        <w:t>1.9</w:t>
      </w:r>
      <w:r w:rsidRPr="00E12E1A">
        <w:rPr>
          <w:rFonts w:ascii="Arial" w:hAnsi="Arial" w:cs="Arial"/>
          <w:sz w:val="22"/>
          <w:szCs w:val="22"/>
        </w:rPr>
        <w:tab/>
        <w:t xml:space="preserve">Wherever the term “employee” is used, it shall be deemed to include employees of third   parties contracted to the </w:t>
      </w:r>
      <w:r w:rsidR="00620194">
        <w:rPr>
          <w:rFonts w:ascii="Arial" w:hAnsi="Arial" w:cs="Arial"/>
          <w:sz w:val="22"/>
          <w:szCs w:val="22"/>
        </w:rPr>
        <w:t>U</w:t>
      </w:r>
      <w:r w:rsidRPr="00E12E1A">
        <w:rPr>
          <w:rFonts w:ascii="Arial" w:hAnsi="Arial" w:cs="Arial"/>
          <w:sz w:val="22"/>
          <w:szCs w:val="22"/>
        </w:rPr>
        <w:t xml:space="preserve">niversity when acting on behalf of the </w:t>
      </w:r>
      <w:r w:rsidR="00620194">
        <w:rPr>
          <w:rFonts w:ascii="Arial" w:hAnsi="Arial" w:cs="Arial"/>
          <w:sz w:val="22"/>
          <w:szCs w:val="22"/>
        </w:rPr>
        <w:t>U</w:t>
      </w:r>
      <w:r w:rsidRPr="00E12E1A">
        <w:rPr>
          <w:rFonts w:ascii="Arial" w:hAnsi="Arial" w:cs="Arial"/>
          <w:sz w:val="22"/>
          <w:szCs w:val="22"/>
        </w:rPr>
        <w:t>niversity.</w:t>
      </w:r>
    </w:p>
    <w:p w14:paraId="17062612" w14:textId="77777777" w:rsidR="00AE2BE1" w:rsidRDefault="00AE2BE1" w:rsidP="00E12E1A">
      <w:pPr>
        <w:spacing w:after="0" w:line="240" w:lineRule="auto"/>
        <w:rPr>
          <w:rFonts w:cs="Arial"/>
          <w:sz w:val="22"/>
        </w:rPr>
      </w:pPr>
    </w:p>
    <w:p w14:paraId="61EF348A" w14:textId="77777777" w:rsidR="00E12E1A" w:rsidRDefault="00E12E1A">
      <w:pPr>
        <w:rPr>
          <w:rFonts w:cs="Arial"/>
          <w:sz w:val="22"/>
        </w:rPr>
      </w:pPr>
      <w:r>
        <w:rPr>
          <w:rFonts w:cs="Arial"/>
          <w:sz w:val="22"/>
        </w:rPr>
        <w:br w:type="page"/>
      </w:r>
    </w:p>
    <w:p w14:paraId="30BF6E39" w14:textId="77777777" w:rsidR="00E12E1A" w:rsidRPr="00E12E1A" w:rsidRDefault="00E12E1A" w:rsidP="00674D8E">
      <w:pPr>
        <w:pStyle w:val="Heading3"/>
      </w:pPr>
      <w:bookmarkStart w:id="1" w:name="_Toc86410118"/>
      <w:r w:rsidRPr="00E12E1A">
        <w:lastRenderedPageBreak/>
        <w:t>2.</w:t>
      </w:r>
      <w:r w:rsidRPr="00E12E1A">
        <w:tab/>
        <w:t>Corporate Governance</w:t>
      </w:r>
      <w:bookmarkEnd w:id="1"/>
    </w:p>
    <w:p w14:paraId="3AF43D40" w14:textId="77777777" w:rsidR="00E12E1A" w:rsidRPr="00E12E1A" w:rsidRDefault="00E12E1A" w:rsidP="00E12E1A">
      <w:pPr>
        <w:pStyle w:val="BodyText"/>
        <w:tabs>
          <w:tab w:val="clear" w:pos="9990"/>
          <w:tab w:val="left" w:pos="1440"/>
          <w:tab w:val="left" w:pos="3330"/>
        </w:tabs>
        <w:ind w:right="96"/>
        <w:jc w:val="both"/>
        <w:rPr>
          <w:rFonts w:ascii="Arial" w:hAnsi="Arial" w:cs="Arial"/>
          <w:sz w:val="22"/>
          <w:szCs w:val="22"/>
        </w:rPr>
      </w:pPr>
    </w:p>
    <w:p w14:paraId="46DE9119" w14:textId="77777777" w:rsidR="00E12E1A" w:rsidRPr="00E12E1A" w:rsidRDefault="00E12E1A" w:rsidP="00E12E1A">
      <w:pPr>
        <w:pStyle w:val="BodyText"/>
        <w:numPr>
          <w:ilvl w:val="1"/>
          <w:numId w:val="2"/>
        </w:numPr>
        <w:tabs>
          <w:tab w:val="clear" w:pos="9990"/>
          <w:tab w:val="left" w:pos="1440"/>
          <w:tab w:val="left" w:pos="3330"/>
        </w:tabs>
        <w:ind w:right="96"/>
        <w:jc w:val="both"/>
        <w:rPr>
          <w:rFonts w:ascii="Arial" w:hAnsi="Arial" w:cs="Arial"/>
          <w:sz w:val="22"/>
          <w:szCs w:val="22"/>
        </w:rPr>
      </w:pPr>
      <w:r w:rsidRPr="00E12E1A">
        <w:rPr>
          <w:rFonts w:ascii="Arial" w:hAnsi="Arial" w:cs="Arial"/>
          <w:sz w:val="22"/>
          <w:szCs w:val="22"/>
        </w:rPr>
        <w:t xml:space="preserve">The Board’s </w:t>
      </w:r>
      <w:r w:rsidR="004C6504" w:rsidRPr="004C6504">
        <w:rPr>
          <w:rFonts w:ascii="Arial" w:hAnsi="Arial" w:cs="Arial"/>
          <w:sz w:val="22"/>
          <w:szCs w:val="22"/>
        </w:rPr>
        <w:t>major</w:t>
      </w:r>
      <w:r w:rsidR="004C6504">
        <w:rPr>
          <w:rFonts w:ascii="Arial" w:hAnsi="Arial" w:cs="Arial"/>
          <w:sz w:val="22"/>
          <w:szCs w:val="22"/>
        </w:rPr>
        <w:t xml:space="preserve"> </w:t>
      </w:r>
      <w:r w:rsidRPr="00E12E1A">
        <w:rPr>
          <w:rFonts w:ascii="Arial" w:hAnsi="Arial" w:cs="Arial"/>
          <w:sz w:val="22"/>
          <w:szCs w:val="22"/>
        </w:rPr>
        <w:t xml:space="preserve">financial responsibilities are to: </w:t>
      </w:r>
    </w:p>
    <w:p w14:paraId="6371458B" w14:textId="77777777" w:rsidR="00E12E1A" w:rsidRPr="00E12E1A" w:rsidRDefault="00E12E1A" w:rsidP="00E12E1A">
      <w:pPr>
        <w:pStyle w:val="ListParagraph"/>
        <w:rPr>
          <w:rFonts w:ascii="Arial" w:hAnsi="Arial" w:cs="Arial"/>
          <w:sz w:val="22"/>
          <w:szCs w:val="22"/>
        </w:rPr>
      </w:pPr>
    </w:p>
    <w:p w14:paraId="0B85E10E" w14:textId="77777777" w:rsidR="00E12E1A" w:rsidRPr="00E12E1A" w:rsidRDefault="00E12E1A" w:rsidP="00E12E1A">
      <w:pPr>
        <w:pStyle w:val="BodyText"/>
        <w:numPr>
          <w:ilvl w:val="0"/>
          <w:numId w:val="3"/>
        </w:numPr>
        <w:tabs>
          <w:tab w:val="clear" w:pos="9990"/>
          <w:tab w:val="left" w:pos="1440"/>
          <w:tab w:val="left" w:pos="3330"/>
        </w:tabs>
        <w:ind w:right="96"/>
        <w:jc w:val="both"/>
        <w:rPr>
          <w:rFonts w:ascii="Arial" w:hAnsi="Arial" w:cs="Arial"/>
          <w:sz w:val="22"/>
          <w:szCs w:val="22"/>
        </w:rPr>
      </w:pPr>
      <w:r w:rsidRPr="00E12E1A">
        <w:rPr>
          <w:rFonts w:ascii="Arial" w:hAnsi="Arial" w:cs="Arial"/>
          <w:sz w:val="22"/>
          <w:szCs w:val="22"/>
        </w:rPr>
        <w:t>ensure the solvency of the University,</w:t>
      </w:r>
    </w:p>
    <w:p w14:paraId="2A179DB8" w14:textId="77777777" w:rsidR="00E12E1A" w:rsidRPr="00E12E1A" w:rsidRDefault="00E12E1A" w:rsidP="00E12E1A">
      <w:pPr>
        <w:pStyle w:val="BodyText"/>
        <w:numPr>
          <w:ilvl w:val="0"/>
          <w:numId w:val="3"/>
        </w:numPr>
        <w:tabs>
          <w:tab w:val="clear" w:pos="9990"/>
          <w:tab w:val="left" w:pos="1440"/>
          <w:tab w:val="left" w:pos="3330"/>
        </w:tabs>
        <w:ind w:right="96"/>
        <w:jc w:val="both"/>
        <w:rPr>
          <w:rFonts w:ascii="Arial" w:hAnsi="Arial" w:cs="Arial"/>
          <w:sz w:val="22"/>
          <w:szCs w:val="22"/>
        </w:rPr>
      </w:pPr>
      <w:r w:rsidRPr="00E12E1A">
        <w:rPr>
          <w:rFonts w:ascii="Arial" w:hAnsi="Arial" w:cs="Arial"/>
          <w:sz w:val="22"/>
          <w:szCs w:val="22"/>
        </w:rPr>
        <w:t>act as charity trustees,</w:t>
      </w:r>
    </w:p>
    <w:p w14:paraId="670A6832" w14:textId="77777777" w:rsidR="00E12E1A" w:rsidRPr="00E12E1A" w:rsidRDefault="00E12E1A" w:rsidP="00E12E1A">
      <w:pPr>
        <w:pStyle w:val="BodyText"/>
        <w:numPr>
          <w:ilvl w:val="0"/>
          <w:numId w:val="3"/>
        </w:numPr>
        <w:tabs>
          <w:tab w:val="clear" w:pos="9990"/>
          <w:tab w:val="left" w:pos="1440"/>
          <w:tab w:val="left" w:pos="3330"/>
        </w:tabs>
        <w:ind w:right="96"/>
        <w:jc w:val="both"/>
        <w:rPr>
          <w:rFonts w:ascii="Arial" w:hAnsi="Arial" w:cs="Arial"/>
          <w:sz w:val="22"/>
          <w:szCs w:val="22"/>
        </w:rPr>
      </w:pPr>
      <w:r w:rsidRPr="00E12E1A">
        <w:rPr>
          <w:rFonts w:ascii="Arial" w:hAnsi="Arial" w:cs="Arial"/>
          <w:sz w:val="22"/>
          <w:szCs w:val="22"/>
        </w:rPr>
        <w:t>safeguard the University’s assets,</w:t>
      </w:r>
    </w:p>
    <w:p w14:paraId="154C2387" w14:textId="77777777" w:rsidR="00E12E1A" w:rsidRPr="00E12E1A" w:rsidRDefault="00E12E1A" w:rsidP="00E12E1A">
      <w:pPr>
        <w:pStyle w:val="BodyText"/>
        <w:numPr>
          <w:ilvl w:val="0"/>
          <w:numId w:val="3"/>
        </w:numPr>
        <w:tabs>
          <w:tab w:val="clear" w:pos="9990"/>
          <w:tab w:val="left" w:pos="1440"/>
          <w:tab w:val="left" w:pos="3330"/>
        </w:tabs>
        <w:ind w:right="96"/>
        <w:jc w:val="both"/>
        <w:rPr>
          <w:rFonts w:ascii="Arial" w:hAnsi="Arial" w:cs="Arial"/>
          <w:sz w:val="22"/>
          <w:szCs w:val="22"/>
        </w:rPr>
      </w:pPr>
      <w:r w:rsidRPr="00E12E1A">
        <w:rPr>
          <w:rFonts w:ascii="Arial" w:hAnsi="Arial" w:cs="Arial"/>
          <w:sz w:val="22"/>
          <w:szCs w:val="22"/>
        </w:rPr>
        <w:t>ensure</w:t>
      </w:r>
      <w:r w:rsidR="00BA7196">
        <w:rPr>
          <w:rFonts w:ascii="Arial" w:hAnsi="Arial" w:cs="Arial"/>
          <w:sz w:val="22"/>
          <w:szCs w:val="22"/>
        </w:rPr>
        <w:t xml:space="preserve"> economy, efficiency and effectiveness in the </w:t>
      </w:r>
      <w:r w:rsidRPr="00E12E1A">
        <w:rPr>
          <w:rFonts w:ascii="Arial" w:hAnsi="Arial" w:cs="Arial"/>
          <w:sz w:val="22"/>
          <w:szCs w:val="22"/>
        </w:rPr>
        <w:t>use of resources,</w:t>
      </w:r>
    </w:p>
    <w:p w14:paraId="24FBB1F5" w14:textId="77777777" w:rsidR="00E12E1A" w:rsidRPr="00E12E1A" w:rsidRDefault="00E12E1A" w:rsidP="00E12E1A">
      <w:pPr>
        <w:pStyle w:val="BodyText"/>
        <w:numPr>
          <w:ilvl w:val="0"/>
          <w:numId w:val="3"/>
        </w:numPr>
        <w:tabs>
          <w:tab w:val="clear" w:pos="9990"/>
          <w:tab w:val="left" w:pos="1440"/>
          <w:tab w:val="left" w:pos="3330"/>
        </w:tabs>
        <w:ind w:right="96"/>
        <w:jc w:val="both"/>
        <w:rPr>
          <w:rFonts w:ascii="Arial" w:hAnsi="Arial" w:cs="Arial"/>
          <w:sz w:val="22"/>
          <w:szCs w:val="22"/>
        </w:rPr>
      </w:pPr>
      <w:r w:rsidRPr="00E12E1A">
        <w:rPr>
          <w:rFonts w:ascii="Arial" w:hAnsi="Arial" w:cs="Arial"/>
          <w:sz w:val="22"/>
          <w:szCs w:val="22"/>
        </w:rPr>
        <w:t>ensure that financial control systems are in place and working effectively,</w:t>
      </w:r>
    </w:p>
    <w:p w14:paraId="66E6DB85" w14:textId="77777777" w:rsidR="00E12E1A" w:rsidRPr="00E12E1A" w:rsidRDefault="00E12E1A" w:rsidP="00E12E1A">
      <w:pPr>
        <w:pStyle w:val="BodyText"/>
        <w:numPr>
          <w:ilvl w:val="0"/>
          <w:numId w:val="3"/>
        </w:numPr>
        <w:tabs>
          <w:tab w:val="clear" w:pos="9990"/>
          <w:tab w:val="left" w:pos="1440"/>
          <w:tab w:val="left" w:pos="3330"/>
        </w:tabs>
        <w:ind w:right="96"/>
        <w:jc w:val="both"/>
        <w:rPr>
          <w:rFonts w:ascii="Arial" w:hAnsi="Arial" w:cs="Arial"/>
          <w:sz w:val="22"/>
          <w:szCs w:val="22"/>
        </w:rPr>
      </w:pPr>
      <w:r w:rsidRPr="00E12E1A">
        <w:rPr>
          <w:rFonts w:ascii="Arial" w:hAnsi="Arial" w:cs="Arial"/>
          <w:sz w:val="22"/>
          <w:szCs w:val="22"/>
        </w:rPr>
        <w:t xml:space="preserve">ensure the institution complies with </w:t>
      </w:r>
      <w:r w:rsidR="00BA7196">
        <w:rPr>
          <w:rFonts w:ascii="Arial" w:hAnsi="Arial" w:cs="Arial"/>
          <w:sz w:val="22"/>
          <w:szCs w:val="22"/>
        </w:rPr>
        <w:t xml:space="preserve">the </w:t>
      </w:r>
      <w:proofErr w:type="spellStart"/>
      <w:r w:rsidR="00BA7196">
        <w:rPr>
          <w:rFonts w:ascii="Arial" w:hAnsi="Arial" w:cs="Arial"/>
          <w:sz w:val="22"/>
          <w:szCs w:val="22"/>
        </w:rPr>
        <w:t>OfS’s</w:t>
      </w:r>
      <w:proofErr w:type="spellEnd"/>
      <w:r w:rsidR="00BA7196">
        <w:rPr>
          <w:rFonts w:ascii="Arial" w:hAnsi="Arial" w:cs="Arial"/>
          <w:sz w:val="22"/>
          <w:szCs w:val="22"/>
        </w:rPr>
        <w:t xml:space="preserve"> Conditions of Registration, Accounts Direction and Terms and Conditions of Funding</w:t>
      </w:r>
      <w:r w:rsidRPr="00E12E1A">
        <w:rPr>
          <w:rFonts w:ascii="Arial" w:hAnsi="Arial" w:cs="Arial"/>
          <w:sz w:val="22"/>
          <w:szCs w:val="22"/>
        </w:rPr>
        <w:t>,</w:t>
      </w:r>
      <w:r w:rsidR="00BA7196">
        <w:rPr>
          <w:rFonts w:ascii="Arial" w:hAnsi="Arial" w:cs="Arial"/>
          <w:sz w:val="22"/>
          <w:szCs w:val="22"/>
        </w:rPr>
        <w:t xml:space="preserve"> and any other terms and conditions attached to financial support received from the </w:t>
      </w:r>
      <w:proofErr w:type="spellStart"/>
      <w:r w:rsidR="00BA7196">
        <w:rPr>
          <w:rFonts w:ascii="Arial" w:hAnsi="Arial" w:cs="Arial"/>
          <w:sz w:val="22"/>
          <w:szCs w:val="22"/>
        </w:rPr>
        <w:t>OfS</w:t>
      </w:r>
      <w:proofErr w:type="spellEnd"/>
      <w:r w:rsidR="00BA7196">
        <w:rPr>
          <w:rFonts w:ascii="Arial" w:hAnsi="Arial" w:cs="Arial"/>
          <w:sz w:val="22"/>
          <w:szCs w:val="22"/>
        </w:rPr>
        <w:t xml:space="preserve"> and UK Research and Innovation,</w:t>
      </w:r>
    </w:p>
    <w:p w14:paraId="41805D26" w14:textId="77777777" w:rsidR="00E12E1A" w:rsidRPr="00E12E1A" w:rsidRDefault="00E12E1A" w:rsidP="00E12E1A">
      <w:pPr>
        <w:pStyle w:val="BodyText"/>
        <w:numPr>
          <w:ilvl w:val="0"/>
          <w:numId w:val="3"/>
        </w:numPr>
        <w:tabs>
          <w:tab w:val="clear" w:pos="9990"/>
          <w:tab w:val="left" w:pos="1440"/>
          <w:tab w:val="left" w:pos="3330"/>
        </w:tabs>
        <w:ind w:right="96"/>
        <w:jc w:val="both"/>
        <w:rPr>
          <w:rFonts w:ascii="Arial" w:hAnsi="Arial" w:cs="Arial"/>
          <w:sz w:val="22"/>
          <w:szCs w:val="22"/>
        </w:rPr>
      </w:pPr>
      <w:r w:rsidRPr="00E12E1A">
        <w:rPr>
          <w:rFonts w:ascii="Arial" w:hAnsi="Arial" w:cs="Arial"/>
          <w:sz w:val="22"/>
          <w:szCs w:val="22"/>
        </w:rPr>
        <w:t>approve the University’s strategic plan,</w:t>
      </w:r>
    </w:p>
    <w:p w14:paraId="748260DB" w14:textId="77777777" w:rsidR="00E12E1A" w:rsidRPr="00E12E1A" w:rsidRDefault="00E12E1A" w:rsidP="00E12E1A">
      <w:pPr>
        <w:pStyle w:val="BodyText"/>
        <w:numPr>
          <w:ilvl w:val="0"/>
          <w:numId w:val="3"/>
        </w:numPr>
        <w:tabs>
          <w:tab w:val="clear" w:pos="9990"/>
          <w:tab w:val="left" w:pos="1440"/>
          <w:tab w:val="left" w:pos="3330"/>
        </w:tabs>
        <w:ind w:right="96"/>
        <w:jc w:val="both"/>
        <w:rPr>
          <w:rFonts w:ascii="Arial" w:hAnsi="Arial" w:cs="Arial"/>
          <w:sz w:val="22"/>
          <w:szCs w:val="22"/>
        </w:rPr>
      </w:pPr>
      <w:r w:rsidRPr="00E12E1A">
        <w:rPr>
          <w:rFonts w:ascii="Arial" w:hAnsi="Arial" w:cs="Arial"/>
          <w:sz w:val="22"/>
          <w:szCs w:val="22"/>
        </w:rPr>
        <w:t>approve annual estimates of income, expenditure, capital and cash flow,</w:t>
      </w:r>
    </w:p>
    <w:p w14:paraId="48CA9A88" w14:textId="77777777" w:rsidR="00E12E1A" w:rsidRPr="00E12E1A" w:rsidRDefault="00E12E1A" w:rsidP="00E12E1A">
      <w:pPr>
        <w:pStyle w:val="BodyText"/>
        <w:numPr>
          <w:ilvl w:val="0"/>
          <w:numId w:val="3"/>
        </w:numPr>
        <w:tabs>
          <w:tab w:val="clear" w:pos="9990"/>
          <w:tab w:val="left" w:pos="1440"/>
          <w:tab w:val="left" w:pos="3330"/>
        </w:tabs>
        <w:ind w:right="96"/>
        <w:jc w:val="both"/>
        <w:rPr>
          <w:rFonts w:ascii="Arial" w:hAnsi="Arial" w:cs="Arial"/>
          <w:sz w:val="22"/>
          <w:szCs w:val="22"/>
        </w:rPr>
      </w:pPr>
      <w:r w:rsidRPr="00E12E1A">
        <w:rPr>
          <w:rFonts w:ascii="Arial" w:hAnsi="Arial" w:cs="Arial"/>
          <w:sz w:val="22"/>
          <w:szCs w:val="22"/>
        </w:rPr>
        <w:t>approve the annual financial statements,</w:t>
      </w:r>
    </w:p>
    <w:p w14:paraId="1F973FAE" w14:textId="77777777" w:rsidR="00E12E1A" w:rsidRDefault="00E12E1A" w:rsidP="00E12E1A">
      <w:pPr>
        <w:pStyle w:val="BodyText"/>
        <w:numPr>
          <w:ilvl w:val="0"/>
          <w:numId w:val="3"/>
        </w:numPr>
        <w:tabs>
          <w:tab w:val="clear" w:pos="9990"/>
          <w:tab w:val="left" w:pos="1440"/>
          <w:tab w:val="left" w:pos="3330"/>
        </w:tabs>
        <w:ind w:right="96"/>
        <w:jc w:val="both"/>
        <w:rPr>
          <w:rFonts w:ascii="Arial" w:hAnsi="Arial" w:cs="Arial"/>
          <w:sz w:val="22"/>
          <w:szCs w:val="22"/>
        </w:rPr>
      </w:pPr>
      <w:r w:rsidRPr="00E12E1A">
        <w:rPr>
          <w:rFonts w:ascii="Arial" w:hAnsi="Arial" w:cs="Arial"/>
          <w:sz w:val="22"/>
          <w:szCs w:val="22"/>
        </w:rPr>
        <w:t>appoint the University’s</w:t>
      </w:r>
      <w:r w:rsidR="00BA7196">
        <w:rPr>
          <w:rFonts w:ascii="Arial" w:hAnsi="Arial" w:cs="Arial"/>
          <w:sz w:val="22"/>
          <w:szCs w:val="22"/>
        </w:rPr>
        <w:t xml:space="preserve"> external and internal auditors,</w:t>
      </w:r>
    </w:p>
    <w:p w14:paraId="0872BBC0" w14:textId="77777777" w:rsidR="00BA7196" w:rsidRDefault="00BA7196" w:rsidP="00E12E1A">
      <w:pPr>
        <w:pStyle w:val="BodyText"/>
        <w:numPr>
          <w:ilvl w:val="0"/>
          <w:numId w:val="3"/>
        </w:numPr>
        <w:tabs>
          <w:tab w:val="clear" w:pos="9990"/>
          <w:tab w:val="left" w:pos="1440"/>
          <w:tab w:val="left" w:pos="3330"/>
        </w:tabs>
        <w:ind w:right="96"/>
        <w:jc w:val="both"/>
        <w:rPr>
          <w:rFonts w:ascii="Arial" w:hAnsi="Arial" w:cs="Arial"/>
          <w:sz w:val="22"/>
          <w:szCs w:val="22"/>
        </w:rPr>
      </w:pPr>
      <w:r>
        <w:rPr>
          <w:rFonts w:ascii="Arial" w:hAnsi="Arial" w:cs="Arial"/>
          <w:sz w:val="22"/>
          <w:szCs w:val="22"/>
        </w:rPr>
        <w:t>ensure there are adequate and effective arrangements in place to provide transparency about value for money for students and for taxpayers.</w:t>
      </w:r>
    </w:p>
    <w:p w14:paraId="34995771" w14:textId="77777777" w:rsidR="004C6504" w:rsidRDefault="004C6504" w:rsidP="004C6504">
      <w:pPr>
        <w:pStyle w:val="BodyText"/>
        <w:tabs>
          <w:tab w:val="clear" w:pos="9990"/>
          <w:tab w:val="left" w:pos="1440"/>
          <w:tab w:val="left" w:pos="3330"/>
        </w:tabs>
        <w:ind w:left="720" w:right="96"/>
        <w:jc w:val="both"/>
        <w:rPr>
          <w:rFonts w:ascii="Arial" w:hAnsi="Arial" w:cs="Arial"/>
          <w:sz w:val="22"/>
          <w:szCs w:val="22"/>
        </w:rPr>
      </w:pPr>
    </w:p>
    <w:p w14:paraId="79BC67B5" w14:textId="77777777" w:rsidR="004C6504" w:rsidRDefault="004C6504" w:rsidP="004C6504">
      <w:pPr>
        <w:pStyle w:val="BodyText"/>
        <w:tabs>
          <w:tab w:val="clear" w:pos="9990"/>
          <w:tab w:val="left" w:pos="1440"/>
          <w:tab w:val="left" w:pos="3330"/>
        </w:tabs>
        <w:ind w:left="720" w:right="96"/>
        <w:jc w:val="both"/>
        <w:rPr>
          <w:rFonts w:ascii="Arial" w:hAnsi="Arial" w:cs="Arial"/>
          <w:sz w:val="22"/>
          <w:szCs w:val="22"/>
        </w:rPr>
      </w:pPr>
      <w:r>
        <w:rPr>
          <w:rFonts w:ascii="Arial" w:hAnsi="Arial" w:cs="Arial"/>
          <w:sz w:val="22"/>
          <w:szCs w:val="22"/>
        </w:rPr>
        <w:t>These are further detailed in the Scheme of Delegation</w:t>
      </w:r>
    </w:p>
    <w:p w14:paraId="4BE38CE7" w14:textId="77777777" w:rsidR="00E12E1A" w:rsidRPr="00E12E1A" w:rsidRDefault="00E12E1A" w:rsidP="00E12E1A">
      <w:pPr>
        <w:pStyle w:val="BodyText"/>
        <w:tabs>
          <w:tab w:val="clear" w:pos="9990"/>
          <w:tab w:val="left" w:pos="1440"/>
          <w:tab w:val="left" w:pos="3330"/>
        </w:tabs>
        <w:ind w:right="96"/>
        <w:jc w:val="both"/>
        <w:rPr>
          <w:rFonts w:ascii="Arial" w:hAnsi="Arial" w:cs="Arial"/>
          <w:sz w:val="22"/>
          <w:szCs w:val="22"/>
        </w:rPr>
      </w:pPr>
    </w:p>
    <w:p w14:paraId="73A16763" w14:textId="77777777" w:rsidR="00E12E1A" w:rsidRPr="00E12E1A" w:rsidRDefault="00E12E1A" w:rsidP="00E12E1A">
      <w:pPr>
        <w:pStyle w:val="BodyText"/>
        <w:tabs>
          <w:tab w:val="clear" w:pos="9990"/>
          <w:tab w:val="left" w:pos="1440"/>
          <w:tab w:val="left" w:pos="3330"/>
        </w:tabs>
        <w:ind w:left="709" w:right="96" w:hanging="709"/>
        <w:jc w:val="both"/>
        <w:rPr>
          <w:rFonts w:ascii="Arial" w:hAnsi="Arial" w:cs="Arial"/>
          <w:sz w:val="22"/>
          <w:szCs w:val="22"/>
        </w:rPr>
      </w:pPr>
      <w:r w:rsidRPr="00E12E1A">
        <w:rPr>
          <w:rFonts w:ascii="Arial" w:hAnsi="Arial" w:cs="Arial"/>
          <w:sz w:val="22"/>
          <w:szCs w:val="22"/>
        </w:rPr>
        <w:t>2.2</w:t>
      </w:r>
      <w:r w:rsidRPr="00E12E1A">
        <w:rPr>
          <w:rFonts w:ascii="Arial" w:hAnsi="Arial" w:cs="Arial"/>
          <w:sz w:val="22"/>
          <w:szCs w:val="22"/>
        </w:rPr>
        <w:tab/>
        <w:t xml:space="preserve">The Board must ensure compliance with </w:t>
      </w:r>
      <w:r w:rsidR="00594A80">
        <w:rPr>
          <w:rFonts w:ascii="Arial" w:hAnsi="Arial" w:cs="Arial"/>
          <w:sz w:val="22"/>
          <w:szCs w:val="22"/>
        </w:rPr>
        <w:t xml:space="preserve">the </w:t>
      </w:r>
      <w:proofErr w:type="spellStart"/>
      <w:r w:rsidR="00594A80">
        <w:rPr>
          <w:rFonts w:ascii="Arial" w:hAnsi="Arial" w:cs="Arial"/>
          <w:sz w:val="22"/>
          <w:szCs w:val="22"/>
        </w:rPr>
        <w:t>OfS’s</w:t>
      </w:r>
      <w:proofErr w:type="spellEnd"/>
      <w:r w:rsidR="00594A80">
        <w:rPr>
          <w:rFonts w:ascii="Arial" w:hAnsi="Arial" w:cs="Arial"/>
          <w:sz w:val="22"/>
          <w:szCs w:val="22"/>
        </w:rPr>
        <w:t xml:space="preserve"> Conditions of Registration, Accounts Direction and Terms &amp; Conditions of Funding, as applicable to the relevant financial year. The Board voluntarily subscribes to the Committee of University Chairs’ Higher Education Code of Governance, Higher Education Audit Committees Code of Practice and Higher Education Senor Staff Remuneration Code.</w:t>
      </w:r>
    </w:p>
    <w:p w14:paraId="12082945" w14:textId="77777777" w:rsidR="00E12E1A" w:rsidRPr="00E12E1A" w:rsidRDefault="00E12E1A" w:rsidP="00E12E1A">
      <w:pPr>
        <w:pStyle w:val="BodyText"/>
        <w:tabs>
          <w:tab w:val="clear" w:pos="9990"/>
          <w:tab w:val="left" w:pos="1440"/>
          <w:tab w:val="left" w:pos="3330"/>
        </w:tabs>
        <w:ind w:right="96"/>
        <w:jc w:val="both"/>
        <w:rPr>
          <w:rFonts w:ascii="Arial" w:hAnsi="Arial" w:cs="Arial"/>
          <w:sz w:val="22"/>
          <w:szCs w:val="22"/>
        </w:rPr>
      </w:pPr>
    </w:p>
    <w:p w14:paraId="5E23E98C" w14:textId="77777777" w:rsidR="00E12E1A" w:rsidRPr="00E12E1A" w:rsidRDefault="00E12E1A" w:rsidP="00E12E1A">
      <w:pPr>
        <w:pStyle w:val="BodyText"/>
        <w:tabs>
          <w:tab w:val="clear" w:pos="9990"/>
          <w:tab w:val="left" w:pos="1440"/>
          <w:tab w:val="left" w:pos="3330"/>
        </w:tabs>
        <w:ind w:left="709" w:right="96" w:hanging="709"/>
        <w:jc w:val="both"/>
        <w:rPr>
          <w:rFonts w:ascii="Arial" w:hAnsi="Arial" w:cs="Arial"/>
          <w:sz w:val="22"/>
          <w:szCs w:val="22"/>
        </w:rPr>
      </w:pPr>
      <w:r w:rsidRPr="00E12E1A">
        <w:rPr>
          <w:rFonts w:ascii="Arial" w:hAnsi="Arial" w:cs="Arial"/>
          <w:sz w:val="22"/>
          <w:szCs w:val="22"/>
        </w:rPr>
        <w:t xml:space="preserve">2.3 </w:t>
      </w:r>
      <w:r w:rsidRPr="00E12E1A">
        <w:rPr>
          <w:rFonts w:ascii="Arial" w:hAnsi="Arial" w:cs="Arial"/>
          <w:sz w:val="22"/>
          <w:szCs w:val="22"/>
        </w:rPr>
        <w:tab/>
        <w:t>The Board has ultimate responsibility for t</w:t>
      </w:r>
      <w:r w:rsidR="00321629">
        <w:rPr>
          <w:rFonts w:ascii="Arial" w:hAnsi="Arial" w:cs="Arial"/>
          <w:sz w:val="22"/>
          <w:szCs w:val="22"/>
        </w:rPr>
        <w:t>he University’s finances and reserves all major financial decision-making activity for the Board. Full details are provided in the Scheme of Delegation.</w:t>
      </w:r>
    </w:p>
    <w:p w14:paraId="22C38384" w14:textId="77777777" w:rsidR="00E12E1A" w:rsidRPr="00E12E1A" w:rsidRDefault="00E12E1A" w:rsidP="00E12E1A">
      <w:pPr>
        <w:pStyle w:val="BodyText"/>
        <w:tabs>
          <w:tab w:val="clear" w:pos="9990"/>
          <w:tab w:val="left" w:pos="1440"/>
          <w:tab w:val="left" w:pos="3330"/>
        </w:tabs>
        <w:ind w:left="709" w:right="96" w:hanging="709"/>
        <w:jc w:val="both"/>
        <w:rPr>
          <w:rFonts w:ascii="Arial" w:hAnsi="Arial" w:cs="Arial"/>
          <w:sz w:val="22"/>
          <w:szCs w:val="22"/>
        </w:rPr>
      </w:pPr>
    </w:p>
    <w:p w14:paraId="419928C2" w14:textId="77777777" w:rsidR="000758DD" w:rsidRDefault="00E12E1A" w:rsidP="00321629">
      <w:pPr>
        <w:pStyle w:val="BodyText"/>
        <w:tabs>
          <w:tab w:val="clear" w:pos="9990"/>
          <w:tab w:val="left" w:pos="1440"/>
          <w:tab w:val="left" w:pos="3330"/>
        </w:tabs>
        <w:ind w:left="709" w:right="96" w:hanging="709"/>
        <w:jc w:val="both"/>
        <w:rPr>
          <w:rFonts w:ascii="Arial" w:hAnsi="Arial" w:cs="Arial"/>
          <w:sz w:val="22"/>
          <w:szCs w:val="22"/>
        </w:rPr>
      </w:pPr>
      <w:r w:rsidRPr="00E12E1A">
        <w:rPr>
          <w:rFonts w:ascii="Arial" w:hAnsi="Arial" w:cs="Arial"/>
          <w:sz w:val="22"/>
          <w:szCs w:val="22"/>
        </w:rPr>
        <w:t>2.4</w:t>
      </w:r>
      <w:r w:rsidRPr="00E12E1A">
        <w:rPr>
          <w:rFonts w:ascii="Arial" w:hAnsi="Arial" w:cs="Arial"/>
          <w:sz w:val="22"/>
          <w:szCs w:val="22"/>
        </w:rPr>
        <w:tab/>
        <w:t xml:space="preserve">The </w:t>
      </w:r>
      <w:r w:rsidR="00321629">
        <w:rPr>
          <w:rFonts w:ascii="Arial" w:hAnsi="Arial" w:cs="Arial"/>
          <w:sz w:val="22"/>
          <w:szCs w:val="22"/>
        </w:rPr>
        <w:t>Board operates a subcommittee structure comprising: Audit Committee, Governance and Nominations and Remuneration Committee. These committees are accountable to the Board.</w:t>
      </w:r>
    </w:p>
    <w:p w14:paraId="2BBD7118" w14:textId="77777777" w:rsidR="00321629" w:rsidRPr="000758DD" w:rsidRDefault="00321629" w:rsidP="00321629">
      <w:pPr>
        <w:pStyle w:val="BodyText"/>
        <w:tabs>
          <w:tab w:val="clear" w:pos="9990"/>
          <w:tab w:val="left" w:pos="1440"/>
          <w:tab w:val="left" w:pos="3330"/>
        </w:tabs>
        <w:ind w:left="709" w:right="96" w:hanging="709"/>
        <w:jc w:val="both"/>
        <w:rPr>
          <w:rFonts w:ascii="Calibri" w:hAnsi="Calibri"/>
          <w:color w:val="1F497D"/>
          <w:sz w:val="20"/>
        </w:rPr>
      </w:pPr>
    </w:p>
    <w:p w14:paraId="1DA87EA9" w14:textId="77777777" w:rsidR="00E12E1A" w:rsidRDefault="00E12E1A" w:rsidP="00E12E1A">
      <w:pPr>
        <w:pStyle w:val="Default"/>
        <w:ind w:left="709" w:hanging="709"/>
        <w:jc w:val="both"/>
        <w:rPr>
          <w:rFonts w:ascii="Arial" w:hAnsi="Arial" w:cs="Arial"/>
          <w:i/>
          <w:color w:val="auto"/>
          <w:sz w:val="22"/>
          <w:szCs w:val="22"/>
        </w:rPr>
      </w:pPr>
      <w:r w:rsidRPr="00E12E1A">
        <w:rPr>
          <w:rFonts w:ascii="Arial" w:hAnsi="Arial" w:cs="Arial"/>
          <w:sz w:val="22"/>
          <w:szCs w:val="22"/>
        </w:rPr>
        <w:t>2.5</w:t>
      </w:r>
      <w:r w:rsidRPr="00E12E1A">
        <w:rPr>
          <w:rFonts w:ascii="Arial" w:hAnsi="Arial" w:cs="Arial"/>
          <w:sz w:val="22"/>
          <w:szCs w:val="22"/>
        </w:rPr>
        <w:tab/>
        <w:t>The Audit Committee</w:t>
      </w:r>
      <w:r w:rsidR="00321629">
        <w:rPr>
          <w:rFonts w:ascii="Arial" w:hAnsi="Arial" w:cs="Arial"/>
          <w:sz w:val="22"/>
          <w:szCs w:val="22"/>
        </w:rPr>
        <w:t xml:space="preserve"> meets at least three times annually with the external and internal auditors of the University and is responsible for reviewing their work</w:t>
      </w:r>
      <w:r w:rsidRPr="00E12E1A">
        <w:rPr>
          <w:rFonts w:ascii="Arial" w:hAnsi="Arial" w:cs="Arial"/>
          <w:sz w:val="22"/>
          <w:szCs w:val="22"/>
        </w:rPr>
        <w:t>.</w:t>
      </w:r>
      <w:r w:rsidR="00321629">
        <w:rPr>
          <w:rFonts w:ascii="Arial" w:hAnsi="Arial" w:cs="Arial"/>
          <w:sz w:val="22"/>
          <w:szCs w:val="22"/>
        </w:rPr>
        <w:t xml:space="preserve"> The Committee approves the Internal Audit Plan and considers the subsequent reports together with recommendations and management responses, for the improvement of the University’s systems of internal control. Members also receive and consider specific review reports as t</w:t>
      </w:r>
      <w:r w:rsidR="00DD4C0D">
        <w:rPr>
          <w:rFonts w:ascii="Arial" w:hAnsi="Arial" w:cs="Arial"/>
          <w:sz w:val="22"/>
          <w:szCs w:val="22"/>
        </w:rPr>
        <w:t>h</w:t>
      </w:r>
      <w:r w:rsidR="00321629">
        <w:rPr>
          <w:rFonts w:ascii="Arial" w:hAnsi="Arial" w:cs="Arial"/>
          <w:sz w:val="22"/>
          <w:szCs w:val="22"/>
        </w:rPr>
        <w:t>ey affect the Unive</w:t>
      </w:r>
      <w:r w:rsidR="00DD4C0D">
        <w:rPr>
          <w:rFonts w:ascii="Arial" w:hAnsi="Arial" w:cs="Arial"/>
          <w:sz w:val="22"/>
          <w:szCs w:val="22"/>
        </w:rPr>
        <w:t>r</w:t>
      </w:r>
      <w:r w:rsidR="00321629">
        <w:rPr>
          <w:rFonts w:ascii="Arial" w:hAnsi="Arial" w:cs="Arial"/>
          <w:sz w:val="22"/>
          <w:szCs w:val="22"/>
        </w:rPr>
        <w:t>sity’s business and</w:t>
      </w:r>
      <w:r w:rsidR="00DD4C0D">
        <w:rPr>
          <w:rFonts w:ascii="Arial" w:hAnsi="Arial" w:cs="Arial"/>
          <w:sz w:val="22"/>
          <w:szCs w:val="22"/>
        </w:rPr>
        <w:t xml:space="preserve"> </w:t>
      </w:r>
      <w:r w:rsidR="00321629">
        <w:rPr>
          <w:rFonts w:ascii="Arial" w:hAnsi="Arial" w:cs="Arial"/>
          <w:sz w:val="22"/>
          <w:szCs w:val="22"/>
        </w:rPr>
        <w:t>monitor adherence with regulatory requirements. They review the University’s annual Financial Statements and approve the Financial Regulations. The Committee has oversight of risk management and provides an annual report to the Board w</w:t>
      </w:r>
      <w:r w:rsidR="00DD4C0D">
        <w:rPr>
          <w:rFonts w:ascii="Arial" w:hAnsi="Arial" w:cs="Arial"/>
          <w:sz w:val="22"/>
          <w:szCs w:val="22"/>
        </w:rPr>
        <w:t>h</w:t>
      </w:r>
      <w:r w:rsidR="00321629">
        <w:rPr>
          <w:rFonts w:ascii="Arial" w:hAnsi="Arial" w:cs="Arial"/>
          <w:sz w:val="22"/>
          <w:szCs w:val="22"/>
        </w:rPr>
        <w:t>ich sets out its opinion on the adequacy and effectiveness</w:t>
      </w:r>
      <w:r w:rsidR="00DD4C0D">
        <w:rPr>
          <w:rFonts w:ascii="Arial" w:hAnsi="Arial" w:cs="Arial"/>
          <w:sz w:val="22"/>
          <w:szCs w:val="22"/>
        </w:rPr>
        <w:t xml:space="preserve"> of the University’s arrangements for risk management and quality assurance of data (and in particular data submitted to the Higher Education Statistics Agency, the Student Loans Company, the Office for Students, Research England and other bodies).</w:t>
      </w:r>
      <w:r w:rsidRPr="00E12E1A">
        <w:rPr>
          <w:rFonts w:ascii="Arial" w:hAnsi="Arial" w:cs="Arial"/>
          <w:sz w:val="22"/>
          <w:szCs w:val="22"/>
        </w:rPr>
        <w:t xml:space="preserve"> The Audit Committee terms of reference are listed at</w:t>
      </w:r>
      <w:r w:rsidR="000758DD">
        <w:rPr>
          <w:rFonts w:ascii="Arial" w:hAnsi="Arial" w:cs="Arial"/>
          <w:sz w:val="22"/>
          <w:szCs w:val="22"/>
        </w:rPr>
        <w:t>:</w:t>
      </w:r>
      <w:r w:rsidRPr="00E12E1A">
        <w:rPr>
          <w:rFonts w:ascii="Arial" w:hAnsi="Arial" w:cs="Arial"/>
          <w:sz w:val="22"/>
          <w:szCs w:val="22"/>
        </w:rPr>
        <w:t xml:space="preserve"> </w:t>
      </w:r>
    </w:p>
    <w:p w14:paraId="640FE42C" w14:textId="77777777" w:rsidR="000758DD" w:rsidRDefault="000758DD" w:rsidP="000758DD">
      <w:pPr>
        <w:ind w:left="709" w:firstLine="11"/>
        <w:rPr>
          <w:rStyle w:val="Hyperlink"/>
          <w:sz w:val="20"/>
          <w:szCs w:val="20"/>
        </w:rPr>
      </w:pPr>
      <w:hyperlink r:id="rId10" w:history="1">
        <w:r w:rsidRPr="00BC0FA1">
          <w:rPr>
            <w:rStyle w:val="Hyperlink"/>
            <w:sz w:val="20"/>
            <w:szCs w:val="20"/>
          </w:rPr>
          <w:t>https://www.edgehill.ac.uk/governance/board-of-governors/resources/section-board-governors/</w:t>
        </w:r>
      </w:hyperlink>
    </w:p>
    <w:p w14:paraId="50B15076" w14:textId="77777777" w:rsidR="00A571A4" w:rsidRPr="000758DD" w:rsidRDefault="00A571A4" w:rsidP="000758DD">
      <w:pPr>
        <w:ind w:left="709" w:firstLine="11"/>
        <w:rPr>
          <w:rFonts w:ascii="Calibri" w:hAnsi="Calibri"/>
          <w:color w:val="1F497D"/>
          <w:sz w:val="20"/>
          <w:szCs w:val="20"/>
        </w:rPr>
      </w:pPr>
    </w:p>
    <w:p w14:paraId="3D68AEF6" w14:textId="77777777" w:rsidR="00E12E1A" w:rsidRDefault="00E12E1A" w:rsidP="00E12E1A">
      <w:pPr>
        <w:pStyle w:val="Default"/>
        <w:ind w:left="709" w:hanging="709"/>
        <w:jc w:val="both"/>
        <w:rPr>
          <w:rFonts w:ascii="Arial" w:hAnsi="Arial" w:cs="Arial"/>
          <w:sz w:val="22"/>
          <w:szCs w:val="22"/>
        </w:rPr>
      </w:pPr>
      <w:r w:rsidRPr="00E12E1A">
        <w:rPr>
          <w:rFonts w:ascii="Arial" w:hAnsi="Arial" w:cs="Arial"/>
          <w:sz w:val="22"/>
          <w:szCs w:val="22"/>
        </w:rPr>
        <w:lastRenderedPageBreak/>
        <w:t>2.6</w:t>
      </w:r>
      <w:r w:rsidRPr="00E12E1A">
        <w:rPr>
          <w:rFonts w:ascii="Arial" w:hAnsi="Arial" w:cs="Arial"/>
          <w:sz w:val="22"/>
          <w:szCs w:val="22"/>
        </w:rPr>
        <w:tab/>
        <w:t xml:space="preserve">The </w:t>
      </w:r>
      <w:r w:rsidR="00A571A4">
        <w:rPr>
          <w:rFonts w:ascii="Arial" w:hAnsi="Arial" w:cs="Arial"/>
          <w:sz w:val="22"/>
          <w:szCs w:val="22"/>
        </w:rPr>
        <w:t>Governance &amp; Nominations Committee considers nominations for vacancies in the Board of Governors’ membership and has oversight of Governance procedures including the Board’s periodic Effectiveness Review. The Governance and Nominations Committee terms of reference are listed at</w:t>
      </w:r>
      <w:r w:rsidR="000758DD">
        <w:rPr>
          <w:rFonts w:ascii="Arial" w:hAnsi="Arial" w:cs="Arial"/>
          <w:sz w:val="22"/>
          <w:szCs w:val="22"/>
        </w:rPr>
        <w:t>:</w:t>
      </w:r>
    </w:p>
    <w:p w14:paraId="740CE303" w14:textId="77777777" w:rsidR="000758DD" w:rsidRPr="000758DD" w:rsidRDefault="000758DD" w:rsidP="000758DD">
      <w:pPr>
        <w:ind w:left="709" w:firstLine="11"/>
        <w:rPr>
          <w:rFonts w:ascii="Calibri" w:hAnsi="Calibri"/>
          <w:color w:val="1F497D"/>
          <w:sz w:val="20"/>
          <w:szCs w:val="20"/>
        </w:rPr>
      </w:pPr>
      <w:hyperlink r:id="rId11" w:history="1">
        <w:r w:rsidRPr="00BC0FA1">
          <w:rPr>
            <w:rStyle w:val="Hyperlink"/>
            <w:sz w:val="20"/>
            <w:szCs w:val="20"/>
          </w:rPr>
          <w:t>https://www.edgehill.ac.uk/governance/board-of-governors/resources/section-board-governors/</w:t>
        </w:r>
      </w:hyperlink>
    </w:p>
    <w:p w14:paraId="2D6DED84" w14:textId="77777777" w:rsidR="00A571A4" w:rsidRDefault="00A571A4" w:rsidP="00A571A4">
      <w:pPr>
        <w:pStyle w:val="Default"/>
        <w:ind w:left="709" w:hanging="709"/>
        <w:jc w:val="both"/>
        <w:rPr>
          <w:rFonts w:ascii="Arial" w:hAnsi="Arial" w:cs="Arial"/>
          <w:sz w:val="22"/>
          <w:szCs w:val="22"/>
        </w:rPr>
      </w:pPr>
      <w:r>
        <w:rPr>
          <w:rFonts w:ascii="Arial" w:hAnsi="Arial" w:cs="Arial"/>
          <w:sz w:val="22"/>
          <w:szCs w:val="22"/>
        </w:rPr>
        <w:t>2.7</w:t>
      </w:r>
      <w:r>
        <w:rPr>
          <w:rFonts w:ascii="Arial" w:hAnsi="Arial" w:cs="Arial"/>
          <w:sz w:val="22"/>
          <w:szCs w:val="22"/>
        </w:rPr>
        <w:tab/>
        <w:t>The Remuneration Committee, which operates in accordance with the CUC Remuneration Code 2018, determines the annual remuneration of designated senior staff and associated policies and procedures. It also agrees the total envelope available for the pay and reward of managerial and professorial staff who</w:t>
      </w:r>
      <w:r w:rsidR="006203B1">
        <w:rPr>
          <w:rFonts w:ascii="Arial" w:hAnsi="Arial" w:cs="Arial"/>
          <w:sz w:val="22"/>
          <w:szCs w:val="22"/>
        </w:rPr>
        <w:t xml:space="preserve"> </w:t>
      </w:r>
      <w:r>
        <w:rPr>
          <w:rFonts w:ascii="Arial" w:hAnsi="Arial" w:cs="Arial"/>
          <w:sz w:val="22"/>
          <w:szCs w:val="22"/>
        </w:rPr>
        <w:t>are employed on locally agreed pay scales. Membership of the Remuneration Committee is restricted to Independent Governors and is cha</w:t>
      </w:r>
      <w:r w:rsidR="006203B1">
        <w:rPr>
          <w:rFonts w:ascii="Arial" w:hAnsi="Arial" w:cs="Arial"/>
          <w:sz w:val="22"/>
          <w:szCs w:val="22"/>
        </w:rPr>
        <w:t>i</w:t>
      </w:r>
      <w:r>
        <w:rPr>
          <w:rFonts w:ascii="Arial" w:hAnsi="Arial" w:cs="Arial"/>
          <w:sz w:val="22"/>
          <w:szCs w:val="22"/>
        </w:rPr>
        <w:t>red by the Deputy Chair of the Board. Senior executives, name</w:t>
      </w:r>
      <w:r w:rsidR="006203B1">
        <w:rPr>
          <w:rFonts w:ascii="Arial" w:hAnsi="Arial" w:cs="Arial"/>
          <w:sz w:val="22"/>
          <w:szCs w:val="22"/>
        </w:rPr>
        <w:t>l</w:t>
      </w:r>
      <w:r>
        <w:rPr>
          <w:rFonts w:ascii="Arial" w:hAnsi="Arial" w:cs="Arial"/>
          <w:sz w:val="22"/>
          <w:szCs w:val="22"/>
        </w:rPr>
        <w:t>y the Head of Human Resources and the Vice-Chancellor,</w:t>
      </w:r>
      <w:r w:rsidR="006203B1">
        <w:rPr>
          <w:rFonts w:ascii="Arial" w:hAnsi="Arial" w:cs="Arial"/>
          <w:sz w:val="22"/>
          <w:szCs w:val="22"/>
        </w:rPr>
        <w:t xml:space="preserve"> </w:t>
      </w:r>
      <w:r>
        <w:rPr>
          <w:rFonts w:ascii="Arial" w:hAnsi="Arial" w:cs="Arial"/>
          <w:sz w:val="22"/>
          <w:szCs w:val="22"/>
        </w:rPr>
        <w:t>attend meetings of the Committee as required to provide advice.</w:t>
      </w:r>
      <w:r w:rsidR="006203B1">
        <w:rPr>
          <w:rFonts w:ascii="Arial" w:hAnsi="Arial" w:cs="Arial"/>
          <w:sz w:val="22"/>
          <w:szCs w:val="22"/>
        </w:rPr>
        <w:t xml:space="preserve"> </w:t>
      </w:r>
      <w:r w:rsidRPr="00E12E1A">
        <w:rPr>
          <w:rFonts w:ascii="Arial" w:hAnsi="Arial" w:cs="Arial"/>
          <w:sz w:val="22"/>
          <w:szCs w:val="22"/>
        </w:rPr>
        <w:t>The Remuneration Committee terms of reference are listed at</w:t>
      </w:r>
      <w:r>
        <w:rPr>
          <w:rFonts w:ascii="Arial" w:hAnsi="Arial" w:cs="Arial"/>
          <w:sz w:val="22"/>
          <w:szCs w:val="22"/>
        </w:rPr>
        <w:t>:</w:t>
      </w:r>
    </w:p>
    <w:p w14:paraId="6D3DAB81" w14:textId="77777777" w:rsidR="00A571A4" w:rsidRPr="000758DD" w:rsidRDefault="00A571A4" w:rsidP="00A571A4">
      <w:pPr>
        <w:ind w:left="709" w:firstLine="11"/>
        <w:rPr>
          <w:rFonts w:ascii="Calibri" w:hAnsi="Calibri"/>
          <w:color w:val="1F497D"/>
          <w:sz w:val="20"/>
          <w:szCs w:val="20"/>
        </w:rPr>
      </w:pPr>
      <w:hyperlink r:id="rId12" w:history="1">
        <w:r w:rsidRPr="00BC0FA1">
          <w:rPr>
            <w:rStyle w:val="Hyperlink"/>
            <w:sz w:val="20"/>
            <w:szCs w:val="20"/>
          </w:rPr>
          <w:t>https://www.edgehill.ac.uk/governance/board-of-governors/resources/section-board-governors/</w:t>
        </w:r>
      </w:hyperlink>
    </w:p>
    <w:p w14:paraId="71E969CC" w14:textId="77777777" w:rsidR="00E12E1A" w:rsidRPr="00E12E1A" w:rsidRDefault="00E12E1A" w:rsidP="00E12E1A">
      <w:pPr>
        <w:pStyle w:val="Default"/>
        <w:ind w:left="709" w:hanging="709"/>
        <w:rPr>
          <w:rFonts w:ascii="Arial" w:hAnsi="Arial" w:cs="Arial"/>
          <w:sz w:val="22"/>
          <w:szCs w:val="22"/>
        </w:rPr>
      </w:pPr>
    </w:p>
    <w:p w14:paraId="228CB3B8" w14:textId="77777777" w:rsidR="00D02A3B" w:rsidRDefault="00E12E1A" w:rsidP="00E12E1A">
      <w:pPr>
        <w:pStyle w:val="Default"/>
        <w:ind w:left="709" w:hanging="709"/>
        <w:jc w:val="both"/>
        <w:rPr>
          <w:rFonts w:ascii="Arial" w:hAnsi="Arial" w:cs="Arial"/>
          <w:sz w:val="22"/>
          <w:szCs w:val="22"/>
        </w:rPr>
      </w:pPr>
      <w:r w:rsidRPr="00E12E1A">
        <w:rPr>
          <w:rFonts w:ascii="Arial" w:hAnsi="Arial" w:cs="Arial"/>
          <w:sz w:val="22"/>
          <w:szCs w:val="22"/>
        </w:rPr>
        <w:t>2.</w:t>
      </w:r>
      <w:r w:rsidR="00A571A4">
        <w:rPr>
          <w:rFonts w:ascii="Arial" w:hAnsi="Arial" w:cs="Arial"/>
          <w:sz w:val="22"/>
          <w:szCs w:val="22"/>
        </w:rPr>
        <w:t>8</w:t>
      </w:r>
      <w:r w:rsidRPr="00E12E1A">
        <w:rPr>
          <w:rFonts w:ascii="Arial" w:hAnsi="Arial" w:cs="Arial"/>
          <w:sz w:val="22"/>
          <w:szCs w:val="22"/>
        </w:rPr>
        <w:tab/>
        <w:t xml:space="preserve">The Board </w:t>
      </w:r>
      <w:r w:rsidR="00D02A3B">
        <w:rPr>
          <w:rFonts w:ascii="Arial" w:hAnsi="Arial" w:cs="Arial"/>
          <w:sz w:val="22"/>
          <w:szCs w:val="22"/>
        </w:rPr>
        <w:t xml:space="preserve">has appointed the Vice-Chancellor as its Accountable </w:t>
      </w:r>
      <w:proofErr w:type="gramStart"/>
      <w:r w:rsidR="00D02A3B">
        <w:rPr>
          <w:rFonts w:ascii="Arial" w:hAnsi="Arial" w:cs="Arial"/>
          <w:sz w:val="22"/>
          <w:szCs w:val="22"/>
        </w:rPr>
        <w:t>Officer, and</w:t>
      </w:r>
      <w:proofErr w:type="gramEnd"/>
      <w:r w:rsidR="00D02A3B">
        <w:rPr>
          <w:rFonts w:ascii="Arial" w:hAnsi="Arial" w:cs="Arial"/>
          <w:sz w:val="22"/>
          <w:szCs w:val="22"/>
        </w:rPr>
        <w:t xml:space="preserve"> must notify the OS of any change in the identity of the postholder. The Accountable Officer must fulfil the responsibilities set out by the </w:t>
      </w:r>
      <w:proofErr w:type="spellStart"/>
      <w:r w:rsidR="00D02A3B">
        <w:rPr>
          <w:rFonts w:ascii="Arial" w:hAnsi="Arial" w:cs="Arial"/>
          <w:sz w:val="22"/>
          <w:szCs w:val="22"/>
        </w:rPr>
        <w:t>OfS</w:t>
      </w:r>
      <w:proofErr w:type="spellEnd"/>
      <w:r w:rsidR="00D02A3B">
        <w:rPr>
          <w:rFonts w:ascii="Arial" w:hAnsi="Arial" w:cs="Arial"/>
          <w:sz w:val="22"/>
          <w:szCs w:val="22"/>
        </w:rPr>
        <w:t xml:space="preserve"> for an accountable officer. This includes:</w:t>
      </w:r>
    </w:p>
    <w:p w14:paraId="0AD75005" w14:textId="77777777" w:rsidR="00D02A3B" w:rsidRDefault="00D02A3B" w:rsidP="00E12E1A">
      <w:pPr>
        <w:pStyle w:val="Default"/>
        <w:ind w:left="709" w:hanging="709"/>
        <w:jc w:val="both"/>
        <w:rPr>
          <w:rFonts w:ascii="Arial" w:hAnsi="Arial" w:cs="Arial"/>
          <w:sz w:val="22"/>
          <w:szCs w:val="22"/>
        </w:rPr>
      </w:pPr>
      <w:r>
        <w:rPr>
          <w:rFonts w:ascii="Arial" w:hAnsi="Arial" w:cs="Arial"/>
          <w:sz w:val="22"/>
          <w:szCs w:val="22"/>
        </w:rPr>
        <w:tab/>
        <w:t xml:space="preserve">- being personally responsible to the governing body for ensuring compliance with the terms and conditions of funding and for providing the </w:t>
      </w:r>
      <w:proofErr w:type="spellStart"/>
      <w:r>
        <w:rPr>
          <w:rFonts w:ascii="Arial" w:hAnsi="Arial" w:cs="Arial"/>
          <w:sz w:val="22"/>
          <w:szCs w:val="22"/>
        </w:rPr>
        <w:t>OfS</w:t>
      </w:r>
      <w:proofErr w:type="spellEnd"/>
      <w:r>
        <w:rPr>
          <w:rFonts w:ascii="Arial" w:hAnsi="Arial" w:cs="Arial"/>
          <w:sz w:val="22"/>
          <w:szCs w:val="22"/>
        </w:rPr>
        <w:t xml:space="preserve"> with clear assurances about compliance;</w:t>
      </w:r>
    </w:p>
    <w:p w14:paraId="01258FCF" w14:textId="77777777" w:rsidR="00D02A3B" w:rsidRDefault="00D02A3B" w:rsidP="00E12E1A">
      <w:pPr>
        <w:pStyle w:val="Default"/>
        <w:ind w:left="709" w:hanging="709"/>
        <w:jc w:val="both"/>
        <w:rPr>
          <w:rFonts w:ascii="Arial" w:hAnsi="Arial" w:cs="Arial"/>
          <w:sz w:val="22"/>
          <w:szCs w:val="22"/>
        </w:rPr>
      </w:pPr>
      <w:r>
        <w:rPr>
          <w:rFonts w:ascii="Arial" w:hAnsi="Arial" w:cs="Arial"/>
          <w:sz w:val="22"/>
          <w:szCs w:val="22"/>
        </w:rPr>
        <w:tab/>
        <w:t xml:space="preserve">- being required to report to the </w:t>
      </w:r>
      <w:proofErr w:type="spellStart"/>
      <w:r>
        <w:rPr>
          <w:rFonts w:ascii="Arial" w:hAnsi="Arial" w:cs="Arial"/>
          <w:sz w:val="22"/>
          <w:szCs w:val="22"/>
        </w:rPr>
        <w:t>OfS</w:t>
      </w:r>
      <w:proofErr w:type="spellEnd"/>
      <w:r>
        <w:rPr>
          <w:rFonts w:ascii="Arial" w:hAnsi="Arial" w:cs="Arial"/>
          <w:sz w:val="22"/>
          <w:szCs w:val="22"/>
        </w:rPr>
        <w:t xml:space="preserve"> on behalf of the University in relation to the University’s accountability for funding and the quality of its data;</w:t>
      </w:r>
    </w:p>
    <w:p w14:paraId="190AB053" w14:textId="77777777" w:rsidR="00E12E1A" w:rsidRPr="00E12E1A" w:rsidRDefault="00D02A3B" w:rsidP="00E12E1A">
      <w:pPr>
        <w:pStyle w:val="Default"/>
        <w:ind w:left="709" w:hanging="709"/>
        <w:jc w:val="both"/>
        <w:rPr>
          <w:rFonts w:ascii="Arial" w:hAnsi="Arial" w:cs="Arial"/>
          <w:sz w:val="22"/>
          <w:szCs w:val="22"/>
        </w:rPr>
      </w:pPr>
      <w:r>
        <w:rPr>
          <w:rFonts w:ascii="Arial" w:hAnsi="Arial" w:cs="Arial"/>
          <w:sz w:val="22"/>
          <w:szCs w:val="22"/>
        </w:rPr>
        <w:tab/>
        <w:t xml:space="preserve">- being required to inform the </w:t>
      </w:r>
      <w:proofErr w:type="spellStart"/>
      <w:r>
        <w:rPr>
          <w:rFonts w:ascii="Arial" w:hAnsi="Arial" w:cs="Arial"/>
          <w:sz w:val="22"/>
          <w:szCs w:val="22"/>
        </w:rPr>
        <w:t>OfS</w:t>
      </w:r>
      <w:proofErr w:type="spellEnd"/>
      <w:r>
        <w:rPr>
          <w:rFonts w:ascii="Arial" w:hAnsi="Arial" w:cs="Arial"/>
          <w:sz w:val="22"/>
          <w:szCs w:val="22"/>
        </w:rPr>
        <w:t xml:space="preserve"> of any change in the University’s circumstances that, in the judgement of the Accountable Officer, and in agreement with the governing body, represents a material change, including any significant developments that are relevant to the interests of the </w:t>
      </w:r>
      <w:proofErr w:type="spellStart"/>
      <w:r>
        <w:rPr>
          <w:rFonts w:ascii="Arial" w:hAnsi="Arial" w:cs="Arial"/>
          <w:sz w:val="22"/>
          <w:szCs w:val="22"/>
        </w:rPr>
        <w:t>OfS</w:t>
      </w:r>
      <w:proofErr w:type="spellEnd"/>
      <w:r>
        <w:rPr>
          <w:rFonts w:ascii="Arial" w:hAnsi="Arial" w:cs="Arial"/>
          <w:sz w:val="22"/>
          <w:szCs w:val="22"/>
        </w:rPr>
        <w:t>.</w:t>
      </w:r>
    </w:p>
    <w:p w14:paraId="4A1B1581" w14:textId="77777777" w:rsidR="00E12E1A" w:rsidRPr="00E12E1A" w:rsidRDefault="00E12E1A" w:rsidP="00E12E1A">
      <w:pPr>
        <w:pStyle w:val="Default"/>
        <w:ind w:left="709" w:hanging="709"/>
        <w:jc w:val="both"/>
        <w:rPr>
          <w:rFonts w:ascii="Arial" w:hAnsi="Arial" w:cs="Arial"/>
          <w:sz w:val="22"/>
          <w:szCs w:val="22"/>
        </w:rPr>
      </w:pPr>
    </w:p>
    <w:p w14:paraId="0C14C16F" w14:textId="77777777" w:rsidR="00E12E1A" w:rsidRDefault="00E12E1A" w:rsidP="00E12E1A">
      <w:pPr>
        <w:pStyle w:val="Default"/>
        <w:ind w:left="709" w:hanging="709"/>
        <w:jc w:val="both"/>
        <w:rPr>
          <w:rFonts w:ascii="Arial" w:hAnsi="Arial" w:cs="Arial"/>
          <w:sz w:val="22"/>
          <w:szCs w:val="22"/>
        </w:rPr>
      </w:pPr>
      <w:r w:rsidRPr="00E12E1A">
        <w:rPr>
          <w:rFonts w:ascii="Arial" w:hAnsi="Arial" w:cs="Arial"/>
          <w:sz w:val="22"/>
          <w:szCs w:val="22"/>
        </w:rPr>
        <w:t>2.</w:t>
      </w:r>
      <w:r w:rsidR="00A571A4">
        <w:rPr>
          <w:rFonts w:ascii="Arial" w:hAnsi="Arial" w:cs="Arial"/>
          <w:sz w:val="22"/>
          <w:szCs w:val="22"/>
        </w:rPr>
        <w:t>9</w:t>
      </w:r>
      <w:r w:rsidRPr="00E12E1A">
        <w:rPr>
          <w:rFonts w:ascii="Arial" w:hAnsi="Arial" w:cs="Arial"/>
          <w:sz w:val="22"/>
          <w:szCs w:val="22"/>
        </w:rPr>
        <w:tab/>
        <w:t xml:space="preserve">The </w:t>
      </w:r>
      <w:r w:rsidR="00C752E5">
        <w:rPr>
          <w:rFonts w:ascii="Arial" w:hAnsi="Arial" w:cs="Arial"/>
          <w:sz w:val="22"/>
          <w:szCs w:val="22"/>
        </w:rPr>
        <w:t>Vice-Chancellor</w:t>
      </w:r>
      <w:r w:rsidRPr="00E12E1A">
        <w:rPr>
          <w:rFonts w:ascii="Arial" w:hAnsi="Arial" w:cs="Arial"/>
          <w:sz w:val="22"/>
          <w:szCs w:val="22"/>
        </w:rPr>
        <w:t xml:space="preserve"> is the only executive member of the Board. The Vice-Chancellor is supported in </w:t>
      </w:r>
      <w:r w:rsidR="00D02A3B">
        <w:rPr>
          <w:rFonts w:ascii="Arial" w:hAnsi="Arial" w:cs="Arial"/>
          <w:sz w:val="22"/>
          <w:szCs w:val="22"/>
        </w:rPr>
        <w:t>the</w:t>
      </w:r>
      <w:r w:rsidRPr="00E12E1A">
        <w:rPr>
          <w:rFonts w:ascii="Arial" w:hAnsi="Arial" w:cs="Arial"/>
          <w:sz w:val="22"/>
          <w:szCs w:val="22"/>
        </w:rPr>
        <w:t xml:space="preserve"> role by the Deputy Vice-Chancellor and five Pro</w:t>
      </w:r>
      <w:r>
        <w:rPr>
          <w:rFonts w:ascii="Arial" w:hAnsi="Arial" w:cs="Arial"/>
          <w:sz w:val="22"/>
          <w:szCs w:val="22"/>
        </w:rPr>
        <w:t xml:space="preserve"> </w:t>
      </w:r>
      <w:r w:rsidRPr="00E12E1A">
        <w:rPr>
          <w:rFonts w:ascii="Arial" w:hAnsi="Arial" w:cs="Arial"/>
          <w:sz w:val="22"/>
          <w:szCs w:val="22"/>
        </w:rPr>
        <w:t>Vice-Chancellors.</w:t>
      </w:r>
    </w:p>
    <w:p w14:paraId="134D66BD" w14:textId="77777777" w:rsidR="004C6504" w:rsidRDefault="004C6504" w:rsidP="00E12E1A">
      <w:pPr>
        <w:pStyle w:val="Default"/>
        <w:ind w:left="709" w:hanging="709"/>
        <w:jc w:val="both"/>
        <w:rPr>
          <w:rFonts w:ascii="Arial" w:hAnsi="Arial" w:cs="Arial"/>
          <w:sz w:val="22"/>
          <w:szCs w:val="22"/>
        </w:rPr>
      </w:pPr>
    </w:p>
    <w:p w14:paraId="1B6B28F8" w14:textId="77777777" w:rsidR="009C4B18" w:rsidRDefault="009C4B18" w:rsidP="00E12E1A">
      <w:pPr>
        <w:pStyle w:val="Default"/>
        <w:ind w:left="709" w:hanging="709"/>
        <w:jc w:val="both"/>
        <w:rPr>
          <w:rFonts w:ascii="Arial" w:hAnsi="Arial" w:cs="Arial"/>
          <w:sz w:val="22"/>
          <w:szCs w:val="22"/>
        </w:rPr>
      </w:pPr>
    </w:p>
    <w:p w14:paraId="790F706E" w14:textId="77777777" w:rsidR="009C4B18" w:rsidRDefault="009C4B18" w:rsidP="00E12E1A">
      <w:pPr>
        <w:pStyle w:val="Default"/>
        <w:ind w:left="709" w:hanging="709"/>
        <w:jc w:val="both"/>
        <w:rPr>
          <w:rFonts w:ascii="Arial" w:hAnsi="Arial" w:cs="Arial"/>
          <w:sz w:val="22"/>
          <w:szCs w:val="22"/>
        </w:rPr>
      </w:pPr>
    </w:p>
    <w:p w14:paraId="605930F5" w14:textId="77777777" w:rsidR="009C4B18" w:rsidRDefault="009C4B18" w:rsidP="00E12E1A">
      <w:pPr>
        <w:pStyle w:val="Default"/>
        <w:ind w:left="709" w:hanging="709"/>
        <w:jc w:val="both"/>
        <w:rPr>
          <w:rFonts w:ascii="Arial" w:hAnsi="Arial" w:cs="Arial"/>
          <w:sz w:val="22"/>
          <w:szCs w:val="22"/>
        </w:rPr>
      </w:pPr>
    </w:p>
    <w:p w14:paraId="58B810BA" w14:textId="77777777" w:rsidR="009C4B18" w:rsidRDefault="009C4B18" w:rsidP="00E12E1A">
      <w:pPr>
        <w:pStyle w:val="Default"/>
        <w:ind w:left="709" w:hanging="709"/>
        <w:jc w:val="both"/>
        <w:rPr>
          <w:rFonts w:ascii="Arial" w:hAnsi="Arial" w:cs="Arial"/>
          <w:sz w:val="22"/>
          <w:szCs w:val="22"/>
        </w:rPr>
      </w:pPr>
    </w:p>
    <w:p w14:paraId="286694BA" w14:textId="77777777" w:rsidR="009C4B18" w:rsidRDefault="009C4B18" w:rsidP="00E12E1A">
      <w:pPr>
        <w:pStyle w:val="Default"/>
        <w:ind w:left="709" w:hanging="709"/>
        <w:jc w:val="both"/>
        <w:rPr>
          <w:rFonts w:ascii="Arial" w:hAnsi="Arial" w:cs="Arial"/>
          <w:sz w:val="22"/>
          <w:szCs w:val="22"/>
        </w:rPr>
      </w:pPr>
    </w:p>
    <w:p w14:paraId="02645F4B" w14:textId="77777777" w:rsidR="009C4B18" w:rsidRDefault="009C4B18" w:rsidP="00E12E1A">
      <w:pPr>
        <w:pStyle w:val="Default"/>
        <w:ind w:left="709" w:hanging="709"/>
        <w:jc w:val="both"/>
        <w:rPr>
          <w:rFonts w:ascii="Arial" w:hAnsi="Arial" w:cs="Arial"/>
          <w:sz w:val="22"/>
          <w:szCs w:val="22"/>
        </w:rPr>
      </w:pPr>
    </w:p>
    <w:p w14:paraId="5FA86ACE" w14:textId="77777777" w:rsidR="009C4B18" w:rsidRDefault="009C4B18" w:rsidP="00E12E1A">
      <w:pPr>
        <w:pStyle w:val="Default"/>
        <w:ind w:left="709" w:hanging="709"/>
        <w:jc w:val="both"/>
        <w:rPr>
          <w:rFonts w:ascii="Arial" w:hAnsi="Arial" w:cs="Arial"/>
          <w:sz w:val="22"/>
          <w:szCs w:val="22"/>
        </w:rPr>
      </w:pPr>
    </w:p>
    <w:p w14:paraId="5B164145" w14:textId="77777777" w:rsidR="009C4B18" w:rsidRDefault="009C4B18" w:rsidP="00E12E1A">
      <w:pPr>
        <w:pStyle w:val="Default"/>
        <w:ind w:left="709" w:hanging="709"/>
        <w:jc w:val="both"/>
        <w:rPr>
          <w:rFonts w:ascii="Arial" w:hAnsi="Arial" w:cs="Arial"/>
          <w:sz w:val="22"/>
          <w:szCs w:val="22"/>
        </w:rPr>
      </w:pPr>
    </w:p>
    <w:p w14:paraId="7FD2DC23" w14:textId="77777777" w:rsidR="009C4B18" w:rsidRDefault="009C4B18" w:rsidP="00E12E1A">
      <w:pPr>
        <w:pStyle w:val="Default"/>
        <w:ind w:left="709" w:hanging="709"/>
        <w:jc w:val="both"/>
        <w:rPr>
          <w:rFonts w:ascii="Arial" w:hAnsi="Arial" w:cs="Arial"/>
          <w:sz w:val="22"/>
          <w:szCs w:val="22"/>
        </w:rPr>
      </w:pPr>
    </w:p>
    <w:p w14:paraId="57543661" w14:textId="77777777" w:rsidR="009C4B18" w:rsidRDefault="009C4B18" w:rsidP="00E12E1A">
      <w:pPr>
        <w:pStyle w:val="Default"/>
        <w:ind w:left="709" w:hanging="709"/>
        <w:jc w:val="both"/>
        <w:rPr>
          <w:rFonts w:ascii="Arial" w:hAnsi="Arial" w:cs="Arial"/>
          <w:sz w:val="22"/>
          <w:szCs w:val="22"/>
        </w:rPr>
      </w:pPr>
    </w:p>
    <w:p w14:paraId="54B71741" w14:textId="77777777" w:rsidR="009C4B18" w:rsidRDefault="009C4B18" w:rsidP="00E12E1A">
      <w:pPr>
        <w:pStyle w:val="Default"/>
        <w:ind w:left="709" w:hanging="709"/>
        <w:jc w:val="both"/>
        <w:rPr>
          <w:rFonts w:ascii="Arial" w:hAnsi="Arial" w:cs="Arial"/>
          <w:sz w:val="22"/>
          <w:szCs w:val="22"/>
        </w:rPr>
      </w:pPr>
    </w:p>
    <w:p w14:paraId="0F0407A9" w14:textId="77777777" w:rsidR="009C4B18" w:rsidRDefault="009C4B18" w:rsidP="00E12E1A">
      <w:pPr>
        <w:pStyle w:val="Default"/>
        <w:ind w:left="709" w:hanging="709"/>
        <w:jc w:val="both"/>
        <w:rPr>
          <w:rFonts w:ascii="Arial" w:hAnsi="Arial" w:cs="Arial"/>
          <w:sz w:val="22"/>
          <w:szCs w:val="22"/>
        </w:rPr>
      </w:pPr>
    </w:p>
    <w:p w14:paraId="28A69937" w14:textId="77777777" w:rsidR="009C4B18" w:rsidRDefault="009C4B18" w:rsidP="00E12E1A">
      <w:pPr>
        <w:pStyle w:val="Default"/>
        <w:ind w:left="709" w:hanging="709"/>
        <w:jc w:val="both"/>
        <w:rPr>
          <w:rFonts w:ascii="Arial" w:hAnsi="Arial" w:cs="Arial"/>
          <w:sz w:val="22"/>
          <w:szCs w:val="22"/>
        </w:rPr>
      </w:pPr>
    </w:p>
    <w:p w14:paraId="1A509D03" w14:textId="77777777" w:rsidR="009C4B18" w:rsidRDefault="009C4B18" w:rsidP="00E12E1A">
      <w:pPr>
        <w:pStyle w:val="Default"/>
        <w:ind w:left="709" w:hanging="709"/>
        <w:jc w:val="both"/>
        <w:rPr>
          <w:rFonts w:ascii="Arial" w:hAnsi="Arial" w:cs="Arial"/>
          <w:sz w:val="22"/>
          <w:szCs w:val="22"/>
        </w:rPr>
      </w:pPr>
    </w:p>
    <w:p w14:paraId="21A44140" w14:textId="77777777" w:rsidR="009C4B18" w:rsidRDefault="009C4B18" w:rsidP="00E12E1A">
      <w:pPr>
        <w:pStyle w:val="Default"/>
        <w:ind w:left="709" w:hanging="709"/>
        <w:jc w:val="both"/>
        <w:rPr>
          <w:rFonts w:ascii="Arial" w:hAnsi="Arial" w:cs="Arial"/>
          <w:sz w:val="22"/>
          <w:szCs w:val="22"/>
        </w:rPr>
      </w:pPr>
    </w:p>
    <w:p w14:paraId="356800D4" w14:textId="77777777" w:rsidR="009C4B18" w:rsidRDefault="009C4B18" w:rsidP="00E12E1A">
      <w:pPr>
        <w:pStyle w:val="Default"/>
        <w:ind w:left="709" w:hanging="709"/>
        <w:jc w:val="both"/>
        <w:rPr>
          <w:rFonts w:ascii="Arial" w:hAnsi="Arial" w:cs="Arial"/>
          <w:sz w:val="22"/>
          <w:szCs w:val="22"/>
        </w:rPr>
      </w:pPr>
    </w:p>
    <w:p w14:paraId="71F490EA" w14:textId="77777777" w:rsidR="009C4B18" w:rsidRDefault="009C4B18" w:rsidP="00E12E1A">
      <w:pPr>
        <w:pStyle w:val="Default"/>
        <w:ind w:left="709" w:hanging="709"/>
        <w:jc w:val="both"/>
        <w:rPr>
          <w:rFonts w:ascii="Arial" w:hAnsi="Arial" w:cs="Arial"/>
          <w:sz w:val="22"/>
          <w:szCs w:val="22"/>
        </w:rPr>
      </w:pPr>
    </w:p>
    <w:p w14:paraId="4E686149" w14:textId="77777777" w:rsidR="000758DD" w:rsidRPr="00E12E1A" w:rsidRDefault="000758DD" w:rsidP="00E12E1A">
      <w:pPr>
        <w:pStyle w:val="Default"/>
        <w:ind w:left="709" w:hanging="709"/>
        <w:jc w:val="both"/>
        <w:rPr>
          <w:rFonts w:ascii="Arial" w:hAnsi="Arial" w:cs="Arial"/>
          <w:sz w:val="22"/>
          <w:szCs w:val="22"/>
        </w:rPr>
      </w:pPr>
    </w:p>
    <w:p w14:paraId="1569062A" w14:textId="77777777" w:rsidR="00E12E1A" w:rsidRPr="00E12E1A" w:rsidRDefault="00E12E1A" w:rsidP="00674D8E">
      <w:pPr>
        <w:pStyle w:val="Heading3"/>
      </w:pPr>
      <w:bookmarkStart w:id="2" w:name="_Toc86410119"/>
      <w:r w:rsidRPr="00E12E1A">
        <w:lastRenderedPageBreak/>
        <w:t xml:space="preserve">3. </w:t>
      </w:r>
      <w:r w:rsidRPr="00E12E1A">
        <w:tab/>
        <w:t>Audit Requirements</w:t>
      </w:r>
      <w:bookmarkEnd w:id="2"/>
    </w:p>
    <w:p w14:paraId="791E2829" w14:textId="77777777" w:rsidR="00E12E1A" w:rsidRPr="00E12E1A" w:rsidRDefault="00E12E1A" w:rsidP="00E12E1A">
      <w:pPr>
        <w:spacing w:after="0" w:line="240" w:lineRule="auto"/>
        <w:rPr>
          <w:rFonts w:cs="Arial"/>
          <w:sz w:val="22"/>
        </w:rPr>
      </w:pPr>
    </w:p>
    <w:p w14:paraId="14F7A1DC" w14:textId="77777777" w:rsidR="00E12E1A" w:rsidRPr="00E12E1A" w:rsidRDefault="00E12E1A" w:rsidP="00E12E1A">
      <w:pPr>
        <w:spacing w:after="0" w:line="240" w:lineRule="auto"/>
        <w:rPr>
          <w:rFonts w:cs="Arial"/>
          <w:sz w:val="22"/>
        </w:rPr>
      </w:pPr>
      <w:r w:rsidRPr="00E12E1A">
        <w:rPr>
          <w:rFonts w:cs="Arial"/>
          <w:sz w:val="22"/>
        </w:rPr>
        <w:t>3.1</w:t>
      </w:r>
      <w:r w:rsidRPr="00E12E1A">
        <w:rPr>
          <w:rFonts w:cs="Arial"/>
          <w:sz w:val="22"/>
        </w:rPr>
        <w:tab/>
        <w:t>External auditors and internal auditors shall have authority to:</w:t>
      </w:r>
    </w:p>
    <w:p w14:paraId="7B093D39" w14:textId="77777777" w:rsidR="00E12E1A" w:rsidRPr="00E12E1A" w:rsidRDefault="00E12E1A" w:rsidP="00E12E1A">
      <w:pPr>
        <w:spacing w:after="0" w:line="240" w:lineRule="auto"/>
        <w:rPr>
          <w:rFonts w:cs="Arial"/>
          <w:sz w:val="22"/>
        </w:rPr>
      </w:pPr>
    </w:p>
    <w:p w14:paraId="2C7EBEC7" w14:textId="77777777" w:rsidR="00E12E1A" w:rsidRPr="00E12E1A" w:rsidRDefault="00E12E1A" w:rsidP="00E12E1A">
      <w:pPr>
        <w:spacing w:after="0" w:line="240" w:lineRule="auto"/>
        <w:ind w:firstLine="720"/>
        <w:rPr>
          <w:rFonts w:cs="Arial"/>
          <w:sz w:val="22"/>
        </w:rPr>
      </w:pPr>
      <w:r w:rsidRPr="00E12E1A">
        <w:rPr>
          <w:rFonts w:cs="Arial"/>
          <w:sz w:val="22"/>
        </w:rPr>
        <w:t>-</w:t>
      </w:r>
      <w:r w:rsidRPr="00E12E1A">
        <w:rPr>
          <w:rFonts w:cs="Arial"/>
          <w:sz w:val="22"/>
        </w:rPr>
        <w:tab/>
        <w:t>have access to University premises at reasonable times;</w:t>
      </w:r>
    </w:p>
    <w:p w14:paraId="15699091" w14:textId="77777777" w:rsidR="00E12E1A" w:rsidRPr="00E12E1A" w:rsidRDefault="00E12E1A" w:rsidP="00E12E1A">
      <w:pPr>
        <w:spacing w:after="0" w:line="240" w:lineRule="auto"/>
        <w:ind w:left="1440" w:hanging="720"/>
        <w:rPr>
          <w:rFonts w:cs="Arial"/>
          <w:sz w:val="22"/>
        </w:rPr>
      </w:pPr>
      <w:r w:rsidRPr="00E12E1A">
        <w:rPr>
          <w:rFonts w:cs="Arial"/>
          <w:sz w:val="22"/>
        </w:rPr>
        <w:t>-</w:t>
      </w:r>
      <w:r w:rsidRPr="00E12E1A">
        <w:rPr>
          <w:rFonts w:cs="Arial"/>
          <w:sz w:val="22"/>
        </w:rPr>
        <w:tab/>
        <w:t>have access to all assets, records, documents and correspondence relating to any financial and other transactions of the University;</w:t>
      </w:r>
    </w:p>
    <w:p w14:paraId="0DDBCDF7" w14:textId="77777777" w:rsidR="00E12E1A" w:rsidRPr="00E12E1A" w:rsidRDefault="00E12E1A" w:rsidP="00E12E1A">
      <w:pPr>
        <w:spacing w:after="0" w:line="240" w:lineRule="auto"/>
        <w:ind w:left="1440" w:hanging="720"/>
        <w:rPr>
          <w:rFonts w:cs="Arial"/>
          <w:sz w:val="22"/>
        </w:rPr>
      </w:pPr>
      <w:r w:rsidRPr="00E12E1A">
        <w:rPr>
          <w:rFonts w:cs="Arial"/>
          <w:sz w:val="22"/>
        </w:rPr>
        <w:t>-</w:t>
      </w:r>
      <w:r w:rsidRPr="00E12E1A">
        <w:rPr>
          <w:rFonts w:cs="Arial"/>
          <w:sz w:val="22"/>
        </w:rPr>
        <w:tab/>
        <w:t>require and receive such explanations as are necessary concerning any matter under examination;</w:t>
      </w:r>
    </w:p>
    <w:p w14:paraId="4479348D" w14:textId="77777777" w:rsidR="00E12E1A" w:rsidRPr="00E12E1A" w:rsidRDefault="00E12E1A" w:rsidP="00E12E1A">
      <w:pPr>
        <w:spacing w:after="0" w:line="240" w:lineRule="auto"/>
        <w:ind w:left="1440" w:hanging="720"/>
        <w:rPr>
          <w:rFonts w:cs="Arial"/>
          <w:sz w:val="22"/>
        </w:rPr>
      </w:pPr>
      <w:r w:rsidRPr="00E12E1A">
        <w:rPr>
          <w:rFonts w:cs="Arial"/>
          <w:sz w:val="22"/>
        </w:rPr>
        <w:t>-</w:t>
      </w:r>
      <w:r w:rsidRPr="00E12E1A">
        <w:rPr>
          <w:rFonts w:cs="Arial"/>
          <w:sz w:val="22"/>
        </w:rPr>
        <w:tab/>
        <w:t>require any employee of the University to account for cash, stores or any other University property under his or her control</w:t>
      </w:r>
      <w:r w:rsidR="00757BEB">
        <w:rPr>
          <w:rFonts w:cs="Arial"/>
          <w:sz w:val="22"/>
        </w:rPr>
        <w:t>.</w:t>
      </w:r>
    </w:p>
    <w:p w14:paraId="78E1EB6C" w14:textId="77777777" w:rsidR="00E12E1A" w:rsidRPr="00E12E1A" w:rsidRDefault="00E12E1A" w:rsidP="00E12E1A">
      <w:pPr>
        <w:spacing w:after="0" w:line="240" w:lineRule="auto"/>
        <w:rPr>
          <w:rFonts w:cs="Arial"/>
          <w:sz w:val="22"/>
        </w:rPr>
      </w:pPr>
    </w:p>
    <w:p w14:paraId="0E118526" w14:textId="77777777" w:rsidR="00E12E1A" w:rsidRDefault="00E12E1A" w:rsidP="00757BEB">
      <w:pPr>
        <w:spacing w:after="0" w:line="240" w:lineRule="auto"/>
        <w:ind w:left="720" w:hanging="720"/>
        <w:jc w:val="both"/>
        <w:rPr>
          <w:rFonts w:cs="Arial"/>
          <w:sz w:val="22"/>
        </w:rPr>
      </w:pPr>
      <w:r w:rsidRPr="00E12E1A">
        <w:rPr>
          <w:rFonts w:cs="Arial"/>
          <w:sz w:val="22"/>
        </w:rPr>
        <w:t>3.2</w:t>
      </w:r>
      <w:r w:rsidRPr="00E12E1A">
        <w:rPr>
          <w:rFonts w:cs="Arial"/>
          <w:sz w:val="22"/>
        </w:rPr>
        <w:tab/>
        <w:t xml:space="preserve">The primary role of external audit is to report on the University’s financial statements and to carry out such examination of the statements and underlying records and control systems as are necessary to reach their opinion on the statements and to report on the appropriate use of funds. Their duties will be in accordance with advice set out in </w:t>
      </w:r>
      <w:r w:rsidR="004D117C">
        <w:rPr>
          <w:rFonts w:cs="Arial"/>
          <w:sz w:val="22"/>
        </w:rPr>
        <w:t xml:space="preserve">the </w:t>
      </w:r>
      <w:proofErr w:type="spellStart"/>
      <w:r w:rsidR="004D117C">
        <w:rPr>
          <w:rFonts w:cs="Arial"/>
          <w:sz w:val="22"/>
        </w:rPr>
        <w:t>OfS</w:t>
      </w:r>
      <w:proofErr w:type="spellEnd"/>
      <w:r w:rsidR="004D117C">
        <w:rPr>
          <w:rFonts w:cs="Arial"/>
          <w:sz w:val="22"/>
        </w:rPr>
        <w:t xml:space="preserve"> Accounts Direction and the Financial Reporting Standard (FRS 102) applicable in the United Kingdom</w:t>
      </w:r>
      <w:r w:rsidRPr="00E12E1A">
        <w:rPr>
          <w:rFonts w:cs="Arial"/>
          <w:sz w:val="22"/>
        </w:rPr>
        <w:t>.</w:t>
      </w:r>
    </w:p>
    <w:p w14:paraId="512DC078" w14:textId="77777777" w:rsidR="004D117C" w:rsidRPr="00E12E1A" w:rsidRDefault="004D117C" w:rsidP="00757BEB">
      <w:pPr>
        <w:spacing w:after="0" w:line="240" w:lineRule="auto"/>
        <w:ind w:left="720" w:hanging="720"/>
        <w:jc w:val="both"/>
        <w:rPr>
          <w:rFonts w:cs="Arial"/>
          <w:sz w:val="22"/>
        </w:rPr>
      </w:pPr>
    </w:p>
    <w:p w14:paraId="633DA83D" w14:textId="77777777" w:rsidR="00E12E1A" w:rsidRPr="00E12E1A" w:rsidRDefault="00E12E1A" w:rsidP="00757BEB">
      <w:pPr>
        <w:spacing w:after="0" w:line="240" w:lineRule="auto"/>
        <w:ind w:left="720" w:hanging="720"/>
        <w:jc w:val="both"/>
        <w:rPr>
          <w:rFonts w:cs="Arial"/>
          <w:sz w:val="22"/>
        </w:rPr>
      </w:pPr>
      <w:r w:rsidRPr="00E12E1A">
        <w:rPr>
          <w:rFonts w:cs="Arial"/>
          <w:sz w:val="22"/>
        </w:rPr>
        <w:t>3.</w:t>
      </w:r>
      <w:r w:rsidR="004D117C">
        <w:rPr>
          <w:rFonts w:cs="Arial"/>
          <w:sz w:val="22"/>
        </w:rPr>
        <w:t>3</w:t>
      </w:r>
      <w:r w:rsidRPr="00E12E1A">
        <w:rPr>
          <w:rFonts w:cs="Arial"/>
          <w:sz w:val="22"/>
        </w:rPr>
        <w:tab/>
        <w:t xml:space="preserve">The primary role of internal audit is to provide assurance to the Board, through the Audit Committee, on the </w:t>
      </w:r>
      <w:r w:rsidR="004D117C">
        <w:rPr>
          <w:rFonts w:cs="Arial"/>
          <w:sz w:val="22"/>
        </w:rPr>
        <w:t xml:space="preserve">adequacy and effectiveness of the University’s </w:t>
      </w:r>
      <w:r w:rsidRPr="00E12E1A">
        <w:rPr>
          <w:rFonts w:cs="Arial"/>
          <w:sz w:val="22"/>
        </w:rPr>
        <w:t xml:space="preserve">risk management, control, governance and </w:t>
      </w:r>
      <w:r w:rsidR="004D117C">
        <w:rPr>
          <w:rFonts w:cs="Arial"/>
          <w:sz w:val="22"/>
        </w:rPr>
        <w:t xml:space="preserve">economy, efficiency and effectiveness processes. </w:t>
      </w:r>
    </w:p>
    <w:p w14:paraId="4F6C1489" w14:textId="77777777" w:rsidR="00E12E1A" w:rsidRPr="00E12E1A" w:rsidRDefault="00E12E1A" w:rsidP="00757BEB">
      <w:pPr>
        <w:spacing w:after="0" w:line="240" w:lineRule="auto"/>
        <w:jc w:val="both"/>
        <w:rPr>
          <w:rFonts w:cs="Arial"/>
          <w:sz w:val="22"/>
        </w:rPr>
      </w:pPr>
    </w:p>
    <w:p w14:paraId="005CA696" w14:textId="77777777" w:rsidR="00E12E1A" w:rsidRPr="00E12E1A" w:rsidRDefault="00E12E1A" w:rsidP="00757BEB">
      <w:pPr>
        <w:spacing w:after="0" w:line="240" w:lineRule="auto"/>
        <w:ind w:left="720" w:hanging="720"/>
        <w:jc w:val="both"/>
        <w:rPr>
          <w:rFonts w:cs="Arial"/>
          <w:sz w:val="22"/>
        </w:rPr>
      </w:pPr>
      <w:r w:rsidRPr="00E12E1A">
        <w:rPr>
          <w:rFonts w:cs="Arial"/>
          <w:sz w:val="22"/>
        </w:rPr>
        <w:t>3.</w:t>
      </w:r>
      <w:r w:rsidR="004D117C">
        <w:rPr>
          <w:rFonts w:cs="Arial"/>
          <w:sz w:val="22"/>
        </w:rPr>
        <w:t>4</w:t>
      </w:r>
      <w:r w:rsidRPr="00E12E1A">
        <w:rPr>
          <w:rFonts w:cs="Arial"/>
          <w:sz w:val="22"/>
        </w:rPr>
        <w:tab/>
        <w:t>Internal Audit is independent in its planning and operation and has direct access to the Board, the Vice-Chancellor and the Chair of Audit Committee.</w:t>
      </w:r>
    </w:p>
    <w:p w14:paraId="7D6F81A9" w14:textId="77777777" w:rsidR="00E12E1A" w:rsidRPr="00E12E1A" w:rsidRDefault="00E12E1A" w:rsidP="00757BEB">
      <w:pPr>
        <w:spacing w:after="0" w:line="240" w:lineRule="auto"/>
        <w:jc w:val="both"/>
        <w:rPr>
          <w:rFonts w:cs="Arial"/>
          <w:sz w:val="22"/>
        </w:rPr>
      </w:pPr>
    </w:p>
    <w:p w14:paraId="39CE20F0" w14:textId="77777777" w:rsidR="00E12E1A" w:rsidRDefault="00E12E1A" w:rsidP="00757BEB">
      <w:pPr>
        <w:spacing w:after="0" w:line="240" w:lineRule="auto"/>
        <w:ind w:left="720" w:hanging="720"/>
        <w:jc w:val="both"/>
        <w:rPr>
          <w:rFonts w:cs="Arial"/>
          <w:sz w:val="22"/>
        </w:rPr>
      </w:pPr>
      <w:r w:rsidRPr="00E12E1A">
        <w:rPr>
          <w:rFonts w:cs="Arial"/>
          <w:sz w:val="22"/>
        </w:rPr>
        <w:t>3.</w:t>
      </w:r>
      <w:r w:rsidR="004D117C">
        <w:rPr>
          <w:rFonts w:cs="Arial"/>
          <w:sz w:val="22"/>
        </w:rPr>
        <w:t>5</w:t>
      </w:r>
      <w:r w:rsidRPr="00E12E1A">
        <w:rPr>
          <w:rFonts w:cs="Arial"/>
          <w:sz w:val="22"/>
        </w:rPr>
        <w:tab/>
        <w:t xml:space="preserve">The University may, from time to time, be subject to audit or investigation by external bodies or funders such as </w:t>
      </w:r>
      <w:r w:rsidR="004D117C">
        <w:rPr>
          <w:rFonts w:cs="Arial"/>
          <w:sz w:val="22"/>
        </w:rPr>
        <w:t xml:space="preserve">the </w:t>
      </w:r>
      <w:proofErr w:type="spellStart"/>
      <w:r w:rsidR="004D117C">
        <w:rPr>
          <w:rFonts w:cs="Arial"/>
          <w:sz w:val="22"/>
        </w:rPr>
        <w:t>OfS</w:t>
      </w:r>
      <w:proofErr w:type="spellEnd"/>
      <w:r w:rsidRPr="00E12E1A">
        <w:rPr>
          <w:rFonts w:cs="Arial"/>
          <w:sz w:val="22"/>
        </w:rPr>
        <w:t>, HMRC and other funding bodies. These bodies have the same rights of access as external and internal auditors</w:t>
      </w:r>
    </w:p>
    <w:p w14:paraId="33D278AC" w14:textId="77777777" w:rsidR="00E12E1A" w:rsidRDefault="00E12E1A" w:rsidP="00E12E1A">
      <w:pPr>
        <w:spacing w:after="0" w:line="240" w:lineRule="auto"/>
        <w:rPr>
          <w:rFonts w:cs="Arial"/>
          <w:sz w:val="22"/>
        </w:rPr>
      </w:pPr>
    </w:p>
    <w:p w14:paraId="2C6C1E06" w14:textId="77777777" w:rsidR="00E12E1A" w:rsidRDefault="00E12E1A">
      <w:pPr>
        <w:rPr>
          <w:rFonts w:cs="Arial"/>
          <w:sz w:val="22"/>
        </w:rPr>
      </w:pPr>
      <w:r>
        <w:rPr>
          <w:rFonts w:cs="Arial"/>
          <w:sz w:val="22"/>
        </w:rPr>
        <w:br w:type="page"/>
      </w:r>
    </w:p>
    <w:p w14:paraId="4AC8A738" w14:textId="77777777" w:rsidR="00E12E1A" w:rsidRPr="00E12E1A" w:rsidRDefault="00E12E1A" w:rsidP="00674D8E">
      <w:pPr>
        <w:pStyle w:val="Heading3"/>
      </w:pPr>
      <w:bookmarkStart w:id="3" w:name="_Toc86410120"/>
      <w:r w:rsidRPr="00E12E1A">
        <w:lastRenderedPageBreak/>
        <w:t>4.</w:t>
      </w:r>
      <w:r w:rsidRPr="00E12E1A">
        <w:tab/>
        <w:t>Bribery and Corruption</w:t>
      </w:r>
      <w:bookmarkEnd w:id="3"/>
    </w:p>
    <w:p w14:paraId="0EC3DD6C" w14:textId="77777777" w:rsidR="00E12E1A" w:rsidRDefault="00E12E1A" w:rsidP="00E12E1A">
      <w:pPr>
        <w:spacing w:after="0" w:line="240" w:lineRule="auto"/>
        <w:rPr>
          <w:rFonts w:cs="Arial"/>
          <w:sz w:val="22"/>
        </w:rPr>
      </w:pPr>
    </w:p>
    <w:p w14:paraId="0B12360E" w14:textId="77777777" w:rsidR="00E12E1A" w:rsidRPr="00E12E1A" w:rsidRDefault="00E12E1A" w:rsidP="00E12E1A">
      <w:pPr>
        <w:spacing w:after="0" w:line="240" w:lineRule="auto"/>
        <w:ind w:left="720" w:hanging="720"/>
        <w:jc w:val="both"/>
        <w:rPr>
          <w:rFonts w:cs="Arial"/>
          <w:sz w:val="22"/>
        </w:rPr>
      </w:pPr>
      <w:r w:rsidRPr="00E12E1A">
        <w:rPr>
          <w:rFonts w:cs="Arial"/>
          <w:sz w:val="22"/>
        </w:rPr>
        <w:t>4.1</w:t>
      </w:r>
      <w:r w:rsidRPr="00E12E1A">
        <w:rPr>
          <w:rFonts w:cs="Arial"/>
          <w:sz w:val="22"/>
        </w:rPr>
        <w:tab/>
        <w:t>Staff should never use their authority or office for personal gain and shall seek to uphold and enhance the standing of the University by maintaining an unimpeachable standard of integrity in all their business relationships.</w:t>
      </w:r>
    </w:p>
    <w:p w14:paraId="54B064F1" w14:textId="77777777" w:rsidR="00E12E1A" w:rsidRPr="00E12E1A" w:rsidRDefault="00E12E1A" w:rsidP="00E12E1A">
      <w:pPr>
        <w:spacing w:after="0" w:line="240" w:lineRule="auto"/>
        <w:jc w:val="both"/>
        <w:rPr>
          <w:rFonts w:cs="Arial"/>
          <w:sz w:val="22"/>
        </w:rPr>
      </w:pPr>
    </w:p>
    <w:p w14:paraId="0E1D51B0" w14:textId="77777777" w:rsidR="00E12E1A" w:rsidRPr="000758DD" w:rsidRDefault="00E12E1A" w:rsidP="00E12E1A">
      <w:pPr>
        <w:spacing w:after="0" w:line="240" w:lineRule="auto"/>
        <w:ind w:left="720" w:hanging="720"/>
        <w:jc w:val="both"/>
        <w:rPr>
          <w:rFonts w:cs="Arial"/>
          <w:sz w:val="20"/>
          <w:szCs w:val="20"/>
        </w:rPr>
      </w:pPr>
      <w:r w:rsidRPr="00E12E1A">
        <w:rPr>
          <w:rFonts w:cs="Arial"/>
          <w:sz w:val="22"/>
        </w:rPr>
        <w:t>4.2</w:t>
      </w:r>
      <w:r w:rsidRPr="00E12E1A">
        <w:rPr>
          <w:rFonts w:cs="Arial"/>
          <w:sz w:val="22"/>
        </w:rPr>
        <w:tab/>
        <w:t xml:space="preserve">In order to address the implications of the Bribery Act 2010, the University has developed a </w:t>
      </w:r>
      <w:r w:rsidR="00430D8C">
        <w:rPr>
          <w:rFonts w:cs="Arial"/>
          <w:sz w:val="22"/>
        </w:rPr>
        <w:t xml:space="preserve">Counter Fraud and Corruption Policy and Response Plan alongside a Bribery and Anti-Corruption </w:t>
      </w:r>
      <w:r w:rsidRPr="00E12E1A">
        <w:rPr>
          <w:rFonts w:cs="Arial"/>
          <w:sz w:val="22"/>
        </w:rPr>
        <w:t xml:space="preserve">Code of Conduct which details the principles that it will adhere to and includes guidance for staff. Details can be found at: </w:t>
      </w:r>
      <w:hyperlink r:id="rId13" w:history="1">
        <w:r w:rsidR="000758DD" w:rsidRPr="000758DD">
          <w:rPr>
            <w:rStyle w:val="Hyperlink"/>
            <w:rFonts w:cs="Arial"/>
            <w:sz w:val="20"/>
            <w:szCs w:val="20"/>
          </w:rPr>
          <w:t>https://go.edgehill.ac.uk/display/finance/Policy+and+Procedures</w:t>
        </w:r>
      </w:hyperlink>
    </w:p>
    <w:p w14:paraId="15D38224" w14:textId="77777777" w:rsidR="00E12E1A" w:rsidRPr="00E12E1A" w:rsidRDefault="00E12E1A" w:rsidP="00E12E1A">
      <w:pPr>
        <w:spacing w:after="0" w:line="240" w:lineRule="auto"/>
        <w:jc w:val="both"/>
        <w:rPr>
          <w:rFonts w:cs="Arial"/>
          <w:sz w:val="22"/>
        </w:rPr>
      </w:pPr>
    </w:p>
    <w:p w14:paraId="6E345134" w14:textId="77777777" w:rsidR="005A34E1" w:rsidRDefault="00E12E1A" w:rsidP="00131C8C">
      <w:pPr>
        <w:spacing w:after="0" w:line="240" w:lineRule="auto"/>
        <w:ind w:left="720" w:hanging="720"/>
        <w:jc w:val="both"/>
        <w:rPr>
          <w:rFonts w:cs="Arial"/>
          <w:sz w:val="22"/>
        </w:rPr>
      </w:pPr>
      <w:r w:rsidRPr="00E12E1A">
        <w:rPr>
          <w:rFonts w:cs="Arial"/>
          <w:sz w:val="22"/>
        </w:rPr>
        <w:t>4.3</w:t>
      </w:r>
      <w:r w:rsidRPr="00E12E1A">
        <w:rPr>
          <w:rFonts w:cs="Arial"/>
          <w:sz w:val="22"/>
        </w:rPr>
        <w:tab/>
        <w:t>The giving and receiving of gifts, whilst not prohibited, is subject to the underlying guiding principles of: not inducing or being seen to induce improper performance in a business context; there always being a clear business justification and the gift being both appropriate to the occasion and reasonable. The University has developed a Hospitality and Gifts Policy which details the procedure and underlying principles. Supporting guidance can also be found in the Bribery and Anti-</w:t>
      </w:r>
      <w:r w:rsidR="00430D8C">
        <w:rPr>
          <w:rFonts w:cs="Arial"/>
          <w:sz w:val="22"/>
        </w:rPr>
        <w:t>C</w:t>
      </w:r>
      <w:r w:rsidRPr="00E12E1A">
        <w:rPr>
          <w:rFonts w:cs="Arial"/>
          <w:sz w:val="22"/>
        </w:rPr>
        <w:t xml:space="preserve">orruption Code of Conduct. Details can be found at: </w:t>
      </w:r>
    </w:p>
    <w:p w14:paraId="681C2595" w14:textId="77777777" w:rsidR="00E12E1A" w:rsidRDefault="005A34E1" w:rsidP="00131C8C">
      <w:pPr>
        <w:spacing w:after="0" w:line="240" w:lineRule="auto"/>
        <w:ind w:left="720" w:hanging="720"/>
        <w:jc w:val="both"/>
        <w:rPr>
          <w:rFonts w:cs="Arial"/>
          <w:sz w:val="20"/>
          <w:szCs w:val="20"/>
        </w:rPr>
      </w:pPr>
      <w:r>
        <w:rPr>
          <w:rFonts w:cs="Arial"/>
          <w:sz w:val="22"/>
        </w:rPr>
        <w:tab/>
      </w:r>
      <w:hyperlink r:id="rId14" w:history="1">
        <w:r w:rsidR="00486D77" w:rsidRPr="003C6992">
          <w:rPr>
            <w:rStyle w:val="Hyperlink"/>
            <w:rFonts w:cs="Arial"/>
            <w:sz w:val="20"/>
            <w:szCs w:val="20"/>
          </w:rPr>
          <w:t>https://go.edgehill.ac.uk/display/finance/Policy+and+Procedures</w:t>
        </w:r>
      </w:hyperlink>
    </w:p>
    <w:p w14:paraId="1ADAC256" w14:textId="77777777" w:rsidR="00E12E1A" w:rsidRPr="00E12E1A" w:rsidRDefault="00E12E1A" w:rsidP="00131C8C">
      <w:pPr>
        <w:spacing w:after="0" w:line="240" w:lineRule="auto"/>
        <w:jc w:val="both"/>
        <w:rPr>
          <w:rFonts w:cs="Arial"/>
          <w:sz w:val="22"/>
        </w:rPr>
      </w:pPr>
    </w:p>
    <w:p w14:paraId="555E24B9" w14:textId="77777777" w:rsidR="00E12E1A" w:rsidRPr="00E12E1A" w:rsidRDefault="00E12E1A" w:rsidP="00E12E1A">
      <w:pPr>
        <w:spacing w:after="0" w:line="240" w:lineRule="auto"/>
        <w:ind w:left="720" w:hanging="720"/>
        <w:jc w:val="both"/>
        <w:rPr>
          <w:rFonts w:cs="Arial"/>
          <w:sz w:val="22"/>
        </w:rPr>
      </w:pPr>
      <w:r w:rsidRPr="00E12E1A">
        <w:rPr>
          <w:rFonts w:cs="Arial"/>
          <w:sz w:val="22"/>
        </w:rPr>
        <w:t>4.4</w:t>
      </w:r>
      <w:r w:rsidRPr="00E12E1A">
        <w:rPr>
          <w:rFonts w:cs="Arial"/>
          <w:sz w:val="22"/>
        </w:rPr>
        <w:tab/>
        <w:t>The University shall comply at all times with the Proceeds of Crime Act (2002), The Money Laundering Regulations (2007) and all other regulations on suspected money laundering. If staff have cause to suspect that any transaction with the University may be a cover for such activity, they must inform the Director of Finance without delay. The Director of Finance shall report all suspected incidents of money laundering to the Serious Organised Crime Agency via the lodging of a Suspicious Activity Report as required under the Proceeds of Crime Act (2002). The University’s Anti Money Laundering Policy can be found at:</w:t>
      </w:r>
    </w:p>
    <w:p w14:paraId="17B3B1FD" w14:textId="77777777" w:rsidR="00E12E1A" w:rsidRDefault="00486D77" w:rsidP="00E12E1A">
      <w:pPr>
        <w:spacing w:after="0" w:line="240" w:lineRule="auto"/>
        <w:ind w:firstLine="720"/>
        <w:jc w:val="both"/>
        <w:rPr>
          <w:rFonts w:cs="Arial"/>
          <w:sz w:val="20"/>
          <w:szCs w:val="20"/>
        </w:rPr>
      </w:pPr>
      <w:hyperlink r:id="rId15" w:history="1">
        <w:r w:rsidRPr="003C6992">
          <w:rPr>
            <w:rStyle w:val="Hyperlink"/>
            <w:rFonts w:cs="Arial"/>
            <w:sz w:val="20"/>
            <w:szCs w:val="20"/>
          </w:rPr>
          <w:t>https://go.edgehill.ac.uk/display/finance/Policy+and+Procedures</w:t>
        </w:r>
      </w:hyperlink>
    </w:p>
    <w:p w14:paraId="63BFF626" w14:textId="77777777" w:rsidR="00E12E1A" w:rsidRPr="00E12E1A" w:rsidRDefault="00E12E1A" w:rsidP="00E12E1A">
      <w:pPr>
        <w:spacing w:after="0" w:line="240" w:lineRule="auto"/>
        <w:jc w:val="both"/>
        <w:rPr>
          <w:rFonts w:cs="Arial"/>
          <w:sz w:val="22"/>
        </w:rPr>
      </w:pPr>
    </w:p>
    <w:p w14:paraId="5652F555" w14:textId="77777777" w:rsidR="00E12E1A" w:rsidRPr="00E12E1A" w:rsidRDefault="00E12E1A" w:rsidP="00E12E1A">
      <w:pPr>
        <w:spacing w:after="0" w:line="240" w:lineRule="auto"/>
        <w:ind w:left="720" w:hanging="720"/>
        <w:jc w:val="both"/>
        <w:rPr>
          <w:rFonts w:cs="Arial"/>
          <w:sz w:val="22"/>
        </w:rPr>
      </w:pPr>
      <w:r w:rsidRPr="00E12E1A">
        <w:rPr>
          <w:rFonts w:cs="Arial"/>
          <w:sz w:val="22"/>
        </w:rPr>
        <w:t>4.5</w:t>
      </w:r>
      <w:r w:rsidRPr="00E12E1A">
        <w:rPr>
          <w:rFonts w:cs="Arial"/>
          <w:sz w:val="22"/>
        </w:rPr>
        <w:tab/>
        <w:t>Governors, directors and all other member of staff with decision making powers are required to comply with the University’s Bribery and Anti-</w:t>
      </w:r>
      <w:r w:rsidR="00430D8C">
        <w:rPr>
          <w:rFonts w:cs="Arial"/>
          <w:sz w:val="22"/>
        </w:rPr>
        <w:t>C</w:t>
      </w:r>
      <w:r w:rsidRPr="00E12E1A">
        <w:rPr>
          <w:rFonts w:cs="Arial"/>
          <w:sz w:val="22"/>
        </w:rPr>
        <w:t>orruption Code of Conduct and to declare interests of a pecuniary and non-pecuniary nature, direct or indirect, in any contract (employment or supply of goods/services) that has been or is proposed to be entered into by the University.</w:t>
      </w:r>
    </w:p>
    <w:p w14:paraId="479A9C70" w14:textId="77777777" w:rsidR="00E12E1A" w:rsidRPr="00E12E1A" w:rsidRDefault="00E12E1A" w:rsidP="00E12E1A">
      <w:pPr>
        <w:spacing w:after="0" w:line="240" w:lineRule="auto"/>
        <w:jc w:val="both"/>
        <w:rPr>
          <w:rFonts w:cs="Arial"/>
          <w:sz w:val="22"/>
        </w:rPr>
      </w:pPr>
    </w:p>
    <w:p w14:paraId="1170575F" w14:textId="77777777" w:rsidR="00E12E1A" w:rsidRPr="00E12E1A" w:rsidRDefault="00E12E1A" w:rsidP="00E12E1A">
      <w:pPr>
        <w:spacing w:after="0" w:line="240" w:lineRule="auto"/>
        <w:ind w:left="720" w:hanging="720"/>
        <w:jc w:val="both"/>
        <w:rPr>
          <w:rFonts w:cs="Arial"/>
          <w:sz w:val="22"/>
        </w:rPr>
      </w:pPr>
      <w:r w:rsidRPr="00E12E1A">
        <w:rPr>
          <w:rFonts w:cs="Arial"/>
          <w:sz w:val="22"/>
        </w:rPr>
        <w:t>4.6</w:t>
      </w:r>
      <w:r w:rsidRPr="00E12E1A">
        <w:rPr>
          <w:rFonts w:cs="Arial"/>
          <w:sz w:val="22"/>
        </w:rPr>
        <w:tab/>
        <w:t xml:space="preserve">Disclosure is required as soon as it comes to the knowledge of the member of staff or governor by giving notice in writing to the </w:t>
      </w:r>
      <w:r w:rsidR="00CD52B7">
        <w:rPr>
          <w:rFonts w:cs="Arial"/>
          <w:sz w:val="22"/>
        </w:rPr>
        <w:t xml:space="preserve">Clerk to the Board (for governors) and the </w:t>
      </w:r>
      <w:r w:rsidRPr="00E12E1A">
        <w:rPr>
          <w:rFonts w:cs="Arial"/>
          <w:sz w:val="22"/>
        </w:rPr>
        <w:t>Director of Finance</w:t>
      </w:r>
      <w:r w:rsidR="00CD52B7">
        <w:rPr>
          <w:rFonts w:cs="Arial"/>
          <w:sz w:val="22"/>
        </w:rPr>
        <w:t xml:space="preserve"> (for staff)</w:t>
      </w:r>
      <w:r w:rsidRPr="00E12E1A">
        <w:rPr>
          <w:rFonts w:cs="Arial"/>
          <w:sz w:val="22"/>
        </w:rPr>
        <w:t xml:space="preserve"> of their interest therein.</w:t>
      </w:r>
    </w:p>
    <w:p w14:paraId="1DD49375" w14:textId="77777777" w:rsidR="00486D77" w:rsidRDefault="00E12E1A" w:rsidP="00342A8D">
      <w:pPr>
        <w:spacing w:after="0" w:line="240" w:lineRule="auto"/>
        <w:ind w:left="720"/>
        <w:rPr>
          <w:rFonts w:cs="Arial"/>
          <w:sz w:val="22"/>
        </w:rPr>
      </w:pPr>
      <w:r w:rsidRPr="00E12E1A">
        <w:rPr>
          <w:rFonts w:cs="Arial"/>
          <w:sz w:val="22"/>
        </w:rPr>
        <w:t xml:space="preserve">Interest extends to an interest held by family members or close associates. The University will monitor such </w:t>
      </w:r>
      <w:proofErr w:type="gramStart"/>
      <w:r w:rsidRPr="00E12E1A">
        <w:rPr>
          <w:rFonts w:cs="Arial"/>
          <w:sz w:val="22"/>
        </w:rPr>
        <w:t>interests, and</w:t>
      </w:r>
      <w:proofErr w:type="gramEnd"/>
      <w:r w:rsidRPr="00E12E1A">
        <w:rPr>
          <w:rFonts w:cs="Arial"/>
          <w:sz w:val="22"/>
        </w:rPr>
        <w:t xml:space="preserve"> apply appropriate measures to protect the individual and the University. It will issue an annual disclosure of interests form as part of its year end processes and maintain a register. Further </w:t>
      </w:r>
      <w:r w:rsidR="00342A8D">
        <w:rPr>
          <w:rFonts w:cs="Arial"/>
          <w:sz w:val="22"/>
        </w:rPr>
        <w:t xml:space="preserve">information can be found in the </w:t>
      </w:r>
      <w:r w:rsidRPr="00E12E1A">
        <w:rPr>
          <w:rFonts w:cs="Arial"/>
          <w:sz w:val="22"/>
        </w:rPr>
        <w:t>Bribery</w:t>
      </w:r>
      <w:r w:rsidR="00430D8C">
        <w:rPr>
          <w:rFonts w:cs="Arial"/>
          <w:sz w:val="22"/>
        </w:rPr>
        <w:t xml:space="preserve"> and Anti-Corruption</w:t>
      </w:r>
      <w:r w:rsidRPr="00E12E1A">
        <w:rPr>
          <w:rFonts w:cs="Arial"/>
          <w:sz w:val="22"/>
        </w:rPr>
        <w:t xml:space="preserve"> Code of Conduct at: </w:t>
      </w:r>
    </w:p>
    <w:p w14:paraId="7F29AEF7" w14:textId="77777777" w:rsidR="00E12E1A" w:rsidRDefault="00486D77" w:rsidP="00342A8D">
      <w:pPr>
        <w:spacing w:after="0" w:line="240" w:lineRule="auto"/>
        <w:ind w:left="720"/>
        <w:rPr>
          <w:rFonts w:cs="Arial"/>
          <w:sz w:val="20"/>
          <w:szCs w:val="20"/>
        </w:rPr>
      </w:pPr>
      <w:hyperlink r:id="rId16" w:history="1">
        <w:r w:rsidRPr="003C6992">
          <w:rPr>
            <w:rStyle w:val="Hyperlink"/>
            <w:rFonts w:cs="Arial"/>
            <w:sz w:val="20"/>
            <w:szCs w:val="20"/>
          </w:rPr>
          <w:t>https://go.edgehill.ac.uk/display/finance/Policy+and+Procedures</w:t>
        </w:r>
      </w:hyperlink>
    </w:p>
    <w:p w14:paraId="7D2A3429" w14:textId="77777777" w:rsidR="00E12E1A" w:rsidRPr="00E12E1A" w:rsidRDefault="00E12E1A" w:rsidP="00E12E1A">
      <w:pPr>
        <w:spacing w:after="0" w:line="240" w:lineRule="auto"/>
        <w:jc w:val="both"/>
        <w:rPr>
          <w:rFonts w:cs="Arial"/>
          <w:sz w:val="22"/>
        </w:rPr>
      </w:pPr>
    </w:p>
    <w:p w14:paraId="5720019A" w14:textId="77777777" w:rsidR="00342A8D" w:rsidRPr="00705D9F" w:rsidRDefault="00E12E1A" w:rsidP="00E12E1A">
      <w:pPr>
        <w:spacing w:after="0" w:line="240" w:lineRule="auto"/>
        <w:ind w:left="720" w:hanging="720"/>
        <w:jc w:val="both"/>
        <w:rPr>
          <w:rFonts w:cs="Arial"/>
          <w:sz w:val="20"/>
          <w:szCs w:val="20"/>
        </w:rPr>
      </w:pPr>
      <w:r w:rsidRPr="00E12E1A">
        <w:rPr>
          <w:rFonts w:cs="Arial"/>
          <w:sz w:val="22"/>
        </w:rPr>
        <w:t>4.7</w:t>
      </w:r>
      <w:r w:rsidRPr="00E12E1A">
        <w:rPr>
          <w:rFonts w:cs="Arial"/>
          <w:sz w:val="22"/>
        </w:rPr>
        <w:tab/>
        <w:t>Whistle blowing in the context of the Public Interest Disclosure Act is the disclosure by an employee (or other party) of alleged malpractice in the workplace. In this regard the University has a Public Interest Disclosure (Whistle Blowing) Policy which can be found at</w:t>
      </w:r>
      <w:r w:rsidR="000758DD">
        <w:rPr>
          <w:rFonts w:cs="Arial"/>
          <w:sz w:val="22"/>
        </w:rPr>
        <w:t>:</w:t>
      </w:r>
      <w:r w:rsidR="00705D9F">
        <w:rPr>
          <w:rFonts w:cs="Arial"/>
          <w:sz w:val="22"/>
        </w:rPr>
        <w:t xml:space="preserve"> </w:t>
      </w:r>
      <w:hyperlink r:id="rId17" w:history="1">
        <w:r w:rsidR="00705D9F" w:rsidRPr="003C6992">
          <w:rPr>
            <w:rStyle w:val="Hyperlink"/>
            <w:sz w:val="20"/>
            <w:szCs w:val="20"/>
          </w:rPr>
          <w:t>https://go.edgehill.ac.uk/download/attachments/35817993/Whistleblowing%20Policy.pdf?version=3&amp;modificationDate=1527760066000&amp;api=v2</w:t>
        </w:r>
      </w:hyperlink>
    </w:p>
    <w:p w14:paraId="01EA62C4" w14:textId="77777777" w:rsidR="00342A8D" w:rsidRPr="00705D9F" w:rsidRDefault="00342A8D" w:rsidP="00E12E1A">
      <w:pPr>
        <w:spacing w:after="0" w:line="240" w:lineRule="auto"/>
        <w:ind w:left="720" w:hanging="720"/>
        <w:jc w:val="both"/>
        <w:rPr>
          <w:rFonts w:cs="Arial"/>
          <w:sz w:val="20"/>
          <w:szCs w:val="20"/>
        </w:rPr>
      </w:pPr>
    </w:p>
    <w:p w14:paraId="17DBA94F" w14:textId="77777777" w:rsidR="00342A8D" w:rsidRDefault="00342A8D">
      <w:pPr>
        <w:rPr>
          <w:rFonts w:cs="Arial"/>
          <w:sz w:val="22"/>
        </w:rPr>
      </w:pPr>
      <w:r>
        <w:rPr>
          <w:rFonts w:cs="Arial"/>
          <w:sz w:val="22"/>
        </w:rPr>
        <w:br w:type="page"/>
      </w:r>
    </w:p>
    <w:p w14:paraId="60FB06B4" w14:textId="77777777" w:rsidR="00342A8D" w:rsidRPr="00342A8D" w:rsidRDefault="00342A8D" w:rsidP="00674D8E">
      <w:pPr>
        <w:pStyle w:val="Heading3"/>
      </w:pPr>
      <w:bookmarkStart w:id="4" w:name="_Toc86410121"/>
      <w:r w:rsidRPr="00342A8D">
        <w:lastRenderedPageBreak/>
        <w:t>5.</w:t>
      </w:r>
      <w:r w:rsidRPr="00342A8D">
        <w:tab/>
        <w:t>Financial Control</w:t>
      </w:r>
      <w:bookmarkEnd w:id="4"/>
    </w:p>
    <w:p w14:paraId="193D116B" w14:textId="77777777" w:rsidR="00342A8D" w:rsidRPr="00342A8D" w:rsidRDefault="00342A8D" w:rsidP="00342A8D">
      <w:pPr>
        <w:spacing w:after="0" w:line="240" w:lineRule="auto"/>
        <w:ind w:left="720" w:hanging="720"/>
        <w:jc w:val="both"/>
        <w:rPr>
          <w:rFonts w:cs="Arial"/>
          <w:sz w:val="22"/>
        </w:rPr>
      </w:pPr>
    </w:p>
    <w:p w14:paraId="56D1EA2C" w14:textId="77777777" w:rsidR="00342A8D" w:rsidRPr="00342A8D" w:rsidRDefault="00342A8D" w:rsidP="00342A8D">
      <w:pPr>
        <w:spacing w:after="0" w:line="240" w:lineRule="auto"/>
        <w:ind w:left="720" w:hanging="720"/>
        <w:jc w:val="both"/>
        <w:rPr>
          <w:rFonts w:cs="Arial"/>
          <w:sz w:val="22"/>
        </w:rPr>
      </w:pPr>
      <w:r w:rsidRPr="00342A8D">
        <w:rPr>
          <w:rFonts w:cs="Arial"/>
          <w:sz w:val="22"/>
        </w:rPr>
        <w:t>5.1</w:t>
      </w:r>
      <w:r w:rsidRPr="00342A8D">
        <w:rPr>
          <w:rFonts w:cs="Arial"/>
          <w:sz w:val="22"/>
        </w:rPr>
        <w:tab/>
        <w:t xml:space="preserve">The </w:t>
      </w:r>
      <w:r w:rsidR="00C752E5">
        <w:rPr>
          <w:rFonts w:cs="Arial"/>
          <w:sz w:val="22"/>
        </w:rPr>
        <w:t>Vice-Chancellor</w:t>
      </w:r>
      <w:r w:rsidRPr="00342A8D">
        <w:rPr>
          <w:rFonts w:cs="Arial"/>
          <w:sz w:val="22"/>
        </w:rPr>
        <w:t xml:space="preserve"> is the University’s designated principal officer and is responsible to the Board for the financial administration of the University’s affairs. Day to day administration is the Director of Finance’s responsibility. He is responsible for effective planning, monitoring and control of University finances and providing professional advice on matters relating to financial policies and procedures. The Director of Finance will also supervise and approve the financial systems operating within departments, including the form in which accounts and financial records are kept. The Director of Finance reports directly to the Deputy Vice- Chancellor.</w:t>
      </w:r>
    </w:p>
    <w:p w14:paraId="4E116B95" w14:textId="77777777" w:rsidR="00342A8D" w:rsidRPr="00342A8D" w:rsidRDefault="00342A8D" w:rsidP="00342A8D">
      <w:pPr>
        <w:spacing w:after="0" w:line="240" w:lineRule="auto"/>
        <w:ind w:left="720" w:hanging="720"/>
        <w:jc w:val="both"/>
        <w:rPr>
          <w:rFonts w:cs="Arial"/>
          <w:sz w:val="22"/>
        </w:rPr>
      </w:pPr>
    </w:p>
    <w:p w14:paraId="0D59058E" w14:textId="77777777" w:rsidR="00342A8D" w:rsidRPr="00342A8D" w:rsidRDefault="00342A8D" w:rsidP="00342A8D">
      <w:pPr>
        <w:spacing w:after="0" w:line="240" w:lineRule="auto"/>
        <w:ind w:left="720" w:hanging="720"/>
        <w:jc w:val="both"/>
        <w:rPr>
          <w:rFonts w:cs="Arial"/>
          <w:sz w:val="22"/>
        </w:rPr>
      </w:pPr>
      <w:r w:rsidRPr="00342A8D">
        <w:rPr>
          <w:rFonts w:cs="Arial"/>
          <w:sz w:val="22"/>
        </w:rPr>
        <w:t>5.2</w:t>
      </w:r>
      <w:r w:rsidRPr="00342A8D">
        <w:rPr>
          <w:rFonts w:cs="Arial"/>
          <w:sz w:val="22"/>
        </w:rPr>
        <w:tab/>
        <w:t xml:space="preserve">PVCs and the DVC are responsible for financial management in their area of responsibility including the establishment and maintenance of clear lines of responsibility and accountability in their areas for all financial matters. </w:t>
      </w:r>
    </w:p>
    <w:p w14:paraId="2B36C492" w14:textId="77777777" w:rsidR="00342A8D" w:rsidRPr="00342A8D" w:rsidRDefault="00342A8D" w:rsidP="00342A8D">
      <w:pPr>
        <w:spacing w:after="0" w:line="240" w:lineRule="auto"/>
        <w:ind w:left="720" w:hanging="720"/>
        <w:jc w:val="both"/>
        <w:rPr>
          <w:rFonts w:cs="Arial"/>
          <w:sz w:val="22"/>
        </w:rPr>
      </w:pPr>
    </w:p>
    <w:p w14:paraId="6F1FE06A" w14:textId="77777777" w:rsidR="00342A8D" w:rsidRPr="00342A8D" w:rsidRDefault="00342A8D" w:rsidP="00342A8D">
      <w:pPr>
        <w:spacing w:after="0" w:line="240" w:lineRule="auto"/>
        <w:ind w:left="720" w:hanging="720"/>
        <w:jc w:val="both"/>
        <w:rPr>
          <w:rFonts w:cs="Arial"/>
          <w:sz w:val="22"/>
        </w:rPr>
      </w:pPr>
      <w:r w:rsidRPr="00342A8D">
        <w:rPr>
          <w:rFonts w:cs="Arial"/>
          <w:sz w:val="22"/>
        </w:rPr>
        <w:t>5.3</w:t>
      </w:r>
      <w:r w:rsidRPr="00342A8D">
        <w:rPr>
          <w:rFonts w:cs="Arial"/>
          <w:sz w:val="22"/>
        </w:rPr>
        <w:tab/>
        <w:t xml:space="preserve">The Deputy </w:t>
      </w:r>
      <w:r w:rsidR="00C752E5">
        <w:rPr>
          <w:rFonts w:cs="Arial"/>
          <w:sz w:val="22"/>
        </w:rPr>
        <w:t>Vice-Chancellor</w:t>
      </w:r>
      <w:r w:rsidRPr="00342A8D">
        <w:rPr>
          <w:rFonts w:cs="Arial"/>
          <w:sz w:val="22"/>
        </w:rPr>
        <w:t xml:space="preserve"> is responsible to the Vice-Chancellor for establishing, maintaining and reviewing systems of administrative control throughout the University. The Director of Finance is responsible to the Deputy Vice-Chancellor and has financial responsibilities to:</w:t>
      </w:r>
    </w:p>
    <w:p w14:paraId="34F1385F" w14:textId="77777777" w:rsidR="00342A8D" w:rsidRPr="00342A8D" w:rsidRDefault="00342A8D" w:rsidP="00342A8D">
      <w:pPr>
        <w:spacing w:after="0" w:line="240" w:lineRule="auto"/>
        <w:ind w:left="720" w:hanging="720"/>
        <w:jc w:val="both"/>
        <w:rPr>
          <w:rFonts w:cs="Arial"/>
          <w:sz w:val="22"/>
        </w:rPr>
      </w:pPr>
    </w:p>
    <w:p w14:paraId="250C63B7" w14:textId="77777777" w:rsidR="00342A8D" w:rsidRPr="00342A8D" w:rsidRDefault="00342A8D" w:rsidP="00342A8D">
      <w:pPr>
        <w:numPr>
          <w:ilvl w:val="0"/>
          <w:numId w:val="3"/>
        </w:numPr>
        <w:spacing w:after="0" w:line="240" w:lineRule="auto"/>
        <w:jc w:val="both"/>
        <w:rPr>
          <w:rFonts w:cs="Arial"/>
          <w:sz w:val="22"/>
        </w:rPr>
      </w:pPr>
      <w:r w:rsidRPr="00342A8D">
        <w:rPr>
          <w:rFonts w:cs="Arial"/>
          <w:sz w:val="22"/>
        </w:rPr>
        <w:t>carry out the financial activities of the University including the collection of income, payment of wages and invoices, preparation of annual accounts and the payment of VAT, Income Tax, National</w:t>
      </w:r>
      <w:r w:rsidR="00620194">
        <w:rPr>
          <w:rFonts w:cs="Arial"/>
          <w:sz w:val="22"/>
        </w:rPr>
        <w:t xml:space="preserve"> Insurance and all other taxes,</w:t>
      </w:r>
    </w:p>
    <w:p w14:paraId="675A16BB" w14:textId="77777777" w:rsidR="00342A8D" w:rsidRPr="00342A8D" w:rsidRDefault="00342A8D" w:rsidP="00342A8D">
      <w:pPr>
        <w:numPr>
          <w:ilvl w:val="0"/>
          <w:numId w:val="3"/>
        </w:numPr>
        <w:spacing w:after="0" w:line="240" w:lineRule="auto"/>
        <w:jc w:val="both"/>
        <w:rPr>
          <w:rFonts w:cs="Arial"/>
          <w:sz w:val="22"/>
        </w:rPr>
      </w:pPr>
      <w:r w:rsidRPr="00342A8D">
        <w:rPr>
          <w:rFonts w:cs="Arial"/>
          <w:sz w:val="22"/>
        </w:rPr>
        <w:t>ensure that financial budgets, plans and internal forecasts (i.e. updates to the annual budget) are in place demonstrating the long term financial sustainability and viability of the University, and to identify and resolve any future</w:t>
      </w:r>
      <w:r w:rsidR="00620194">
        <w:rPr>
          <w:rFonts w:cs="Arial"/>
          <w:sz w:val="22"/>
        </w:rPr>
        <w:t xml:space="preserve"> financial threats or concerns,</w:t>
      </w:r>
    </w:p>
    <w:p w14:paraId="0626E711" w14:textId="77777777" w:rsidR="00342A8D" w:rsidRPr="00342A8D" w:rsidRDefault="00342A8D" w:rsidP="00342A8D">
      <w:pPr>
        <w:numPr>
          <w:ilvl w:val="0"/>
          <w:numId w:val="3"/>
        </w:numPr>
        <w:spacing w:after="0" w:line="240" w:lineRule="auto"/>
        <w:jc w:val="both"/>
        <w:rPr>
          <w:rFonts w:cs="Arial"/>
          <w:sz w:val="22"/>
        </w:rPr>
      </w:pPr>
      <w:r w:rsidRPr="00342A8D">
        <w:rPr>
          <w:rFonts w:cs="Arial"/>
          <w:sz w:val="22"/>
        </w:rPr>
        <w:t>monitor financial performance against such budgets, plans and internal f</w:t>
      </w:r>
      <w:r w:rsidR="00620194">
        <w:rPr>
          <w:rFonts w:cs="Arial"/>
          <w:sz w:val="22"/>
        </w:rPr>
        <w:t>orecasts as may be appropriate,</w:t>
      </w:r>
    </w:p>
    <w:p w14:paraId="1D7B3691" w14:textId="77777777" w:rsidR="00342A8D" w:rsidRPr="00342A8D" w:rsidRDefault="00342A8D" w:rsidP="00342A8D">
      <w:pPr>
        <w:numPr>
          <w:ilvl w:val="0"/>
          <w:numId w:val="3"/>
        </w:numPr>
        <w:spacing w:after="0" w:line="240" w:lineRule="auto"/>
        <w:jc w:val="both"/>
        <w:rPr>
          <w:rFonts w:cs="Arial"/>
          <w:sz w:val="22"/>
        </w:rPr>
      </w:pPr>
      <w:r w:rsidRPr="00342A8D">
        <w:rPr>
          <w:rFonts w:cs="Arial"/>
          <w:sz w:val="22"/>
        </w:rPr>
        <w:t xml:space="preserve">provide sound, complete and fair financial advice and information to the University’s </w:t>
      </w:r>
      <w:r w:rsidR="001F63DC">
        <w:rPr>
          <w:rFonts w:cs="Arial"/>
          <w:sz w:val="22"/>
        </w:rPr>
        <w:t xml:space="preserve">Board and its committees, </w:t>
      </w:r>
      <w:r w:rsidRPr="00342A8D">
        <w:rPr>
          <w:rFonts w:cs="Arial"/>
          <w:sz w:val="22"/>
        </w:rPr>
        <w:t>senior management and budget holders</w:t>
      </w:r>
      <w:r w:rsidR="00620194">
        <w:rPr>
          <w:rFonts w:cs="Arial"/>
          <w:sz w:val="22"/>
        </w:rPr>
        <w:t>,</w:t>
      </w:r>
      <w:r w:rsidRPr="00342A8D">
        <w:rPr>
          <w:rFonts w:cs="Arial"/>
          <w:sz w:val="22"/>
        </w:rPr>
        <w:t xml:space="preserve"> </w:t>
      </w:r>
    </w:p>
    <w:p w14:paraId="1AE925C8" w14:textId="77777777" w:rsidR="00342A8D" w:rsidRPr="00342A8D" w:rsidRDefault="00342A8D" w:rsidP="00342A8D">
      <w:pPr>
        <w:numPr>
          <w:ilvl w:val="0"/>
          <w:numId w:val="3"/>
        </w:numPr>
        <w:spacing w:after="0" w:line="240" w:lineRule="auto"/>
        <w:jc w:val="both"/>
        <w:rPr>
          <w:rFonts w:cs="Arial"/>
          <w:sz w:val="22"/>
        </w:rPr>
      </w:pPr>
      <w:r w:rsidRPr="00342A8D">
        <w:rPr>
          <w:rFonts w:cs="Arial"/>
          <w:sz w:val="22"/>
        </w:rPr>
        <w:t>review the financial systems, including those relating to financial reporting and, with the advice of the internal and external auditors, to make necessary</w:t>
      </w:r>
      <w:r w:rsidR="00620194">
        <w:rPr>
          <w:rFonts w:cs="Arial"/>
          <w:sz w:val="22"/>
        </w:rPr>
        <w:t xml:space="preserve"> recommendations for amendment,</w:t>
      </w:r>
    </w:p>
    <w:p w14:paraId="7D5B199B" w14:textId="77777777" w:rsidR="00342A8D" w:rsidRPr="00342A8D" w:rsidRDefault="00342A8D" w:rsidP="00342A8D">
      <w:pPr>
        <w:numPr>
          <w:ilvl w:val="0"/>
          <w:numId w:val="3"/>
        </w:numPr>
        <w:spacing w:after="0" w:line="240" w:lineRule="auto"/>
        <w:jc w:val="both"/>
        <w:rPr>
          <w:rFonts w:cs="Arial"/>
          <w:sz w:val="22"/>
        </w:rPr>
      </w:pPr>
      <w:r w:rsidRPr="00342A8D">
        <w:rPr>
          <w:rFonts w:cs="Arial"/>
          <w:sz w:val="22"/>
        </w:rPr>
        <w:t>ensure that all financial documents and the Financial Regulations are in place and up to date, comply with statutory requirements and best practice and protect the University’s revenue, finances and assets</w:t>
      </w:r>
      <w:r w:rsidR="00620194">
        <w:rPr>
          <w:rFonts w:cs="Arial"/>
          <w:sz w:val="22"/>
        </w:rPr>
        <w:t>,</w:t>
      </w:r>
      <w:r w:rsidRPr="00342A8D">
        <w:rPr>
          <w:rFonts w:cs="Arial"/>
          <w:sz w:val="22"/>
        </w:rPr>
        <w:t xml:space="preserve"> </w:t>
      </w:r>
    </w:p>
    <w:p w14:paraId="2AF2591A" w14:textId="77777777" w:rsidR="00342A8D" w:rsidRPr="00342A8D" w:rsidRDefault="00342A8D" w:rsidP="00342A8D">
      <w:pPr>
        <w:numPr>
          <w:ilvl w:val="0"/>
          <w:numId w:val="3"/>
        </w:numPr>
        <w:spacing w:after="0" w:line="240" w:lineRule="auto"/>
        <w:jc w:val="both"/>
        <w:rPr>
          <w:rFonts w:cs="Arial"/>
          <w:sz w:val="22"/>
        </w:rPr>
      </w:pPr>
      <w:r w:rsidRPr="00342A8D">
        <w:rPr>
          <w:rFonts w:cs="Arial"/>
          <w:sz w:val="22"/>
        </w:rPr>
        <w:t xml:space="preserve">ensure all financial returns, including the financial statements, are prepared for submission to </w:t>
      </w:r>
      <w:proofErr w:type="spellStart"/>
      <w:r w:rsidR="00430D8C">
        <w:rPr>
          <w:rFonts w:cs="Arial"/>
          <w:sz w:val="22"/>
        </w:rPr>
        <w:t>OfS</w:t>
      </w:r>
      <w:proofErr w:type="spellEnd"/>
      <w:r w:rsidRPr="00342A8D">
        <w:rPr>
          <w:rFonts w:cs="Arial"/>
          <w:sz w:val="22"/>
        </w:rPr>
        <w:t xml:space="preserve"> and other relevant agencies</w:t>
      </w:r>
      <w:r w:rsidR="00620194">
        <w:rPr>
          <w:rFonts w:cs="Arial"/>
          <w:sz w:val="22"/>
        </w:rPr>
        <w:t>,</w:t>
      </w:r>
    </w:p>
    <w:p w14:paraId="2E5115C9" w14:textId="77777777" w:rsidR="00342A8D" w:rsidRPr="00705D9F" w:rsidRDefault="00342A8D" w:rsidP="00342A8D">
      <w:pPr>
        <w:numPr>
          <w:ilvl w:val="0"/>
          <w:numId w:val="3"/>
        </w:numPr>
        <w:spacing w:after="0" w:line="240" w:lineRule="auto"/>
        <w:jc w:val="both"/>
        <w:rPr>
          <w:rFonts w:cs="Arial"/>
          <w:sz w:val="22"/>
        </w:rPr>
      </w:pPr>
      <w:r w:rsidRPr="00342A8D">
        <w:rPr>
          <w:rFonts w:cs="Arial"/>
          <w:sz w:val="22"/>
        </w:rPr>
        <w:t xml:space="preserve">The safe retention of financial documents in line with the institutional retention </w:t>
      </w:r>
      <w:r w:rsidR="00197481">
        <w:rPr>
          <w:rFonts w:cs="Arial"/>
          <w:sz w:val="22"/>
        </w:rPr>
        <w:t>policy</w:t>
      </w:r>
      <w:r w:rsidR="00197481">
        <w:rPr>
          <w:rFonts w:cs="Arial"/>
          <w:sz w:val="22"/>
        </w:rPr>
        <w:tab/>
      </w:r>
      <w:r w:rsidR="00620194" w:rsidRPr="00705D9F">
        <w:rPr>
          <w:rFonts w:cs="Arial"/>
          <w:i/>
          <w:sz w:val="22"/>
        </w:rPr>
        <w:t>.</w:t>
      </w:r>
    </w:p>
    <w:p w14:paraId="77BD839A" w14:textId="77777777" w:rsidR="00342A8D" w:rsidRPr="00342A8D" w:rsidRDefault="00342A8D" w:rsidP="00342A8D">
      <w:pPr>
        <w:spacing w:after="0" w:line="240" w:lineRule="auto"/>
        <w:ind w:left="720" w:hanging="720"/>
        <w:jc w:val="both"/>
        <w:rPr>
          <w:rFonts w:cs="Arial"/>
          <w:sz w:val="22"/>
        </w:rPr>
      </w:pPr>
    </w:p>
    <w:p w14:paraId="3C6EA501" w14:textId="77777777" w:rsidR="00342A8D" w:rsidRPr="00342A8D" w:rsidRDefault="00342A8D" w:rsidP="00342A8D">
      <w:pPr>
        <w:spacing w:after="0" w:line="240" w:lineRule="auto"/>
        <w:ind w:left="720" w:hanging="720"/>
        <w:jc w:val="both"/>
        <w:rPr>
          <w:rFonts w:cs="Arial"/>
          <w:sz w:val="22"/>
        </w:rPr>
      </w:pPr>
      <w:r w:rsidRPr="00342A8D">
        <w:rPr>
          <w:rFonts w:cs="Arial"/>
          <w:sz w:val="22"/>
        </w:rPr>
        <w:t>5.4</w:t>
      </w:r>
      <w:r w:rsidRPr="00342A8D">
        <w:rPr>
          <w:rFonts w:cs="Arial"/>
          <w:sz w:val="22"/>
        </w:rPr>
        <w:tab/>
        <w:t>The University’s budget holders are responsible as regards budgetary and financial matters for:</w:t>
      </w:r>
    </w:p>
    <w:p w14:paraId="7BBCED27" w14:textId="77777777" w:rsidR="00342A8D" w:rsidRPr="00342A8D" w:rsidRDefault="00342A8D" w:rsidP="00342A8D">
      <w:pPr>
        <w:spacing w:after="0" w:line="240" w:lineRule="auto"/>
        <w:ind w:left="720" w:hanging="720"/>
        <w:jc w:val="both"/>
        <w:rPr>
          <w:rFonts w:cs="Arial"/>
          <w:sz w:val="22"/>
        </w:rPr>
      </w:pPr>
    </w:p>
    <w:p w14:paraId="19E2F08C" w14:textId="77777777" w:rsidR="00342A8D" w:rsidRPr="00342A8D" w:rsidRDefault="00342A8D" w:rsidP="00342A8D">
      <w:pPr>
        <w:numPr>
          <w:ilvl w:val="0"/>
          <w:numId w:val="3"/>
        </w:numPr>
        <w:spacing w:after="0" w:line="240" w:lineRule="auto"/>
        <w:jc w:val="both"/>
        <w:rPr>
          <w:rFonts w:cs="Arial"/>
          <w:sz w:val="22"/>
        </w:rPr>
      </w:pPr>
      <w:r w:rsidRPr="00342A8D">
        <w:rPr>
          <w:rFonts w:cs="Arial"/>
          <w:sz w:val="22"/>
        </w:rPr>
        <w:t xml:space="preserve">the overall financial management of their budget, </w:t>
      </w:r>
    </w:p>
    <w:p w14:paraId="3232FC9B" w14:textId="77777777" w:rsidR="00342A8D" w:rsidRPr="00342A8D" w:rsidRDefault="00342A8D" w:rsidP="00342A8D">
      <w:pPr>
        <w:numPr>
          <w:ilvl w:val="0"/>
          <w:numId w:val="3"/>
        </w:numPr>
        <w:spacing w:after="0" w:line="240" w:lineRule="auto"/>
        <w:jc w:val="both"/>
        <w:rPr>
          <w:rFonts w:cs="Arial"/>
          <w:sz w:val="22"/>
        </w:rPr>
      </w:pPr>
      <w:r w:rsidRPr="00342A8D">
        <w:rPr>
          <w:rFonts w:cs="Arial"/>
          <w:sz w:val="22"/>
        </w:rPr>
        <w:t>the preparation of estimates, forecasts, budgets, plans and o</w:t>
      </w:r>
      <w:r w:rsidR="00620194">
        <w:rPr>
          <w:rFonts w:cs="Arial"/>
          <w:sz w:val="22"/>
        </w:rPr>
        <w:t>ther information for their area,</w:t>
      </w:r>
    </w:p>
    <w:p w14:paraId="6911A6AA" w14:textId="77777777" w:rsidR="00342A8D" w:rsidRPr="00342A8D" w:rsidRDefault="00342A8D" w:rsidP="00342A8D">
      <w:pPr>
        <w:numPr>
          <w:ilvl w:val="0"/>
          <w:numId w:val="3"/>
        </w:numPr>
        <w:spacing w:after="0" w:line="240" w:lineRule="auto"/>
        <w:jc w:val="both"/>
        <w:rPr>
          <w:rFonts w:cs="Arial"/>
          <w:sz w:val="22"/>
        </w:rPr>
      </w:pPr>
      <w:r w:rsidRPr="00342A8D">
        <w:rPr>
          <w:rFonts w:cs="Arial"/>
          <w:sz w:val="22"/>
        </w:rPr>
        <w:t>the production of annual academic, operating and financia</w:t>
      </w:r>
      <w:r w:rsidR="00620194">
        <w:rPr>
          <w:rFonts w:cs="Arial"/>
          <w:sz w:val="22"/>
        </w:rPr>
        <w:t>l plans, in the form prescribed,</w:t>
      </w:r>
      <w:r w:rsidRPr="00342A8D">
        <w:rPr>
          <w:rFonts w:cs="Arial"/>
          <w:sz w:val="22"/>
        </w:rPr>
        <w:t xml:space="preserve"> </w:t>
      </w:r>
    </w:p>
    <w:p w14:paraId="6533B839" w14:textId="77777777" w:rsidR="00342A8D" w:rsidRPr="00342A8D" w:rsidRDefault="00342A8D" w:rsidP="00342A8D">
      <w:pPr>
        <w:numPr>
          <w:ilvl w:val="0"/>
          <w:numId w:val="3"/>
        </w:numPr>
        <w:spacing w:after="0" w:line="240" w:lineRule="auto"/>
        <w:jc w:val="both"/>
        <w:rPr>
          <w:rFonts w:cs="Arial"/>
          <w:sz w:val="22"/>
        </w:rPr>
      </w:pPr>
      <w:r w:rsidRPr="00342A8D">
        <w:rPr>
          <w:rFonts w:cs="Arial"/>
          <w:sz w:val="22"/>
        </w:rPr>
        <w:t xml:space="preserve">ensuring and monitoring compliance with the FRs and underlying financial procedures. </w:t>
      </w:r>
    </w:p>
    <w:p w14:paraId="0C2F5533" w14:textId="77777777" w:rsidR="00342A8D" w:rsidRPr="00342A8D" w:rsidRDefault="00342A8D" w:rsidP="00342A8D">
      <w:pPr>
        <w:spacing w:after="0" w:line="240" w:lineRule="auto"/>
        <w:ind w:left="720" w:hanging="720"/>
        <w:jc w:val="both"/>
        <w:rPr>
          <w:rFonts w:cs="Arial"/>
          <w:sz w:val="22"/>
        </w:rPr>
      </w:pPr>
    </w:p>
    <w:p w14:paraId="0EE44DFC" w14:textId="77777777" w:rsidR="00342A8D" w:rsidRPr="00342A8D" w:rsidRDefault="00342A8D" w:rsidP="00342A8D">
      <w:pPr>
        <w:spacing w:after="0" w:line="240" w:lineRule="auto"/>
        <w:ind w:left="720" w:hanging="720"/>
        <w:jc w:val="both"/>
        <w:rPr>
          <w:rFonts w:cs="Arial"/>
          <w:sz w:val="22"/>
        </w:rPr>
      </w:pPr>
      <w:r w:rsidRPr="00342A8D">
        <w:rPr>
          <w:rFonts w:cs="Arial"/>
          <w:sz w:val="22"/>
        </w:rPr>
        <w:tab/>
        <w:t>The Director of Finance will provide such timely management information as is necessary to enable the budget holders to fulfil their financial responsibilities.</w:t>
      </w:r>
    </w:p>
    <w:p w14:paraId="679088D2" w14:textId="77777777" w:rsidR="00342A8D" w:rsidRPr="00342A8D" w:rsidRDefault="00342A8D" w:rsidP="00342A8D">
      <w:pPr>
        <w:spacing w:after="0" w:line="240" w:lineRule="auto"/>
        <w:ind w:left="720" w:hanging="720"/>
        <w:jc w:val="both"/>
        <w:rPr>
          <w:rFonts w:cs="Arial"/>
          <w:sz w:val="22"/>
        </w:rPr>
      </w:pPr>
      <w:r w:rsidRPr="00342A8D">
        <w:rPr>
          <w:rFonts w:cs="Arial"/>
          <w:sz w:val="22"/>
        </w:rPr>
        <w:lastRenderedPageBreak/>
        <w:t>5.5</w:t>
      </w:r>
      <w:r w:rsidRPr="00342A8D">
        <w:rPr>
          <w:rFonts w:cs="Arial"/>
          <w:sz w:val="22"/>
        </w:rPr>
        <w:tab/>
        <w:t>No budget holder may engage, re-engage or re-grade employees, or agree to changes in any aspect of remuneration unless authorised to do so by the Vice</w:t>
      </w:r>
      <w:r>
        <w:rPr>
          <w:rFonts w:cs="Arial"/>
          <w:sz w:val="22"/>
        </w:rPr>
        <w:t>-</w:t>
      </w:r>
      <w:r w:rsidRPr="00342A8D">
        <w:rPr>
          <w:rFonts w:cs="Arial"/>
          <w:sz w:val="22"/>
        </w:rPr>
        <w:t>Chancellor following confirmation of the budgetary impact from the Director of Finance.</w:t>
      </w:r>
    </w:p>
    <w:p w14:paraId="2EDDDD0C" w14:textId="77777777" w:rsidR="00342A8D" w:rsidRPr="00342A8D" w:rsidRDefault="00342A8D" w:rsidP="00342A8D">
      <w:pPr>
        <w:spacing w:after="0" w:line="240" w:lineRule="auto"/>
        <w:ind w:left="720" w:hanging="720"/>
        <w:jc w:val="both"/>
        <w:rPr>
          <w:rFonts w:cs="Arial"/>
          <w:sz w:val="22"/>
        </w:rPr>
      </w:pPr>
    </w:p>
    <w:p w14:paraId="1075D966" w14:textId="77777777" w:rsidR="00342A8D" w:rsidRPr="00342A8D" w:rsidRDefault="00342A8D" w:rsidP="00342A8D">
      <w:pPr>
        <w:spacing w:after="0" w:line="240" w:lineRule="auto"/>
        <w:ind w:left="720" w:hanging="720"/>
        <w:jc w:val="both"/>
        <w:rPr>
          <w:rFonts w:cs="Arial"/>
          <w:sz w:val="22"/>
        </w:rPr>
      </w:pPr>
      <w:r w:rsidRPr="00342A8D">
        <w:rPr>
          <w:rFonts w:cs="Arial"/>
          <w:sz w:val="22"/>
        </w:rPr>
        <w:t>5.6</w:t>
      </w:r>
      <w:r w:rsidRPr="00342A8D">
        <w:rPr>
          <w:rFonts w:cs="Arial"/>
          <w:sz w:val="22"/>
        </w:rPr>
        <w:tab/>
        <w:t>No officer of the University, other than the Vice</w:t>
      </w:r>
      <w:r>
        <w:rPr>
          <w:rFonts w:cs="Arial"/>
          <w:sz w:val="22"/>
        </w:rPr>
        <w:t>-</w:t>
      </w:r>
      <w:r w:rsidRPr="00342A8D">
        <w:rPr>
          <w:rFonts w:cs="Arial"/>
          <w:sz w:val="22"/>
        </w:rPr>
        <w:t xml:space="preserve">Chancellor, or an officer with delegated authority, </w:t>
      </w:r>
      <w:proofErr w:type="spellStart"/>
      <w:r w:rsidR="002507CF">
        <w:rPr>
          <w:rFonts w:cs="Arial"/>
          <w:sz w:val="22"/>
        </w:rPr>
        <w:t>ie</w:t>
      </w:r>
      <w:proofErr w:type="spellEnd"/>
      <w:r w:rsidRPr="00342A8D">
        <w:rPr>
          <w:rFonts w:cs="Arial"/>
          <w:sz w:val="22"/>
        </w:rPr>
        <w:t xml:space="preserve"> a budget holder, shall be authorised to incur expenditure on behalf of the University. The University operates a devolved procurement procedure whereby authority to commit funds is delegated to designated budget holders. Delegated authority is expressed via the identification of authorised signatories. This is embedded in workflow in manual processes and in University electronic systems. It is the responsibility of primary budget holders to ensure full compliance with the FRs, conducting a regular review of the signatories that are required to facilitate effective financial management of their area. Authorisation limits shall not exceed the maximum thresholds set out in Appendix 1 and the Director of Finance may limit the number of authorised signatories and reject an authorised signatory.</w:t>
      </w:r>
    </w:p>
    <w:p w14:paraId="1421CED6" w14:textId="77777777" w:rsidR="00342A8D" w:rsidRPr="00342A8D" w:rsidRDefault="00342A8D" w:rsidP="00342A8D">
      <w:pPr>
        <w:spacing w:after="0" w:line="240" w:lineRule="auto"/>
        <w:ind w:left="720" w:hanging="720"/>
        <w:jc w:val="both"/>
        <w:rPr>
          <w:rFonts w:cs="Arial"/>
          <w:sz w:val="22"/>
        </w:rPr>
      </w:pPr>
    </w:p>
    <w:p w14:paraId="7008A4BB" w14:textId="77777777" w:rsidR="00342A8D" w:rsidRPr="00342A8D" w:rsidRDefault="00342A8D" w:rsidP="00342A8D">
      <w:pPr>
        <w:spacing w:after="0" w:line="240" w:lineRule="auto"/>
        <w:ind w:left="720" w:hanging="720"/>
        <w:jc w:val="both"/>
        <w:rPr>
          <w:rFonts w:cs="Arial"/>
          <w:sz w:val="22"/>
        </w:rPr>
      </w:pPr>
      <w:r w:rsidRPr="00342A8D">
        <w:rPr>
          <w:rFonts w:cs="Arial"/>
          <w:sz w:val="22"/>
        </w:rPr>
        <w:t>5.7</w:t>
      </w:r>
      <w:r w:rsidRPr="00342A8D">
        <w:rPr>
          <w:rFonts w:cs="Arial"/>
          <w:sz w:val="22"/>
        </w:rPr>
        <w:tab/>
        <w:t xml:space="preserve">Spend not specifically budgeted for is not allowable without the prior authorisation of the PVC responsible for the area concerned. Budget holders are responsible for advising the need for spend not specifically budgeted for PRIOR TO ANY COMMITMENT to the PVC responsible for the area concerned who may seek advice from the Director of Finance where necessary. </w:t>
      </w:r>
    </w:p>
    <w:p w14:paraId="16A49498" w14:textId="77777777" w:rsidR="00342A8D" w:rsidRPr="00342A8D" w:rsidRDefault="00342A8D" w:rsidP="00342A8D">
      <w:pPr>
        <w:spacing w:after="0" w:line="240" w:lineRule="auto"/>
        <w:ind w:left="720" w:hanging="720"/>
        <w:jc w:val="both"/>
        <w:rPr>
          <w:rFonts w:cs="Arial"/>
          <w:sz w:val="22"/>
        </w:rPr>
      </w:pPr>
    </w:p>
    <w:p w14:paraId="42E54C08" w14:textId="77777777" w:rsidR="00342A8D" w:rsidRPr="00342A8D" w:rsidRDefault="00342A8D" w:rsidP="00342A8D">
      <w:pPr>
        <w:spacing w:after="0" w:line="240" w:lineRule="auto"/>
        <w:ind w:left="720" w:hanging="720"/>
        <w:jc w:val="both"/>
        <w:rPr>
          <w:rFonts w:cs="Arial"/>
          <w:sz w:val="22"/>
        </w:rPr>
      </w:pPr>
      <w:r w:rsidRPr="00342A8D">
        <w:rPr>
          <w:rFonts w:cs="Arial"/>
          <w:sz w:val="22"/>
        </w:rPr>
        <w:t>5.8</w:t>
      </w:r>
      <w:r w:rsidRPr="00342A8D">
        <w:rPr>
          <w:rFonts w:cs="Arial"/>
          <w:sz w:val="22"/>
        </w:rPr>
        <w:tab/>
        <w:t>All budget holders are responsible for preparing and presenting budgets that are consistent with institutional guidance and for ensuring actual costs are allocated to the correct cost centre, account code, activity code and job code (where applicable).</w:t>
      </w:r>
    </w:p>
    <w:p w14:paraId="71A2AD50" w14:textId="77777777" w:rsidR="00342A8D" w:rsidRPr="00342A8D" w:rsidRDefault="00342A8D" w:rsidP="00342A8D">
      <w:pPr>
        <w:spacing w:after="0" w:line="240" w:lineRule="auto"/>
        <w:ind w:left="720" w:hanging="720"/>
        <w:jc w:val="both"/>
        <w:rPr>
          <w:rFonts w:cs="Arial"/>
          <w:sz w:val="22"/>
        </w:rPr>
      </w:pPr>
    </w:p>
    <w:p w14:paraId="08DFD12C" w14:textId="77777777" w:rsidR="00342A8D" w:rsidRPr="00342A8D" w:rsidRDefault="00342A8D" w:rsidP="00342A8D">
      <w:pPr>
        <w:spacing w:after="0" w:line="240" w:lineRule="auto"/>
        <w:ind w:left="720" w:hanging="720"/>
        <w:jc w:val="both"/>
        <w:rPr>
          <w:rFonts w:cs="Arial"/>
          <w:sz w:val="22"/>
        </w:rPr>
      </w:pPr>
      <w:r w:rsidRPr="00342A8D">
        <w:rPr>
          <w:rFonts w:cs="Arial"/>
          <w:sz w:val="22"/>
        </w:rPr>
        <w:tab/>
        <w:t>Accounting Arrangements</w:t>
      </w:r>
    </w:p>
    <w:p w14:paraId="0D68493F" w14:textId="77777777" w:rsidR="00342A8D" w:rsidRPr="00342A8D" w:rsidRDefault="00342A8D" w:rsidP="00342A8D">
      <w:pPr>
        <w:spacing w:after="0" w:line="240" w:lineRule="auto"/>
        <w:ind w:left="720" w:hanging="720"/>
        <w:jc w:val="both"/>
        <w:rPr>
          <w:rFonts w:cs="Arial"/>
          <w:sz w:val="22"/>
        </w:rPr>
      </w:pPr>
    </w:p>
    <w:p w14:paraId="74CEBB91" w14:textId="77777777" w:rsidR="00342A8D" w:rsidRPr="00342A8D" w:rsidRDefault="00342A8D" w:rsidP="00342A8D">
      <w:pPr>
        <w:spacing w:after="0" w:line="240" w:lineRule="auto"/>
        <w:ind w:left="720" w:hanging="720"/>
        <w:jc w:val="both"/>
        <w:rPr>
          <w:rFonts w:cs="Arial"/>
          <w:sz w:val="22"/>
        </w:rPr>
      </w:pPr>
      <w:r w:rsidRPr="00342A8D">
        <w:rPr>
          <w:rFonts w:cs="Arial"/>
          <w:sz w:val="22"/>
        </w:rPr>
        <w:t>5.9</w:t>
      </w:r>
      <w:r w:rsidRPr="00342A8D">
        <w:rPr>
          <w:rFonts w:cs="Arial"/>
          <w:sz w:val="22"/>
        </w:rPr>
        <w:tab/>
        <w:t>The University’s financial year runs from 1 August until 31 July of the following year.</w:t>
      </w:r>
    </w:p>
    <w:p w14:paraId="39FEA708" w14:textId="77777777" w:rsidR="00342A8D" w:rsidRPr="00342A8D" w:rsidRDefault="00342A8D" w:rsidP="00342A8D">
      <w:pPr>
        <w:spacing w:after="0" w:line="240" w:lineRule="auto"/>
        <w:ind w:left="720" w:hanging="720"/>
        <w:jc w:val="both"/>
        <w:rPr>
          <w:rFonts w:cs="Arial"/>
          <w:sz w:val="22"/>
        </w:rPr>
      </w:pPr>
    </w:p>
    <w:p w14:paraId="795AB365" w14:textId="77777777" w:rsidR="00342A8D" w:rsidRPr="00342A8D" w:rsidRDefault="00342A8D" w:rsidP="00342A8D">
      <w:pPr>
        <w:spacing w:after="0" w:line="240" w:lineRule="auto"/>
        <w:ind w:left="720" w:hanging="720"/>
        <w:jc w:val="both"/>
        <w:rPr>
          <w:rFonts w:cs="Arial"/>
          <w:sz w:val="22"/>
        </w:rPr>
      </w:pPr>
      <w:r w:rsidRPr="00342A8D">
        <w:rPr>
          <w:rFonts w:cs="Arial"/>
          <w:sz w:val="22"/>
        </w:rPr>
        <w:t>5.10</w:t>
      </w:r>
      <w:r w:rsidRPr="00342A8D">
        <w:rPr>
          <w:rFonts w:cs="Arial"/>
          <w:sz w:val="22"/>
        </w:rPr>
        <w:tab/>
        <w:t>The financial statements are prepared in accordance with the Statement of Recommended Practice: Accounting for Further and Higher Education 201</w:t>
      </w:r>
      <w:r w:rsidR="00430D8C">
        <w:rPr>
          <w:rFonts w:cs="Arial"/>
          <w:sz w:val="22"/>
        </w:rPr>
        <w:t>9</w:t>
      </w:r>
      <w:r w:rsidRPr="00342A8D">
        <w:rPr>
          <w:rFonts w:cs="Arial"/>
          <w:sz w:val="22"/>
        </w:rPr>
        <w:t>.</w:t>
      </w:r>
    </w:p>
    <w:p w14:paraId="27A13390" w14:textId="77777777" w:rsidR="00342A8D" w:rsidRPr="00342A8D" w:rsidRDefault="00342A8D" w:rsidP="00342A8D">
      <w:pPr>
        <w:spacing w:after="0" w:line="240" w:lineRule="auto"/>
        <w:ind w:left="720" w:hanging="720"/>
        <w:jc w:val="both"/>
        <w:rPr>
          <w:rFonts w:cs="Arial"/>
          <w:sz w:val="22"/>
        </w:rPr>
      </w:pPr>
    </w:p>
    <w:p w14:paraId="6E43D72D" w14:textId="77777777" w:rsidR="00342A8D" w:rsidRPr="00342A8D" w:rsidRDefault="00342A8D" w:rsidP="00342A8D">
      <w:pPr>
        <w:spacing w:after="0" w:line="240" w:lineRule="auto"/>
        <w:ind w:left="720" w:hanging="720"/>
        <w:jc w:val="both"/>
        <w:rPr>
          <w:rFonts w:cs="Arial"/>
          <w:sz w:val="22"/>
        </w:rPr>
      </w:pPr>
      <w:r w:rsidRPr="00342A8D">
        <w:rPr>
          <w:rFonts w:cs="Arial"/>
          <w:sz w:val="22"/>
        </w:rPr>
        <w:t>5.11</w:t>
      </w:r>
      <w:r w:rsidRPr="00342A8D">
        <w:rPr>
          <w:rFonts w:cs="Arial"/>
          <w:sz w:val="22"/>
        </w:rPr>
        <w:tab/>
        <w:t xml:space="preserve">The Director of Finance is responsible for consolidating and despatching financial returns to </w:t>
      </w:r>
      <w:proofErr w:type="spellStart"/>
      <w:r w:rsidR="00430D8C">
        <w:rPr>
          <w:rFonts w:cs="Arial"/>
          <w:sz w:val="22"/>
        </w:rPr>
        <w:t>OfS</w:t>
      </w:r>
      <w:proofErr w:type="spellEnd"/>
      <w:r w:rsidRPr="00342A8D">
        <w:rPr>
          <w:rFonts w:cs="Arial"/>
          <w:sz w:val="22"/>
        </w:rPr>
        <w:t xml:space="preserve"> and other relevant agencies.</w:t>
      </w:r>
    </w:p>
    <w:p w14:paraId="3BA2DE92" w14:textId="77777777" w:rsidR="00342A8D" w:rsidRPr="00342A8D" w:rsidRDefault="00342A8D" w:rsidP="00342A8D">
      <w:pPr>
        <w:spacing w:after="0" w:line="240" w:lineRule="auto"/>
        <w:ind w:left="720" w:hanging="720"/>
        <w:jc w:val="both"/>
        <w:rPr>
          <w:rFonts w:cs="Arial"/>
          <w:sz w:val="22"/>
        </w:rPr>
      </w:pPr>
    </w:p>
    <w:p w14:paraId="72415F60" w14:textId="77777777" w:rsidR="00342A8D" w:rsidRPr="00342A8D" w:rsidRDefault="00342A8D" w:rsidP="00342A8D">
      <w:pPr>
        <w:spacing w:after="0" w:line="240" w:lineRule="auto"/>
        <w:ind w:left="720" w:hanging="720"/>
        <w:jc w:val="both"/>
        <w:rPr>
          <w:rFonts w:cs="Arial"/>
          <w:sz w:val="22"/>
        </w:rPr>
      </w:pPr>
      <w:r w:rsidRPr="00342A8D">
        <w:rPr>
          <w:rFonts w:cs="Arial"/>
          <w:sz w:val="22"/>
        </w:rPr>
        <w:t>5.12</w:t>
      </w:r>
      <w:r w:rsidRPr="00342A8D">
        <w:rPr>
          <w:rFonts w:cs="Arial"/>
          <w:sz w:val="22"/>
        </w:rPr>
        <w:tab/>
        <w:t>The Finance Department retain financial documents including purchase invoices, sales invoices, orders and bank statements for at least six years after the financial year in which they were produced.</w:t>
      </w:r>
    </w:p>
    <w:p w14:paraId="50F4EBFF" w14:textId="77777777" w:rsidR="00342A8D" w:rsidRPr="00342A8D" w:rsidRDefault="00342A8D" w:rsidP="00342A8D">
      <w:pPr>
        <w:spacing w:after="0" w:line="240" w:lineRule="auto"/>
        <w:ind w:left="720" w:hanging="720"/>
        <w:jc w:val="both"/>
        <w:rPr>
          <w:rFonts w:cs="Arial"/>
          <w:sz w:val="22"/>
        </w:rPr>
      </w:pPr>
    </w:p>
    <w:p w14:paraId="5F0E74DE" w14:textId="77777777" w:rsidR="00342A8D" w:rsidRDefault="00342A8D">
      <w:pPr>
        <w:rPr>
          <w:rFonts w:cs="Arial"/>
          <w:sz w:val="22"/>
        </w:rPr>
      </w:pPr>
      <w:r>
        <w:rPr>
          <w:rFonts w:cs="Arial"/>
          <w:sz w:val="22"/>
        </w:rPr>
        <w:br w:type="page"/>
      </w:r>
    </w:p>
    <w:p w14:paraId="48A663AE" w14:textId="77777777" w:rsidR="00342A8D" w:rsidRPr="00342A8D" w:rsidRDefault="00342A8D" w:rsidP="00674D8E">
      <w:pPr>
        <w:pStyle w:val="Heading3"/>
      </w:pPr>
      <w:bookmarkStart w:id="5" w:name="_Toc86410122"/>
      <w:r w:rsidRPr="00342A8D">
        <w:lastRenderedPageBreak/>
        <w:t>6.</w:t>
      </w:r>
      <w:r w:rsidRPr="00342A8D">
        <w:tab/>
        <w:t>Investments and Banking</w:t>
      </w:r>
      <w:bookmarkEnd w:id="5"/>
    </w:p>
    <w:p w14:paraId="324AEDCB" w14:textId="77777777" w:rsidR="00342A8D" w:rsidRPr="00342A8D" w:rsidRDefault="00342A8D" w:rsidP="00342A8D">
      <w:pPr>
        <w:spacing w:after="0" w:line="240" w:lineRule="auto"/>
        <w:ind w:left="720" w:hanging="720"/>
        <w:jc w:val="both"/>
        <w:rPr>
          <w:rFonts w:cs="Arial"/>
          <w:sz w:val="22"/>
        </w:rPr>
      </w:pPr>
    </w:p>
    <w:p w14:paraId="7F914794" w14:textId="77777777" w:rsidR="00342A8D" w:rsidRDefault="00342A8D" w:rsidP="00342A8D">
      <w:pPr>
        <w:spacing w:after="0" w:line="240" w:lineRule="auto"/>
        <w:ind w:left="720" w:hanging="720"/>
        <w:jc w:val="both"/>
        <w:rPr>
          <w:rFonts w:cs="Arial"/>
          <w:sz w:val="22"/>
        </w:rPr>
      </w:pPr>
      <w:r w:rsidRPr="00342A8D">
        <w:rPr>
          <w:rFonts w:cs="Arial"/>
          <w:sz w:val="22"/>
        </w:rPr>
        <w:t>6.1</w:t>
      </w:r>
      <w:r w:rsidRPr="00342A8D">
        <w:rPr>
          <w:rFonts w:cs="Arial"/>
          <w:sz w:val="22"/>
        </w:rPr>
        <w:tab/>
        <w:t xml:space="preserve">The Director of Finance is responsible for the development and maintenance of the Treasury Management policy. The policy shall be submitted to </w:t>
      </w:r>
      <w:r w:rsidR="00430D8C">
        <w:rPr>
          <w:rFonts w:cs="Arial"/>
          <w:sz w:val="22"/>
        </w:rPr>
        <w:t>Board of Governors</w:t>
      </w:r>
      <w:r w:rsidRPr="00342A8D">
        <w:rPr>
          <w:rFonts w:cs="Arial"/>
          <w:sz w:val="22"/>
        </w:rPr>
        <w:t xml:space="preserve"> for approval and will be formally updated every three years. Treasury management updates will be reported to </w:t>
      </w:r>
      <w:r w:rsidR="00430D8C">
        <w:rPr>
          <w:rFonts w:cs="Arial"/>
          <w:sz w:val="22"/>
        </w:rPr>
        <w:t xml:space="preserve">Board of Governors </w:t>
      </w:r>
      <w:r w:rsidRPr="00342A8D">
        <w:rPr>
          <w:rFonts w:cs="Arial"/>
          <w:sz w:val="22"/>
        </w:rPr>
        <w:t>on a regular basis.</w:t>
      </w:r>
      <w:r w:rsidR="00486D77">
        <w:rPr>
          <w:rFonts w:cs="Arial"/>
          <w:sz w:val="22"/>
        </w:rPr>
        <w:t xml:space="preserve"> The Treasury Management Policy can be found at:</w:t>
      </w:r>
    </w:p>
    <w:p w14:paraId="0373F9DF" w14:textId="77777777" w:rsidR="00486D77" w:rsidRPr="00486D77" w:rsidRDefault="00486D77" w:rsidP="00486D77">
      <w:pPr>
        <w:spacing w:after="0" w:line="240" w:lineRule="auto"/>
        <w:ind w:left="720" w:hanging="720"/>
        <w:jc w:val="both"/>
        <w:rPr>
          <w:rFonts w:ascii="Calibri" w:hAnsi="Calibri"/>
          <w:color w:val="002060"/>
          <w:sz w:val="20"/>
          <w:szCs w:val="20"/>
        </w:rPr>
      </w:pPr>
      <w:r>
        <w:rPr>
          <w:rFonts w:cs="Arial"/>
          <w:sz w:val="22"/>
        </w:rPr>
        <w:tab/>
      </w:r>
      <w:hyperlink r:id="rId18" w:history="1">
        <w:r w:rsidRPr="00486D77">
          <w:rPr>
            <w:rStyle w:val="Hyperlink"/>
            <w:sz w:val="20"/>
            <w:szCs w:val="20"/>
          </w:rPr>
          <w:t>https://go.edgehill.ac.uk/display/finance/Policy+and+Procedures</w:t>
        </w:r>
      </w:hyperlink>
    </w:p>
    <w:p w14:paraId="1345924B" w14:textId="77777777" w:rsidR="00486D77" w:rsidRPr="00705D9F" w:rsidRDefault="00486D77" w:rsidP="00486D77">
      <w:pPr>
        <w:spacing w:after="0" w:line="240" w:lineRule="auto"/>
        <w:ind w:left="720" w:hanging="720"/>
        <w:jc w:val="both"/>
        <w:rPr>
          <w:rFonts w:cs="Arial"/>
          <w:sz w:val="20"/>
          <w:szCs w:val="20"/>
        </w:rPr>
      </w:pPr>
    </w:p>
    <w:p w14:paraId="6F09F626" w14:textId="77777777" w:rsidR="00342A8D" w:rsidRPr="00342A8D" w:rsidRDefault="00342A8D" w:rsidP="00342A8D">
      <w:pPr>
        <w:spacing w:after="0" w:line="240" w:lineRule="auto"/>
        <w:ind w:left="720" w:hanging="720"/>
        <w:jc w:val="both"/>
        <w:rPr>
          <w:rFonts w:cs="Arial"/>
          <w:sz w:val="22"/>
        </w:rPr>
      </w:pPr>
      <w:r w:rsidRPr="00342A8D">
        <w:rPr>
          <w:rFonts w:cs="Arial"/>
          <w:sz w:val="22"/>
        </w:rPr>
        <w:t>6.2</w:t>
      </w:r>
      <w:r w:rsidRPr="00342A8D">
        <w:rPr>
          <w:rFonts w:cs="Arial"/>
          <w:sz w:val="22"/>
        </w:rPr>
        <w:tab/>
        <w:t>Cash flow projections will be prepared on a regular and timely basis to ensure the University maintains adequate cash resources and borrowing arrangements for the achievement of its objectives and to ensure any surplus funds are identified for investment.</w:t>
      </w:r>
    </w:p>
    <w:p w14:paraId="6C3504C4" w14:textId="77777777" w:rsidR="00342A8D" w:rsidRPr="00342A8D" w:rsidRDefault="00342A8D" w:rsidP="00342A8D">
      <w:pPr>
        <w:spacing w:after="0" w:line="240" w:lineRule="auto"/>
        <w:ind w:left="720" w:hanging="720"/>
        <w:jc w:val="both"/>
        <w:rPr>
          <w:rFonts w:cs="Arial"/>
          <w:sz w:val="22"/>
        </w:rPr>
      </w:pPr>
    </w:p>
    <w:p w14:paraId="4904C1DF" w14:textId="77777777" w:rsidR="00342A8D" w:rsidRPr="00342A8D" w:rsidRDefault="00342A8D" w:rsidP="00342A8D">
      <w:pPr>
        <w:spacing w:after="0" w:line="240" w:lineRule="auto"/>
        <w:ind w:left="720" w:hanging="720"/>
        <w:jc w:val="both"/>
        <w:rPr>
          <w:rFonts w:cs="Arial"/>
          <w:sz w:val="22"/>
        </w:rPr>
      </w:pPr>
      <w:r w:rsidRPr="00342A8D">
        <w:rPr>
          <w:rFonts w:cs="Arial"/>
          <w:sz w:val="22"/>
        </w:rPr>
        <w:t>6.3</w:t>
      </w:r>
      <w:r w:rsidRPr="00342A8D">
        <w:rPr>
          <w:rFonts w:cs="Arial"/>
          <w:sz w:val="22"/>
        </w:rPr>
        <w:tab/>
        <w:t xml:space="preserve">The Board shall approve the appointment of the University’s bankers </w:t>
      </w:r>
      <w:r w:rsidR="00430D8C">
        <w:rPr>
          <w:rFonts w:cs="Arial"/>
          <w:sz w:val="22"/>
        </w:rPr>
        <w:t>and</w:t>
      </w:r>
      <w:r w:rsidRPr="00342A8D">
        <w:rPr>
          <w:rFonts w:cs="Arial"/>
          <w:sz w:val="22"/>
        </w:rPr>
        <w:t xml:space="preserve"> shall consider tendering competitively for the service every five years. </w:t>
      </w:r>
    </w:p>
    <w:p w14:paraId="568E6CCA" w14:textId="77777777" w:rsidR="00342A8D" w:rsidRPr="00342A8D" w:rsidRDefault="00342A8D" w:rsidP="00342A8D">
      <w:pPr>
        <w:spacing w:after="0" w:line="240" w:lineRule="auto"/>
        <w:ind w:left="720" w:hanging="720"/>
        <w:jc w:val="both"/>
        <w:rPr>
          <w:rFonts w:cs="Arial"/>
          <w:sz w:val="22"/>
        </w:rPr>
      </w:pPr>
    </w:p>
    <w:p w14:paraId="30F066FD" w14:textId="77777777" w:rsidR="00342A8D" w:rsidRPr="00342A8D" w:rsidRDefault="00342A8D" w:rsidP="00342A8D">
      <w:pPr>
        <w:spacing w:after="0" w:line="240" w:lineRule="auto"/>
        <w:ind w:left="720" w:hanging="720"/>
        <w:jc w:val="both"/>
        <w:rPr>
          <w:rFonts w:cs="Arial"/>
          <w:sz w:val="22"/>
        </w:rPr>
      </w:pPr>
      <w:r w:rsidRPr="00342A8D">
        <w:rPr>
          <w:rFonts w:cs="Arial"/>
          <w:sz w:val="22"/>
        </w:rPr>
        <w:t>6.4</w:t>
      </w:r>
      <w:r w:rsidRPr="00342A8D">
        <w:rPr>
          <w:rFonts w:cs="Arial"/>
          <w:sz w:val="22"/>
        </w:rPr>
        <w:tab/>
        <w:t>The Director of Finance is responsible for liaising with the University’s bankers in relation to all bank accounts. Only the Director of Finance may initiate opening or closing a bank account for dealing with the University’s funds, following Governor approved bank mandate procedures. All bank accounts shall be in the name of the University or one of its subsidiary companies.</w:t>
      </w:r>
    </w:p>
    <w:p w14:paraId="11ABB714" w14:textId="77777777" w:rsidR="00342A8D" w:rsidRPr="00342A8D" w:rsidRDefault="00342A8D" w:rsidP="00342A8D">
      <w:pPr>
        <w:spacing w:after="0" w:line="240" w:lineRule="auto"/>
        <w:ind w:left="720" w:hanging="720"/>
        <w:jc w:val="both"/>
        <w:rPr>
          <w:rFonts w:cs="Arial"/>
          <w:sz w:val="22"/>
        </w:rPr>
      </w:pPr>
    </w:p>
    <w:p w14:paraId="039B3277" w14:textId="77777777" w:rsidR="00342A8D" w:rsidRPr="00342A8D" w:rsidRDefault="00342A8D" w:rsidP="00342A8D">
      <w:pPr>
        <w:spacing w:after="0" w:line="240" w:lineRule="auto"/>
        <w:ind w:left="720" w:hanging="720"/>
        <w:jc w:val="both"/>
        <w:rPr>
          <w:rFonts w:cs="Arial"/>
          <w:sz w:val="22"/>
        </w:rPr>
      </w:pPr>
      <w:r w:rsidRPr="00342A8D">
        <w:rPr>
          <w:rFonts w:cs="Arial"/>
          <w:sz w:val="22"/>
        </w:rPr>
        <w:t>6.5</w:t>
      </w:r>
      <w:r w:rsidRPr="00342A8D">
        <w:rPr>
          <w:rFonts w:cs="Arial"/>
          <w:sz w:val="22"/>
        </w:rPr>
        <w:tab/>
        <w:t>The Director of Finance is responsible for ensuring that all bank accounts are subject to regular reconciliation and that large or unusual items are investigated as appropriate.</w:t>
      </w:r>
    </w:p>
    <w:p w14:paraId="73EBBB8B" w14:textId="77777777" w:rsidR="00342A8D" w:rsidRPr="00342A8D" w:rsidRDefault="00342A8D" w:rsidP="00342A8D">
      <w:pPr>
        <w:spacing w:after="0" w:line="240" w:lineRule="auto"/>
        <w:ind w:left="720" w:hanging="720"/>
        <w:jc w:val="both"/>
        <w:rPr>
          <w:rFonts w:cs="Arial"/>
          <w:sz w:val="22"/>
        </w:rPr>
      </w:pPr>
    </w:p>
    <w:p w14:paraId="3586CC2B" w14:textId="77777777" w:rsidR="00342A8D" w:rsidRPr="00342A8D" w:rsidRDefault="00342A8D" w:rsidP="00342A8D">
      <w:pPr>
        <w:spacing w:after="0" w:line="240" w:lineRule="auto"/>
        <w:ind w:left="720" w:hanging="720"/>
        <w:jc w:val="both"/>
        <w:rPr>
          <w:rFonts w:cs="Arial"/>
          <w:sz w:val="22"/>
        </w:rPr>
      </w:pPr>
      <w:r w:rsidRPr="00342A8D">
        <w:rPr>
          <w:rFonts w:cs="Arial"/>
          <w:sz w:val="22"/>
        </w:rPr>
        <w:t>6.6</w:t>
      </w:r>
      <w:r w:rsidRPr="00342A8D">
        <w:rPr>
          <w:rFonts w:cs="Arial"/>
          <w:sz w:val="22"/>
        </w:rPr>
        <w:tab/>
        <w:t>Any application for a loan or overdraft will be made by the Director of Finance with Board approval. The Director of Finance will a</w:t>
      </w:r>
      <w:r w:rsidR="00812B6D">
        <w:rPr>
          <w:rFonts w:cs="Arial"/>
          <w:sz w:val="22"/>
        </w:rPr>
        <w:t>dvise the Board concerning the U</w:t>
      </w:r>
      <w:r w:rsidRPr="00342A8D">
        <w:rPr>
          <w:rFonts w:cs="Arial"/>
          <w:sz w:val="22"/>
        </w:rPr>
        <w:t>niversity’s ability to pay interest on and repay the originating capital debt on any proposed new borrowing.</w:t>
      </w:r>
    </w:p>
    <w:p w14:paraId="0F534D17" w14:textId="77777777" w:rsidR="00342A8D" w:rsidRPr="00342A8D" w:rsidRDefault="00342A8D" w:rsidP="00342A8D">
      <w:pPr>
        <w:spacing w:after="0" w:line="240" w:lineRule="auto"/>
        <w:ind w:left="720" w:hanging="720"/>
        <w:jc w:val="both"/>
        <w:rPr>
          <w:rFonts w:cs="Arial"/>
          <w:sz w:val="22"/>
        </w:rPr>
      </w:pPr>
    </w:p>
    <w:p w14:paraId="09C11911" w14:textId="77777777" w:rsidR="00342A8D" w:rsidRPr="00342A8D" w:rsidRDefault="00342A8D" w:rsidP="00342A8D">
      <w:pPr>
        <w:spacing w:after="0" w:line="240" w:lineRule="auto"/>
        <w:ind w:left="720" w:hanging="720"/>
        <w:jc w:val="both"/>
        <w:rPr>
          <w:rFonts w:cs="Arial"/>
          <w:sz w:val="22"/>
        </w:rPr>
      </w:pPr>
      <w:r w:rsidRPr="00342A8D">
        <w:rPr>
          <w:rFonts w:cs="Arial"/>
          <w:sz w:val="22"/>
        </w:rPr>
        <w:t>6.7</w:t>
      </w:r>
      <w:r w:rsidRPr="00342A8D">
        <w:rPr>
          <w:rFonts w:cs="Arial"/>
          <w:sz w:val="22"/>
        </w:rPr>
        <w:tab/>
        <w:t xml:space="preserve">The Director of Finance shall maintain </w:t>
      </w:r>
      <w:proofErr w:type="gramStart"/>
      <w:r w:rsidRPr="00342A8D">
        <w:rPr>
          <w:rFonts w:cs="Arial"/>
          <w:sz w:val="22"/>
        </w:rPr>
        <w:t>a loans</w:t>
      </w:r>
      <w:proofErr w:type="gramEnd"/>
      <w:r w:rsidRPr="00342A8D">
        <w:rPr>
          <w:rFonts w:cs="Arial"/>
          <w:sz w:val="22"/>
        </w:rPr>
        <w:t xml:space="preserve"> register which shall record, for each loan, the value of the principal, terms of repayment, due dates and repayments made. The Director of Finance will ensure that the repayment of principal and interest are made on the due dates.</w:t>
      </w:r>
    </w:p>
    <w:p w14:paraId="4FEB4D02" w14:textId="77777777" w:rsidR="00342A8D" w:rsidRPr="00342A8D" w:rsidRDefault="00342A8D" w:rsidP="00342A8D">
      <w:pPr>
        <w:spacing w:after="0" w:line="240" w:lineRule="auto"/>
        <w:ind w:left="720" w:hanging="720"/>
        <w:jc w:val="both"/>
        <w:rPr>
          <w:rFonts w:cs="Arial"/>
          <w:sz w:val="22"/>
        </w:rPr>
      </w:pPr>
    </w:p>
    <w:p w14:paraId="10F62989" w14:textId="77777777" w:rsidR="00342A8D" w:rsidRPr="00342A8D" w:rsidRDefault="00342A8D" w:rsidP="00342A8D">
      <w:pPr>
        <w:spacing w:after="0" w:line="240" w:lineRule="auto"/>
        <w:ind w:left="720" w:hanging="720"/>
        <w:jc w:val="both"/>
        <w:rPr>
          <w:rFonts w:cs="Arial"/>
          <w:sz w:val="22"/>
        </w:rPr>
      </w:pPr>
      <w:r w:rsidRPr="00342A8D">
        <w:rPr>
          <w:rFonts w:cs="Arial"/>
          <w:sz w:val="22"/>
        </w:rPr>
        <w:t>6.8</w:t>
      </w:r>
      <w:r w:rsidRPr="00342A8D">
        <w:rPr>
          <w:rFonts w:cs="Arial"/>
          <w:sz w:val="22"/>
        </w:rPr>
        <w:tab/>
        <w:t xml:space="preserve">The Director of Finance shall advise the bankers of the officers authorised to </w:t>
      </w:r>
      <w:r w:rsidR="00430D8C">
        <w:rPr>
          <w:rFonts w:cs="Arial"/>
          <w:sz w:val="22"/>
        </w:rPr>
        <w:t xml:space="preserve">approve internet payments </w:t>
      </w:r>
      <w:r w:rsidRPr="00342A8D">
        <w:rPr>
          <w:rFonts w:cs="Arial"/>
          <w:sz w:val="22"/>
        </w:rPr>
        <w:t>on each bank account of the University and shall notify promptly the cancellation of any such authorisation. Th</w:t>
      </w:r>
      <w:r w:rsidR="004E6750">
        <w:rPr>
          <w:rFonts w:cs="Arial"/>
          <w:sz w:val="22"/>
        </w:rPr>
        <w:t xml:space="preserve">is will include confirmation that any related changes to </w:t>
      </w:r>
      <w:r w:rsidRPr="00342A8D">
        <w:rPr>
          <w:rFonts w:cs="Arial"/>
          <w:sz w:val="22"/>
        </w:rPr>
        <w:t>the mandate instructions have been reviewed and agreed by the Board.</w:t>
      </w:r>
    </w:p>
    <w:p w14:paraId="4EA41E26" w14:textId="77777777" w:rsidR="00342A8D" w:rsidRPr="00342A8D" w:rsidRDefault="00342A8D" w:rsidP="00342A8D">
      <w:pPr>
        <w:spacing w:after="0" w:line="240" w:lineRule="auto"/>
        <w:ind w:left="720" w:hanging="720"/>
        <w:jc w:val="both"/>
        <w:rPr>
          <w:rFonts w:cs="Arial"/>
          <w:sz w:val="22"/>
        </w:rPr>
      </w:pPr>
    </w:p>
    <w:p w14:paraId="0925662F" w14:textId="77777777" w:rsidR="00342A8D" w:rsidRPr="00342A8D" w:rsidRDefault="00342A8D" w:rsidP="00342A8D">
      <w:pPr>
        <w:spacing w:after="0" w:line="240" w:lineRule="auto"/>
        <w:ind w:left="720" w:hanging="720"/>
        <w:jc w:val="both"/>
        <w:rPr>
          <w:rFonts w:cs="Arial"/>
          <w:sz w:val="22"/>
        </w:rPr>
      </w:pPr>
      <w:r w:rsidRPr="00342A8D">
        <w:rPr>
          <w:rFonts w:cs="Arial"/>
          <w:sz w:val="22"/>
        </w:rPr>
        <w:t>6.9</w:t>
      </w:r>
      <w:r w:rsidRPr="00342A8D">
        <w:rPr>
          <w:rFonts w:cs="Arial"/>
          <w:sz w:val="22"/>
        </w:rPr>
        <w:tab/>
        <w:t>All cheques are to be treated as controlled stationery in the charge of a duly designated officer controlling their issue.</w:t>
      </w:r>
    </w:p>
    <w:p w14:paraId="7ACDCC66" w14:textId="77777777" w:rsidR="00342A8D" w:rsidRPr="00342A8D" w:rsidRDefault="00342A8D" w:rsidP="00342A8D">
      <w:pPr>
        <w:spacing w:after="0" w:line="240" w:lineRule="auto"/>
        <w:ind w:left="720" w:hanging="720"/>
        <w:jc w:val="both"/>
        <w:rPr>
          <w:rFonts w:cs="Arial"/>
          <w:sz w:val="22"/>
        </w:rPr>
      </w:pPr>
    </w:p>
    <w:p w14:paraId="44274F27" w14:textId="77777777" w:rsidR="00342A8D" w:rsidRPr="00342A8D" w:rsidRDefault="00342A8D" w:rsidP="00342A8D">
      <w:pPr>
        <w:spacing w:after="0" w:line="240" w:lineRule="auto"/>
        <w:ind w:left="720" w:hanging="720"/>
        <w:jc w:val="both"/>
        <w:rPr>
          <w:rFonts w:cs="Arial"/>
          <w:sz w:val="22"/>
        </w:rPr>
      </w:pPr>
      <w:r w:rsidRPr="00342A8D">
        <w:rPr>
          <w:rFonts w:cs="Arial"/>
          <w:sz w:val="22"/>
        </w:rPr>
        <w:t>6.10</w:t>
      </w:r>
      <w:r w:rsidRPr="00342A8D">
        <w:rPr>
          <w:rFonts w:cs="Arial"/>
          <w:sz w:val="22"/>
        </w:rPr>
        <w:tab/>
        <w:t>Any cheque or transaction for a sum greater than £5</w:t>
      </w:r>
      <w:r w:rsidR="00BC1704">
        <w:rPr>
          <w:rFonts w:cs="Arial"/>
          <w:sz w:val="22"/>
        </w:rPr>
        <w:t>,</w:t>
      </w:r>
      <w:r w:rsidRPr="00342A8D">
        <w:rPr>
          <w:rFonts w:cs="Arial"/>
          <w:sz w:val="22"/>
        </w:rPr>
        <w:t>000 shall require 2 signatures. See appendix 8 for list of signatories.</w:t>
      </w:r>
    </w:p>
    <w:p w14:paraId="33146CCD" w14:textId="77777777" w:rsidR="00342A8D" w:rsidRPr="00342A8D" w:rsidRDefault="00342A8D" w:rsidP="00342A8D">
      <w:pPr>
        <w:spacing w:after="0" w:line="240" w:lineRule="auto"/>
        <w:ind w:left="720" w:hanging="720"/>
        <w:jc w:val="both"/>
        <w:rPr>
          <w:rFonts w:cs="Arial"/>
          <w:sz w:val="22"/>
        </w:rPr>
      </w:pPr>
    </w:p>
    <w:p w14:paraId="319EC1F3" w14:textId="77777777" w:rsidR="00342A8D" w:rsidRPr="00342A8D" w:rsidRDefault="00342A8D" w:rsidP="00342A8D">
      <w:pPr>
        <w:spacing w:after="0" w:line="240" w:lineRule="auto"/>
        <w:ind w:left="720" w:hanging="720"/>
        <w:jc w:val="both"/>
        <w:rPr>
          <w:rFonts w:cs="Arial"/>
          <w:sz w:val="22"/>
        </w:rPr>
      </w:pPr>
      <w:r w:rsidRPr="00342A8D">
        <w:rPr>
          <w:rFonts w:cs="Arial"/>
          <w:sz w:val="22"/>
        </w:rPr>
        <w:t>6.11</w:t>
      </w:r>
      <w:r w:rsidRPr="00342A8D">
        <w:rPr>
          <w:rFonts w:cs="Arial"/>
          <w:sz w:val="22"/>
        </w:rPr>
        <w:tab/>
        <w:t>Petty cash floats are generally not permitted. Floats maybe exceptionally considered provided advance authorisation is given by the Director of Finance.</w:t>
      </w:r>
    </w:p>
    <w:p w14:paraId="32835A13" w14:textId="77777777" w:rsidR="00342A8D" w:rsidRPr="00342A8D" w:rsidRDefault="00342A8D" w:rsidP="00342A8D">
      <w:pPr>
        <w:spacing w:after="0" w:line="240" w:lineRule="auto"/>
        <w:ind w:left="720" w:hanging="720"/>
        <w:jc w:val="both"/>
        <w:rPr>
          <w:rFonts w:cs="Arial"/>
          <w:sz w:val="22"/>
        </w:rPr>
      </w:pPr>
    </w:p>
    <w:p w14:paraId="742359B9" w14:textId="77777777" w:rsidR="00342A8D" w:rsidRDefault="00342A8D" w:rsidP="00342A8D">
      <w:pPr>
        <w:spacing w:after="0" w:line="240" w:lineRule="auto"/>
        <w:ind w:left="720" w:hanging="720"/>
        <w:jc w:val="both"/>
        <w:rPr>
          <w:rFonts w:cs="Arial"/>
          <w:sz w:val="22"/>
        </w:rPr>
      </w:pPr>
      <w:r w:rsidRPr="00342A8D">
        <w:rPr>
          <w:rFonts w:cs="Arial"/>
          <w:sz w:val="22"/>
        </w:rPr>
        <w:t>6.12</w:t>
      </w:r>
      <w:r w:rsidRPr="00342A8D">
        <w:rPr>
          <w:rFonts w:cs="Arial"/>
          <w:sz w:val="22"/>
        </w:rPr>
        <w:tab/>
        <w:t>Officers collecting, holding and accounting for cash shall keep monies secure and pass them to Finance for banking immediately. Monies may exceptionally be held for up to 1 week with the advance authorisation of the Director of Finance.</w:t>
      </w:r>
    </w:p>
    <w:p w14:paraId="0B3611B6" w14:textId="77777777" w:rsidR="00C52EE9" w:rsidRPr="00342A8D" w:rsidRDefault="00C52EE9" w:rsidP="00342A8D">
      <w:pPr>
        <w:spacing w:after="0" w:line="240" w:lineRule="auto"/>
        <w:ind w:left="720" w:hanging="720"/>
        <w:jc w:val="both"/>
        <w:rPr>
          <w:rFonts w:cs="Arial"/>
          <w:sz w:val="22"/>
        </w:rPr>
      </w:pPr>
    </w:p>
    <w:p w14:paraId="34521E34" w14:textId="77777777" w:rsidR="00342A8D" w:rsidRPr="00486D77" w:rsidRDefault="00342A8D" w:rsidP="00674D8E">
      <w:pPr>
        <w:pStyle w:val="Heading3"/>
      </w:pPr>
      <w:bookmarkStart w:id="6" w:name="_Toc86410123"/>
      <w:r w:rsidRPr="00486D77">
        <w:lastRenderedPageBreak/>
        <w:t>7.</w:t>
      </w:r>
      <w:r w:rsidRPr="00486D77">
        <w:tab/>
        <w:t>Income</w:t>
      </w:r>
      <w:bookmarkEnd w:id="6"/>
    </w:p>
    <w:p w14:paraId="4D5D7560" w14:textId="77777777" w:rsidR="00342A8D" w:rsidRPr="00342A8D" w:rsidRDefault="00342A8D" w:rsidP="00342A8D">
      <w:pPr>
        <w:spacing w:after="0" w:line="240" w:lineRule="auto"/>
        <w:ind w:left="720" w:hanging="720"/>
        <w:jc w:val="both"/>
        <w:rPr>
          <w:rFonts w:cs="Arial"/>
          <w:sz w:val="22"/>
        </w:rPr>
      </w:pPr>
    </w:p>
    <w:p w14:paraId="156CBE77" w14:textId="77777777" w:rsidR="00342A8D" w:rsidRPr="00342A8D" w:rsidRDefault="00342A8D" w:rsidP="00342A8D">
      <w:pPr>
        <w:spacing w:after="0" w:line="240" w:lineRule="auto"/>
        <w:ind w:left="720" w:hanging="720"/>
        <w:jc w:val="both"/>
        <w:rPr>
          <w:rFonts w:cs="Arial"/>
          <w:sz w:val="22"/>
        </w:rPr>
      </w:pPr>
      <w:r w:rsidRPr="00342A8D">
        <w:rPr>
          <w:rFonts w:cs="Arial"/>
          <w:sz w:val="22"/>
        </w:rPr>
        <w:t>7.1</w:t>
      </w:r>
      <w:r w:rsidRPr="00342A8D">
        <w:rPr>
          <w:rFonts w:cs="Arial"/>
          <w:sz w:val="22"/>
        </w:rPr>
        <w:tab/>
        <w:t xml:space="preserve">The Director of Finance is responsible for ensuring that appropriate procedures are in operation to enable the University to receive all income to which it is entitled including the prompt collection, security, banking and accounting for all income received. </w:t>
      </w:r>
    </w:p>
    <w:p w14:paraId="07D3A5DD" w14:textId="77777777" w:rsidR="00342A8D" w:rsidRPr="00342A8D" w:rsidRDefault="00342A8D" w:rsidP="00342A8D">
      <w:pPr>
        <w:spacing w:after="0" w:line="240" w:lineRule="auto"/>
        <w:ind w:left="720" w:hanging="720"/>
        <w:jc w:val="both"/>
        <w:rPr>
          <w:rFonts w:cs="Arial"/>
          <w:sz w:val="22"/>
        </w:rPr>
      </w:pPr>
    </w:p>
    <w:p w14:paraId="5D8EBF76" w14:textId="77777777" w:rsidR="00342A8D" w:rsidRPr="00342A8D" w:rsidRDefault="00342A8D" w:rsidP="00342A8D">
      <w:pPr>
        <w:spacing w:after="0" w:line="240" w:lineRule="auto"/>
        <w:ind w:left="720" w:hanging="720"/>
        <w:jc w:val="both"/>
        <w:rPr>
          <w:rFonts w:cs="Arial"/>
          <w:sz w:val="22"/>
        </w:rPr>
      </w:pPr>
      <w:r w:rsidRPr="00342A8D">
        <w:rPr>
          <w:rFonts w:cs="Arial"/>
          <w:sz w:val="22"/>
        </w:rPr>
        <w:t>7.2</w:t>
      </w:r>
      <w:r w:rsidRPr="00342A8D">
        <w:rPr>
          <w:rFonts w:cs="Arial"/>
          <w:sz w:val="22"/>
        </w:rPr>
        <w:tab/>
        <w:t xml:space="preserve">Where goods and services are supplied by the University, an appropriate charge must be made by raising an invoice on the University’s finance system. Invoices must include VAT where applicable and advice on VAT can be obtained from the Director of Finance. The mechanism for raising an invoice on the finance system differs depending on the type of income and it is the responsibility of Departments to ensure that this is completed on a timely basis and in compliance with the terms and conditions of contracts. </w:t>
      </w:r>
    </w:p>
    <w:p w14:paraId="48540A34" w14:textId="77777777" w:rsidR="00342A8D" w:rsidRPr="00342A8D" w:rsidRDefault="00342A8D" w:rsidP="00342A8D">
      <w:pPr>
        <w:spacing w:after="0" w:line="240" w:lineRule="auto"/>
        <w:ind w:left="720" w:hanging="720"/>
        <w:jc w:val="both"/>
        <w:rPr>
          <w:rFonts w:cs="Arial"/>
          <w:sz w:val="22"/>
        </w:rPr>
      </w:pPr>
    </w:p>
    <w:p w14:paraId="5B183BCA" w14:textId="77777777" w:rsidR="00342A8D" w:rsidRPr="00342A8D" w:rsidRDefault="00342A8D" w:rsidP="00342A8D">
      <w:pPr>
        <w:spacing w:after="0" w:line="240" w:lineRule="auto"/>
        <w:ind w:left="720" w:hanging="720"/>
        <w:jc w:val="both"/>
        <w:rPr>
          <w:rFonts w:cs="Arial"/>
          <w:sz w:val="22"/>
        </w:rPr>
      </w:pPr>
      <w:r w:rsidRPr="00342A8D">
        <w:rPr>
          <w:rFonts w:cs="Arial"/>
          <w:sz w:val="22"/>
        </w:rPr>
        <w:t>7.3</w:t>
      </w:r>
      <w:r w:rsidRPr="00342A8D">
        <w:rPr>
          <w:rFonts w:cs="Arial"/>
          <w:sz w:val="22"/>
        </w:rPr>
        <w:tab/>
        <w:t>Granting of Credit</w:t>
      </w:r>
      <w:r w:rsidRPr="00342A8D">
        <w:rPr>
          <w:rFonts w:cs="Arial"/>
          <w:sz w:val="22"/>
        </w:rPr>
        <w:tab/>
      </w:r>
    </w:p>
    <w:p w14:paraId="4BBA987D" w14:textId="77777777" w:rsidR="00342A8D" w:rsidRPr="00342A8D" w:rsidRDefault="00342A8D" w:rsidP="00342A8D">
      <w:pPr>
        <w:spacing w:after="0" w:line="240" w:lineRule="auto"/>
        <w:ind w:left="720" w:hanging="720"/>
        <w:jc w:val="both"/>
        <w:rPr>
          <w:rFonts w:cs="Arial"/>
          <w:sz w:val="22"/>
        </w:rPr>
      </w:pPr>
      <w:r w:rsidRPr="00342A8D">
        <w:rPr>
          <w:rFonts w:cs="Arial"/>
          <w:sz w:val="22"/>
        </w:rPr>
        <w:tab/>
        <w:t>Where doubts exist about the creditworthiness of a customer, e.g. with a customer whom no previous experience has been gained, or where an existing customer is requesting a higher than normal level of credit, further enquiries should be made with the Income Section of the Finance Department before the transaction can take place.</w:t>
      </w:r>
    </w:p>
    <w:p w14:paraId="5078C0A9" w14:textId="77777777" w:rsidR="00342A8D" w:rsidRPr="00342A8D" w:rsidRDefault="00342A8D" w:rsidP="00342A8D">
      <w:pPr>
        <w:spacing w:after="0" w:line="240" w:lineRule="auto"/>
        <w:ind w:left="720" w:hanging="720"/>
        <w:jc w:val="both"/>
        <w:rPr>
          <w:rFonts w:cs="Arial"/>
          <w:sz w:val="22"/>
        </w:rPr>
      </w:pPr>
    </w:p>
    <w:p w14:paraId="4383F7A6" w14:textId="77777777" w:rsidR="00342A8D" w:rsidRPr="00342A8D" w:rsidRDefault="00342A8D" w:rsidP="00342A8D">
      <w:pPr>
        <w:spacing w:after="0" w:line="240" w:lineRule="auto"/>
        <w:ind w:left="720" w:hanging="720"/>
        <w:jc w:val="both"/>
        <w:rPr>
          <w:rFonts w:cs="Arial"/>
          <w:sz w:val="22"/>
        </w:rPr>
      </w:pPr>
      <w:r w:rsidRPr="00342A8D">
        <w:rPr>
          <w:rFonts w:cs="Arial"/>
          <w:sz w:val="22"/>
        </w:rPr>
        <w:t>7.4</w:t>
      </w:r>
      <w:r w:rsidRPr="00342A8D">
        <w:rPr>
          <w:rFonts w:cs="Arial"/>
          <w:sz w:val="22"/>
        </w:rPr>
        <w:tab/>
        <w:t>Collection of Debts</w:t>
      </w:r>
    </w:p>
    <w:p w14:paraId="38C0767E" w14:textId="77777777" w:rsidR="00342A8D" w:rsidRDefault="00342A8D" w:rsidP="00342A8D">
      <w:pPr>
        <w:spacing w:after="0" w:line="240" w:lineRule="auto"/>
        <w:ind w:left="720" w:hanging="720"/>
        <w:jc w:val="both"/>
        <w:rPr>
          <w:rFonts w:cs="Arial"/>
          <w:sz w:val="22"/>
        </w:rPr>
      </w:pPr>
      <w:r w:rsidRPr="00342A8D">
        <w:rPr>
          <w:rFonts w:cs="Arial"/>
          <w:sz w:val="22"/>
        </w:rPr>
        <w:tab/>
        <w:t xml:space="preserve">Prompt and effective action must be taken to collect all overdue debts. The debt position of the University will be reported to </w:t>
      </w:r>
      <w:r w:rsidR="00C52EE9">
        <w:rPr>
          <w:rFonts w:cs="Arial"/>
          <w:sz w:val="22"/>
        </w:rPr>
        <w:t xml:space="preserve">Board of Governors </w:t>
      </w:r>
      <w:r w:rsidRPr="00342A8D">
        <w:rPr>
          <w:rFonts w:cs="Arial"/>
          <w:sz w:val="22"/>
        </w:rPr>
        <w:t>on a regular basis. The Director of Finance is responsible for the implementation of debt recovery processes as approved by Audit Committee</w:t>
      </w:r>
      <w:r w:rsidR="00705D9F">
        <w:rPr>
          <w:rFonts w:cs="Arial"/>
          <w:sz w:val="22"/>
        </w:rPr>
        <w:t>. These can be found at:</w:t>
      </w:r>
      <w:r w:rsidRPr="00342A8D">
        <w:rPr>
          <w:rFonts w:cs="Arial"/>
          <w:sz w:val="22"/>
        </w:rPr>
        <w:t xml:space="preserve"> </w:t>
      </w:r>
    </w:p>
    <w:p w14:paraId="4A8E9BC9" w14:textId="77777777" w:rsidR="00486D77" w:rsidRPr="00486D77" w:rsidRDefault="00486D77" w:rsidP="00486D77">
      <w:pPr>
        <w:rPr>
          <w:rFonts w:ascii="Calibri" w:hAnsi="Calibri"/>
          <w:color w:val="002060"/>
          <w:sz w:val="20"/>
          <w:szCs w:val="20"/>
        </w:rPr>
      </w:pPr>
      <w:r>
        <w:rPr>
          <w:rFonts w:cs="Arial"/>
          <w:sz w:val="22"/>
        </w:rPr>
        <w:tab/>
      </w:r>
      <w:hyperlink r:id="rId19" w:history="1">
        <w:r w:rsidRPr="00486D77">
          <w:rPr>
            <w:rStyle w:val="Hyperlink"/>
            <w:sz w:val="20"/>
            <w:szCs w:val="20"/>
          </w:rPr>
          <w:t>https://go.edgehill.ac.uk/display/finance/Policy+and+Procedures</w:t>
        </w:r>
      </w:hyperlink>
    </w:p>
    <w:p w14:paraId="5BFB49F5" w14:textId="77777777" w:rsidR="00342A8D" w:rsidRDefault="00342A8D" w:rsidP="00342A8D">
      <w:pPr>
        <w:spacing w:after="0" w:line="240" w:lineRule="auto"/>
        <w:ind w:left="720" w:hanging="720"/>
        <w:jc w:val="both"/>
        <w:rPr>
          <w:rFonts w:cs="Arial"/>
          <w:sz w:val="22"/>
        </w:rPr>
      </w:pPr>
      <w:r w:rsidRPr="00342A8D">
        <w:rPr>
          <w:rFonts w:cs="Arial"/>
          <w:sz w:val="22"/>
        </w:rPr>
        <w:t>7.5</w:t>
      </w:r>
      <w:r w:rsidRPr="00342A8D">
        <w:rPr>
          <w:rFonts w:cs="Arial"/>
          <w:sz w:val="22"/>
        </w:rPr>
        <w:tab/>
        <w:t>Should legal action be required to recover monies due, a Referral to Debt Collector form should be completed and authorised by the Director/PVC of the Department</w:t>
      </w:r>
      <w:r w:rsidRPr="000758DD">
        <w:rPr>
          <w:rFonts w:cs="Arial"/>
          <w:sz w:val="22"/>
        </w:rPr>
        <w:t>.</w:t>
      </w:r>
      <w:r w:rsidRPr="00342A8D">
        <w:rPr>
          <w:rFonts w:cs="Arial"/>
          <w:sz w:val="22"/>
        </w:rPr>
        <w:t xml:space="preserve"> This requires confirmation that the debt is considered enforceable and must be approved by the Director of Finance.</w:t>
      </w:r>
    </w:p>
    <w:p w14:paraId="525110F9" w14:textId="77777777" w:rsidR="000758DD" w:rsidRPr="000758DD" w:rsidRDefault="000758DD" w:rsidP="00342A8D">
      <w:pPr>
        <w:spacing w:after="0" w:line="240" w:lineRule="auto"/>
        <w:ind w:left="720" w:hanging="720"/>
        <w:jc w:val="both"/>
        <w:rPr>
          <w:rFonts w:cs="Arial"/>
          <w:sz w:val="20"/>
          <w:szCs w:val="20"/>
        </w:rPr>
      </w:pPr>
      <w:r w:rsidRPr="000758DD">
        <w:rPr>
          <w:rFonts w:cs="Arial"/>
          <w:sz w:val="20"/>
          <w:szCs w:val="20"/>
        </w:rPr>
        <w:tab/>
      </w:r>
      <w:hyperlink r:id="rId20" w:history="1">
        <w:r w:rsidRPr="000758DD">
          <w:rPr>
            <w:rStyle w:val="Hyperlink"/>
            <w:rFonts w:cs="Arial"/>
            <w:sz w:val="20"/>
            <w:szCs w:val="20"/>
          </w:rPr>
          <w:t>https://go.edgehill.ac.uk/display/finance/Finance+Forms</w:t>
        </w:r>
      </w:hyperlink>
    </w:p>
    <w:p w14:paraId="0B04F98D" w14:textId="77777777" w:rsidR="00342A8D" w:rsidRPr="00342A8D" w:rsidRDefault="00342A8D" w:rsidP="00342A8D">
      <w:pPr>
        <w:spacing w:after="0" w:line="240" w:lineRule="auto"/>
        <w:ind w:left="720" w:hanging="720"/>
        <w:jc w:val="both"/>
        <w:rPr>
          <w:rFonts w:cs="Arial"/>
          <w:sz w:val="22"/>
        </w:rPr>
      </w:pPr>
    </w:p>
    <w:p w14:paraId="58E64893" w14:textId="77777777" w:rsidR="00342A8D" w:rsidRPr="00342A8D" w:rsidRDefault="00342A8D" w:rsidP="00342A8D">
      <w:pPr>
        <w:spacing w:after="0" w:line="240" w:lineRule="auto"/>
        <w:ind w:left="720" w:hanging="720"/>
        <w:jc w:val="both"/>
        <w:rPr>
          <w:rFonts w:cs="Arial"/>
          <w:sz w:val="22"/>
        </w:rPr>
      </w:pPr>
      <w:r w:rsidRPr="00342A8D">
        <w:rPr>
          <w:rFonts w:cs="Arial"/>
          <w:sz w:val="22"/>
        </w:rPr>
        <w:t>7.6</w:t>
      </w:r>
      <w:r w:rsidRPr="00342A8D">
        <w:rPr>
          <w:rFonts w:cs="Arial"/>
          <w:sz w:val="22"/>
        </w:rPr>
        <w:tab/>
        <w:t xml:space="preserve">The </w:t>
      </w:r>
      <w:r w:rsidR="00C52EE9">
        <w:rPr>
          <w:rFonts w:cs="Arial"/>
          <w:sz w:val="22"/>
        </w:rPr>
        <w:t xml:space="preserve">Finance Operations Manager may approve debt write offs up to </w:t>
      </w:r>
      <w:r w:rsidR="00C52EE9" w:rsidRPr="00342A8D">
        <w:rPr>
          <w:rFonts w:cs="Arial"/>
          <w:sz w:val="22"/>
        </w:rPr>
        <w:t>£</w:t>
      </w:r>
      <w:r w:rsidR="00C52EE9">
        <w:rPr>
          <w:rFonts w:cs="Arial"/>
          <w:sz w:val="22"/>
        </w:rPr>
        <w:t xml:space="preserve">1,500. The </w:t>
      </w:r>
      <w:r w:rsidRPr="00342A8D">
        <w:rPr>
          <w:rFonts w:cs="Arial"/>
          <w:sz w:val="22"/>
        </w:rPr>
        <w:t xml:space="preserve">Director of Finance may approve debt write offs up to £5,000. Debts in excess of £5,000 must be referred to the Deputy </w:t>
      </w:r>
      <w:r w:rsidR="00C752E5">
        <w:rPr>
          <w:rFonts w:cs="Arial"/>
          <w:sz w:val="22"/>
        </w:rPr>
        <w:t>Vice-Chancellor</w:t>
      </w:r>
      <w:r w:rsidRPr="00342A8D">
        <w:rPr>
          <w:rFonts w:cs="Arial"/>
          <w:sz w:val="22"/>
        </w:rPr>
        <w:t xml:space="preserve"> for consideration and approval. All individual amounts over £20,000 written off shall be reported on a regular basis to Audit Committee.</w:t>
      </w:r>
    </w:p>
    <w:p w14:paraId="157B0BA4" w14:textId="77777777" w:rsidR="00342A8D" w:rsidRPr="00342A8D" w:rsidRDefault="00342A8D" w:rsidP="00342A8D">
      <w:pPr>
        <w:spacing w:after="0" w:line="240" w:lineRule="auto"/>
        <w:ind w:left="720" w:hanging="720"/>
        <w:jc w:val="both"/>
        <w:rPr>
          <w:rFonts w:cs="Arial"/>
          <w:sz w:val="22"/>
        </w:rPr>
      </w:pPr>
    </w:p>
    <w:p w14:paraId="2C7A5D0F" w14:textId="77777777" w:rsidR="00342A8D" w:rsidRPr="00342A8D" w:rsidRDefault="00342A8D" w:rsidP="00342A8D">
      <w:pPr>
        <w:spacing w:after="0" w:line="240" w:lineRule="auto"/>
        <w:ind w:left="720" w:hanging="720"/>
        <w:jc w:val="both"/>
        <w:rPr>
          <w:rFonts w:cs="Arial"/>
          <w:sz w:val="22"/>
        </w:rPr>
      </w:pPr>
      <w:r w:rsidRPr="00342A8D">
        <w:rPr>
          <w:rFonts w:cs="Arial"/>
          <w:sz w:val="22"/>
        </w:rPr>
        <w:t>7.7</w:t>
      </w:r>
      <w:r w:rsidRPr="00342A8D">
        <w:rPr>
          <w:rFonts w:cs="Arial"/>
          <w:sz w:val="22"/>
        </w:rPr>
        <w:tab/>
        <w:t xml:space="preserve">Credit Notes should be raised promptly. </w:t>
      </w:r>
      <w:r w:rsidR="00DA7DFC">
        <w:rPr>
          <w:rFonts w:cs="Arial"/>
          <w:sz w:val="22"/>
        </w:rPr>
        <w:t>C</w:t>
      </w:r>
      <w:r w:rsidRPr="00342A8D">
        <w:rPr>
          <w:rFonts w:cs="Arial"/>
          <w:sz w:val="22"/>
        </w:rPr>
        <w:t>redit notes should be authorised in accordance with authority limits as set out in Appendix 2.</w:t>
      </w:r>
    </w:p>
    <w:p w14:paraId="6D50D10D" w14:textId="77777777" w:rsidR="00342A8D" w:rsidRDefault="00342A8D" w:rsidP="00342A8D">
      <w:pPr>
        <w:spacing w:after="0" w:line="240" w:lineRule="auto"/>
        <w:ind w:left="720" w:hanging="720"/>
        <w:jc w:val="both"/>
        <w:rPr>
          <w:rFonts w:cs="Arial"/>
          <w:sz w:val="22"/>
        </w:rPr>
      </w:pPr>
    </w:p>
    <w:p w14:paraId="5070E04D" w14:textId="77777777" w:rsidR="00DC19E9" w:rsidRDefault="00DC19E9" w:rsidP="00342A8D">
      <w:pPr>
        <w:spacing w:after="0" w:line="240" w:lineRule="auto"/>
        <w:ind w:left="720" w:hanging="720"/>
        <w:jc w:val="both"/>
        <w:rPr>
          <w:rFonts w:cs="Arial"/>
          <w:sz w:val="22"/>
        </w:rPr>
      </w:pPr>
    </w:p>
    <w:p w14:paraId="1559B820" w14:textId="77777777" w:rsidR="009C4B18" w:rsidRDefault="009C4B18" w:rsidP="00342A8D">
      <w:pPr>
        <w:spacing w:after="0" w:line="240" w:lineRule="auto"/>
        <w:ind w:left="720" w:hanging="720"/>
        <w:jc w:val="both"/>
        <w:rPr>
          <w:rFonts w:cs="Arial"/>
          <w:sz w:val="22"/>
        </w:rPr>
      </w:pPr>
    </w:p>
    <w:p w14:paraId="2DF96869" w14:textId="77777777" w:rsidR="009C4B18" w:rsidRDefault="009C4B18" w:rsidP="00342A8D">
      <w:pPr>
        <w:spacing w:after="0" w:line="240" w:lineRule="auto"/>
        <w:ind w:left="720" w:hanging="720"/>
        <w:jc w:val="both"/>
        <w:rPr>
          <w:rFonts w:cs="Arial"/>
          <w:sz w:val="22"/>
        </w:rPr>
      </w:pPr>
    </w:p>
    <w:p w14:paraId="5427543E" w14:textId="77777777" w:rsidR="009C4B18" w:rsidRDefault="009C4B18" w:rsidP="00342A8D">
      <w:pPr>
        <w:spacing w:after="0" w:line="240" w:lineRule="auto"/>
        <w:ind w:left="720" w:hanging="720"/>
        <w:jc w:val="both"/>
        <w:rPr>
          <w:rFonts w:cs="Arial"/>
          <w:sz w:val="22"/>
        </w:rPr>
      </w:pPr>
    </w:p>
    <w:p w14:paraId="03D7AF09" w14:textId="77777777" w:rsidR="009C4B18" w:rsidRDefault="009C4B18" w:rsidP="00342A8D">
      <w:pPr>
        <w:spacing w:after="0" w:line="240" w:lineRule="auto"/>
        <w:ind w:left="720" w:hanging="720"/>
        <w:jc w:val="both"/>
        <w:rPr>
          <w:rFonts w:cs="Arial"/>
          <w:sz w:val="22"/>
        </w:rPr>
      </w:pPr>
    </w:p>
    <w:p w14:paraId="04629DF3" w14:textId="77777777" w:rsidR="009C4B18" w:rsidRDefault="009C4B18" w:rsidP="00342A8D">
      <w:pPr>
        <w:spacing w:after="0" w:line="240" w:lineRule="auto"/>
        <w:ind w:left="720" w:hanging="720"/>
        <w:jc w:val="both"/>
        <w:rPr>
          <w:rFonts w:cs="Arial"/>
          <w:sz w:val="22"/>
        </w:rPr>
      </w:pPr>
    </w:p>
    <w:p w14:paraId="56523729" w14:textId="77777777" w:rsidR="009C4B18" w:rsidRDefault="009C4B18" w:rsidP="00342A8D">
      <w:pPr>
        <w:spacing w:after="0" w:line="240" w:lineRule="auto"/>
        <w:ind w:left="720" w:hanging="720"/>
        <w:jc w:val="both"/>
        <w:rPr>
          <w:rFonts w:cs="Arial"/>
          <w:sz w:val="22"/>
        </w:rPr>
      </w:pPr>
    </w:p>
    <w:p w14:paraId="2B1B0F77" w14:textId="77777777" w:rsidR="009C4B18" w:rsidRDefault="009C4B18" w:rsidP="00342A8D">
      <w:pPr>
        <w:spacing w:after="0" w:line="240" w:lineRule="auto"/>
        <w:ind w:left="720" w:hanging="720"/>
        <w:jc w:val="both"/>
        <w:rPr>
          <w:rFonts w:cs="Arial"/>
          <w:sz w:val="22"/>
        </w:rPr>
      </w:pPr>
    </w:p>
    <w:p w14:paraId="482D0D77" w14:textId="77777777" w:rsidR="009C4B18" w:rsidRDefault="009C4B18" w:rsidP="00342A8D">
      <w:pPr>
        <w:spacing w:after="0" w:line="240" w:lineRule="auto"/>
        <w:ind w:left="720" w:hanging="720"/>
        <w:jc w:val="both"/>
        <w:rPr>
          <w:rFonts w:cs="Arial"/>
          <w:sz w:val="22"/>
        </w:rPr>
      </w:pPr>
    </w:p>
    <w:p w14:paraId="036A61C8" w14:textId="77777777" w:rsidR="009C4B18" w:rsidRDefault="009C4B18" w:rsidP="00342A8D">
      <w:pPr>
        <w:spacing w:after="0" w:line="240" w:lineRule="auto"/>
        <w:ind w:left="720" w:hanging="720"/>
        <w:jc w:val="both"/>
        <w:rPr>
          <w:rFonts w:cs="Arial"/>
          <w:sz w:val="22"/>
        </w:rPr>
      </w:pPr>
    </w:p>
    <w:p w14:paraId="2335D714" w14:textId="77777777" w:rsidR="009C4B18" w:rsidRDefault="009C4B18" w:rsidP="00342A8D">
      <w:pPr>
        <w:spacing w:after="0" w:line="240" w:lineRule="auto"/>
        <w:ind w:left="720" w:hanging="720"/>
        <w:jc w:val="both"/>
        <w:rPr>
          <w:rFonts w:cs="Arial"/>
          <w:sz w:val="22"/>
        </w:rPr>
      </w:pPr>
    </w:p>
    <w:p w14:paraId="6388CE30" w14:textId="77777777" w:rsidR="009C4B18" w:rsidRDefault="009C4B18" w:rsidP="00342A8D">
      <w:pPr>
        <w:spacing w:after="0" w:line="240" w:lineRule="auto"/>
        <w:ind w:left="720" w:hanging="720"/>
        <w:jc w:val="both"/>
        <w:rPr>
          <w:rFonts w:cs="Arial"/>
          <w:sz w:val="22"/>
        </w:rPr>
      </w:pPr>
    </w:p>
    <w:p w14:paraId="125B02EC" w14:textId="77777777" w:rsidR="009C4B18" w:rsidRPr="00342A8D" w:rsidRDefault="009C4B18" w:rsidP="00342A8D">
      <w:pPr>
        <w:spacing w:after="0" w:line="240" w:lineRule="auto"/>
        <w:ind w:left="720" w:hanging="720"/>
        <w:jc w:val="both"/>
        <w:rPr>
          <w:rFonts w:cs="Arial"/>
          <w:sz w:val="22"/>
        </w:rPr>
      </w:pPr>
    </w:p>
    <w:p w14:paraId="488BD866" w14:textId="77777777" w:rsidR="00342A8D" w:rsidRPr="00342A8D" w:rsidRDefault="00342A8D" w:rsidP="00674D8E">
      <w:pPr>
        <w:pStyle w:val="Heading3"/>
      </w:pPr>
      <w:bookmarkStart w:id="7" w:name="_Toc86410124"/>
      <w:r w:rsidRPr="00342A8D">
        <w:lastRenderedPageBreak/>
        <w:t>8.</w:t>
      </w:r>
      <w:r w:rsidRPr="00342A8D">
        <w:tab/>
        <w:t>Terms of Service and Payment of Directors and Employees</w:t>
      </w:r>
      <w:bookmarkEnd w:id="7"/>
    </w:p>
    <w:p w14:paraId="37F99187" w14:textId="77777777" w:rsidR="00342A8D" w:rsidRPr="00342A8D" w:rsidRDefault="00342A8D" w:rsidP="00342A8D">
      <w:pPr>
        <w:spacing w:after="0" w:line="240" w:lineRule="auto"/>
        <w:ind w:left="720" w:hanging="720"/>
        <w:jc w:val="both"/>
        <w:rPr>
          <w:rFonts w:cs="Arial"/>
          <w:b/>
          <w:sz w:val="22"/>
        </w:rPr>
      </w:pPr>
    </w:p>
    <w:p w14:paraId="7C50C507" w14:textId="77777777" w:rsidR="00342A8D" w:rsidRPr="00342A8D" w:rsidRDefault="00342A8D" w:rsidP="00342A8D">
      <w:pPr>
        <w:spacing w:after="0" w:line="240" w:lineRule="auto"/>
        <w:ind w:left="720" w:hanging="720"/>
        <w:jc w:val="both"/>
        <w:rPr>
          <w:rFonts w:cs="Arial"/>
          <w:sz w:val="22"/>
        </w:rPr>
      </w:pPr>
      <w:r w:rsidRPr="00342A8D">
        <w:rPr>
          <w:rFonts w:cs="Arial"/>
          <w:sz w:val="22"/>
        </w:rPr>
        <w:t>8.1</w:t>
      </w:r>
      <w:r w:rsidRPr="00342A8D">
        <w:rPr>
          <w:rFonts w:cs="Arial"/>
          <w:sz w:val="22"/>
        </w:rPr>
        <w:tab/>
        <w:t>The Board should formerly agree and record the precise terms of reference of the Remuneration Committee, its composition and the arrangements for reporting.</w:t>
      </w:r>
    </w:p>
    <w:p w14:paraId="41A38758" w14:textId="77777777" w:rsidR="00342A8D" w:rsidRPr="00342A8D" w:rsidRDefault="00342A8D" w:rsidP="00342A8D">
      <w:pPr>
        <w:spacing w:after="0" w:line="240" w:lineRule="auto"/>
        <w:ind w:left="720" w:hanging="720"/>
        <w:jc w:val="both"/>
        <w:rPr>
          <w:rFonts w:cs="Arial"/>
          <w:sz w:val="22"/>
        </w:rPr>
      </w:pPr>
    </w:p>
    <w:p w14:paraId="398C00BA" w14:textId="77777777" w:rsidR="00342A8D" w:rsidRPr="00342A8D" w:rsidRDefault="00342A8D" w:rsidP="00342A8D">
      <w:pPr>
        <w:spacing w:after="0" w:line="240" w:lineRule="auto"/>
        <w:ind w:left="720" w:hanging="720"/>
        <w:jc w:val="both"/>
        <w:rPr>
          <w:rFonts w:cs="Arial"/>
          <w:sz w:val="22"/>
        </w:rPr>
      </w:pPr>
      <w:r w:rsidRPr="00342A8D">
        <w:rPr>
          <w:rFonts w:cs="Arial"/>
          <w:sz w:val="22"/>
        </w:rPr>
        <w:t>8.2</w:t>
      </w:r>
      <w:r w:rsidRPr="00342A8D">
        <w:rPr>
          <w:rFonts w:cs="Arial"/>
          <w:sz w:val="22"/>
        </w:rPr>
        <w:tab/>
        <w:t>The composition of the committee sha</w:t>
      </w:r>
      <w:r w:rsidR="00862D06">
        <w:rPr>
          <w:rFonts w:cs="Arial"/>
          <w:sz w:val="22"/>
        </w:rPr>
        <w:t xml:space="preserve">ll be: </w:t>
      </w:r>
    </w:p>
    <w:p w14:paraId="4B04BD88" w14:textId="77777777" w:rsidR="00342A8D" w:rsidRPr="00342A8D" w:rsidRDefault="00342A8D" w:rsidP="00342A8D">
      <w:pPr>
        <w:spacing w:after="0" w:line="240" w:lineRule="auto"/>
        <w:ind w:left="720" w:hanging="720"/>
        <w:jc w:val="both"/>
        <w:rPr>
          <w:rFonts w:cs="Arial"/>
          <w:sz w:val="22"/>
        </w:rPr>
      </w:pPr>
    </w:p>
    <w:p w14:paraId="0FE7DBB5" w14:textId="77777777" w:rsidR="00342A8D" w:rsidRPr="00342A8D" w:rsidRDefault="00862D06" w:rsidP="00342A8D">
      <w:pPr>
        <w:spacing w:after="0" w:line="240" w:lineRule="auto"/>
        <w:ind w:left="720"/>
        <w:jc w:val="both"/>
        <w:rPr>
          <w:rFonts w:cs="Arial"/>
          <w:sz w:val="22"/>
        </w:rPr>
      </w:pPr>
      <w:r>
        <w:rPr>
          <w:rFonts w:cs="Arial"/>
          <w:sz w:val="22"/>
        </w:rPr>
        <w:t>-</w:t>
      </w:r>
      <w:r>
        <w:rPr>
          <w:rFonts w:cs="Arial"/>
          <w:sz w:val="22"/>
        </w:rPr>
        <w:tab/>
        <w:t>The Chair of the Board</w:t>
      </w:r>
    </w:p>
    <w:p w14:paraId="4CE4654D" w14:textId="77777777" w:rsidR="00342A8D" w:rsidRPr="00342A8D" w:rsidRDefault="00862D06" w:rsidP="00342A8D">
      <w:pPr>
        <w:spacing w:after="0" w:line="240" w:lineRule="auto"/>
        <w:ind w:left="720"/>
        <w:jc w:val="both"/>
        <w:rPr>
          <w:rFonts w:cs="Arial"/>
          <w:sz w:val="22"/>
        </w:rPr>
      </w:pPr>
      <w:r>
        <w:rPr>
          <w:rFonts w:cs="Arial"/>
          <w:sz w:val="22"/>
        </w:rPr>
        <w:t>-</w:t>
      </w:r>
      <w:r>
        <w:rPr>
          <w:rFonts w:cs="Arial"/>
          <w:sz w:val="22"/>
        </w:rPr>
        <w:tab/>
        <w:t>The Chairs of A</w:t>
      </w:r>
      <w:r w:rsidR="00C52EE9">
        <w:rPr>
          <w:rFonts w:cs="Arial"/>
          <w:sz w:val="22"/>
        </w:rPr>
        <w:t>udit</w:t>
      </w:r>
    </w:p>
    <w:p w14:paraId="710F1DCD" w14:textId="77777777" w:rsidR="00342A8D" w:rsidRPr="00342A8D" w:rsidRDefault="00862D06" w:rsidP="00342A8D">
      <w:pPr>
        <w:spacing w:after="0" w:line="240" w:lineRule="auto"/>
        <w:ind w:left="720"/>
        <w:jc w:val="both"/>
        <w:rPr>
          <w:rFonts w:cs="Arial"/>
          <w:sz w:val="22"/>
        </w:rPr>
      </w:pPr>
      <w:r>
        <w:rPr>
          <w:rFonts w:cs="Arial"/>
          <w:sz w:val="22"/>
        </w:rPr>
        <w:t>-</w:t>
      </w:r>
      <w:r>
        <w:rPr>
          <w:rFonts w:cs="Arial"/>
          <w:sz w:val="22"/>
        </w:rPr>
        <w:tab/>
        <w:t>The Vice Chair (if not a committee Chair)</w:t>
      </w:r>
    </w:p>
    <w:p w14:paraId="6BF731B7" w14:textId="77777777" w:rsidR="00342A8D" w:rsidRPr="00342A8D" w:rsidRDefault="00862D06" w:rsidP="00342A8D">
      <w:pPr>
        <w:spacing w:after="0" w:line="240" w:lineRule="auto"/>
        <w:ind w:left="720"/>
        <w:jc w:val="both"/>
        <w:rPr>
          <w:rFonts w:cs="Arial"/>
          <w:sz w:val="22"/>
        </w:rPr>
      </w:pPr>
      <w:r>
        <w:rPr>
          <w:rFonts w:cs="Arial"/>
          <w:sz w:val="22"/>
        </w:rPr>
        <w:t>-</w:t>
      </w:r>
      <w:r>
        <w:rPr>
          <w:rFonts w:cs="Arial"/>
          <w:sz w:val="22"/>
        </w:rPr>
        <w:tab/>
        <w:t>A lay Governor</w:t>
      </w:r>
    </w:p>
    <w:p w14:paraId="053B1738" w14:textId="77777777" w:rsidR="00342A8D" w:rsidRPr="00342A8D" w:rsidRDefault="00342A8D" w:rsidP="00342A8D">
      <w:pPr>
        <w:spacing w:after="0" w:line="240" w:lineRule="auto"/>
        <w:ind w:left="720" w:hanging="720"/>
        <w:jc w:val="both"/>
        <w:rPr>
          <w:rFonts w:cs="Arial"/>
          <w:sz w:val="22"/>
        </w:rPr>
      </w:pPr>
    </w:p>
    <w:p w14:paraId="46F67BD0" w14:textId="77777777" w:rsidR="00342A8D" w:rsidRDefault="00342A8D" w:rsidP="00342A8D">
      <w:pPr>
        <w:spacing w:after="0" w:line="240" w:lineRule="auto"/>
        <w:ind w:left="720"/>
        <w:jc w:val="both"/>
        <w:rPr>
          <w:rFonts w:cs="Arial"/>
          <w:sz w:val="22"/>
        </w:rPr>
      </w:pPr>
      <w:r w:rsidRPr="00342A8D">
        <w:rPr>
          <w:rFonts w:cs="Arial"/>
          <w:sz w:val="22"/>
        </w:rPr>
        <w:t>The committee will review and determine annually the remuneration and terms and conditions of service for the Vice</w:t>
      </w:r>
      <w:r>
        <w:rPr>
          <w:rFonts w:cs="Arial"/>
          <w:sz w:val="22"/>
        </w:rPr>
        <w:t>-</w:t>
      </w:r>
      <w:r w:rsidRPr="00342A8D">
        <w:rPr>
          <w:rFonts w:cs="Arial"/>
          <w:sz w:val="22"/>
        </w:rPr>
        <w:t>Chancellor</w:t>
      </w:r>
      <w:r w:rsidR="006E410B">
        <w:rPr>
          <w:rFonts w:cs="Arial"/>
          <w:sz w:val="22"/>
        </w:rPr>
        <w:t>, the DVC, the Clerk and</w:t>
      </w:r>
      <w:r w:rsidRPr="00342A8D">
        <w:rPr>
          <w:rFonts w:cs="Arial"/>
          <w:sz w:val="22"/>
        </w:rPr>
        <w:t xml:space="preserve"> </w:t>
      </w:r>
      <w:r w:rsidR="00862D06">
        <w:rPr>
          <w:rFonts w:cs="Arial"/>
          <w:sz w:val="22"/>
        </w:rPr>
        <w:t>o</w:t>
      </w:r>
      <w:r w:rsidRPr="00342A8D">
        <w:rPr>
          <w:rFonts w:cs="Arial"/>
          <w:sz w:val="22"/>
        </w:rPr>
        <w:t xml:space="preserve">ther </w:t>
      </w:r>
      <w:r w:rsidR="004C6504">
        <w:rPr>
          <w:rFonts w:cs="Arial"/>
          <w:sz w:val="22"/>
        </w:rPr>
        <w:t xml:space="preserve">designated </w:t>
      </w:r>
      <w:r w:rsidR="006E410B">
        <w:rPr>
          <w:rFonts w:cs="Arial"/>
          <w:sz w:val="22"/>
        </w:rPr>
        <w:t xml:space="preserve">senior </w:t>
      </w:r>
      <w:r w:rsidR="004C6504">
        <w:rPr>
          <w:rFonts w:cs="Arial"/>
          <w:sz w:val="22"/>
        </w:rPr>
        <w:t>post holders</w:t>
      </w:r>
      <w:r w:rsidR="006E410B">
        <w:rPr>
          <w:rFonts w:cs="Arial"/>
          <w:sz w:val="22"/>
        </w:rPr>
        <w:t>.</w:t>
      </w:r>
      <w:r w:rsidRPr="00342A8D">
        <w:rPr>
          <w:rFonts w:cs="Arial"/>
          <w:sz w:val="22"/>
        </w:rPr>
        <w:t xml:space="preserve"> </w:t>
      </w:r>
    </w:p>
    <w:p w14:paraId="78F8A470" w14:textId="77777777" w:rsidR="00DC19E9" w:rsidRPr="00342A8D" w:rsidRDefault="00DC19E9" w:rsidP="00342A8D">
      <w:pPr>
        <w:spacing w:after="0" w:line="240" w:lineRule="auto"/>
        <w:ind w:left="720"/>
        <w:jc w:val="both"/>
        <w:rPr>
          <w:rFonts w:cs="Arial"/>
          <w:sz w:val="22"/>
        </w:rPr>
      </w:pPr>
    </w:p>
    <w:p w14:paraId="75C960A2" w14:textId="77777777" w:rsidR="00862D06" w:rsidRDefault="00342A8D" w:rsidP="00342A8D">
      <w:pPr>
        <w:spacing w:after="0" w:line="240" w:lineRule="auto"/>
        <w:ind w:left="720" w:hanging="720"/>
        <w:jc w:val="both"/>
        <w:rPr>
          <w:rFonts w:cs="Arial"/>
          <w:sz w:val="22"/>
        </w:rPr>
      </w:pPr>
      <w:r w:rsidRPr="00342A8D">
        <w:rPr>
          <w:rFonts w:cs="Arial"/>
          <w:sz w:val="22"/>
        </w:rPr>
        <w:t>8.3</w:t>
      </w:r>
      <w:r w:rsidRPr="00342A8D">
        <w:rPr>
          <w:rFonts w:cs="Arial"/>
          <w:sz w:val="22"/>
        </w:rPr>
        <w:tab/>
        <w:t xml:space="preserve">The </w:t>
      </w:r>
      <w:r w:rsidR="00C752E5">
        <w:rPr>
          <w:rFonts w:cs="Arial"/>
          <w:sz w:val="22"/>
        </w:rPr>
        <w:t>Vice-Chancellor</w:t>
      </w:r>
      <w:r w:rsidRPr="00342A8D">
        <w:rPr>
          <w:rFonts w:cs="Arial"/>
          <w:sz w:val="22"/>
        </w:rPr>
        <w:t xml:space="preserve"> is responsible for </w:t>
      </w:r>
      <w:r w:rsidR="00862D06">
        <w:rPr>
          <w:rFonts w:cs="Arial"/>
          <w:sz w:val="22"/>
        </w:rPr>
        <w:t xml:space="preserve">the pay and terms and conditions of </w:t>
      </w:r>
      <w:r w:rsidRPr="00342A8D">
        <w:rPr>
          <w:rFonts w:cs="Arial"/>
          <w:sz w:val="22"/>
        </w:rPr>
        <w:t xml:space="preserve">all senior management contract staff </w:t>
      </w:r>
      <w:r w:rsidR="00862D06">
        <w:rPr>
          <w:rFonts w:cs="Arial"/>
          <w:sz w:val="22"/>
        </w:rPr>
        <w:t xml:space="preserve">working within a policy and budget framework as approved by the Board and its Remuneration Committee. </w:t>
      </w:r>
    </w:p>
    <w:p w14:paraId="498D221C" w14:textId="77777777" w:rsidR="004C6504" w:rsidRDefault="004C6504" w:rsidP="00342A8D">
      <w:pPr>
        <w:spacing w:after="0" w:line="240" w:lineRule="auto"/>
        <w:ind w:left="720" w:hanging="720"/>
        <w:jc w:val="both"/>
        <w:rPr>
          <w:rFonts w:cs="Arial"/>
          <w:sz w:val="22"/>
        </w:rPr>
      </w:pPr>
    </w:p>
    <w:p w14:paraId="46625E5E" w14:textId="77777777" w:rsidR="00342A8D" w:rsidRPr="00342A8D" w:rsidRDefault="00862D06" w:rsidP="00342A8D">
      <w:pPr>
        <w:spacing w:after="0" w:line="240" w:lineRule="auto"/>
        <w:ind w:left="720" w:hanging="720"/>
        <w:jc w:val="both"/>
        <w:rPr>
          <w:rFonts w:cs="Arial"/>
          <w:sz w:val="22"/>
        </w:rPr>
      </w:pPr>
      <w:r>
        <w:rPr>
          <w:rFonts w:cs="Arial"/>
          <w:sz w:val="22"/>
        </w:rPr>
        <w:t>8.4</w:t>
      </w:r>
      <w:r>
        <w:rPr>
          <w:rFonts w:cs="Arial"/>
          <w:sz w:val="22"/>
        </w:rPr>
        <w:tab/>
        <w:t>The Remunerations Committee will report annually to the Board in relation to its activities.</w:t>
      </w:r>
      <w:r w:rsidR="00342A8D" w:rsidRPr="00342A8D">
        <w:rPr>
          <w:rFonts w:cs="Arial"/>
          <w:sz w:val="22"/>
        </w:rPr>
        <w:t xml:space="preserve"> </w:t>
      </w:r>
    </w:p>
    <w:p w14:paraId="46CB1FF4" w14:textId="77777777" w:rsidR="00342A8D" w:rsidRPr="00342A8D" w:rsidRDefault="00342A8D" w:rsidP="00342A8D">
      <w:pPr>
        <w:spacing w:after="0" w:line="240" w:lineRule="auto"/>
        <w:ind w:left="720" w:hanging="720"/>
        <w:jc w:val="both"/>
        <w:rPr>
          <w:rFonts w:cs="Arial"/>
          <w:sz w:val="22"/>
        </w:rPr>
      </w:pPr>
    </w:p>
    <w:p w14:paraId="7995AB61" w14:textId="77777777" w:rsidR="00342A8D" w:rsidRDefault="00342A8D" w:rsidP="00342A8D">
      <w:pPr>
        <w:spacing w:after="0" w:line="240" w:lineRule="auto"/>
        <w:ind w:left="720" w:hanging="720"/>
        <w:jc w:val="both"/>
        <w:rPr>
          <w:rFonts w:cs="Arial"/>
          <w:sz w:val="22"/>
        </w:rPr>
      </w:pPr>
      <w:r w:rsidRPr="00342A8D">
        <w:rPr>
          <w:rFonts w:cs="Arial"/>
          <w:sz w:val="22"/>
        </w:rPr>
        <w:t>8.</w:t>
      </w:r>
      <w:r w:rsidR="00862D06">
        <w:rPr>
          <w:rFonts w:cs="Arial"/>
          <w:sz w:val="22"/>
        </w:rPr>
        <w:t>5</w:t>
      </w:r>
      <w:r w:rsidRPr="00342A8D">
        <w:rPr>
          <w:rFonts w:cs="Arial"/>
          <w:sz w:val="22"/>
        </w:rPr>
        <w:tab/>
        <w:t>All other staff are subject to national collective pay bargaining arrangements</w:t>
      </w:r>
      <w:r w:rsidR="004C6504">
        <w:rPr>
          <w:rFonts w:cs="Arial"/>
          <w:sz w:val="22"/>
        </w:rPr>
        <w:t>.</w:t>
      </w:r>
    </w:p>
    <w:p w14:paraId="7DDC9CF9" w14:textId="77777777" w:rsidR="00862D06" w:rsidRDefault="00862D06" w:rsidP="00342A8D">
      <w:pPr>
        <w:spacing w:after="0" w:line="240" w:lineRule="auto"/>
        <w:ind w:left="720" w:hanging="720"/>
        <w:jc w:val="both"/>
        <w:rPr>
          <w:rFonts w:cs="Arial"/>
          <w:sz w:val="22"/>
        </w:rPr>
      </w:pPr>
    </w:p>
    <w:p w14:paraId="137EFCAA" w14:textId="77777777" w:rsidR="00862D06" w:rsidRDefault="00862D06" w:rsidP="00342A8D">
      <w:pPr>
        <w:spacing w:after="0" w:line="240" w:lineRule="auto"/>
        <w:ind w:left="720" w:hanging="720"/>
        <w:jc w:val="both"/>
        <w:rPr>
          <w:rFonts w:cs="Arial"/>
          <w:sz w:val="22"/>
        </w:rPr>
      </w:pPr>
      <w:r>
        <w:rPr>
          <w:rFonts w:cs="Arial"/>
          <w:sz w:val="22"/>
        </w:rPr>
        <w:t>8.6</w:t>
      </w:r>
      <w:r>
        <w:rPr>
          <w:rFonts w:cs="Arial"/>
          <w:sz w:val="22"/>
        </w:rPr>
        <w:tab/>
        <w:t xml:space="preserve">The University’s </w:t>
      </w:r>
      <w:r w:rsidR="00C52EE9">
        <w:rPr>
          <w:rFonts w:cs="Arial"/>
          <w:sz w:val="22"/>
        </w:rPr>
        <w:t xml:space="preserve">Board of Governors </w:t>
      </w:r>
      <w:r w:rsidR="004C6504">
        <w:rPr>
          <w:rFonts w:cs="Arial"/>
          <w:sz w:val="22"/>
        </w:rPr>
        <w:t xml:space="preserve">is responsible for approving all </w:t>
      </w:r>
      <w:r w:rsidR="00C52EE9">
        <w:rPr>
          <w:rFonts w:cs="Arial"/>
          <w:sz w:val="22"/>
        </w:rPr>
        <w:t xml:space="preserve">major </w:t>
      </w:r>
      <w:r w:rsidR="004C6504">
        <w:rPr>
          <w:rFonts w:cs="Arial"/>
          <w:sz w:val="22"/>
        </w:rPr>
        <w:t>policies which relate to the terms and conditions of employees.</w:t>
      </w:r>
    </w:p>
    <w:p w14:paraId="09AFB125" w14:textId="77777777" w:rsidR="00862D06" w:rsidRDefault="00862D06" w:rsidP="00342A8D">
      <w:pPr>
        <w:spacing w:after="0" w:line="240" w:lineRule="auto"/>
        <w:ind w:left="720" w:hanging="720"/>
        <w:jc w:val="both"/>
        <w:rPr>
          <w:rFonts w:cs="Arial"/>
          <w:sz w:val="22"/>
        </w:rPr>
      </w:pPr>
    </w:p>
    <w:p w14:paraId="342B9270" w14:textId="77777777" w:rsidR="009621DA" w:rsidRDefault="009621DA" w:rsidP="00342A8D">
      <w:pPr>
        <w:spacing w:after="0" w:line="240" w:lineRule="auto"/>
        <w:ind w:left="720" w:hanging="720"/>
        <w:jc w:val="both"/>
        <w:rPr>
          <w:rFonts w:cs="Arial"/>
          <w:sz w:val="22"/>
        </w:rPr>
      </w:pPr>
    </w:p>
    <w:p w14:paraId="069D9CCC" w14:textId="77777777" w:rsidR="009C4B18" w:rsidRDefault="009C4B18" w:rsidP="00342A8D">
      <w:pPr>
        <w:spacing w:after="0" w:line="240" w:lineRule="auto"/>
        <w:ind w:left="720" w:hanging="720"/>
        <w:jc w:val="both"/>
        <w:rPr>
          <w:rFonts w:cs="Arial"/>
          <w:sz w:val="22"/>
        </w:rPr>
      </w:pPr>
    </w:p>
    <w:p w14:paraId="6794E3DF" w14:textId="77777777" w:rsidR="009C4B18" w:rsidRDefault="009C4B18" w:rsidP="00342A8D">
      <w:pPr>
        <w:spacing w:after="0" w:line="240" w:lineRule="auto"/>
        <w:ind w:left="720" w:hanging="720"/>
        <w:jc w:val="both"/>
        <w:rPr>
          <w:rFonts w:cs="Arial"/>
          <w:sz w:val="22"/>
        </w:rPr>
      </w:pPr>
    </w:p>
    <w:p w14:paraId="55F6D0D4" w14:textId="77777777" w:rsidR="009C4B18" w:rsidRDefault="009C4B18" w:rsidP="00342A8D">
      <w:pPr>
        <w:spacing w:after="0" w:line="240" w:lineRule="auto"/>
        <w:ind w:left="720" w:hanging="720"/>
        <w:jc w:val="both"/>
        <w:rPr>
          <w:rFonts w:cs="Arial"/>
          <w:sz w:val="22"/>
        </w:rPr>
      </w:pPr>
    </w:p>
    <w:p w14:paraId="78B647A7" w14:textId="77777777" w:rsidR="009C4B18" w:rsidRDefault="009C4B18" w:rsidP="00342A8D">
      <w:pPr>
        <w:spacing w:after="0" w:line="240" w:lineRule="auto"/>
        <w:ind w:left="720" w:hanging="720"/>
        <w:jc w:val="both"/>
        <w:rPr>
          <w:rFonts w:cs="Arial"/>
          <w:sz w:val="22"/>
        </w:rPr>
      </w:pPr>
    </w:p>
    <w:p w14:paraId="03E7CE6D" w14:textId="77777777" w:rsidR="009C4B18" w:rsidRDefault="009C4B18" w:rsidP="00342A8D">
      <w:pPr>
        <w:spacing w:after="0" w:line="240" w:lineRule="auto"/>
        <w:ind w:left="720" w:hanging="720"/>
        <w:jc w:val="both"/>
        <w:rPr>
          <w:rFonts w:cs="Arial"/>
          <w:sz w:val="22"/>
        </w:rPr>
      </w:pPr>
    </w:p>
    <w:p w14:paraId="6EE6EFB4" w14:textId="77777777" w:rsidR="009C4B18" w:rsidRDefault="009C4B18" w:rsidP="00342A8D">
      <w:pPr>
        <w:spacing w:after="0" w:line="240" w:lineRule="auto"/>
        <w:ind w:left="720" w:hanging="720"/>
        <w:jc w:val="both"/>
        <w:rPr>
          <w:rFonts w:cs="Arial"/>
          <w:sz w:val="22"/>
        </w:rPr>
      </w:pPr>
    </w:p>
    <w:p w14:paraId="2C86D0DE" w14:textId="77777777" w:rsidR="009C4B18" w:rsidRDefault="009C4B18" w:rsidP="00342A8D">
      <w:pPr>
        <w:spacing w:after="0" w:line="240" w:lineRule="auto"/>
        <w:ind w:left="720" w:hanging="720"/>
        <w:jc w:val="both"/>
        <w:rPr>
          <w:rFonts w:cs="Arial"/>
          <w:sz w:val="22"/>
        </w:rPr>
      </w:pPr>
    </w:p>
    <w:p w14:paraId="4B078D85" w14:textId="77777777" w:rsidR="009C4B18" w:rsidRDefault="009C4B18" w:rsidP="00342A8D">
      <w:pPr>
        <w:spacing w:after="0" w:line="240" w:lineRule="auto"/>
        <w:ind w:left="720" w:hanging="720"/>
        <w:jc w:val="both"/>
        <w:rPr>
          <w:rFonts w:cs="Arial"/>
          <w:sz w:val="22"/>
        </w:rPr>
      </w:pPr>
    </w:p>
    <w:p w14:paraId="7BCCFBFB" w14:textId="77777777" w:rsidR="009C4B18" w:rsidRDefault="009C4B18" w:rsidP="00342A8D">
      <w:pPr>
        <w:spacing w:after="0" w:line="240" w:lineRule="auto"/>
        <w:ind w:left="720" w:hanging="720"/>
        <w:jc w:val="both"/>
        <w:rPr>
          <w:rFonts w:cs="Arial"/>
          <w:sz w:val="22"/>
        </w:rPr>
      </w:pPr>
    </w:p>
    <w:p w14:paraId="01EBD621" w14:textId="77777777" w:rsidR="009C4B18" w:rsidRDefault="009C4B18" w:rsidP="00342A8D">
      <w:pPr>
        <w:spacing w:after="0" w:line="240" w:lineRule="auto"/>
        <w:ind w:left="720" w:hanging="720"/>
        <w:jc w:val="both"/>
        <w:rPr>
          <w:rFonts w:cs="Arial"/>
          <w:sz w:val="22"/>
        </w:rPr>
      </w:pPr>
    </w:p>
    <w:p w14:paraId="4F8272E6" w14:textId="77777777" w:rsidR="009C4B18" w:rsidRDefault="009C4B18" w:rsidP="00342A8D">
      <w:pPr>
        <w:spacing w:after="0" w:line="240" w:lineRule="auto"/>
        <w:ind w:left="720" w:hanging="720"/>
        <w:jc w:val="both"/>
        <w:rPr>
          <w:rFonts w:cs="Arial"/>
          <w:sz w:val="22"/>
        </w:rPr>
      </w:pPr>
    </w:p>
    <w:p w14:paraId="5A7EC343" w14:textId="77777777" w:rsidR="009C4B18" w:rsidRDefault="009C4B18" w:rsidP="00342A8D">
      <w:pPr>
        <w:spacing w:after="0" w:line="240" w:lineRule="auto"/>
        <w:ind w:left="720" w:hanging="720"/>
        <w:jc w:val="both"/>
        <w:rPr>
          <w:rFonts w:cs="Arial"/>
          <w:sz w:val="22"/>
        </w:rPr>
      </w:pPr>
    </w:p>
    <w:p w14:paraId="4C15CCC9" w14:textId="77777777" w:rsidR="009C4B18" w:rsidRDefault="009C4B18" w:rsidP="00342A8D">
      <w:pPr>
        <w:spacing w:after="0" w:line="240" w:lineRule="auto"/>
        <w:ind w:left="720" w:hanging="720"/>
        <w:jc w:val="both"/>
        <w:rPr>
          <w:rFonts w:cs="Arial"/>
          <w:sz w:val="22"/>
        </w:rPr>
      </w:pPr>
    </w:p>
    <w:p w14:paraId="7B5E26FD" w14:textId="77777777" w:rsidR="009C4B18" w:rsidRDefault="009C4B18" w:rsidP="00342A8D">
      <w:pPr>
        <w:spacing w:after="0" w:line="240" w:lineRule="auto"/>
        <w:ind w:left="720" w:hanging="720"/>
        <w:jc w:val="both"/>
        <w:rPr>
          <w:rFonts w:cs="Arial"/>
          <w:sz w:val="22"/>
        </w:rPr>
      </w:pPr>
    </w:p>
    <w:p w14:paraId="660AAE4B" w14:textId="77777777" w:rsidR="009C4B18" w:rsidRDefault="009C4B18" w:rsidP="00342A8D">
      <w:pPr>
        <w:spacing w:after="0" w:line="240" w:lineRule="auto"/>
        <w:ind w:left="720" w:hanging="720"/>
        <w:jc w:val="both"/>
        <w:rPr>
          <w:rFonts w:cs="Arial"/>
          <w:sz w:val="22"/>
        </w:rPr>
      </w:pPr>
    </w:p>
    <w:p w14:paraId="42CD7326" w14:textId="77777777" w:rsidR="009C4B18" w:rsidRDefault="009C4B18" w:rsidP="00342A8D">
      <w:pPr>
        <w:spacing w:after="0" w:line="240" w:lineRule="auto"/>
        <w:ind w:left="720" w:hanging="720"/>
        <w:jc w:val="both"/>
        <w:rPr>
          <w:rFonts w:cs="Arial"/>
          <w:sz w:val="22"/>
        </w:rPr>
      </w:pPr>
    </w:p>
    <w:p w14:paraId="5EC754F7" w14:textId="77777777" w:rsidR="009C4B18" w:rsidRDefault="009C4B18" w:rsidP="00342A8D">
      <w:pPr>
        <w:spacing w:after="0" w:line="240" w:lineRule="auto"/>
        <w:ind w:left="720" w:hanging="720"/>
        <w:jc w:val="both"/>
        <w:rPr>
          <w:rFonts w:cs="Arial"/>
          <w:sz w:val="22"/>
        </w:rPr>
      </w:pPr>
    </w:p>
    <w:p w14:paraId="2013719B" w14:textId="77777777" w:rsidR="009C4B18" w:rsidRDefault="009C4B18" w:rsidP="00342A8D">
      <w:pPr>
        <w:spacing w:after="0" w:line="240" w:lineRule="auto"/>
        <w:ind w:left="720" w:hanging="720"/>
        <w:jc w:val="both"/>
        <w:rPr>
          <w:rFonts w:cs="Arial"/>
          <w:sz w:val="22"/>
        </w:rPr>
      </w:pPr>
    </w:p>
    <w:p w14:paraId="24FA140A" w14:textId="77777777" w:rsidR="009C4B18" w:rsidRDefault="009C4B18" w:rsidP="00342A8D">
      <w:pPr>
        <w:spacing w:after="0" w:line="240" w:lineRule="auto"/>
        <w:ind w:left="720" w:hanging="720"/>
        <w:jc w:val="both"/>
        <w:rPr>
          <w:rFonts w:cs="Arial"/>
          <w:sz w:val="22"/>
        </w:rPr>
      </w:pPr>
    </w:p>
    <w:p w14:paraId="28DF771C" w14:textId="77777777" w:rsidR="009C4B18" w:rsidRDefault="009C4B18" w:rsidP="00342A8D">
      <w:pPr>
        <w:spacing w:after="0" w:line="240" w:lineRule="auto"/>
        <w:ind w:left="720" w:hanging="720"/>
        <w:jc w:val="both"/>
        <w:rPr>
          <w:rFonts w:cs="Arial"/>
          <w:sz w:val="22"/>
        </w:rPr>
      </w:pPr>
    </w:p>
    <w:p w14:paraId="1FE93ED9" w14:textId="77777777" w:rsidR="009C4B18" w:rsidRDefault="009C4B18" w:rsidP="00342A8D">
      <w:pPr>
        <w:spacing w:after="0" w:line="240" w:lineRule="auto"/>
        <w:ind w:left="720" w:hanging="720"/>
        <w:jc w:val="both"/>
        <w:rPr>
          <w:rFonts w:cs="Arial"/>
          <w:sz w:val="22"/>
        </w:rPr>
      </w:pPr>
    </w:p>
    <w:p w14:paraId="521CBDDC" w14:textId="77777777" w:rsidR="009C4B18" w:rsidRDefault="009C4B18" w:rsidP="00342A8D">
      <w:pPr>
        <w:spacing w:after="0" w:line="240" w:lineRule="auto"/>
        <w:ind w:left="720" w:hanging="720"/>
        <w:jc w:val="both"/>
        <w:rPr>
          <w:rFonts w:cs="Arial"/>
          <w:sz w:val="22"/>
        </w:rPr>
      </w:pPr>
    </w:p>
    <w:p w14:paraId="33AC6F26" w14:textId="77777777" w:rsidR="009C4B18" w:rsidRDefault="009C4B18" w:rsidP="00342A8D">
      <w:pPr>
        <w:spacing w:after="0" w:line="240" w:lineRule="auto"/>
        <w:ind w:left="720" w:hanging="720"/>
        <w:jc w:val="both"/>
        <w:rPr>
          <w:rFonts w:cs="Arial"/>
          <w:sz w:val="22"/>
        </w:rPr>
      </w:pPr>
    </w:p>
    <w:p w14:paraId="7930D08E" w14:textId="77777777" w:rsidR="009C4B18" w:rsidRDefault="009C4B18" w:rsidP="00342A8D">
      <w:pPr>
        <w:spacing w:after="0" w:line="240" w:lineRule="auto"/>
        <w:ind w:left="720" w:hanging="720"/>
        <w:jc w:val="both"/>
        <w:rPr>
          <w:rFonts w:cs="Arial"/>
          <w:sz w:val="22"/>
        </w:rPr>
      </w:pPr>
    </w:p>
    <w:p w14:paraId="60BDC9ED" w14:textId="77777777" w:rsidR="009C4B18" w:rsidRDefault="009C4B18" w:rsidP="00342A8D">
      <w:pPr>
        <w:spacing w:after="0" w:line="240" w:lineRule="auto"/>
        <w:ind w:left="720" w:hanging="720"/>
        <w:jc w:val="both"/>
        <w:rPr>
          <w:rFonts w:cs="Arial"/>
          <w:sz w:val="22"/>
        </w:rPr>
      </w:pPr>
    </w:p>
    <w:p w14:paraId="6BF86A21" w14:textId="77777777" w:rsidR="009C4B18" w:rsidRDefault="009C4B18" w:rsidP="00342A8D">
      <w:pPr>
        <w:spacing w:after="0" w:line="240" w:lineRule="auto"/>
        <w:ind w:left="720" w:hanging="720"/>
        <w:jc w:val="both"/>
        <w:rPr>
          <w:rFonts w:cs="Arial"/>
          <w:sz w:val="22"/>
        </w:rPr>
      </w:pPr>
    </w:p>
    <w:p w14:paraId="340C5672" w14:textId="77777777" w:rsidR="00342A8D" w:rsidRPr="00342A8D" w:rsidRDefault="00342A8D" w:rsidP="00674D8E">
      <w:pPr>
        <w:pStyle w:val="Heading3"/>
      </w:pPr>
      <w:bookmarkStart w:id="8" w:name="_Toc86410125"/>
      <w:r w:rsidRPr="00342A8D">
        <w:lastRenderedPageBreak/>
        <w:t>9.</w:t>
      </w:r>
      <w:r w:rsidRPr="00342A8D">
        <w:tab/>
        <w:t>Processing of Payroll</w:t>
      </w:r>
      <w:bookmarkEnd w:id="8"/>
    </w:p>
    <w:p w14:paraId="585D20F7" w14:textId="77777777" w:rsidR="00342A8D" w:rsidRPr="00342A8D" w:rsidRDefault="00342A8D" w:rsidP="00342A8D">
      <w:pPr>
        <w:spacing w:after="0" w:line="240" w:lineRule="auto"/>
        <w:ind w:left="720" w:hanging="720"/>
        <w:jc w:val="both"/>
        <w:rPr>
          <w:rFonts w:cs="Arial"/>
          <w:sz w:val="22"/>
        </w:rPr>
      </w:pPr>
    </w:p>
    <w:p w14:paraId="07C67D80" w14:textId="77777777" w:rsidR="00342A8D" w:rsidRPr="00342A8D" w:rsidRDefault="00342A8D" w:rsidP="00342A8D">
      <w:pPr>
        <w:spacing w:after="0" w:line="240" w:lineRule="auto"/>
        <w:ind w:left="720" w:hanging="720"/>
        <w:jc w:val="both"/>
        <w:rPr>
          <w:rFonts w:cs="Arial"/>
          <w:sz w:val="22"/>
        </w:rPr>
      </w:pPr>
      <w:r w:rsidRPr="00342A8D">
        <w:rPr>
          <w:rFonts w:cs="Arial"/>
          <w:sz w:val="22"/>
        </w:rPr>
        <w:t>9.1</w:t>
      </w:r>
      <w:r w:rsidRPr="00342A8D">
        <w:rPr>
          <w:rFonts w:cs="Arial"/>
          <w:sz w:val="22"/>
        </w:rPr>
        <w:tab/>
        <w:t>The Vice-Chancellor must authorise the appointment of new staff.</w:t>
      </w:r>
    </w:p>
    <w:p w14:paraId="64C93BD7" w14:textId="77777777" w:rsidR="00342A8D" w:rsidRPr="00342A8D" w:rsidRDefault="00342A8D" w:rsidP="00342A8D">
      <w:pPr>
        <w:spacing w:after="0" w:line="240" w:lineRule="auto"/>
        <w:ind w:left="720" w:hanging="720"/>
        <w:jc w:val="both"/>
        <w:rPr>
          <w:rFonts w:cs="Arial"/>
          <w:sz w:val="22"/>
        </w:rPr>
      </w:pPr>
      <w:r w:rsidRPr="00342A8D">
        <w:rPr>
          <w:rFonts w:cs="Arial"/>
          <w:sz w:val="22"/>
        </w:rPr>
        <w:t xml:space="preserve"> </w:t>
      </w:r>
    </w:p>
    <w:p w14:paraId="1709849E" w14:textId="77777777" w:rsidR="00342A8D" w:rsidRPr="00342A8D" w:rsidRDefault="00342A8D" w:rsidP="00342A8D">
      <w:pPr>
        <w:spacing w:after="0" w:line="240" w:lineRule="auto"/>
        <w:ind w:left="720" w:hanging="720"/>
        <w:jc w:val="both"/>
        <w:rPr>
          <w:rFonts w:cs="Arial"/>
          <w:sz w:val="22"/>
        </w:rPr>
      </w:pPr>
      <w:r w:rsidRPr="00342A8D">
        <w:rPr>
          <w:rFonts w:cs="Arial"/>
          <w:sz w:val="22"/>
        </w:rPr>
        <w:t>9.2</w:t>
      </w:r>
      <w:r w:rsidRPr="00342A8D">
        <w:rPr>
          <w:rFonts w:cs="Arial"/>
          <w:sz w:val="22"/>
        </w:rPr>
        <w:tab/>
        <w:t>The Director of Finance is responsible for designing and maintaining systems for the proper recording and payment of all payroll related liabilities. All such systems should contain a sufficient level of internal control and be fully documented.</w:t>
      </w:r>
    </w:p>
    <w:p w14:paraId="63316F3F" w14:textId="77777777" w:rsidR="00342A8D" w:rsidRPr="00342A8D" w:rsidRDefault="00342A8D" w:rsidP="00342A8D">
      <w:pPr>
        <w:spacing w:after="0" w:line="240" w:lineRule="auto"/>
        <w:ind w:left="720" w:hanging="720"/>
        <w:jc w:val="both"/>
        <w:rPr>
          <w:rFonts w:cs="Arial"/>
          <w:sz w:val="22"/>
        </w:rPr>
      </w:pPr>
    </w:p>
    <w:p w14:paraId="7A85B985" w14:textId="77777777" w:rsidR="00342A8D" w:rsidRPr="00342A8D" w:rsidRDefault="00342A8D" w:rsidP="00342A8D">
      <w:pPr>
        <w:spacing w:after="0" w:line="240" w:lineRule="auto"/>
        <w:ind w:left="720" w:hanging="720"/>
        <w:jc w:val="both"/>
        <w:rPr>
          <w:rFonts w:cs="Arial"/>
          <w:sz w:val="22"/>
        </w:rPr>
      </w:pPr>
      <w:r w:rsidRPr="00342A8D">
        <w:rPr>
          <w:rFonts w:cs="Arial"/>
          <w:sz w:val="22"/>
        </w:rPr>
        <w:t>9.3</w:t>
      </w:r>
      <w:r w:rsidRPr="00342A8D">
        <w:rPr>
          <w:rFonts w:cs="Arial"/>
          <w:sz w:val="22"/>
        </w:rPr>
        <w:tab/>
        <w:t>The Director of Finance is responsible for keeping all records relating to payroll including those of a statutory nature. All payments must be in accordance with the University’s payroll procedures and comply with all HMRC regulations and other statutory regulations that may be in force</w:t>
      </w:r>
    </w:p>
    <w:p w14:paraId="772B2A42" w14:textId="77777777" w:rsidR="00342A8D" w:rsidRPr="00342A8D" w:rsidRDefault="00342A8D" w:rsidP="00342A8D">
      <w:pPr>
        <w:spacing w:after="0" w:line="240" w:lineRule="auto"/>
        <w:ind w:left="720" w:hanging="720"/>
        <w:jc w:val="both"/>
        <w:rPr>
          <w:rFonts w:cs="Arial"/>
          <w:sz w:val="22"/>
        </w:rPr>
      </w:pPr>
    </w:p>
    <w:p w14:paraId="4E012B6C" w14:textId="77777777" w:rsidR="00342A8D" w:rsidRPr="00342A8D" w:rsidRDefault="00342A8D" w:rsidP="00342A8D">
      <w:pPr>
        <w:spacing w:after="0" w:line="240" w:lineRule="auto"/>
        <w:ind w:left="720" w:hanging="720"/>
        <w:jc w:val="both"/>
        <w:rPr>
          <w:rFonts w:cs="Arial"/>
          <w:sz w:val="22"/>
        </w:rPr>
      </w:pPr>
      <w:r w:rsidRPr="00342A8D">
        <w:rPr>
          <w:rFonts w:cs="Arial"/>
          <w:sz w:val="22"/>
        </w:rPr>
        <w:t>9.4</w:t>
      </w:r>
      <w:r w:rsidRPr="00342A8D">
        <w:rPr>
          <w:rFonts w:cs="Arial"/>
          <w:sz w:val="22"/>
        </w:rPr>
        <w:tab/>
        <w:t>The Director of Finance is responsible for the administration of pension matters including the timely submission of data to the various pension funds.</w:t>
      </w:r>
    </w:p>
    <w:p w14:paraId="1DEBBB68" w14:textId="77777777" w:rsidR="00342A8D" w:rsidRPr="00342A8D" w:rsidRDefault="00342A8D" w:rsidP="00342A8D">
      <w:pPr>
        <w:spacing w:after="0" w:line="240" w:lineRule="auto"/>
        <w:ind w:left="720" w:hanging="720"/>
        <w:jc w:val="both"/>
        <w:rPr>
          <w:rFonts w:cs="Arial"/>
          <w:sz w:val="22"/>
        </w:rPr>
      </w:pPr>
    </w:p>
    <w:p w14:paraId="77815134" w14:textId="77777777" w:rsidR="00342A8D" w:rsidRPr="00342A8D" w:rsidRDefault="00342A8D" w:rsidP="00342A8D">
      <w:pPr>
        <w:spacing w:after="0" w:line="240" w:lineRule="auto"/>
        <w:ind w:left="720" w:hanging="720"/>
        <w:jc w:val="both"/>
        <w:rPr>
          <w:rFonts w:cs="Arial"/>
          <w:sz w:val="22"/>
        </w:rPr>
      </w:pPr>
      <w:r w:rsidRPr="00342A8D">
        <w:rPr>
          <w:rFonts w:cs="Arial"/>
          <w:sz w:val="22"/>
        </w:rPr>
        <w:t>9.5</w:t>
      </w:r>
      <w:r w:rsidRPr="00342A8D">
        <w:rPr>
          <w:rFonts w:cs="Arial"/>
          <w:sz w:val="22"/>
        </w:rPr>
        <w:tab/>
      </w:r>
      <w:r w:rsidR="005B7611">
        <w:rPr>
          <w:rFonts w:cs="Arial"/>
          <w:sz w:val="22"/>
        </w:rPr>
        <w:t xml:space="preserve">Appropriately nominated managers with appropriate budget holder approval are responsible for notifying Finance (Staff Resources and Payment Services) of any request for contractual changes in line with Edge Hill policies. Any requests that fall outside Edge Hill policies will require approval from the Head of Human Resources. </w:t>
      </w:r>
    </w:p>
    <w:p w14:paraId="37154295" w14:textId="77777777" w:rsidR="00342A8D" w:rsidRPr="00342A8D" w:rsidRDefault="00342A8D" w:rsidP="00342A8D">
      <w:pPr>
        <w:spacing w:after="0" w:line="240" w:lineRule="auto"/>
        <w:ind w:left="720" w:hanging="720"/>
        <w:jc w:val="both"/>
        <w:rPr>
          <w:rFonts w:cs="Arial"/>
          <w:sz w:val="22"/>
        </w:rPr>
      </w:pPr>
    </w:p>
    <w:p w14:paraId="45A8305C" w14:textId="77777777" w:rsidR="00342A8D" w:rsidRPr="00342A8D" w:rsidRDefault="00342A8D" w:rsidP="00342A8D">
      <w:pPr>
        <w:spacing w:after="0" w:line="240" w:lineRule="auto"/>
        <w:ind w:left="720" w:hanging="720"/>
        <w:jc w:val="both"/>
        <w:rPr>
          <w:rFonts w:cs="Arial"/>
          <w:sz w:val="22"/>
        </w:rPr>
      </w:pPr>
      <w:r w:rsidRPr="00342A8D">
        <w:rPr>
          <w:rFonts w:cs="Arial"/>
          <w:sz w:val="22"/>
        </w:rPr>
        <w:t>9.6</w:t>
      </w:r>
      <w:r w:rsidRPr="00342A8D">
        <w:rPr>
          <w:rFonts w:cs="Arial"/>
          <w:sz w:val="22"/>
        </w:rPr>
        <w:tab/>
        <w:t>Appropriately nominated managers have delegated responsibility for ensuring all notifications (</w:t>
      </w:r>
      <w:proofErr w:type="spellStart"/>
      <w:r w:rsidRPr="00342A8D">
        <w:rPr>
          <w:rFonts w:cs="Arial"/>
          <w:sz w:val="22"/>
        </w:rPr>
        <w:t>eg</w:t>
      </w:r>
      <w:proofErr w:type="spellEnd"/>
      <w:r w:rsidRPr="00342A8D">
        <w:rPr>
          <w:rFonts w:cs="Arial"/>
          <w:sz w:val="22"/>
        </w:rPr>
        <w:t xml:space="preserve"> termination forms) are fully completed and submitted in accordance with agree</w:t>
      </w:r>
      <w:r w:rsidR="005B7611">
        <w:rPr>
          <w:rFonts w:cs="Arial"/>
          <w:sz w:val="22"/>
        </w:rPr>
        <w:t>d time scales to Finance (SRPS)</w:t>
      </w:r>
      <w:r w:rsidRPr="00342A8D">
        <w:rPr>
          <w:rFonts w:cs="Arial"/>
          <w:sz w:val="22"/>
        </w:rPr>
        <w:t>.</w:t>
      </w:r>
    </w:p>
    <w:p w14:paraId="60541848" w14:textId="77777777" w:rsidR="00342A8D" w:rsidRPr="00342A8D" w:rsidRDefault="00342A8D" w:rsidP="00342A8D">
      <w:pPr>
        <w:spacing w:after="0" w:line="240" w:lineRule="auto"/>
        <w:ind w:left="720" w:hanging="720"/>
        <w:jc w:val="both"/>
        <w:rPr>
          <w:rFonts w:cs="Arial"/>
          <w:sz w:val="22"/>
        </w:rPr>
      </w:pPr>
    </w:p>
    <w:p w14:paraId="15345A5A" w14:textId="77777777" w:rsidR="00342A8D" w:rsidRPr="00342A8D" w:rsidRDefault="00342A8D" w:rsidP="00342A8D">
      <w:pPr>
        <w:spacing w:after="0" w:line="240" w:lineRule="auto"/>
        <w:ind w:left="720" w:hanging="720"/>
        <w:jc w:val="both"/>
        <w:rPr>
          <w:rFonts w:cs="Arial"/>
          <w:sz w:val="22"/>
        </w:rPr>
      </w:pPr>
      <w:r w:rsidRPr="00342A8D">
        <w:rPr>
          <w:rFonts w:cs="Arial"/>
          <w:sz w:val="22"/>
        </w:rPr>
        <w:t>9.7</w:t>
      </w:r>
      <w:r w:rsidRPr="00342A8D">
        <w:rPr>
          <w:rFonts w:cs="Arial"/>
          <w:sz w:val="22"/>
        </w:rPr>
        <w:tab/>
        <w:t>Overtime payments must be authorised by the Head of Support area or Faculty.</w:t>
      </w:r>
    </w:p>
    <w:p w14:paraId="147ADA28" w14:textId="77777777" w:rsidR="00342A8D" w:rsidRPr="00342A8D" w:rsidRDefault="00342A8D" w:rsidP="00342A8D">
      <w:pPr>
        <w:spacing w:after="0" w:line="240" w:lineRule="auto"/>
        <w:ind w:left="720" w:hanging="720"/>
        <w:jc w:val="both"/>
        <w:rPr>
          <w:rFonts w:cs="Arial"/>
          <w:sz w:val="22"/>
        </w:rPr>
      </w:pPr>
    </w:p>
    <w:p w14:paraId="480FF17E" w14:textId="77777777" w:rsidR="00342A8D" w:rsidRPr="00342A8D" w:rsidRDefault="00342A8D" w:rsidP="00342A8D">
      <w:pPr>
        <w:spacing w:after="0" w:line="240" w:lineRule="auto"/>
        <w:ind w:left="720" w:hanging="720"/>
        <w:jc w:val="both"/>
        <w:rPr>
          <w:rFonts w:cs="Arial"/>
          <w:sz w:val="22"/>
        </w:rPr>
      </w:pPr>
      <w:r w:rsidRPr="00342A8D">
        <w:rPr>
          <w:rFonts w:cs="Arial"/>
          <w:sz w:val="22"/>
        </w:rPr>
        <w:t>9.8</w:t>
      </w:r>
      <w:r w:rsidRPr="00342A8D">
        <w:rPr>
          <w:rFonts w:cs="Arial"/>
          <w:sz w:val="22"/>
        </w:rPr>
        <w:tab/>
        <w:t>Payroll and BACs payment reports should be authorised and reviewed by the Head of Payroll and Pensions and the Deputy Director of Finance prior to payment.</w:t>
      </w:r>
    </w:p>
    <w:p w14:paraId="26B05B1F" w14:textId="77777777" w:rsidR="00342A8D" w:rsidRPr="00342A8D" w:rsidRDefault="00342A8D" w:rsidP="00342A8D">
      <w:pPr>
        <w:spacing w:after="0" w:line="240" w:lineRule="auto"/>
        <w:ind w:left="720" w:hanging="720"/>
        <w:jc w:val="both"/>
        <w:rPr>
          <w:rFonts w:cs="Arial"/>
          <w:sz w:val="22"/>
        </w:rPr>
      </w:pPr>
    </w:p>
    <w:p w14:paraId="56A480C3" w14:textId="77777777" w:rsidR="00342A8D" w:rsidRPr="00342A8D" w:rsidRDefault="00342A8D" w:rsidP="00342A8D">
      <w:pPr>
        <w:spacing w:after="0" w:line="240" w:lineRule="auto"/>
        <w:ind w:left="720" w:hanging="720"/>
        <w:jc w:val="both"/>
        <w:rPr>
          <w:rFonts w:cs="Arial"/>
          <w:sz w:val="22"/>
        </w:rPr>
      </w:pPr>
      <w:r w:rsidRPr="00342A8D">
        <w:rPr>
          <w:rFonts w:cs="Arial"/>
          <w:sz w:val="22"/>
        </w:rPr>
        <w:t>9.9</w:t>
      </w:r>
      <w:r w:rsidRPr="00342A8D">
        <w:rPr>
          <w:rFonts w:cs="Arial"/>
          <w:sz w:val="22"/>
        </w:rPr>
        <w:tab/>
        <w:t>All salaries, wages, pensions and taxable benefits to all employees shall be paid through University payrolls. “Employees” include consultants and other persons employed on a temporary basis, except where the Inland Revenue confirms that the person is assessed as paying taxation under Schedule D in this capacity.</w:t>
      </w:r>
    </w:p>
    <w:p w14:paraId="7FECA422" w14:textId="77777777" w:rsidR="00342A8D" w:rsidRPr="00342A8D" w:rsidRDefault="00342A8D" w:rsidP="00342A8D">
      <w:pPr>
        <w:spacing w:after="0" w:line="240" w:lineRule="auto"/>
        <w:ind w:left="720" w:hanging="720"/>
        <w:jc w:val="both"/>
        <w:rPr>
          <w:rFonts w:cs="Arial"/>
          <w:sz w:val="22"/>
        </w:rPr>
      </w:pPr>
    </w:p>
    <w:p w14:paraId="3461B0C0" w14:textId="77777777" w:rsidR="00342A8D" w:rsidRPr="00342A8D" w:rsidRDefault="00342A8D" w:rsidP="00342A8D">
      <w:pPr>
        <w:spacing w:after="0" w:line="240" w:lineRule="auto"/>
        <w:ind w:left="720" w:hanging="720"/>
        <w:jc w:val="both"/>
        <w:rPr>
          <w:rFonts w:cs="Arial"/>
          <w:sz w:val="22"/>
        </w:rPr>
      </w:pPr>
      <w:r w:rsidRPr="00342A8D">
        <w:rPr>
          <w:rFonts w:cs="Arial"/>
          <w:sz w:val="22"/>
        </w:rPr>
        <w:t>9.10</w:t>
      </w:r>
      <w:r w:rsidRPr="00342A8D">
        <w:rPr>
          <w:rFonts w:cs="Arial"/>
          <w:sz w:val="22"/>
        </w:rPr>
        <w:tab/>
        <w:t xml:space="preserve">Employees paid on a piecemeal basis shall submit a standard timesheet duly </w:t>
      </w:r>
      <w:proofErr w:type="spellStart"/>
      <w:r w:rsidRPr="00342A8D">
        <w:rPr>
          <w:rFonts w:cs="Arial"/>
          <w:sz w:val="22"/>
        </w:rPr>
        <w:t>uthorised</w:t>
      </w:r>
      <w:proofErr w:type="spellEnd"/>
      <w:r w:rsidRPr="00342A8D">
        <w:rPr>
          <w:rFonts w:cs="Arial"/>
          <w:sz w:val="22"/>
        </w:rPr>
        <w:t xml:space="preserve"> by the employee’s line manager who is responsible for ensuring the accuracy of the information. Timesheets shall be paid based on set rates agreed with Human Resources.</w:t>
      </w:r>
    </w:p>
    <w:p w14:paraId="22C68E18" w14:textId="77777777" w:rsidR="00342A8D" w:rsidRPr="00342A8D" w:rsidRDefault="00342A8D" w:rsidP="00342A8D">
      <w:pPr>
        <w:spacing w:after="0" w:line="240" w:lineRule="auto"/>
        <w:ind w:left="720" w:hanging="720"/>
        <w:jc w:val="both"/>
        <w:rPr>
          <w:rFonts w:cs="Arial"/>
          <w:sz w:val="22"/>
        </w:rPr>
      </w:pPr>
    </w:p>
    <w:p w14:paraId="3645E81D" w14:textId="77777777" w:rsidR="00342A8D" w:rsidRPr="00342A8D" w:rsidRDefault="00342A8D" w:rsidP="00342A8D">
      <w:pPr>
        <w:spacing w:after="0" w:line="240" w:lineRule="auto"/>
        <w:ind w:left="720" w:hanging="720"/>
        <w:jc w:val="both"/>
        <w:rPr>
          <w:rFonts w:cs="Arial"/>
          <w:sz w:val="22"/>
        </w:rPr>
      </w:pPr>
      <w:r w:rsidRPr="00342A8D">
        <w:rPr>
          <w:rFonts w:cs="Arial"/>
          <w:sz w:val="22"/>
        </w:rPr>
        <w:t>9.11</w:t>
      </w:r>
      <w:r w:rsidRPr="00342A8D">
        <w:rPr>
          <w:rFonts w:cs="Arial"/>
          <w:sz w:val="22"/>
        </w:rPr>
        <w:tab/>
        <w:t>Any change to set rates for employees paid on a piecemeal basis will require the authorisation of HR.</w:t>
      </w:r>
    </w:p>
    <w:p w14:paraId="32E67F9F" w14:textId="77777777" w:rsidR="00342A8D" w:rsidRDefault="00342A8D">
      <w:pPr>
        <w:rPr>
          <w:rFonts w:cs="Arial"/>
          <w:sz w:val="22"/>
        </w:rPr>
      </w:pPr>
    </w:p>
    <w:p w14:paraId="4FBABD7E" w14:textId="77777777" w:rsidR="00BC1704" w:rsidRDefault="00BC1704">
      <w:pPr>
        <w:rPr>
          <w:rFonts w:cs="Arial"/>
          <w:sz w:val="22"/>
        </w:rPr>
      </w:pPr>
    </w:p>
    <w:p w14:paraId="4A047698" w14:textId="77777777" w:rsidR="00BC1704" w:rsidRDefault="00BC1704">
      <w:pPr>
        <w:rPr>
          <w:rFonts w:cs="Arial"/>
          <w:sz w:val="22"/>
        </w:rPr>
      </w:pPr>
    </w:p>
    <w:p w14:paraId="28468DAC" w14:textId="77777777" w:rsidR="00BC1704" w:rsidRDefault="00BC1704">
      <w:pPr>
        <w:rPr>
          <w:rFonts w:cs="Arial"/>
          <w:sz w:val="22"/>
        </w:rPr>
      </w:pPr>
    </w:p>
    <w:p w14:paraId="35B5BAE7" w14:textId="77777777" w:rsidR="00BC1704" w:rsidRDefault="00BC1704">
      <w:pPr>
        <w:rPr>
          <w:rFonts w:cs="Arial"/>
          <w:sz w:val="22"/>
        </w:rPr>
      </w:pPr>
    </w:p>
    <w:p w14:paraId="17D00B55" w14:textId="77777777" w:rsidR="00BC1704" w:rsidRDefault="00BC1704">
      <w:pPr>
        <w:rPr>
          <w:rFonts w:cs="Arial"/>
          <w:sz w:val="22"/>
        </w:rPr>
      </w:pPr>
    </w:p>
    <w:p w14:paraId="234F866F" w14:textId="77777777" w:rsidR="00BC1704" w:rsidRDefault="00BC1704">
      <w:pPr>
        <w:rPr>
          <w:rFonts w:cs="Arial"/>
          <w:sz w:val="22"/>
        </w:rPr>
      </w:pPr>
    </w:p>
    <w:p w14:paraId="3CE51FE6" w14:textId="77777777" w:rsidR="00342A8D" w:rsidRPr="00342A8D" w:rsidRDefault="00342A8D" w:rsidP="00674D8E">
      <w:pPr>
        <w:pStyle w:val="Heading3"/>
      </w:pPr>
      <w:bookmarkStart w:id="9" w:name="_Toc86410126"/>
      <w:r w:rsidRPr="00342A8D">
        <w:lastRenderedPageBreak/>
        <w:t>10.</w:t>
      </w:r>
      <w:r w:rsidRPr="00342A8D">
        <w:tab/>
        <w:t>Expenditure and Payments</w:t>
      </w:r>
      <w:bookmarkEnd w:id="9"/>
    </w:p>
    <w:p w14:paraId="3D0590A6" w14:textId="77777777" w:rsidR="00342A8D" w:rsidRPr="00342A8D" w:rsidRDefault="00342A8D" w:rsidP="00342A8D">
      <w:pPr>
        <w:spacing w:after="0" w:line="240" w:lineRule="auto"/>
        <w:ind w:left="720" w:hanging="720"/>
        <w:jc w:val="both"/>
        <w:rPr>
          <w:rFonts w:cs="Arial"/>
          <w:sz w:val="22"/>
        </w:rPr>
      </w:pPr>
    </w:p>
    <w:p w14:paraId="198AFED5" w14:textId="77777777" w:rsidR="00342A8D" w:rsidRPr="00342A8D" w:rsidRDefault="00342A8D" w:rsidP="00342A8D">
      <w:pPr>
        <w:spacing w:after="0" w:line="240" w:lineRule="auto"/>
        <w:ind w:left="720" w:hanging="720"/>
        <w:jc w:val="both"/>
        <w:rPr>
          <w:rFonts w:cs="Arial"/>
          <w:sz w:val="22"/>
        </w:rPr>
      </w:pPr>
      <w:r w:rsidRPr="00342A8D">
        <w:rPr>
          <w:rFonts w:cs="Arial"/>
          <w:sz w:val="22"/>
        </w:rPr>
        <w:t>10.1</w:t>
      </w:r>
      <w:r w:rsidRPr="00342A8D">
        <w:rPr>
          <w:rFonts w:cs="Arial"/>
          <w:sz w:val="22"/>
        </w:rPr>
        <w:tab/>
        <w:t>The Director of Finance is responsible for ensuring there are effective systems to enable the prompt payment and recording of properly authorised requisitions. These systems shall be fully documented and have a satisfactory level of internal control.</w:t>
      </w:r>
    </w:p>
    <w:p w14:paraId="045EF2A5" w14:textId="77777777" w:rsidR="00342A8D" w:rsidRPr="00342A8D" w:rsidRDefault="00342A8D" w:rsidP="00342A8D">
      <w:pPr>
        <w:spacing w:after="0" w:line="240" w:lineRule="auto"/>
        <w:ind w:left="720" w:hanging="720"/>
        <w:jc w:val="both"/>
        <w:rPr>
          <w:rFonts w:cs="Arial"/>
          <w:sz w:val="22"/>
        </w:rPr>
      </w:pPr>
    </w:p>
    <w:p w14:paraId="498F5F6F" w14:textId="77777777" w:rsidR="00342A8D" w:rsidRDefault="00342A8D" w:rsidP="00342A8D">
      <w:pPr>
        <w:spacing w:after="0" w:line="240" w:lineRule="auto"/>
        <w:ind w:left="720" w:hanging="720"/>
        <w:jc w:val="both"/>
        <w:rPr>
          <w:rFonts w:cs="Arial"/>
          <w:sz w:val="22"/>
        </w:rPr>
      </w:pPr>
      <w:r w:rsidRPr="00342A8D">
        <w:rPr>
          <w:rFonts w:cs="Arial"/>
          <w:sz w:val="22"/>
        </w:rPr>
        <w:t>10.2</w:t>
      </w:r>
      <w:r w:rsidRPr="00342A8D">
        <w:rPr>
          <w:rFonts w:cs="Arial"/>
          <w:sz w:val="22"/>
        </w:rPr>
        <w:tab/>
        <w:t xml:space="preserve">Primary budget holders are responsible for ensuring processes are applied in accordance with University approved purchase ordering procedures that enable the effective raising and authorisation of requisitions and confirmation of receipt of goods and services. </w:t>
      </w:r>
      <w:r w:rsidR="0053706D">
        <w:rPr>
          <w:rFonts w:cs="Arial"/>
          <w:sz w:val="22"/>
        </w:rPr>
        <w:t>Purchase ordering procedures can be found at:</w:t>
      </w:r>
    </w:p>
    <w:p w14:paraId="1C4D07B5" w14:textId="77777777" w:rsidR="0053706D" w:rsidRPr="00342A8D" w:rsidRDefault="0053706D" w:rsidP="00342A8D">
      <w:pPr>
        <w:spacing w:after="0" w:line="240" w:lineRule="auto"/>
        <w:ind w:left="720" w:hanging="720"/>
        <w:jc w:val="both"/>
        <w:rPr>
          <w:rFonts w:cs="Arial"/>
          <w:sz w:val="22"/>
        </w:rPr>
      </w:pPr>
      <w:r>
        <w:rPr>
          <w:rFonts w:cs="Arial"/>
          <w:sz w:val="22"/>
        </w:rPr>
        <w:tab/>
      </w:r>
      <w:hyperlink r:id="rId21" w:history="1">
        <w:r w:rsidRPr="00486D77">
          <w:rPr>
            <w:rStyle w:val="Hyperlink"/>
            <w:sz w:val="20"/>
            <w:szCs w:val="20"/>
          </w:rPr>
          <w:t>https://go.edgehill.ac.uk/display/finance/Policy+and+Procedures</w:t>
        </w:r>
      </w:hyperlink>
    </w:p>
    <w:p w14:paraId="522D7130" w14:textId="77777777" w:rsidR="00342A8D" w:rsidRPr="00342A8D" w:rsidRDefault="00342A8D" w:rsidP="00342A8D">
      <w:pPr>
        <w:spacing w:after="0" w:line="240" w:lineRule="auto"/>
        <w:ind w:left="720" w:hanging="720"/>
        <w:jc w:val="both"/>
        <w:rPr>
          <w:rFonts w:cs="Arial"/>
          <w:sz w:val="22"/>
        </w:rPr>
      </w:pPr>
    </w:p>
    <w:p w14:paraId="345C0E63" w14:textId="77777777" w:rsidR="00342A8D" w:rsidRPr="00342A8D" w:rsidRDefault="00342A8D" w:rsidP="00342A8D">
      <w:pPr>
        <w:spacing w:after="0" w:line="240" w:lineRule="auto"/>
        <w:ind w:left="720" w:hanging="720"/>
        <w:jc w:val="both"/>
        <w:rPr>
          <w:rFonts w:cs="Arial"/>
          <w:sz w:val="22"/>
        </w:rPr>
      </w:pPr>
      <w:r w:rsidRPr="00342A8D">
        <w:rPr>
          <w:rFonts w:cs="Arial"/>
          <w:sz w:val="22"/>
        </w:rPr>
        <w:t>10.3</w:t>
      </w:r>
      <w:r w:rsidRPr="00342A8D">
        <w:rPr>
          <w:rFonts w:cs="Arial"/>
          <w:sz w:val="22"/>
        </w:rPr>
        <w:tab/>
        <w:t xml:space="preserve">Requisitions shall be in a form approved by the Director of </w:t>
      </w:r>
      <w:proofErr w:type="gramStart"/>
      <w:r w:rsidRPr="00342A8D">
        <w:rPr>
          <w:rFonts w:cs="Arial"/>
          <w:sz w:val="22"/>
        </w:rPr>
        <w:t>Finance, and</w:t>
      </w:r>
      <w:proofErr w:type="gramEnd"/>
      <w:r w:rsidRPr="00342A8D">
        <w:rPr>
          <w:rFonts w:cs="Arial"/>
          <w:sz w:val="22"/>
        </w:rPr>
        <w:t xml:space="preserve"> shall include sufficient information to adequately describe the goods/services being ordered. The order shall incorporate an obligation on the supplier to comply with the University’s standard terms and conditions of trade which are print</w:t>
      </w:r>
      <w:r w:rsidR="00705D9F">
        <w:rPr>
          <w:rFonts w:cs="Arial"/>
          <w:sz w:val="22"/>
        </w:rPr>
        <w:t>ed on the reverse of all orders</w:t>
      </w:r>
      <w:r w:rsidRPr="00C752E5">
        <w:rPr>
          <w:rFonts w:cs="Arial"/>
          <w:color w:val="FF0000"/>
          <w:sz w:val="22"/>
        </w:rPr>
        <w:t>.</w:t>
      </w:r>
    </w:p>
    <w:p w14:paraId="4AA0BE89" w14:textId="77777777" w:rsidR="00342A8D" w:rsidRPr="00342A8D" w:rsidRDefault="00342A8D" w:rsidP="00342A8D">
      <w:pPr>
        <w:spacing w:after="0" w:line="240" w:lineRule="auto"/>
        <w:ind w:left="720" w:hanging="720"/>
        <w:jc w:val="both"/>
        <w:rPr>
          <w:rFonts w:cs="Arial"/>
          <w:sz w:val="22"/>
        </w:rPr>
      </w:pPr>
    </w:p>
    <w:p w14:paraId="13BA6E0E" w14:textId="77777777" w:rsidR="00342A8D" w:rsidRDefault="00342A8D" w:rsidP="00342A8D">
      <w:pPr>
        <w:spacing w:after="0" w:line="240" w:lineRule="auto"/>
        <w:ind w:left="720" w:hanging="720"/>
        <w:jc w:val="both"/>
        <w:rPr>
          <w:rFonts w:cs="Arial"/>
          <w:sz w:val="22"/>
        </w:rPr>
      </w:pPr>
      <w:r w:rsidRPr="00342A8D">
        <w:rPr>
          <w:rFonts w:cs="Arial"/>
          <w:sz w:val="22"/>
        </w:rPr>
        <w:t>10.4</w:t>
      </w:r>
      <w:r w:rsidRPr="00342A8D">
        <w:rPr>
          <w:rFonts w:cs="Arial"/>
          <w:sz w:val="22"/>
        </w:rPr>
        <w:tab/>
        <w:t xml:space="preserve">Before a requisition can be raised the supplier concerned must have been registered on the University’s finance system. In cases where it is necessary to register a new supplier, departments are required to submit a new supplier request form. The </w:t>
      </w:r>
      <w:r w:rsidR="002507CF">
        <w:rPr>
          <w:rFonts w:cs="Arial"/>
          <w:sz w:val="22"/>
        </w:rPr>
        <w:t>F</w:t>
      </w:r>
      <w:r w:rsidRPr="00342A8D">
        <w:rPr>
          <w:rFonts w:cs="Arial"/>
          <w:sz w:val="22"/>
        </w:rPr>
        <w:t xml:space="preserve">inance </w:t>
      </w:r>
      <w:r w:rsidR="002507CF">
        <w:rPr>
          <w:rFonts w:cs="Arial"/>
          <w:sz w:val="22"/>
        </w:rPr>
        <w:t>D</w:t>
      </w:r>
      <w:r w:rsidRPr="00342A8D">
        <w:rPr>
          <w:rFonts w:cs="Arial"/>
          <w:sz w:val="22"/>
        </w:rPr>
        <w:t xml:space="preserve">epartment will create the new supplier taking reasonable steps to ensure the supplier is </w:t>
      </w:r>
      <w:proofErr w:type="gramStart"/>
      <w:r w:rsidRPr="00342A8D">
        <w:rPr>
          <w:rFonts w:cs="Arial"/>
          <w:sz w:val="22"/>
        </w:rPr>
        <w:t>genuine, and</w:t>
      </w:r>
      <w:proofErr w:type="gramEnd"/>
      <w:r w:rsidRPr="00342A8D">
        <w:rPr>
          <w:rFonts w:cs="Arial"/>
          <w:sz w:val="22"/>
        </w:rPr>
        <w:t xml:space="preserve"> notify the requesting department when the action has been completed.</w:t>
      </w:r>
    </w:p>
    <w:p w14:paraId="721CD238" w14:textId="77777777" w:rsidR="0053706D" w:rsidRDefault="0053706D" w:rsidP="00342A8D">
      <w:pPr>
        <w:spacing w:after="0" w:line="240" w:lineRule="auto"/>
        <w:ind w:left="720" w:hanging="720"/>
        <w:jc w:val="both"/>
        <w:rPr>
          <w:rFonts w:cs="Arial"/>
          <w:sz w:val="22"/>
        </w:rPr>
      </w:pPr>
      <w:r>
        <w:rPr>
          <w:rFonts w:cs="Arial"/>
          <w:sz w:val="22"/>
        </w:rPr>
        <w:tab/>
        <w:t>The new supplier request form can be found at:</w:t>
      </w:r>
    </w:p>
    <w:p w14:paraId="56B9A4F4" w14:textId="77777777" w:rsidR="0053706D" w:rsidRPr="00342A8D" w:rsidRDefault="0053706D" w:rsidP="00342A8D">
      <w:pPr>
        <w:spacing w:after="0" w:line="240" w:lineRule="auto"/>
        <w:ind w:left="720" w:hanging="720"/>
        <w:jc w:val="both"/>
        <w:rPr>
          <w:rFonts w:cs="Arial"/>
          <w:sz w:val="22"/>
        </w:rPr>
      </w:pPr>
      <w:r>
        <w:rPr>
          <w:rFonts w:cs="Arial"/>
          <w:sz w:val="22"/>
        </w:rPr>
        <w:tab/>
      </w:r>
      <w:hyperlink r:id="rId22" w:history="1">
        <w:r w:rsidRPr="000758DD">
          <w:rPr>
            <w:rStyle w:val="Hyperlink"/>
            <w:rFonts w:cs="Arial"/>
            <w:sz w:val="20"/>
            <w:szCs w:val="20"/>
          </w:rPr>
          <w:t>https://go.edgehill.ac.uk/display/finance/Finance+Forms</w:t>
        </w:r>
      </w:hyperlink>
    </w:p>
    <w:p w14:paraId="2AFA1329" w14:textId="77777777" w:rsidR="00342A8D" w:rsidRPr="00342A8D" w:rsidRDefault="00342A8D" w:rsidP="00342A8D">
      <w:pPr>
        <w:spacing w:after="0" w:line="240" w:lineRule="auto"/>
        <w:ind w:left="720" w:hanging="720"/>
        <w:jc w:val="both"/>
        <w:rPr>
          <w:rFonts w:cs="Arial"/>
          <w:sz w:val="22"/>
        </w:rPr>
      </w:pPr>
    </w:p>
    <w:p w14:paraId="56BDE2A9" w14:textId="77777777" w:rsidR="00342A8D" w:rsidRPr="00342A8D" w:rsidRDefault="00342A8D" w:rsidP="00342A8D">
      <w:pPr>
        <w:spacing w:after="0" w:line="240" w:lineRule="auto"/>
        <w:ind w:left="720" w:hanging="720"/>
        <w:jc w:val="both"/>
        <w:rPr>
          <w:rFonts w:cs="Arial"/>
          <w:sz w:val="22"/>
        </w:rPr>
      </w:pPr>
      <w:r w:rsidRPr="00342A8D">
        <w:rPr>
          <w:rFonts w:cs="Arial"/>
          <w:sz w:val="22"/>
        </w:rPr>
        <w:t>10.5</w:t>
      </w:r>
      <w:r w:rsidRPr="00342A8D">
        <w:rPr>
          <w:rFonts w:cs="Arial"/>
          <w:sz w:val="22"/>
        </w:rPr>
        <w:tab/>
        <w:t>It is essential that accurate prices are quoted on requisitions. Prices should be based on a quotation or tender or a valid contract price list. The correct pricing of requisitions facilitates the matching of invoices and ensures the accuracy of financial accounts. In the event that an order is different to actual cost, an order</w:t>
      </w:r>
      <w:r w:rsidR="00DA7DFC">
        <w:rPr>
          <w:rFonts w:cs="Arial"/>
          <w:sz w:val="22"/>
        </w:rPr>
        <w:t xml:space="preserve"> amendment</w:t>
      </w:r>
      <w:r w:rsidRPr="00342A8D">
        <w:rPr>
          <w:rFonts w:cs="Arial"/>
          <w:sz w:val="22"/>
        </w:rPr>
        <w:t xml:space="preserve"> shall be raised and authorised with an explanation provided.</w:t>
      </w:r>
      <w:r w:rsidR="005B7611">
        <w:rPr>
          <w:rFonts w:cs="Arial"/>
          <w:sz w:val="22"/>
        </w:rPr>
        <w:t xml:space="preserve"> Tolerance levels may be considered though this will require approval of the Director of Finance.</w:t>
      </w:r>
    </w:p>
    <w:p w14:paraId="4DAD5445" w14:textId="77777777" w:rsidR="00342A8D" w:rsidRPr="00342A8D" w:rsidRDefault="00342A8D" w:rsidP="00342A8D">
      <w:pPr>
        <w:spacing w:after="0" w:line="240" w:lineRule="auto"/>
        <w:ind w:left="720" w:hanging="720"/>
        <w:jc w:val="both"/>
        <w:rPr>
          <w:rFonts w:cs="Arial"/>
          <w:sz w:val="22"/>
        </w:rPr>
      </w:pPr>
    </w:p>
    <w:p w14:paraId="0D86C3F8" w14:textId="77777777" w:rsidR="00342A8D" w:rsidRDefault="00342A8D" w:rsidP="00342A8D">
      <w:pPr>
        <w:spacing w:after="0" w:line="240" w:lineRule="auto"/>
        <w:ind w:left="720" w:hanging="720"/>
        <w:jc w:val="both"/>
        <w:rPr>
          <w:rFonts w:cs="Arial"/>
          <w:sz w:val="22"/>
        </w:rPr>
      </w:pPr>
      <w:r w:rsidRPr="00342A8D">
        <w:rPr>
          <w:rFonts w:cs="Arial"/>
          <w:sz w:val="22"/>
        </w:rPr>
        <w:t>10.6</w:t>
      </w:r>
      <w:r w:rsidRPr="00342A8D">
        <w:rPr>
          <w:rFonts w:cs="Arial"/>
          <w:sz w:val="22"/>
        </w:rPr>
        <w:tab/>
        <w:t>It is a mandatory requirement that the person authorising a requisition must be different from the person who raises the requisition and confirms receipt of the goods/services (“receipts” the order).</w:t>
      </w:r>
    </w:p>
    <w:p w14:paraId="0618BFF6" w14:textId="77777777" w:rsidR="00764B82" w:rsidRDefault="00764B82" w:rsidP="00342A8D">
      <w:pPr>
        <w:spacing w:after="0" w:line="240" w:lineRule="auto"/>
        <w:ind w:left="720" w:hanging="720"/>
        <w:jc w:val="both"/>
        <w:rPr>
          <w:rFonts w:cs="Arial"/>
          <w:sz w:val="22"/>
        </w:rPr>
      </w:pPr>
    </w:p>
    <w:p w14:paraId="7E89030D" w14:textId="77777777" w:rsidR="00764B82" w:rsidRDefault="00764B82" w:rsidP="00764B82">
      <w:pPr>
        <w:spacing w:after="0" w:line="240" w:lineRule="auto"/>
        <w:ind w:left="720" w:hanging="720"/>
        <w:jc w:val="both"/>
        <w:rPr>
          <w:rFonts w:cs="Arial"/>
          <w:sz w:val="22"/>
        </w:rPr>
      </w:pPr>
      <w:r w:rsidRPr="00342A8D">
        <w:rPr>
          <w:rFonts w:cs="Arial"/>
          <w:sz w:val="22"/>
        </w:rPr>
        <w:t>10.</w:t>
      </w:r>
      <w:r>
        <w:rPr>
          <w:rFonts w:cs="Arial"/>
          <w:sz w:val="22"/>
        </w:rPr>
        <w:t>7</w:t>
      </w:r>
      <w:r w:rsidRPr="00342A8D">
        <w:rPr>
          <w:rFonts w:cs="Arial"/>
          <w:sz w:val="22"/>
        </w:rPr>
        <w:tab/>
      </w:r>
      <w:r w:rsidR="00BC1704">
        <w:rPr>
          <w:rFonts w:cs="Arial"/>
          <w:sz w:val="22"/>
        </w:rPr>
        <w:t>Requisitions shall not be raised in a manner devised to bypass the authorisation limits specified by the Board of Governors and enshrined within University systems</w:t>
      </w:r>
      <w:r w:rsidRPr="00342A8D">
        <w:rPr>
          <w:rFonts w:cs="Arial"/>
          <w:sz w:val="22"/>
        </w:rPr>
        <w:t>.</w:t>
      </w:r>
    </w:p>
    <w:p w14:paraId="6946FCE3" w14:textId="77777777" w:rsidR="00342A8D" w:rsidRPr="00342A8D" w:rsidRDefault="00342A8D" w:rsidP="00342A8D">
      <w:pPr>
        <w:spacing w:after="0" w:line="240" w:lineRule="auto"/>
        <w:ind w:left="720" w:hanging="720"/>
        <w:jc w:val="both"/>
        <w:rPr>
          <w:rFonts w:cs="Arial"/>
          <w:sz w:val="22"/>
        </w:rPr>
      </w:pPr>
    </w:p>
    <w:p w14:paraId="63607158" w14:textId="77777777" w:rsidR="00342A8D" w:rsidRPr="00342A8D" w:rsidRDefault="00342A8D" w:rsidP="00342A8D">
      <w:pPr>
        <w:spacing w:after="0" w:line="240" w:lineRule="auto"/>
        <w:ind w:left="720" w:hanging="720"/>
        <w:jc w:val="both"/>
        <w:rPr>
          <w:rFonts w:cs="Arial"/>
          <w:sz w:val="22"/>
        </w:rPr>
      </w:pPr>
      <w:r w:rsidRPr="00342A8D">
        <w:rPr>
          <w:rFonts w:cs="Arial"/>
          <w:sz w:val="22"/>
        </w:rPr>
        <w:t>10.</w:t>
      </w:r>
      <w:r w:rsidR="00764B82">
        <w:rPr>
          <w:rFonts w:cs="Arial"/>
          <w:sz w:val="22"/>
        </w:rPr>
        <w:t>8</w:t>
      </w:r>
      <w:r w:rsidRPr="00342A8D">
        <w:rPr>
          <w:rFonts w:cs="Arial"/>
          <w:sz w:val="22"/>
        </w:rPr>
        <w:tab/>
      </w:r>
      <w:r w:rsidR="00BC1704">
        <w:rPr>
          <w:rFonts w:cs="Arial"/>
          <w:sz w:val="22"/>
        </w:rPr>
        <w:t>Any request to raise a requisition to purchase goods or services on behalf of another organisation should be referred to the Director of Finance for further advice.</w:t>
      </w:r>
    </w:p>
    <w:p w14:paraId="05E937DB" w14:textId="77777777" w:rsidR="00342A8D" w:rsidRPr="00342A8D" w:rsidRDefault="00342A8D" w:rsidP="00342A8D">
      <w:pPr>
        <w:spacing w:after="0" w:line="240" w:lineRule="auto"/>
        <w:ind w:left="720" w:hanging="720"/>
        <w:jc w:val="both"/>
        <w:rPr>
          <w:rFonts w:cs="Arial"/>
          <w:sz w:val="22"/>
        </w:rPr>
      </w:pPr>
    </w:p>
    <w:p w14:paraId="5F107BD6" w14:textId="77777777" w:rsidR="00342A8D" w:rsidRPr="00342A8D" w:rsidRDefault="00342A8D" w:rsidP="00342A8D">
      <w:pPr>
        <w:spacing w:after="0" w:line="240" w:lineRule="auto"/>
        <w:ind w:left="720" w:hanging="720"/>
        <w:jc w:val="both"/>
        <w:rPr>
          <w:rFonts w:cs="Arial"/>
          <w:sz w:val="22"/>
        </w:rPr>
      </w:pPr>
      <w:r w:rsidRPr="00342A8D">
        <w:rPr>
          <w:rFonts w:cs="Arial"/>
          <w:sz w:val="22"/>
        </w:rPr>
        <w:t>10.</w:t>
      </w:r>
      <w:r w:rsidR="00764B82">
        <w:rPr>
          <w:rFonts w:cs="Arial"/>
          <w:sz w:val="22"/>
        </w:rPr>
        <w:t>9</w:t>
      </w:r>
      <w:r w:rsidRPr="00342A8D">
        <w:rPr>
          <w:rFonts w:cs="Arial"/>
          <w:sz w:val="22"/>
        </w:rPr>
        <w:tab/>
        <w:t>Authority to approve a requisition and confirm receipt of goods/services maybe delegated to named budget holders by the primary budget holder. The names of all such authorised persons and expenditure limits must be lo</w:t>
      </w:r>
      <w:r w:rsidR="00BC1704">
        <w:rPr>
          <w:rFonts w:cs="Arial"/>
          <w:sz w:val="22"/>
        </w:rPr>
        <w:t>g</w:t>
      </w:r>
      <w:r w:rsidRPr="00342A8D">
        <w:rPr>
          <w:rFonts w:cs="Arial"/>
          <w:sz w:val="22"/>
        </w:rPr>
        <w:t>ged with the Finance Department</w:t>
      </w:r>
    </w:p>
    <w:p w14:paraId="166BB230" w14:textId="77777777" w:rsidR="00342A8D" w:rsidRPr="00342A8D" w:rsidRDefault="00342A8D" w:rsidP="00342A8D">
      <w:pPr>
        <w:spacing w:after="0" w:line="240" w:lineRule="auto"/>
        <w:ind w:left="720" w:hanging="720"/>
        <w:jc w:val="both"/>
        <w:rPr>
          <w:rFonts w:cs="Arial"/>
          <w:sz w:val="22"/>
        </w:rPr>
      </w:pPr>
    </w:p>
    <w:p w14:paraId="3C9F8F10" w14:textId="77777777" w:rsidR="00342A8D" w:rsidRPr="00342A8D" w:rsidRDefault="00342A8D" w:rsidP="00342A8D">
      <w:pPr>
        <w:spacing w:after="0" w:line="240" w:lineRule="auto"/>
        <w:ind w:left="720" w:hanging="720"/>
        <w:jc w:val="both"/>
        <w:rPr>
          <w:rFonts w:cs="Arial"/>
          <w:sz w:val="22"/>
        </w:rPr>
      </w:pPr>
      <w:r w:rsidRPr="00342A8D">
        <w:rPr>
          <w:rFonts w:cs="Arial"/>
          <w:sz w:val="22"/>
        </w:rPr>
        <w:t>10.</w:t>
      </w:r>
      <w:r w:rsidR="00764B82">
        <w:rPr>
          <w:rFonts w:cs="Arial"/>
          <w:sz w:val="22"/>
        </w:rPr>
        <w:t>10</w:t>
      </w:r>
      <w:r w:rsidRPr="00342A8D">
        <w:rPr>
          <w:rFonts w:cs="Arial"/>
          <w:sz w:val="22"/>
        </w:rPr>
        <w:tab/>
        <w:t>The University does not accept liability for payment of any invoice unless the goods have been supplied in response to an official University purchase order. All requests to pay for goods and services outside official purchase ordering procedures will be considered by the Director of Finance and require advance written authorisation.</w:t>
      </w:r>
    </w:p>
    <w:p w14:paraId="5040386C" w14:textId="77777777" w:rsidR="00342A8D" w:rsidRPr="00342A8D" w:rsidRDefault="00342A8D" w:rsidP="00342A8D">
      <w:pPr>
        <w:spacing w:after="0" w:line="240" w:lineRule="auto"/>
        <w:ind w:left="720" w:hanging="720"/>
        <w:jc w:val="both"/>
        <w:rPr>
          <w:rFonts w:cs="Arial"/>
          <w:sz w:val="22"/>
        </w:rPr>
      </w:pPr>
    </w:p>
    <w:p w14:paraId="4AC15862" w14:textId="42869B11" w:rsidR="00342A8D" w:rsidRPr="00342A8D" w:rsidRDefault="00342A8D" w:rsidP="00342A8D">
      <w:pPr>
        <w:spacing w:after="0" w:line="240" w:lineRule="auto"/>
        <w:ind w:left="720" w:hanging="720"/>
        <w:jc w:val="both"/>
        <w:rPr>
          <w:rFonts w:cs="Arial"/>
          <w:sz w:val="22"/>
        </w:rPr>
      </w:pPr>
      <w:r w:rsidRPr="00342A8D">
        <w:rPr>
          <w:rFonts w:cs="Arial"/>
          <w:sz w:val="22"/>
        </w:rPr>
        <w:t>10.1</w:t>
      </w:r>
      <w:r w:rsidR="00764B82">
        <w:rPr>
          <w:rFonts w:cs="Arial"/>
          <w:sz w:val="22"/>
        </w:rPr>
        <w:t>1</w:t>
      </w:r>
      <w:r w:rsidRPr="00342A8D">
        <w:rPr>
          <w:rFonts w:cs="Arial"/>
          <w:sz w:val="22"/>
        </w:rPr>
        <w:tab/>
        <w:t xml:space="preserve">Authorised persons should not enter into any form of contractual commitment for the procurement of goods or services that includes any terms and conditions that vary from the University’s standard terms of purchase. In particular, contractual documents must </w:t>
      </w:r>
      <w:r w:rsidRPr="00342A8D">
        <w:rPr>
          <w:rFonts w:cs="Arial"/>
          <w:sz w:val="22"/>
        </w:rPr>
        <w:lastRenderedPageBreak/>
        <w:t>not be signed</w:t>
      </w:r>
      <w:r w:rsidR="002507CF">
        <w:rPr>
          <w:rFonts w:cs="Arial"/>
          <w:sz w:val="22"/>
        </w:rPr>
        <w:t xml:space="preserve"> where they include any terms and conditions that vary from the University’s standard terms of purchase</w:t>
      </w:r>
      <w:r w:rsidRPr="00342A8D">
        <w:rPr>
          <w:rFonts w:cs="Arial"/>
          <w:sz w:val="22"/>
        </w:rPr>
        <w:t xml:space="preserve">. In this context, a contractual document is any document that has or may have the effect of binding the University to procure and pay for goods and services. All contractual commitments </w:t>
      </w:r>
      <w:r w:rsidR="00CD52B7">
        <w:rPr>
          <w:rFonts w:cs="Arial"/>
          <w:sz w:val="22"/>
        </w:rPr>
        <w:t>must be signed by a member of Directorate and</w:t>
      </w:r>
      <w:r w:rsidR="00DE1574">
        <w:rPr>
          <w:rFonts w:cs="Arial"/>
          <w:sz w:val="22"/>
        </w:rPr>
        <w:t xml:space="preserve"> except in the case of Research Grants and Contracts (see section 18),</w:t>
      </w:r>
      <w:r w:rsidR="00CD52B7">
        <w:rPr>
          <w:rFonts w:cs="Arial"/>
          <w:sz w:val="22"/>
        </w:rPr>
        <w:t xml:space="preserve"> those </w:t>
      </w:r>
      <w:r w:rsidR="00DE1574">
        <w:rPr>
          <w:rFonts w:cs="Arial"/>
          <w:sz w:val="22"/>
        </w:rPr>
        <w:t xml:space="preserve">contracts </w:t>
      </w:r>
      <w:r w:rsidRPr="00342A8D">
        <w:rPr>
          <w:rFonts w:cs="Arial"/>
          <w:sz w:val="22"/>
        </w:rPr>
        <w:t xml:space="preserve">expected to result in a liability exceeding £25,000 must be notified to the Deputy Vice-Chancellor for authorisation in advance of any commitment being made. </w:t>
      </w:r>
    </w:p>
    <w:p w14:paraId="76687693" w14:textId="77777777" w:rsidR="00342A8D" w:rsidRPr="00342A8D" w:rsidRDefault="00342A8D" w:rsidP="00342A8D">
      <w:pPr>
        <w:spacing w:after="0" w:line="240" w:lineRule="auto"/>
        <w:ind w:left="720" w:hanging="720"/>
        <w:jc w:val="both"/>
        <w:rPr>
          <w:rFonts w:cs="Arial"/>
          <w:sz w:val="22"/>
        </w:rPr>
      </w:pPr>
    </w:p>
    <w:p w14:paraId="2099D07A" w14:textId="77777777" w:rsidR="00342A8D" w:rsidRPr="00342A8D" w:rsidRDefault="00342A8D" w:rsidP="00342A8D">
      <w:pPr>
        <w:spacing w:after="0" w:line="240" w:lineRule="auto"/>
        <w:ind w:left="720" w:hanging="720"/>
        <w:jc w:val="both"/>
        <w:rPr>
          <w:rFonts w:cs="Arial"/>
          <w:sz w:val="22"/>
        </w:rPr>
      </w:pPr>
      <w:r w:rsidRPr="00342A8D">
        <w:rPr>
          <w:rFonts w:cs="Arial"/>
          <w:sz w:val="22"/>
        </w:rPr>
        <w:t>10.1</w:t>
      </w:r>
      <w:r w:rsidR="00764B82">
        <w:rPr>
          <w:rFonts w:cs="Arial"/>
          <w:sz w:val="22"/>
        </w:rPr>
        <w:t>2</w:t>
      </w:r>
      <w:r w:rsidRPr="00342A8D">
        <w:rPr>
          <w:rFonts w:cs="Arial"/>
          <w:sz w:val="22"/>
        </w:rPr>
        <w:tab/>
        <w:t xml:space="preserve">Primary budget holders must not commit the University to expenditure without ensuring that sufficient budget funds are available or that any additional amounts have been authorised by the </w:t>
      </w:r>
      <w:r w:rsidR="00BC1704">
        <w:rPr>
          <w:rFonts w:cs="Arial"/>
          <w:sz w:val="22"/>
        </w:rPr>
        <w:t>Directorate member r</w:t>
      </w:r>
      <w:r w:rsidRPr="00342A8D">
        <w:rPr>
          <w:rFonts w:cs="Arial"/>
          <w:sz w:val="22"/>
        </w:rPr>
        <w:t>esponsible for the area concerned. The Director of Finance shall be informed of any additional amounts agreed.</w:t>
      </w:r>
    </w:p>
    <w:p w14:paraId="47DFA186" w14:textId="77777777" w:rsidR="00342A8D" w:rsidRPr="00342A8D" w:rsidRDefault="00342A8D" w:rsidP="00342A8D">
      <w:pPr>
        <w:spacing w:after="0" w:line="240" w:lineRule="auto"/>
        <w:ind w:left="720" w:hanging="720"/>
        <w:jc w:val="both"/>
        <w:rPr>
          <w:rFonts w:cs="Arial"/>
          <w:sz w:val="22"/>
        </w:rPr>
      </w:pPr>
    </w:p>
    <w:p w14:paraId="69447D46" w14:textId="77777777" w:rsidR="00342A8D" w:rsidRPr="00342A8D" w:rsidRDefault="00342A8D" w:rsidP="00342A8D">
      <w:pPr>
        <w:spacing w:after="0" w:line="240" w:lineRule="auto"/>
        <w:ind w:left="720" w:hanging="720"/>
        <w:jc w:val="both"/>
        <w:rPr>
          <w:rFonts w:cs="Arial"/>
          <w:sz w:val="22"/>
        </w:rPr>
      </w:pPr>
      <w:r w:rsidRPr="00342A8D">
        <w:rPr>
          <w:rFonts w:cs="Arial"/>
          <w:sz w:val="22"/>
        </w:rPr>
        <w:t>10.1</w:t>
      </w:r>
      <w:r w:rsidR="00764B82">
        <w:rPr>
          <w:rFonts w:cs="Arial"/>
          <w:sz w:val="22"/>
        </w:rPr>
        <w:t>3</w:t>
      </w:r>
      <w:r w:rsidRPr="00342A8D">
        <w:rPr>
          <w:rFonts w:cs="Arial"/>
          <w:sz w:val="22"/>
        </w:rPr>
        <w:tab/>
        <w:t xml:space="preserve">Suppliers are normally paid on a standard </w:t>
      </w:r>
      <w:proofErr w:type="gramStart"/>
      <w:r w:rsidRPr="00342A8D">
        <w:rPr>
          <w:rFonts w:cs="Arial"/>
          <w:sz w:val="22"/>
        </w:rPr>
        <w:t>30 day</w:t>
      </w:r>
      <w:proofErr w:type="gramEnd"/>
      <w:r w:rsidRPr="00342A8D">
        <w:rPr>
          <w:rFonts w:cs="Arial"/>
          <w:sz w:val="22"/>
        </w:rPr>
        <w:t xml:space="preserve"> credit term. Alteration to these terms requires advance written authorisation from the Director of Finance.</w:t>
      </w:r>
    </w:p>
    <w:p w14:paraId="0386E058" w14:textId="77777777" w:rsidR="00BC1704" w:rsidRPr="00342A8D" w:rsidRDefault="00BC1704" w:rsidP="00BC1704">
      <w:pPr>
        <w:spacing w:after="0" w:line="240" w:lineRule="auto"/>
        <w:ind w:left="720" w:hanging="720"/>
        <w:jc w:val="both"/>
        <w:rPr>
          <w:rFonts w:cs="Arial"/>
          <w:sz w:val="22"/>
        </w:rPr>
      </w:pPr>
    </w:p>
    <w:p w14:paraId="68593162" w14:textId="77777777" w:rsidR="00BC1704" w:rsidRDefault="00BC1704" w:rsidP="00BC1704">
      <w:pPr>
        <w:spacing w:after="0" w:line="240" w:lineRule="auto"/>
        <w:ind w:left="720" w:hanging="720"/>
        <w:jc w:val="both"/>
        <w:rPr>
          <w:rFonts w:cs="Arial"/>
          <w:sz w:val="22"/>
        </w:rPr>
      </w:pPr>
      <w:r w:rsidRPr="00342A8D">
        <w:rPr>
          <w:rFonts w:cs="Arial"/>
          <w:sz w:val="22"/>
        </w:rPr>
        <w:t>10.1</w:t>
      </w:r>
      <w:r w:rsidR="008F60E9">
        <w:rPr>
          <w:rFonts w:cs="Arial"/>
          <w:sz w:val="22"/>
        </w:rPr>
        <w:t>4</w:t>
      </w:r>
      <w:r>
        <w:rPr>
          <w:rFonts w:cs="Arial"/>
          <w:sz w:val="22"/>
        </w:rPr>
        <w:tab/>
        <w:t>Except where normal practice (</w:t>
      </w:r>
      <w:proofErr w:type="spellStart"/>
      <w:r>
        <w:rPr>
          <w:rFonts w:cs="Arial"/>
          <w:sz w:val="22"/>
        </w:rPr>
        <w:t>eg</w:t>
      </w:r>
      <w:proofErr w:type="spellEnd"/>
      <w:r>
        <w:rPr>
          <w:rFonts w:cs="Arial"/>
          <w:sz w:val="22"/>
        </w:rPr>
        <w:t xml:space="preserve"> hotels, flights, maintenance contracts, subscriptions) all request</w:t>
      </w:r>
      <w:r w:rsidR="00903EB8">
        <w:rPr>
          <w:rFonts w:cs="Arial"/>
          <w:sz w:val="22"/>
        </w:rPr>
        <w:t>s</w:t>
      </w:r>
      <w:r>
        <w:rPr>
          <w:rFonts w:cs="Arial"/>
          <w:sz w:val="22"/>
        </w:rPr>
        <w:t xml:space="preserve"> for payments to be made in advance of receipt of the related goods or services exceeding </w:t>
      </w:r>
      <w:r w:rsidRPr="00342A8D">
        <w:rPr>
          <w:rFonts w:cs="Arial"/>
          <w:sz w:val="22"/>
        </w:rPr>
        <w:t>£</w:t>
      </w:r>
      <w:r>
        <w:rPr>
          <w:rFonts w:cs="Arial"/>
          <w:sz w:val="22"/>
        </w:rPr>
        <w:t xml:space="preserve">1,500 requires advance written authorization </w:t>
      </w:r>
      <w:r w:rsidR="00903EB8">
        <w:rPr>
          <w:rFonts w:cs="Arial"/>
          <w:sz w:val="22"/>
        </w:rPr>
        <w:t>f</w:t>
      </w:r>
      <w:r>
        <w:rPr>
          <w:rFonts w:cs="Arial"/>
          <w:sz w:val="22"/>
        </w:rPr>
        <w:t xml:space="preserve">rom the Head of Finance Operations. Where the request exceeds </w:t>
      </w:r>
      <w:r w:rsidRPr="00342A8D">
        <w:rPr>
          <w:rFonts w:cs="Arial"/>
          <w:sz w:val="22"/>
        </w:rPr>
        <w:t>£</w:t>
      </w:r>
      <w:r>
        <w:rPr>
          <w:rFonts w:cs="Arial"/>
          <w:sz w:val="22"/>
        </w:rPr>
        <w:t xml:space="preserve">5,000 the approval of the Director of Finance or Deputy Director of Finance is required. In </w:t>
      </w:r>
      <w:r w:rsidR="00903EB8">
        <w:rPr>
          <w:rFonts w:cs="Arial"/>
          <w:sz w:val="22"/>
        </w:rPr>
        <w:t>a</w:t>
      </w:r>
      <w:r>
        <w:rPr>
          <w:rFonts w:cs="Arial"/>
          <w:sz w:val="22"/>
        </w:rPr>
        <w:t>ddition, the budget</w:t>
      </w:r>
      <w:r w:rsidR="00903EB8">
        <w:rPr>
          <w:rFonts w:cs="Arial"/>
          <w:sz w:val="22"/>
        </w:rPr>
        <w:t xml:space="preserve"> </w:t>
      </w:r>
      <w:r>
        <w:rPr>
          <w:rFonts w:cs="Arial"/>
          <w:sz w:val="22"/>
        </w:rPr>
        <w:t>holder should ensure that all items due under the advance payment are received, informing the Head of Finance Oper</w:t>
      </w:r>
      <w:r w:rsidR="00903EB8">
        <w:rPr>
          <w:rFonts w:cs="Arial"/>
          <w:sz w:val="22"/>
        </w:rPr>
        <w:t>a</w:t>
      </w:r>
      <w:r>
        <w:rPr>
          <w:rFonts w:cs="Arial"/>
          <w:sz w:val="22"/>
        </w:rPr>
        <w:t>tions immediately if problems are encounte</w:t>
      </w:r>
      <w:r w:rsidR="00903EB8">
        <w:rPr>
          <w:rFonts w:cs="Arial"/>
          <w:sz w:val="22"/>
        </w:rPr>
        <w:t>r</w:t>
      </w:r>
      <w:r>
        <w:rPr>
          <w:rFonts w:cs="Arial"/>
          <w:sz w:val="22"/>
        </w:rPr>
        <w:t>ed.</w:t>
      </w:r>
    </w:p>
    <w:p w14:paraId="40C87D41" w14:textId="77777777" w:rsidR="00342A8D" w:rsidRPr="00342A8D" w:rsidRDefault="00342A8D" w:rsidP="00342A8D">
      <w:pPr>
        <w:spacing w:after="0" w:line="240" w:lineRule="auto"/>
        <w:ind w:left="720" w:hanging="720"/>
        <w:jc w:val="both"/>
        <w:rPr>
          <w:rFonts w:cs="Arial"/>
          <w:sz w:val="22"/>
        </w:rPr>
      </w:pPr>
    </w:p>
    <w:p w14:paraId="6679FBBB" w14:textId="77777777" w:rsidR="00342A8D" w:rsidRPr="00342A8D" w:rsidRDefault="00342A8D" w:rsidP="00342A8D">
      <w:pPr>
        <w:spacing w:after="0" w:line="240" w:lineRule="auto"/>
        <w:ind w:left="720" w:hanging="720"/>
        <w:jc w:val="both"/>
        <w:rPr>
          <w:rFonts w:cs="Arial"/>
          <w:sz w:val="22"/>
        </w:rPr>
      </w:pPr>
      <w:r w:rsidRPr="00342A8D">
        <w:rPr>
          <w:rFonts w:cs="Arial"/>
          <w:sz w:val="22"/>
        </w:rPr>
        <w:t>10.1</w:t>
      </w:r>
      <w:r w:rsidR="008F60E9">
        <w:rPr>
          <w:rFonts w:cs="Arial"/>
          <w:sz w:val="22"/>
        </w:rPr>
        <w:t>5</w:t>
      </w:r>
      <w:r w:rsidRPr="00342A8D">
        <w:rPr>
          <w:rFonts w:cs="Arial"/>
          <w:sz w:val="22"/>
        </w:rPr>
        <w:tab/>
        <w:t>In rare instances where a supplier is unable to provide an invoice for payment, the budget holder should submit a completed General Expenditure Voucher to Finance for payment alongside any supporting documentation.</w:t>
      </w:r>
    </w:p>
    <w:p w14:paraId="70BB1BF5" w14:textId="77777777" w:rsidR="00342A8D" w:rsidRPr="00342A8D" w:rsidRDefault="00342A8D" w:rsidP="00342A8D">
      <w:pPr>
        <w:spacing w:after="0" w:line="240" w:lineRule="auto"/>
        <w:ind w:left="720" w:hanging="720"/>
        <w:jc w:val="both"/>
        <w:rPr>
          <w:rFonts w:cs="Arial"/>
          <w:sz w:val="22"/>
        </w:rPr>
      </w:pPr>
    </w:p>
    <w:p w14:paraId="552C7CD7" w14:textId="77777777" w:rsidR="00342A8D" w:rsidRPr="00342A8D" w:rsidRDefault="00342A8D" w:rsidP="00342A8D">
      <w:pPr>
        <w:spacing w:after="0" w:line="240" w:lineRule="auto"/>
        <w:ind w:left="720" w:hanging="720"/>
        <w:jc w:val="both"/>
        <w:rPr>
          <w:rFonts w:cs="Arial"/>
          <w:sz w:val="22"/>
        </w:rPr>
      </w:pPr>
      <w:r w:rsidRPr="00342A8D">
        <w:rPr>
          <w:rFonts w:cs="Arial"/>
          <w:sz w:val="22"/>
        </w:rPr>
        <w:t>10.1</w:t>
      </w:r>
      <w:r w:rsidR="008F60E9">
        <w:rPr>
          <w:rFonts w:cs="Arial"/>
          <w:sz w:val="22"/>
        </w:rPr>
        <w:t>6</w:t>
      </w:r>
      <w:r w:rsidRPr="00342A8D">
        <w:rPr>
          <w:rFonts w:cs="Arial"/>
          <w:sz w:val="22"/>
        </w:rPr>
        <w:tab/>
        <w:t>In the case of contracts for building and engineering works which require payment to be made on account during progress of the works, payment shall be made within the period stipulated in the contract for honouring certificates and on receipt of a certificate from the appropriate Contract Administrator or Officer. Without prejudice to the responsibility of any Contract Officer appointed to a particular building or engineering contract, a contractor’s account shall be subjected to such financial examination by the Deputy Vice-Chancellor and such general examination by the Director of Capital Projects as may be considered necessary, before the person responsible to the University for the contract issues the final certificate.</w:t>
      </w:r>
    </w:p>
    <w:p w14:paraId="26BE213E" w14:textId="77777777" w:rsidR="00342A8D" w:rsidRPr="00342A8D" w:rsidRDefault="00342A8D" w:rsidP="00342A8D">
      <w:pPr>
        <w:spacing w:after="0" w:line="240" w:lineRule="auto"/>
        <w:ind w:left="720" w:hanging="720"/>
        <w:jc w:val="both"/>
        <w:rPr>
          <w:rFonts w:cs="Arial"/>
          <w:sz w:val="22"/>
        </w:rPr>
      </w:pPr>
    </w:p>
    <w:p w14:paraId="670E18E5" w14:textId="77777777" w:rsidR="00342A8D" w:rsidRPr="00342A8D" w:rsidRDefault="00342A8D" w:rsidP="00342A8D">
      <w:pPr>
        <w:spacing w:after="0" w:line="240" w:lineRule="auto"/>
        <w:ind w:left="720" w:hanging="720"/>
        <w:jc w:val="both"/>
        <w:rPr>
          <w:rFonts w:cs="Arial"/>
          <w:sz w:val="22"/>
        </w:rPr>
      </w:pPr>
      <w:r w:rsidRPr="00342A8D">
        <w:rPr>
          <w:rFonts w:cs="Arial"/>
          <w:sz w:val="22"/>
        </w:rPr>
        <w:t>10.1</w:t>
      </w:r>
      <w:r w:rsidR="008F60E9">
        <w:rPr>
          <w:rFonts w:cs="Arial"/>
          <w:sz w:val="22"/>
        </w:rPr>
        <w:t>7</w:t>
      </w:r>
      <w:r w:rsidRPr="00342A8D">
        <w:rPr>
          <w:rFonts w:cs="Arial"/>
          <w:sz w:val="22"/>
        </w:rPr>
        <w:tab/>
        <w:t xml:space="preserve"> If, during the course of development/supply there are any changes to the original specification, these amendments must be fully documented and signed by both parties as evidence of their agreement to the amendments. Care should be taken to ensure that the amendments are signed by the appropriate officers of the supplier and the University empowered to so bind the parties</w:t>
      </w:r>
      <w:r w:rsidR="00903EB8">
        <w:rPr>
          <w:rFonts w:cs="Arial"/>
          <w:sz w:val="22"/>
        </w:rPr>
        <w:t xml:space="preserve">. </w:t>
      </w:r>
    </w:p>
    <w:p w14:paraId="22DDED13" w14:textId="77777777" w:rsidR="00342A8D" w:rsidRPr="00342A8D" w:rsidRDefault="00342A8D" w:rsidP="00342A8D">
      <w:pPr>
        <w:spacing w:after="0" w:line="240" w:lineRule="auto"/>
        <w:ind w:left="720" w:hanging="720"/>
        <w:jc w:val="both"/>
        <w:rPr>
          <w:rFonts w:cs="Arial"/>
          <w:sz w:val="22"/>
        </w:rPr>
      </w:pPr>
    </w:p>
    <w:p w14:paraId="36DCAA40" w14:textId="77777777" w:rsidR="00342A8D" w:rsidRPr="00342A8D" w:rsidRDefault="00342A8D" w:rsidP="00342A8D">
      <w:pPr>
        <w:spacing w:after="0" w:line="240" w:lineRule="auto"/>
        <w:ind w:left="720" w:hanging="720"/>
        <w:jc w:val="both"/>
        <w:rPr>
          <w:rFonts w:cs="Arial"/>
          <w:sz w:val="22"/>
        </w:rPr>
      </w:pPr>
      <w:r w:rsidRPr="00342A8D">
        <w:rPr>
          <w:rFonts w:cs="Arial"/>
          <w:sz w:val="22"/>
        </w:rPr>
        <w:t>10.1</w:t>
      </w:r>
      <w:r w:rsidR="008F60E9">
        <w:rPr>
          <w:rFonts w:cs="Arial"/>
          <w:sz w:val="22"/>
        </w:rPr>
        <w:t>8</w:t>
      </w:r>
      <w:r w:rsidRPr="00342A8D">
        <w:rPr>
          <w:rFonts w:cs="Arial"/>
          <w:sz w:val="22"/>
        </w:rPr>
        <w:tab/>
        <w:t xml:space="preserve">The Director of Finance will consider the issuance of corporate credit cards in instances where individuals are undertaking significant </w:t>
      </w:r>
      <w:r w:rsidR="00812B6D">
        <w:rPr>
          <w:rFonts w:cs="Arial"/>
          <w:sz w:val="22"/>
        </w:rPr>
        <w:t>U</w:t>
      </w:r>
      <w:r w:rsidRPr="00342A8D">
        <w:rPr>
          <w:rFonts w:cs="Arial"/>
          <w:sz w:val="22"/>
        </w:rPr>
        <w:t xml:space="preserve">niversity business and/or payment by credit card can be demonstrated to provide enhanced value for money. </w:t>
      </w:r>
    </w:p>
    <w:p w14:paraId="4A7C2381" w14:textId="77777777" w:rsidR="00342A8D" w:rsidRPr="00342A8D" w:rsidRDefault="00342A8D" w:rsidP="00342A8D">
      <w:pPr>
        <w:spacing w:after="0" w:line="240" w:lineRule="auto"/>
        <w:ind w:left="720" w:hanging="720"/>
        <w:jc w:val="both"/>
        <w:rPr>
          <w:rFonts w:cs="Arial"/>
          <w:sz w:val="22"/>
        </w:rPr>
      </w:pPr>
    </w:p>
    <w:p w14:paraId="176AE5EE" w14:textId="77777777" w:rsidR="00342A8D" w:rsidRPr="00342A8D" w:rsidRDefault="00342A8D" w:rsidP="00342A8D">
      <w:pPr>
        <w:spacing w:after="0" w:line="240" w:lineRule="auto"/>
        <w:ind w:left="720" w:hanging="720"/>
        <w:jc w:val="both"/>
        <w:rPr>
          <w:rFonts w:cs="Arial"/>
          <w:sz w:val="22"/>
        </w:rPr>
      </w:pPr>
      <w:r w:rsidRPr="00342A8D">
        <w:rPr>
          <w:rFonts w:cs="Arial"/>
          <w:sz w:val="22"/>
        </w:rPr>
        <w:t>10.</w:t>
      </w:r>
      <w:r w:rsidR="008F60E9">
        <w:rPr>
          <w:rFonts w:cs="Arial"/>
          <w:sz w:val="22"/>
        </w:rPr>
        <w:t>19</w:t>
      </w:r>
      <w:r w:rsidRPr="00342A8D">
        <w:rPr>
          <w:rFonts w:cs="Arial"/>
          <w:sz w:val="22"/>
        </w:rPr>
        <w:tab/>
        <w:t xml:space="preserve">Corporate card holders have delegated authority to purchase goods or services for and on behalf of their department. Procedures concerning the management and use of corporate credit cards </w:t>
      </w:r>
      <w:r w:rsidR="0053706D">
        <w:rPr>
          <w:rFonts w:cs="Arial"/>
          <w:sz w:val="22"/>
        </w:rPr>
        <w:t xml:space="preserve">can be found in </w:t>
      </w:r>
      <w:r w:rsidR="002D5D56">
        <w:rPr>
          <w:rFonts w:cs="Arial"/>
          <w:sz w:val="22"/>
        </w:rPr>
        <w:t>the Corporate Credit Card Agreement under:</w:t>
      </w:r>
    </w:p>
    <w:p w14:paraId="7B039BAC" w14:textId="77777777" w:rsidR="002D5D56" w:rsidRDefault="002D5D56" w:rsidP="002D5D56">
      <w:pPr>
        <w:spacing w:after="0" w:line="240" w:lineRule="auto"/>
        <w:ind w:left="720" w:hanging="720"/>
        <w:jc w:val="both"/>
        <w:rPr>
          <w:rStyle w:val="Hyperlink"/>
          <w:rFonts w:cs="Arial"/>
          <w:sz w:val="20"/>
          <w:szCs w:val="20"/>
        </w:rPr>
      </w:pPr>
      <w:r>
        <w:rPr>
          <w:rFonts w:cs="Arial"/>
          <w:sz w:val="22"/>
        </w:rPr>
        <w:tab/>
      </w:r>
      <w:hyperlink r:id="rId23" w:history="1">
        <w:r w:rsidRPr="000758DD">
          <w:rPr>
            <w:rStyle w:val="Hyperlink"/>
            <w:rFonts w:cs="Arial"/>
            <w:sz w:val="20"/>
            <w:szCs w:val="20"/>
          </w:rPr>
          <w:t>https://go.edgehill.ac.uk/display/finance/Finance+Forms</w:t>
        </w:r>
      </w:hyperlink>
    </w:p>
    <w:p w14:paraId="547808DF" w14:textId="77777777" w:rsidR="00DE234D" w:rsidRPr="00342A8D" w:rsidRDefault="00DE234D" w:rsidP="002D5D56">
      <w:pPr>
        <w:spacing w:after="0" w:line="240" w:lineRule="auto"/>
        <w:ind w:left="720" w:hanging="720"/>
        <w:jc w:val="both"/>
        <w:rPr>
          <w:rFonts w:cs="Arial"/>
          <w:sz w:val="22"/>
        </w:rPr>
      </w:pPr>
    </w:p>
    <w:p w14:paraId="1BF948BA" w14:textId="77777777" w:rsidR="002D5D56" w:rsidRDefault="00DE234D" w:rsidP="002D5D56">
      <w:pPr>
        <w:spacing w:after="0" w:line="240" w:lineRule="auto"/>
        <w:ind w:left="720" w:hanging="720"/>
        <w:jc w:val="both"/>
        <w:rPr>
          <w:rFonts w:cs="Arial"/>
          <w:sz w:val="22"/>
        </w:rPr>
      </w:pPr>
      <w:r w:rsidRPr="00342A8D">
        <w:rPr>
          <w:rFonts w:cs="Arial"/>
          <w:sz w:val="22"/>
        </w:rPr>
        <w:lastRenderedPageBreak/>
        <w:t>10.</w:t>
      </w:r>
      <w:r>
        <w:rPr>
          <w:rFonts w:cs="Arial"/>
          <w:sz w:val="22"/>
        </w:rPr>
        <w:t>2</w:t>
      </w:r>
      <w:r w:rsidR="008F60E9">
        <w:rPr>
          <w:rFonts w:cs="Arial"/>
          <w:sz w:val="22"/>
        </w:rPr>
        <w:t>0</w:t>
      </w:r>
      <w:r w:rsidRPr="00342A8D">
        <w:rPr>
          <w:rFonts w:cs="Arial"/>
          <w:sz w:val="22"/>
        </w:rPr>
        <w:tab/>
      </w:r>
      <w:r>
        <w:rPr>
          <w:rFonts w:cs="Arial"/>
          <w:sz w:val="22"/>
        </w:rPr>
        <w:t>The Director of Finance will consider requests to utilize the Diversity Portal to arrange travel and accommodation related to University business where payment via the Diversity Portal can be demonstrated to provide enhanced value for money.</w:t>
      </w:r>
    </w:p>
    <w:p w14:paraId="4567C8C2" w14:textId="77777777" w:rsidR="00DE234D" w:rsidRDefault="00DE234D" w:rsidP="002D5D56">
      <w:pPr>
        <w:spacing w:after="0" w:line="240" w:lineRule="auto"/>
        <w:ind w:left="720" w:hanging="720"/>
        <w:jc w:val="both"/>
        <w:rPr>
          <w:rFonts w:cs="Arial"/>
          <w:sz w:val="22"/>
        </w:rPr>
      </w:pPr>
    </w:p>
    <w:p w14:paraId="398D955E" w14:textId="77777777" w:rsidR="00DE234D" w:rsidRDefault="00DE234D" w:rsidP="002D5D56">
      <w:pPr>
        <w:spacing w:after="0" w:line="240" w:lineRule="auto"/>
        <w:ind w:left="720" w:hanging="720"/>
        <w:jc w:val="both"/>
        <w:rPr>
          <w:rFonts w:cs="Arial"/>
          <w:sz w:val="22"/>
        </w:rPr>
      </w:pPr>
      <w:r>
        <w:rPr>
          <w:rFonts w:cs="Arial"/>
          <w:sz w:val="22"/>
        </w:rPr>
        <w:t>10.2</w:t>
      </w:r>
      <w:r w:rsidR="008F60E9">
        <w:rPr>
          <w:rFonts w:cs="Arial"/>
          <w:sz w:val="22"/>
        </w:rPr>
        <w:t>1</w:t>
      </w:r>
      <w:r>
        <w:rPr>
          <w:rFonts w:cs="Arial"/>
          <w:sz w:val="22"/>
        </w:rPr>
        <w:tab/>
        <w:t>Authorized users of the Diversity Portal have delegated authority to purchase travel and accommodation on behalf of staff and students in their department. Procedures concerning the management and use of the Diversity Portal can be found at:</w:t>
      </w:r>
    </w:p>
    <w:p w14:paraId="07A7F74A" w14:textId="77777777" w:rsidR="00A41262" w:rsidRPr="00A41262" w:rsidRDefault="00DE234D" w:rsidP="00A41262">
      <w:pPr>
        <w:rPr>
          <w:rFonts w:ascii="Calibri" w:hAnsi="Calibri"/>
          <w:sz w:val="22"/>
        </w:rPr>
      </w:pPr>
      <w:r>
        <w:rPr>
          <w:rFonts w:cs="Arial"/>
          <w:sz w:val="22"/>
        </w:rPr>
        <w:tab/>
      </w:r>
      <w:hyperlink r:id="rId24" w:history="1">
        <w:r w:rsidR="00A41262" w:rsidRPr="00A41262">
          <w:rPr>
            <w:rStyle w:val="Hyperlink"/>
            <w:sz w:val="22"/>
          </w:rPr>
          <w:t>https://go.edgehill.ac.uk/display/finance/Procurement</w:t>
        </w:r>
      </w:hyperlink>
    </w:p>
    <w:p w14:paraId="51C697F1" w14:textId="77777777" w:rsidR="00DE234D" w:rsidRPr="00342A8D" w:rsidRDefault="00DE234D" w:rsidP="00DE234D">
      <w:pPr>
        <w:spacing w:after="0" w:line="240" w:lineRule="auto"/>
        <w:ind w:left="720" w:hanging="720"/>
        <w:jc w:val="both"/>
        <w:rPr>
          <w:rFonts w:cs="Arial"/>
          <w:sz w:val="22"/>
        </w:rPr>
      </w:pPr>
    </w:p>
    <w:p w14:paraId="4ABFCC05" w14:textId="77777777" w:rsidR="00DE234D" w:rsidRPr="00342A8D" w:rsidRDefault="00DE234D" w:rsidP="002D5D56">
      <w:pPr>
        <w:spacing w:after="0" w:line="240" w:lineRule="auto"/>
        <w:ind w:left="720" w:hanging="720"/>
        <w:jc w:val="both"/>
        <w:rPr>
          <w:rFonts w:cs="Arial"/>
          <w:sz w:val="22"/>
        </w:rPr>
      </w:pPr>
    </w:p>
    <w:p w14:paraId="3B02C2FE" w14:textId="77777777" w:rsidR="00342A8D" w:rsidRPr="00342A8D" w:rsidRDefault="00342A8D" w:rsidP="00342A8D">
      <w:pPr>
        <w:spacing w:after="0" w:line="240" w:lineRule="auto"/>
        <w:ind w:left="720" w:hanging="720"/>
        <w:jc w:val="both"/>
        <w:rPr>
          <w:rFonts w:cs="Arial"/>
          <w:sz w:val="22"/>
        </w:rPr>
      </w:pPr>
    </w:p>
    <w:p w14:paraId="73FF68AE" w14:textId="77777777" w:rsidR="00342A8D" w:rsidRDefault="00342A8D">
      <w:pPr>
        <w:rPr>
          <w:rFonts w:cs="Arial"/>
          <w:sz w:val="22"/>
        </w:rPr>
      </w:pPr>
      <w:r>
        <w:rPr>
          <w:rFonts w:cs="Arial"/>
          <w:sz w:val="22"/>
        </w:rPr>
        <w:br w:type="page"/>
      </w:r>
    </w:p>
    <w:p w14:paraId="285FD652" w14:textId="77777777" w:rsidR="00342A8D" w:rsidRPr="00342A8D" w:rsidRDefault="00342A8D" w:rsidP="00674D8E">
      <w:pPr>
        <w:pStyle w:val="Heading3"/>
      </w:pPr>
      <w:bookmarkStart w:id="10" w:name="_Toc86410127"/>
      <w:r w:rsidRPr="00342A8D">
        <w:lastRenderedPageBreak/>
        <w:t>11.</w:t>
      </w:r>
      <w:r w:rsidRPr="00342A8D">
        <w:tab/>
        <w:t>Value for Money &amp; Procurement</w:t>
      </w:r>
      <w:bookmarkEnd w:id="10"/>
    </w:p>
    <w:p w14:paraId="7FADCC0C" w14:textId="77777777" w:rsidR="00342A8D" w:rsidRPr="00342A8D" w:rsidRDefault="00342A8D" w:rsidP="00342A8D">
      <w:pPr>
        <w:spacing w:after="0" w:line="240" w:lineRule="auto"/>
        <w:ind w:left="720" w:hanging="720"/>
        <w:jc w:val="both"/>
        <w:rPr>
          <w:rFonts w:cs="Arial"/>
          <w:sz w:val="22"/>
        </w:rPr>
      </w:pPr>
    </w:p>
    <w:p w14:paraId="4979D468" w14:textId="77777777" w:rsidR="00342A8D" w:rsidRPr="00342A8D" w:rsidRDefault="00342A8D" w:rsidP="00342A8D">
      <w:pPr>
        <w:spacing w:after="0" w:line="240" w:lineRule="auto"/>
        <w:ind w:left="720" w:hanging="720"/>
        <w:jc w:val="both"/>
        <w:rPr>
          <w:rFonts w:cs="Arial"/>
          <w:sz w:val="22"/>
        </w:rPr>
      </w:pPr>
      <w:r w:rsidRPr="00342A8D">
        <w:rPr>
          <w:rFonts w:cs="Arial"/>
          <w:sz w:val="22"/>
        </w:rPr>
        <w:t>11.1</w:t>
      </w:r>
      <w:r w:rsidRPr="00342A8D">
        <w:rPr>
          <w:rFonts w:cs="Arial"/>
          <w:sz w:val="22"/>
        </w:rPr>
        <w:tab/>
        <w:t xml:space="preserve">It is a requirement of the </w:t>
      </w:r>
      <w:proofErr w:type="spellStart"/>
      <w:r w:rsidR="00E50D1D">
        <w:rPr>
          <w:rFonts w:cs="Arial"/>
          <w:sz w:val="22"/>
        </w:rPr>
        <w:t>OfS</w:t>
      </w:r>
      <w:proofErr w:type="spellEnd"/>
      <w:r w:rsidR="00E50D1D">
        <w:rPr>
          <w:rFonts w:cs="Arial"/>
          <w:sz w:val="22"/>
        </w:rPr>
        <w:t xml:space="preserve"> </w:t>
      </w:r>
      <w:r w:rsidRPr="00342A8D">
        <w:rPr>
          <w:rFonts w:cs="Arial"/>
          <w:sz w:val="22"/>
        </w:rPr>
        <w:t>that the University delivers value for money. To fulfil this responsibility, the University will develop and revise each year a plan for value for money work. In addition, internal audits will be conducted within specific areas. This work will be used to enable the Audit Committee to refer to value for money in the annual Efficiency Report.</w:t>
      </w:r>
    </w:p>
    <w:p w14:paraId="61D670EC" w14:textId="77777777" w:rsidR="00342A8D" w:rsidRPr="00342A8D" w:rsidRDefault="00342A8D" w:rsidP="00342A8D">
      <w:pPr>
        <w:spacing w:after="0" w:line="240" w:lineRule="auto"/>
        <w:ind w:left="720" w:hanging="720"/>
        <w:jc w:val="both"/>
        <w:rPr>
          <w:rFonts w:cs="Arial"/>
          <w:sz w:val="22"/>
        </w:rPr>
      </w:pPr>
    </w:p>
    <w:p w14:paraId="7AB6F116" w14:textId="77777777" w:rsidR="00342A8D" w:rsidRPr="00342A8D" w:rsidRDefault="00342A8D" w:rsidP="00342A8D">
      <w:pPr>
        <w:spacing w:after="0" w:line="240" w:lineRule="auto"/>
        <w:ind w:left="720" w:hanging="720"/>
        <w:jc w:val="both"/>
        <w:rPr>
          <w:rFonts w:cs="Arial"/>
          <w:sz w:val="22"/>
        </w:rPr>
      </w:pPr>
      <w:r w:rsidRPr="00342A8D">
        <w:rPr>
          <w:rFonts w:cs="Arial"/>
          <w:sz w:val="22"/>
        </w:rPr>
        <w:t>11.2</w:t>
      </w:r>
      <w:r w:rsidRPr="00342A8D">
        <w:rPr>
          <w:rFonts w:cs="Arial"/>
          <w:sz w:val="22"/>
        </w:rPr>
        <w:tab/>
        <w:t xml:space="preserve">The primary budget holder is ultimately responsible for adhering to the procurement regulations prescribed for the cost centre(s) he/she is responsible for. </w:t>
      </w:r>
    </w:p>
    <w:p w14:paraId="574BD3A6" w14:textId="77777777" w:rsidR="00342A8D" w:rsidRPr="00342A8D" w:rsidRDefault="00342A8D" w:rsidP="00342A8D">
      <w:pPr>
        <w:spacing w:after="0" w:line="240" w:lineRule="auto"/>
        <w:ind w:left="720" w:hanging="720"/>
        <w:jc w:val="both"/>
        <w:rPr>
          <w:rFonts w:cs="Arial"/>
          <w:sz w:val="22"/>
        </w:rPr>
      </w:pPr>
    </w:p>
    <w:p w14:paraId="13036E7C" w14:textId="77777777" w:rsidR="00342A8D" w:rsidRPr="00342A8D" w:rsidRDefault="00342A8D" w:rsidP="00342A8D">
      <w:pPr>
        <w:spacing w:after="0" w:line="240" w:lineRule="auto"/>
        <w:ind w:left="720" w:hanging="720"/>
        <w:jc w:val="both"/>
        <w:rPr>
          <w:rFonts w:cs="Arial"/>
          <w:sz w:val="22"/>
        </w:rPr>
      </w:pPr>
      <w:r w:rsidRPr="00342A8D">
        <w:rPr>
          <w:rFonts w:cs="Arial"/>
          <w:sz w:val="22"/>
        </w:rPr>
        <w:t>11.3</w:t>
      </w:r>
      <w:r w:rsidRPr="00342A8D">
        <w:rPr>
          <w:rFonts w:cs="Arial"/>
          <w:sz w:val="22"/>
        </w:rPr>
        <w:tab/>
        <w:t xml:space="preserve">All budget holders are responsible for ensuring that value for money is obtained on all expenditure. The determination of value for money should </w:t>
      </w:r>
      <w:proofErr w:type="gramStart"/>
      <w:r w:rsidRPr="00342A8D">
        <w:rPr>
          <w:rFonts w:cs="Arial"/>
          <w:sz w:val="22"/>
        </w:rPr>
        <w:t>take into account</w:t>
      </w:r>
      <w:proofErr w:type="gramEnd"/>
      <w:r w:rsidRPr="00342A8D">
        <w:rPr>
          <w:rFonts w:cs="Arial"/>
          <w:sz w:val="22"/>
        </w:rPr>
        <w:t xml:space="preserve"> the “whole life” of the products or services being supplied.</w:t>
      </w:r>
    </w:p>
    <w:p w14:paraId="05B24319" w14:textId="77777777" w:rsidR="00342A8D" w:rsidRPr="00342A8D" w:rsidRDefault="00342A8D" w:rsidP="00342A8D">
      <w:pPr>
        <w:spacing w:after="0" w:line="240" w:lineRule="auto"/>
        <w:ind w:left="720" w:hanging="720"/>
        <w:jc w:val="both"/>
        <w:rPr>
          <w:rFonts w:cs="Arial"/>
          <w:sz w:val="22"/>
        </w:rPr>
      </w:pPr>
    </w:p>
    <w:p w14:paraId="22C4C477" w14:textId="77777777" w:rsidR="00342A8D" w:rsidRPr="00342A8D" w:rsidRDefault="00342A8D" w:rsidP="00342A8D">
      <w:pPr>
        <w:spacing w:after="0" w:line="240" w:lineRule="auto"/>
        <w:ind w:left="720" w:hanging="720"/>
        <w:jc w:val="both"/>
        <w:rPr>
          <w:rFonts w:cs="Arial"/>
          <w:sz w:val="22"/>
        </w:rPr>
      </w:pPr>
      <w:r w:rsidRPr="00342A8D">
        <w:rPr>
          <w:rFonts w:cs="Arial"/>
          <w:sz w:val="22"/>
        </w:rPr>
        <w:t xml:space="preserve">11.4 </w:t>
      </w:r>
      <w:r w:rsidRPr="00342A8D">
        <w:rPr>
          <w:rFonts w:cs="Arial"/>
          <w:sz w:val="22"/>
        </w:rPr>
        <w:tab/>
        <w:t>All members of staff have a responsibility to take steps to eliminate waste and discourage extravagance through their personal actions. They also have a responsibility to bring to the attention of their line manager any opportunities that they believe are available to reduce costs within existing procurement regulations.</w:t>
      </w:r>
    </w:p>
    <w:p w14:paraId="71B1CD6A" w14:textId="77777777" w:rsidR="00342A8D" w:rsidRPr="00342A8D" w:rsidRDefault="00342A8D" w:rsidP="00342A8D">
      <w:pPr>
        <w:spacing w:after="0" w:line="240" w:lineRule="auto"/>
        <w:ind w:left="720" w:hanging="720"/>
        <w:jc w:val="both"/>
        <w:rPr>
          <w:rFonts w:cs="Arial"/>
          <w:sz w:val="22"/>
        </w:rPr>
      </w:pPr>
    </w:p>
    <w:p w14:paraId="4D224096" w14:textId="77777777" w:rsidR="00342A8D" w:rsidRPr="00342A8D" w:rsidRDefault="00342A8D" w:rsidP="00342A8D">
      <w:pPr>
        <w:spacing w:after="0" w:line="240" w:lineRule="auto"/>
        <w:ind w:left="720" w:hanging="720"/>
        <w:jc w:val="both"/>
        <w:rPr>
          <w:rFonts w:cs="Arial"/>
          <w:sz w:val="22"/>
        </w:rPr>
      </w:pPr>
      <w:r w:rsidRPr="00342A8D">
        <w:rPr>
          <w:rFonts w:cs="Arial"/>
          <w:sz w:val="22"/>
        </w:rPr>
        <w:tab/>
        <w:t>Supplier Selection</w:t>
      </w:r>
    </w:p>
    <w:p w14:paraId="361495AE" w14:textId="77777777" w:rsidR="00342A8D" w:rsidRPr="00342A8D" w:rsidRDefault="00342A8D" w:rsidP="00342A8D">
      <w:pPr>
        <w:spacing w:after="0" w:line="240" w:lineRule="auto"/>
        <w:ind w:left="720" w:hanging="720"/>
        <w:jc w:val="both"/>
        <w:rPr>
          <w:rFonts w:cs="Arial"/>
          <w:sz w:val="22"/>
        </w:rPr>
      </w:pPr>
    </w:p>
    <w:p w14:paraId="4EBF1039" w14:textId="77777777" w:rsidR="00342A8D" w:rsidRPr="00342A8D" w:rsidRDefault="00342A8D" w:rsidP="00342A8D">
      <w:pPr>
        <w:spacing w:after="0" w:line="240" w:lineRule="auto"/>
        <w:ind w:left="720" w:hanging="720"/>
        <w:jc w:val="both"/>
        <w:rPr>
          <w:rFonts w:cs="Arial"/>
          <w:sz w:val="22"/>
        </w:rPr>
      </w:pPr>
      <w:r w:rsidRPr="00342A8D">
        <w:rPr>
          <w:rFonts w:cs="Arial"/>
          <w:sz w:val="22"/>
        </w:rPr>
        <w:t>11.5</w:t>
      </w:r>
      <w:r w:rsidRPr="00342A8D">
        <w:rPr>
          <w:rFonts w:cs="Arial"/>
          <w:sz w:val="22"/>
        </w:rPr>
        <w:tab/>
        <w:t>The University operates a devolved procurement procedure whereby authority to commit funds is delegated to primary budget holders and delegated budget holders. In exercising this delegated authority, authorised persons are required to observe the University’s relevant policies and procedures.</w:t>
      </w:r>
    </w:p>
    <w:p w14:paraId="12DE36A6" w14:textId="77777777" w:rsidR="00342A8D" w:rsidRPr="00342A8D" w:rsidRDefault="00342A8D" w:rsidP="00342A8D">
      <w:pPr>
        <w:spacing w:after="0" w:line="240" w:lineRule="auto"/>
        <w:ind w:left="720" w:hanging="720"/>
        <w:jc w:val="both"/>
        <w:rPr>
          <w:rFonts w:cs="Arial"/>
          <w:sz w:val="22"/>
        </w:rPr>
      </w:pPr>
    </w:p>
    <w:p w14:paraId="71E32CE8" w14:textId="77777777" w:rsidR="00342A8D" w:rsidRPr="00342A8D" w:rsidRDefault="00342A8D" w:rsidP="00342A8D">
      <w:pPr>
        <w:spacing w:after="0" w:line="240" w:lineRule="auto"/>
        <w:ind w:left="720" w:hanging="720"/>
        <w:jc w:val="both"/>
        <w:rPr>
          <w:rFonts w:cs="Arial"/>
          <w:sz w:val="22"/>
        </w:rPr>
      </w:pPr>
      <w:r w:rsidRPr="00342A8D">
        <w:rPr>
          <w:rFonts w:cs="Arial"/>
          <w:sz w:val="22"/>
        </w:rPr>
        <w:t>11.6</w:t>
      </w:r>
      <w:r w:rsidRPr="00342A8D">
        <w:rPr>
          <w:rFonts w:cs="Arial"/>
          <w:sz w:val="22"/>
        </w:rPr>
        <w:tab/>
        <w:t>The primary budget holder must ensure that all staff having delegated authority are fully aware of these procurement procedures.</w:t>
      </w:r>
    </w:p>
    <w:p w14:paraId="333EBFBC" w14:textId="77777777" w:rsidR="00342A8D" w:rsidRPr="00342A8D" w:rsidRDefault="00342A8D" w:rsidP="00342A8D">
      <w:pPr>
        <w:spacing w:after="0" w:line="240" w:lineRule="auto"/>
        <w:ind w:left="720" w:hanging="720"/>
        <w:jc w:val="both"/>
        <w:rPr>
          <w:rFonts w:cs="Arial"/>
          <w:sz w:val="22"/>
        </w:rPr>
      </w:pPr>
    </w:p>
    <w:p w14:paraId="094E6817" w14:textId="77777777" w:rsidR="00342A8D" w:rsidRPr="00342A8D" w:rsidRDefault="00342A8D" w:rsidP="00342A8D">
      <w:pPr>
        <w:spacing w:after="0" w:line="240" w:lineRule="auto"/>
        <w:ind w:left="720" w:hanging="720"/>
        <w:jc w:val="both"/>
        <w:rPr>
          <w:rFonts w:cs="Arial"/>
          <w:sz w:val="22"/>
        </w:rPr>
      </w:pPr>
      <w:r w:rsidRPr="00342A8D">
        <w:rPr>
          <w:rFonts w:cs="Arial"/>
          <w:sz w:val="22"/>
        </w:rPr>
        <w:t>11.7</w:t>
      </w:r>
      <w:r w:rsidRPr="00342A8D">
        <w:rPr>
          <w:rFonts w:cs="Arial"/>
          <w:sz w:val="22"/>
        </w:rPr>
        <w:tab/>
        <w:t>The University supports, wherever possible, purchasing arrangements made by consortia. These include arrangements made by the North West Universities Purchasing Consortium, any national university agreements and government contracts.</w:t>
      </w:r>
    </w:p>
    <w:p w14:paraId="1FFBF733" w14:textId="77777777" w:rsidR="00342A8D" w:rsidRPr="00342A8D" w:rsidRDefault="00342A8D" w:rsidP="00342A8D">
      <w:pPr>
        <w:spacing w:after="0" w:line="240" w:lineRule="auto"/>
        <w:ind w:left="720" w:hanging="720"/>
        <w:jc w:val="both"/>
        <w:rPr>
          <w:rFonts w:cs="Arial"/>
          <w:sz w:val="22"/>
        </w:rPr>
      </w:pPr>
    </w:p>
    <w:p w14:paraId="204725E3" w14:textId="77777777" w:rsidR="00342A8D" w:rsidRPr="00342A8D" w:rsidRDefault="00342A8D" w:rsidP="00342A8D">
      <w:pPr>
        <w:spacing w:after="0" w:line="240" w:lineRule="auto"/>
        <w:ind w:left="720" w:hanging="720"/>
        <w:jc w:val="both"/>
        <w:rPr>
          <w:rFonts w:cs="Arial"/>
          <w:sz w:val="22"/>
        </w:rPr>
      </w:pPr>
      <w:r w:rsidRPr="00342A8D">
        <w:rPr>
          <w:rFonts w:cs="Arial"/>
          <w:sz w:val="22"/>
        </w:rPr>
        <w:t>11.8</w:t>
      </w:r>
      <w:r w:rsidRPr="00342A8D">
        <w:rPr>
          <w:rFonts w:cs="Arial"/>
          <w:sz w:val="22"/>
        </w:rPr>
        <w:tab/>
        <w:t xml:space="preserve">For purchases valued below £2,000 </w:t>
      </w:r>
      <w:r w:rsidR="00E50D1D">
        <w:rPr>
          <w:rFonts w:cs="Arial"/>
          <w:sz w:val="22"/>
        </w:rPr>
        <w:t xml:space="preserve">including VAT where applicable </w:t>
      </w:r>
      <w:r w:rsidRPr="00342A8D">
        <w:rPr>
          <w:rFonts w:cs="Arial"/>
          <w:sz w:val="22"/>
        </w:rPr>
        <w:t>it is advisable to obtain at least two quotations at this level. Departments are obliged to seek the best possible value for money.</w:t>
      </w:r>
    </w:p>
    <w:p w14:paraId="64853E71" w14:textId="77777777" w:rsidR="00342A8D" w:rsidRPr="00342A8D" w:rsidRDefault="00342A8D" w:rsidP="00342A8D">
      <w:pPr>
        <w:spacing w:after="0" w:line="240" w:lineRule="auto"/>
        <w:ind w:left="720" w:hanging="720"/>
        <w:jc w:val="both"/>
        <w:rPr>
          <w:rFonts w:cs="Arial"/>
          <w:sz w:val="22"/>
        </w:rPr>
      </w:pPr>
    </w:p>
    <w:p w14:paraId="66B9721B" w14:textId="77777777" w:rsidR="00342A8D" w:rsidRPr="00342A8D" w:rsidRDefault="00342A8D" w:rsidP="00342A8D">
      <w:pPr>
        <w:spacing w:after="0" w:line="240" w:lineRule="auto"/>
        <w:ind w:left="720" w:hanging="720"/>
        <w:jc w:val="both"/>
        <w:rPr>
          <w:rFonts w:cs="Arial"/>
          <w:sz w:val="22"/>
        </w:rPr>
      </w:pPr>
      <w:r w:rsidRPr="00342A8D">
        <w:rPr>
          <w:rFonts w:cs="Arial"/>
          <w:sz w:val="22"/>
        </w:rPr>
        <w:t>11.9</w:t>
      </w:r>
      <w:r w:rsidRPr="00342A8D">
        <w:rPr>
          <w:rFonts w:cs="Arial"/>
          <w:sz w:val="22"/>
        </w:rPr>
        <w:tab/>
        <w:t>For purchases over £2,000 and up to £10,000</w:t>
      </w:r>
      <w:r w:rsidR="00E50D1D">
        <w:rPr>
          <w:rFonts w:cs="Arial"/>
          <w:sz w:val="22"/>
        </w:rPr>
        <w:t xml:space="preserve"> including VAT where applicable</w:t>
      </w:r>
      <w:r w:rsidRPr="00342A8D">
        <w:rPr>
          <w:rFonts w:cs="Arial"/>
          <w:sz w:val="22"/>
        </w:rPr>
        <w:t xml:space="preserve">, in cases where it has not been possible to use a collaborative contract, </w:t>
      </w:r>
      <w:r w:rsidR="00E50D1D">
        <w:rPr>
          <w:rFonts w:cs="Arial"/>
          <w:sz w:val="22"/>
        </w:rPr>
        <w:t>it is required to obtain a</w:t>
      </w:r>
      <w:r w:rsidRPr="00342A8D">
        <w:rPr>
          <w:rFonts w:cs="Arial"/>
          <w:sz w:val="22"/>
        </w:rPr>
        <w:t>t least two written quotations which maybe in the form of a formal written quotation, fax or email. Quotations must be retained in accordance with 10.26</w:t>
      </w:r>
    </w:p>
    <w:p w14:paraId="735B55B7" w14:textId="77777777" w:rsidR="00342A8D" w:rsidRPr="00342A8D" w:rsidRDefault="00342A8D" w:rsidP="00342A8D">
      <w:pPr>
        <w:spacing w:after="0" w:line="240" w:lineRule="auto"/>
        <w:ind w:left="720" w:hanging="720"/>
        <w:jc w:val="both"/>
        <w:rPr>
          <w:rFonts w:cs="Arial"/>
          <w:sz w:val="22"/>
        </w:rPr>
      </w:pPr>
    </w:p>
    <w:p w14:paraId="11F43A81" w14:textId="77777777" w:rsidR="00342A8D" w:rsidRPr="00342A8D" w:rsidRDefault="00342A8D" w:rsidP="00342A8D">
      <w:pPr>
        <w:spacing w:after="0" w:line="240" w:lineRule="auto"/>
        <w:ind w:left="720" w:hanging="720"/>
        <w:jc w:val="both"/>
        <w:rPr>
          <w:rFonts w:cs="Arial"/>
          <w:sz w:val="22"/>
        </w:rPr>
      </w:pPr>
      <w:r w:rsidRPr="00342A8D">
        <w:rPr>
          <w:rFonts w:cs="Arial"/>
          <w:sz w:val="22"/>
        </w:rPr>
        <w:t>11.10</w:t>
      </w:r>
      <w:r w:rsidRPr="00342A8D">
        <w:rPr>
          <w:rFonts w:cs="Arial"/>
          <w:sz w:val="22"/>
        </w:rPr>
        <w:tab/>
        <w:t xml:space="preserve">For purchases over £10,000 and up to £75,000 </w:t>
      </w:r>
      <w:r w:rsidR="00E50D1D">
        <w:rPr>
          <w:rFonts w:cs="Arial"/>
          <w:sz w:val="22"/>
        </w:rPr>
        <w:t>including VAT where applicable</w:t>
      </w:r>
      <w:r w:rsidRPr="00342A8D">
        <w:rPr>
          <w:rFonts w:cs="Arial"/>
          <w:sz w:val="22"/>
        </w:rPr>
        <w:t xml:space="preserve">, in cases where it has not been possible to use a collaborative contract, </w:t>
      </w:r>
      <w:r w:rsidR="008E22CB">
        <w:rPr>
          <w:rFonts w:cs="Arial"/>
          <w:sz w:val="22"/>
        </w:rPr>
        <w:t xml:space="preserve">it is required to obtain </w:t>
      </w:r>
      <w:r w:rsidRPr="00342A8D">
        <w:rPr>
          <w:rFonts w:cs="Arial"/>
          <w:sz w:val="22"/>
        </w:rPr>
        <w:t>at least three written quotations which maybe in the form of a formal written quotation, fax or email. Quotations must be retained in accordance with 10.26</w:t>
      </w:r>
    </w:p>
    <w:p w14:paraId="6175256D" w14:textId="77777777" w:rsidR="00342A8D" w:rsidRPr="00342A8D" w:rsidRDefault="00342A8D" w:rsidP="00342A8D">
      <w:pPr>
        <w:spacing w:after="0" w:line="240" w:lineRule="auto"/>
        <w:ind w:left="720" w:hanging="720"/>
        <w:jc w:val="both"/>
        <w:rPr>
          <w:rFonts w:cs="Arial"/>
          <w:sz w:val="22"/>
        </w:rPr>
      </w:pPr>
    </w:p>
    <w:p w14:paraId="6629BA23" w14:textId="77777777" w:rsidR="00342A8D" w:rsidRPr="00342A8D" w:rsidRDefault="00342A8D" w:rsidP="00342A8D">
      <w:pPr>
        <w:spacing w:after="0" w:line="240" w:lineRule="auto"/>
        <w:ind w:left="720" w:hanging="720"/>
        <w:jc w:val="both"/>
        <w:rPr>
          <w:rFonts w:cs="Arial"/>
          <w:sz w:val="22"/>
        </w:rPr>
      </w:pPr>
      <w:r w:rsidRPr="00342A8D">
        <w:rPr>
          <w:rFonts w:cs="Arial"/>
          <w:sz w:val="22"/>
        </w:rPr>
        <w:t>11.11</w:t>
      </w:r>
      <w:r w:rsidRPr="00342A8D">
        <w:rPr>
          <w:rFonts w:cs="Arial"/>
          <w:sz w:val="22"/>
        </w:rPr>
        <w:tab/>
        <w:t>For purchases above £75,000</w:t>
      </w:r>
      <w:r w:rsidR="008E22CB">
        <w:rPr>
          <w:rFonts w:cs="Arial"/>
          <w:sz w:val="22"/>
        </w:rPr>
        <w:t xml:space="preserve"> including VAT where applicable, a formal tender process must be applied with no less than three suppliers submitting a tender. </w:t>
      </w:r>
      <w:r w:rsidRPr="00342A8D">
        <w:rPr>
          <w:rFonts w:cs="Arial"/>
          <w:sz w:val="22"/>
        </w:rPr>
        <w:t xml:space="preserve">Departments in any doubt about conducting </w:t>
      </w:r>
      <w:r w:rsidR="008E22CB">
        <w:rPr>
          <w:rFonts w:cs="Arial"/>
          <w:sz w:val="22"/>
        </w:rPr>
        <w:t>a</w:t>
      </w:r>
      <w:r w:rsidRPr="00342A8D">
        <w:rPr>
          <w:rFonts w:cs="Arial"/>
          <w:sz w:val="22"/>
        </w:rPr>
        <w:t xml:space="preserve"> tender</w:t>
      </w:r>
      <w:r w:rsidR="008E22CB">
        <w:rPr>
          <w:rFonts w:cs="Arial"/>
          <w:sz w:val="22"/>
        </w:rPr>
        <w:t xml:space="preserve"> process </w:t>
      </w:r>
      <w:r w:rsidRPr="00342A8D">
        <w:rPr>
          <w:rFonts w:cs="Arial"/>
          <w:sz w:val="22"/>
        </w:rPr>
        <w:t>should contact the Director of Finance for guidance and support.</w:t>
      </w:r>
    </w:p>
    <w:p w14:paraId="69D6AE00" w14:textId="77777777" w:rsidR="00342A8D" w:rsidRPr="00342A8D" w:rsidRDefault="00342A8D" w:rsidP="00342A8D">
      <w:pPr>
        <w:spacing w:after="0" w:line="240" w:lineRule="auto"/>
        <w:ind w:left="720" w:hanging="720"/>
        <w:jc w:val="both"/>
        <w:rPr>
          <w:rFonts w:cs="Arial"/>
          <w:sz w:val="22"/>
        </w:rPr>
      </w:pPr>
    </w:p>
    <w:p w14:paraId="6BDE154E" w14:textId="77777777" w:rsidR="00DC19E9" w:rsidRDefault="00DC19E9">
      <w:pPr>
        <w:rPr>
          <w:rFonts w:cs="Arial"/>
          <w:sz w:val="22"/>
        </w:rPr>
      </w:pPr>
      <w:r>
        <w:rPr>
          <w:rFonts w:cs="Arial"/>
          <w:sz w:val="22"/>
        </w:rPr>
        <w:br w:type="page"/>
      </w:r>
    </w:p>
    <w:p w14:paraId="41E45356" w14:textId="77777777" w:rsidR="002C55DE" w:rsidRDefault="002C55DE" w:rsidP="00342A8D">
      <w:pPr>
        <w:spacing w:after="0" w:line="240" w:lineRule="auto"/>
        <w:ind w:left="720" w:hanging="720"/>
        <w:jc w:val="both"/>
        <w:rPr>
          <w:rFonts w:cs="Arial"/>
          <w:sz w:val="22"/>
        </w:rPr>
      </w:pPr>
    </w:p>
    <w:p w14:paraId="6F5DE9C6" w14:textId="77777777" w:rsidR="002C55DE" w:rsidRDefault="002C55DE" w:rsidP="00342A8D">
      <w:pPr>
        <w:spacing w:after="0" w:line="240" w:lineRule="auto"/>
        <w:ind w:left="720" w:hanging="720"/>
        <w:jc w:val="both"/>
        <w:rPr>
          <w:rFonts w:cs="Arial"/>
          <w:sz w:val="22"/>
        </w:rPr>
      </w:pPr>
    </w:p>
    <w:p w14:paraId="00DE417A" w14:textId="77777777" w:rsidR="002C55DE" w:rsidRDefault="002C55DE" w:rsidP="00342A8D">
      <w:pPr>
        <w:spacing w:after="0" w:line="240" w:lineRule="auto"/>
        <w:ind w:left="720" w:hanging="720"/>
        <w:jc w:val="both"/>
        <w:rPr>
          <w:rFonts w:cs="Arial"/>
          <w:sz w:val="22"/>
        </w:rPr>
      </w:pPr>
      <w:r>
        <w:rPr>
          <w:rFonts w:cs="Arial"/>
          <w:sz w:val="22"/>
        </w:rPr>
        <w:t>11.12</w:t>
      </w:r>
      <w:r>
        <w:rPr>
          <w:rFonts w:cs="Arial"/>
          <w:sz w:val="22"/>
        </w:rPr>
        <w:tab/>
        <w:t>Guidance on the procurement of consultancy and business services can be found at</w:t>
      </w:r>
      <w:r w:rsidR="00CB2EB2">
        <w:rPr>
          <w:rFonts w:cs="Arial"/>
          <w:sz w:val="22"/>
        </w:rPr>
        <w:t>:</w:t>
      </w:r>
      <w:r>
        <w:rPr>
          <w:rFonts w:cs="Arial"/>
          <w:sz w:val="22"/>
        </w:rPr>
        <w:t xml:space="preserve"> </w:t>
      </w:r>
    </w:p>
    <w:p w14:paraId="69829233" w14:textId="77777777" w:rsidR="00CB2EB2" w:rsidRPr="00486D77" w:rsidRDefault="00CB2EB2" w:rsidP="00CB2EB2">
      <w:pPr>
        <w:rPr>
          <w:rFonts w:ascii="Calibri" w:hAnsi="Calibri"/>
          <w:color w:val="002060"/>
          <w:sz w:val="20"/>
          <w:szCs w:val="20"/>
        </w:rPr>
      </w:pPr>
      <w:r>
        <w:rPr>
          <w:rFonts w:cs="Arial"/>
          <w:sz w:val="22"/>
        </w:rPr>
        <w:tab/>
      </w:r>
      <w:hyperlink r:id="rId25" w:history="1">
        <w:r w:rsidRPr="00486D77">
          <w:rPr>
            <w:rStyle w:val="Hyperlink"/>
            <w:sz w:val="20"/>
            <w:szCs w:val="20"/>
          </w:rPr>
          <w:t>https://go.edgehill.ac.uk/display/finance/Policy+and+Procedures</w:t>
        </w:r>
      </w:hyperlink>
    </w:p>
    <w:p w14:paraId="512FA72A" w14:textId="77777777" w:rsidR="00342A8D" w:rsidRDefault="00342A8D" w:rsidP="00342A8D">
      <w:pPr>
        <w:spacing w:after="0" w:line="240" w:lineRule="auto"/>
        <w:ind w:left="720" w:hanging="720"/>
        <w:jc w:val="both"/>
        <w:rPr>
          <w:rFonts w:cs="Arial"/>
          <w:sz w:val="22"/>
        </w:rPr>
      </w:pPr>
      <w:r w:rsidRPr="00342A8D">
        <w:rPr>
          <w:rFonts w:cs="Arial"/>
          <w:sz w:val="22"/>
        </w:rPr>
        <w:t>11.1</w:t>
      </w:r>
      <w:r w:rsidR="002C55DE">
        <w:rPr>
          <w:rFonts w:cs="Arial"/>
          <w:sz w:val="22"/>
        </w:rPr>
        <w:t>3</w:t>
      </w:r>
      <w:r w:rsidRPr="00342A8D">
        <w:rPr>
          <w:rFonts w:cs="Arial"/>
          <w:sz w:val="22"/>
        </w:rPr>
        <w:tab/>
        <w:t>In rare instances when only one or two suppliers can be used, a</w:t>
      </w:r>
      <w:r w:rsidR="00875DF5">
        <w:rPr>
          <w:rFonts w:cs="Arial"/>
          <w:sz w:val="22"/>
        </w:rPr>
        <w:t xml:space="preserve"> </w:t>
      </w:r>
      <w:r w:rsidR="00705D9F">
        <w:rPr>
          <w:rFonts w:cs="Arial"/>
          <w:sz w:val="22"/>
        </w:rPr>
        <w:t>Derogation</w:t>
      </w:r>
      <w:r w:rsidR="00875DF5">
        <w:rPr>
          <w:rFonts w:cs="Arial"/>
          <w:sz w:val="22"/>
        </w:rPr>
        <w:t xml:space="preserve"> from Financial Regulations </w:t>
      </w:r>
      <w:r w:rsidRPr="00342A8D">
        <w:rPr>
          <w:rFonts w:cs="Arial"/>
          <w:sz w:val="22"/>
        </w:rPr>
        <w:t>form should be completed</w:t>
      </w:r>
      <w:r w:rsidRPr="00C752E5">
        <w:rPr>
          <w:rFonts w:cs="Arial"/>
          <w:color w:val="FF0000"/>
          <w:sz w:val="22"/>
        </w:rPr>
        <w:t>.</w:t>
      </w:r>
      <w:r w:rsidRPr="00342A8D">
        <w:rPr>
          <w:rFonts w:cs="Arial"/>
          <w:sz w:val="22"/>
        </w:rPr>
        <w:t xml:space="preserve"> A statement explaining why it was not possible to obtain </w:t>
      </w:r>
      <w:r w:rsidR="00486D77">
        <w:rPr>
          <w:rFonts w:cs="Arial"/>
          <w:sz w:val="22"/>
        </w:rPr>
        <w:t xml:space="preserve">the required number of </w:t>
      </w:r>
      <w:r w:rsidRPr="00342A8D">
        <w:rPr>
          <w:rFonts w:cs="Arial"/>
          <w:sz w:val="22"/>
        </w:rPr>
        <w:t>quotations or tenders should be included alongside confirmation the proposed procurement route is commercially reasonable. The waiver form must be fully authorised in accordance with the authorisation limits set out.</w:t>
      </w:r>
      <w:r w:rsidR="00486D77">
        <w:rPr>
          <w:rFonts w:cs="Arial"/>
          <w:sz w:val="22"/>
        </w:rPr>
        <w:t xml:space="preserve"> The Derogation from Financial Regulations form can be found at:</w:t>
      </w:r>
    </w:p>
    <w:p w14:paraId="2C2CC622" w14:textId="77777777" w:rsidR="00486D77" w:rsidRPr="00486D77" w:rsidRDefault="00486D77" w:rsidP="00486D77">
      <w:pPr>
        <w:rPr>
          <w:rFonts w:ascii="Calibri" w:hAnsi="Calibri"/>
          <w:color w:val="002060"/>
          <w:sz w:val="20"/>
          <w:szCs w:val="20"/>
        </w:rPr>
      </w:pPr>
      <w:r>
        <w:rPr>
          <w:rFonts w:cs="Arial"/>
          <w:sz w:val="22"/>
        </w:rPr>
        <w:tab/>
      </w:r>
      <w:hyperlink r:id="rId26" w:history="1">
        <w:r w:rsidRPr="00486D77">
          <w:rPr>
            <w:rStyle w:val="Hyperlink"/>
            <w:sz w:val="20"/>
            <w:szCs w:val="20"/>
          </w:rPr>
          <w:t>https://go.edgehill.ac.uk/display/finance/Policy+and+Procedures</w:t>
        </w:r>
      </w:hyperlink>
    </w:p>
    <w:p w14:paraId="4CB9D1F4" w14:textId="77777777" w:rsidR="00342A8D" w:rsidRPr="00342A8D" w:rsidRDefault="00342A8D" w:rsidP="00342A8D">
      <w:pPr>
        <w:spacing w:after="0" w:line="240" w:lineRule="auto"/>
        <w:ind w:left="720" w:hanging="720"/>
        <w:jc w:val="both"/>
        <w:rPr>
          <w:rFonts w:cs="Arial"/>
          <w:sz w:val="22"/>
        </w:rPr>
      </w:pPr>
      <w:r w:rsidRPr="00342A8D">
        <w:rPr>
          <w:rFonts w:cs="Arial"/>
          <w:sz w:val="22"/>
        </w:rPr>
        <w:tab/>
        <w:t>Invitation to Tender</w:t>
      </w:r>
    </w:p>
    <w:p w14:paraId="0FB8620C" w14:textId="77777777" w:rsidR="00342A8D" w:rsidRPr="00342A8D" w:rsidRDefault="00342A8D" w:rsidP="00342A8D">
      <w:pPr>
        <w:spacing w:after="0" w:line="240" w:lineRule="auto"/>
        <w:ind w:left="720" w:hanging="720"/>
        <w:jc w:val="both"/>
        <w:rPr>
          <w:rFonts w:cs="Arial"/>
          <w:sz w:val="22"/>
        </w:rPr>
      </w:pPr>
    </w:p>
    <w:p w14:paraId="2F96291F" w14:textId="77777777" w:rsidR="00342A8D" w:rsidRDefault="00342A8D" w:rsidP="00342A8D">
      <w:pPr>
        <w:spacing w:after="0" w:line="240" w:lineRule="auto"/>
        <w:ind w:left="720" w:hanging="720"/>
        <w:jc w:val="both"/>
        <w:rPr>
          <w:rFonts w:cs="Arial"/>
          <w:sz w:val="22"/>
        </w:rPr>
      </w:pPr>
      <w:r w:rsidRPr="00342A8D">
        <w:rPr>
          <w:rFonts w:cs="Arial"/>
          <w:sz w:val="22"/>
        </w:rPr>
        <w:t>11.1</w:t>
      </w:r>
      <w:r w:rsidR="002C55DE">
        <w:rPr>
          <w:rFonts w:cs="Arial"/>
          <w:sz w:val="22"/>
        </w:rPr>
        <w:t>4</w:t>
      </w:r>
      <w:r w:rsidRPr="00342A8D">
        <w:rPr>
          <w:rFonts w:cs="Arial"/>
          <w:sz w:val="22"/>
        </w:rPr>
        <w:tab/>
        <w:t>Tenders must be sent in writing</w:t>
      </w:r>
      <w:r w:rsidR="008E22CB">
        <w:rPr>
          <w:rFonts w:cs="Arial"/>
          <w:sz w:val="22"/>
        </w:rPr>
        <w:t xml:space="preserve"> or via email</w:t>
      </w:r>
      <w:r w:rsidRPr="00342A8D">
        <w:rPr>
          <w:rFonts w:cs="Arial"/>
          <w:sz w:val="22"/>
        </w:rPr>
        <w:t xml:space="preserve"> to all suppliers being tendered. The tender documentation must include a comprehensive specification of the required goods or services. The tender must state that the University’s conditions of purchase will apply to any order arising from the tender. The date and time for receipt of tenders must be clearly stated in the docu</w:t>
      </w:r>
      <w:r w:rsidR="008E22CB">
        <w:rPr>
          <w:rFonts w:cs="Arial"/>
          <w:sz w:val="22"/>
        </w:rPr>
        <w:t>mentation.</w:t>
      </w:r>
    </w:p>
    <w:p w14:paraId="2EB45E08" w14:textId="77777777" w:rsidR="00342A8D" w:rsidRPr="00342A8D" w:rsidRDefault="008E22CB" w:rsidP="00342A8D">
      <w:pPr>
        <w:spacing w:after="0" w:line="240" w:lineRule="auto"/>
        <w:ind w:left="720" w:hanging="720"/>
        <w:jc w:val="both"/>
        <w:rPr>
          <w:rFonts w:cs="Arial"/>
          <w:sz w:val="22"/>
        </w:rPr>
      </w:pPr>
      <w:r>
        <w:rPr>
          <w:rFonts w:cs="Arial"/>
          <w:sz w:val="22"/>
        </w:rPr>
        <w:tab/>
      </w:r>
    </w:p>
    <w:p w14:paraId="58883597" w14:textId="77777777" w:rsidR="00342A8D" w:rsidRPr="00342A8D" w:rsidRDefault="00342A8D" w:rsidP="00342A8D">
      <w:pPr>
        <w:spacing w:after="0" w:line="240" w:lineRule="auto"/>
        <w:ind w:left="720" w:hanging="720"/>
        <w:jc w:val="both"/>
        <w:rPr>
          <w:rFonts w:cs="Arial"/>
          <w:sz w:val="22"/>
        </w:rPr>
      </w:pPr>
      <w:r w:rsidRPr="00342A8D">
        <w:rPr>
          <w:rFonts w:cs="Arial"/>
          <w:sz w:val="22"/>
        </w:rPr>
        <w:t>11.1</w:t>
      </w:r>
      <w:r w:rsidR="002C55DE">
        <w:rPr>
          <w:rFonts w:cs="Arial"/>
          <w:sz w:val="22"/>
        </w:rPr>
        <w:t>5</w:t>
      </w:r>
      <w:r w:rsidRPr="00342A8D">
        <w:rPr>
          <w:rFonts w:cs="Arial"/>
          <w:sz w:val="22"/>
        </w:rPr>
        <w:tab/>
        <w:t>Approval</w:t>
      </w:r>
    </w:p>
    <w:p w14:paraId="7C7CD624" w14:textId="77777777" w:rsidR="00342A8D" w:rsidRPr="00342A8D" w:rsidRDefault="00342A8D" w:rsidP="00342A8D">
      <w:pPr>
        <w:spacing w:after="0" w:line="240" w:lineRule="auto"/>
        <w:ind w:left="720" w:hanging="720"/>
        <w:jc w:val="both"/>
        <w:rPr>
          <w:rFonts w:cs="Arial"/>
          <w:sz w:val="22"/>
        </w:rPr>
      </w:pPr>
    </w:p>
    <w:p w14:paraId="5C301FAF" w14:textId="77777777" w:rsidR="00342A8D" w:rsidRPr="00342A8D" w:rsidRDefault="00342A8D" w:rsidP="00342A8D">
      <w:pPr>
        <w:spacing w:after="0" w:line="240" w:lineRule="auto"/>
        <w:ind w:left="720"/>
        <w:jc w:val="both"/>
        <w:rPr>
          <w:rFonts w:cs="Arial"/>
          <w:sz w:val="22"/>
        </w:rPr>
      </w:pPr>
      <w:r w:rsidRPr="00342A8D">
        <w:rPr>
          <w:rFonts w:cs="Arial"/>
          <w:sz w:val="22"/>
        </w:rPr>
        <w:t>Firms invited to tender should be approved. The approval process must:</w:t>
      </w:r>
    </w:p>
    <w:p w14:paraId="3D3C591C" w14:textId="77777777" w:rsidR="00342A8D" w:rsidRPr="00342A8D" w:rsidRDefault="00342A8D" w:rsidP="00342A8D">
      <w:pPr>
        <w:spacing w:after="0" w:line="240" w:lineRule="auto"/>
        <w:ind w:left="720" w:hanging="720"/>
        <w:jc w:val="both"/>
        <w:rPr>
          <w:rFonts w:cs="Arial"/>
          <w:sz w:val="22"/>
        </w:rPr>
      </w:pPr>
    </w:p>
    <w:p w14:paraId="4F336D86" w14:textId="77777777" w:rsidR="00342A8D" w:rsidRPr="00342A8D" w:rsidRDefault="00342A8D" w:rsidP="00342A8D">
      <w:pPr>
        <w:spacing w:after="0" w:line="240" w:lineRule="auto"/>
        <w:ind w:left="720"/>
        <w:jc w:val="both"/>
        <w:rPr>
          <w:rFonts w:cs="Arial"/>
          <w:sz w:val="22"/>
        </w:rPr>
      </w:pPr>
      <w:r w:rsidRPr="00342A8D">
        <w:rPr>
          <w:rFonts w:cs="Arial"/>
          <w:sz w:val="22"/>
        </w:rPr>
        <w:t>-</w:t>
      </w:r>
      <w:r w:rsidRPr="00342A8D">
        <w:rPr>
          <w:rFonts w:cs="Arial"/>
          <w:sz w:val="22"/>
        </w:rPr>
        <w:tab/>
        <w:t>be undertaken by an officer delegated by the Vice-Chancellor</w:t>
      </w:r>
      <w:r w:rsidR="00D83FB7">
        <w:rPr>
          <w:rFonts w:cs="Arial"/>
          <w:sz w:val="22"/>
        </w:rPr>
        <w:t>,</w:t>
      </w:r>
    </w:p>
    <w:p w14:paraId="02FD8C2B" w14:textId="77777777" w:rsidR="00342A8D" w:rsidRPr="00342A8D" w:rsidRDefault="00342A8D" w:rsidP="00342A8D">
      <w:pPr>
        <w:spacing w:after="0" w:line="240" w:lineRule="auto"/>
        <w:ind w:left="720"/>
        <w:jc w:val="both"/>
        <w:rPr>
          <w:rFonts w:cs="Arial"/>
          <w:sz w:val="22"/>
        </w:rPr>
      </w:pPr>
      <w:r w:rsidRPr="00342A8D">
        <w:rPr>
          <w:rFonts w:cs="Arial"/>
          <w:sz w:val="22"/>
        </w:rPr>
        <w:t>-</w:t>
      </w:r>
      <w:r w:rsidRPr="00342A8D">
        <w:rPr>
          <w:rFonts w:cs="Arial"/>
          <w:sz w:val="22"/>
        </w:rPr>
        <w:tab/>
        <w:t>include vetting regarding financial stability</w:t>
      </w:r>
      <w:r w:rsidR="00D83FB7">
        <w:rPr>
          <w:rFonts w:cs="Arial"/>
          <w:sz w:val="22"/>
        </w:rPr>
        <w:t>,</w:t>
      </w:r>
    </w:p>
    <w:p w14:paraId="53F702F8" w14:textId="77777777" w:rsidR="00342A8D" w:rsidRPr="00342A8D" w:rsidRDefault="00342A8D" w:rsidP="00342A8D">
      <w:pPr>
        <w:spacing w:after="0" w:line="240" w:lineRule="auto"/>
        <w:ind w:left="720"/>
        <w:jc w:val="both"/>
        <w:rPr>
          <w:rFonts w:cs="Arial"/>
          <w:sz w:val="22"/>
        </w:rPr>
      </w:pPr>
      <w:r w:rsidRPr="00342A8D">
        <w:rPr>
          <w:rFonts w:cs="Arial"/>
          <w:sz w:val="22"/>
        </w:rPr>
        <w:t>-</w:t>
      </w:r>
      <w:r w:rsidRPr="00342A8D">
        <w:rPr>
          <w:rFonts w:cs="Arial"/>
          <w:sz w:val="22"/>
        </w:rPr>
        <w:tab/>
        <w:t>not be prejudiced by any outside objectives</w:t>
      </w:r>
      <w:r w:rsidR="00D83FB7">
        <w:rPr>
          <w:rFonts w:cs="Arial"/>
          <w:sz w:val="22"/>
        </w:rPr>
        <w:t>,</w:t>
      </w:r>
    </w:p>
    <w:p w14:paraId="4639CA86" w14:textId="77777777" w:rsidR="00342A8D" w:rsidRPr="00342A8D" w:rsidRDefault="00342A8D" w:rsidP="00342A8D">
      <w:pPr>
        <w:spacing w:after="0" w:line="240" w:lineRule="auto"/>
        <w:ind w:left="720"/>
        <w:jc w:val="both"/>
        <w:rPr>
          <w:rFonts w:cs="Arial"/>
          <w:sz w:val="22"/>
        </w:rPr>
      </w:pPr>
      <w:r w:rsidRPr="00342A8D">
        <w:rPr>
          <w:rFonts w:cs="Arial"/>
          <w:sz w:val="22"/>
        </w:rPr>
        <w:t>-</w:t>
      </w:r>
      <w:r w:rsidRPr="00342A8D">
        <w:rPr>
          <w:rFonts w:cs="Arial"/>
          <w:sz w:val="22"/>
        </w:rPr>
        <w:tab/>
        <w:t>be documented and subject to review</w:t>
      </w:r>
      <w:r w:rsidR="00D83FB7">
        <w:rPr>
          <w:rFonts w:cs="Arial"/>
          <w:sz w:val="22"/>
        </w:rPr>
        <w:t>,</w:t>
      </w:r>
    </w:p>
    <w:p w14:paraId="321B4CC6" w14:textId="77777777" w:rsidR="00342A8D" w:rsidRPr="00342A8D" w:rsidRDefault="00342A8D" w:rsidP="00342A8D">
      <w:pPr>
        <w:spacing w:after="0" w:line="240" w:lineRule="auto"/>
        <w:ind w:left="1440" w:hanging="720"/>
        <w:jc w:val="both"/>
        <w:rPr>
          <w:rFonts w:cs="Arial"/>
          <w:sz w:val="22"/>
        </w:rPr>
      </w:pPr>
      <w:r w:rsidRPr="00342A8D">
        <w:rPr>
          <w:rFonts w:cs="Arial"/>
          <w:sz w:val="22"/>
        </w:rPr>
        <w:t>-</w:t>
      </w:r>
      <w:r w:rsidRPr="00342A8D">
        <w:rPr>
          <w:rFonts w:cs="Arial"/>
          <w:sz w:val="22"/>
        </w:rPr>
        <w:tab/>
        <w:t>require the name of at least one organisation currently being supplied which should be contacted.</w:t>
      </w:r>
    </w:p>
    <w:p w14:paraId="5C5D1674" w14:textId="77777777" w:rsidR="00342A8D" w:rsidRPr="00342A8D" w:rsidRDefault="00342A8D" w:rsidP="00342A8D">
      <w:pPr>
        <w:spacing w:after="0" w:line="240" w:lineRule="auto"/>
        <w:ind w:left="720" w:hanging="720"/>
        <w:jc w:val="both"/>
        <w:rPr>
          <w:rFonts w:cs="Arial"/>
          <w:sz w:val="22"/>
        </w:rPr>
      </w:pPr>
    </w:p>
    <w:p w14:paraId="7A3347C3" w14:textId="77777777" w:rsidR="00342A8D" w:rsidRPr="00342A8D" w:rsidRDefault="00342A8D" w:rsidP="00342A8D">
      <w:pPr>
        <w:spacing w:after="0" w:line="240" w:lineRule="auto"/>
        <w:ind w:left="720" w:hanging="720"/>
        <w:jc w:val="both"/>
        <w:rPr>
          <w:rFonts w:cs="Arial"/>
          <w:sz w:val="22"/>
        </w:rPr>
      </w:pPr>
      <w:r w:rsidRPr="00342A8D">
        <w:rPr>
          <w:rFonts w:cs="Arial"/>
          <w:sz w:val="22"/>
        </w:rPr>
        <w:t>11.1</w:t>
      </w:r>
      <w:r w:rsidR="002C55DE">
        <w:rPr>
          <w:rFonts w:cs="Arial"/>
          <w:sz w:val="22"/>
        </w:rPr>
        <w:t>6</w:t>
      </w:r>
      <w:r w:rsidRPr="00342A8D">
        <w:rPr>
          <w:rFonts w:cs="Arial"/>
          <w:sz w:val="22"/>
        </w:rPr>
        <w:tab/>
        <w:t xml:space="preserve">All invitations to tender on a competitive basis shall state that no tender will be accepted unless submitted in a plain, sealed envelope bearing no marks or names indicating the sender </w:t>
      </w:r>
      <w:r w:rsidR="008E22CB">
        <w:rPr>
          <w:rFonts w:cs="Arial"/>
          <w:sz w:val="22"/>
        </w:rPr>
        <w:t>or sent to the controlled Procurement Edge Hill mailbox (</w:t>
      </w:r>
      <w:hyperlink r:id="rId27" w:history="1">
        <w:r w:rsidR="008E22CB" w:rsidRPr="006B68C6">
          <w:rPr>
            <w:rStyle w:val="Hyperlink"/>
            <w:rFonts w:cs="Arial"/>
            <w:sz w:val="22"/>
          </w:rPr>
          <w:t>Procurement@edgehill.ac.uk</w:t>
        </w:r>
      </w:hyperlink>
      <w:r w:rsidR="008E22CB">
        <w:rPr>
          <w:rFonts w:cs="Arial"/>
          <w:sz w:val="22"/>
        </w:rPr>
        <w:t>). All invitations to tender should also include</w:t>
      </w:r>
      <w:r w:rsidRPr="00342A8D">
        <w:rPr>
          <w:rFonts w:cs="Arial"/>
          <w:sz w:val="22"/>
        </w:rPr>
        <w:t xml:space="preserve"> a date and time by which tenders shall be received.</w:t>
      </w:r>
    </w:p>
    <w:p w14:paraId="1C550C10" w14:textId="77777777" w:rsidR="00342A8D" w:rsidRPr="00342A8D" w:rsidRDefault="00342A8D" w:rsidP="00342A8D">
      <w:pPr>
        <w:spacing w:after="0" w:line="240" w:lineRule="auto"/>
        <w:ind w:left="720" w:hanging="720"/>
        <w:jc w:val="both"/>
        <w:rPr>
          <w:rFonts w:cs="Arial"/>
          <w:sz w:val="22"/>
        </w:rPr>
      </w:pPr>
    </w:p>
    <w:p w14:paraId="05BC7DFC" w14:textId="77777777" w:rsidR="00342A8D" w:rsidRPr="00342A8D" w:rsidRDefault="00342A8D" w:rsidP="00342A8D">
      <w:pPr>
        <w:spacing w:after="0" w:line="240" w:lineRule="auto"/>
        <w:ind w:left="720" w:hanging="720"/>
        <w:jc w:val="both"/>
        <w:rPr>
          <w:rFonts w:cs="Arial"/>
          <w:sz w:val="22"/>
        </w:rPr>
      </w:pPr>
      <w:r w:rsidRPr="00342A8D">
        <w:rPr>
          <w:rFonts w:cs="Arial"/>
          <w:sz w:val="22"/>
        </w:rPr>
        <w:tab/>
        <w:t>Tender Opening</w:t>
      </w:r>
    </w:p>
    <w:p w14:paraId="2B39DA8E" w14:textId="77777777" w:rsidR="00342A8D" w:rsidRPr="00342A8D" w:rsidRDefault="00342A8D" w:rsidP="00342A8D">
      <w:pPr>
        <w:spacing w:after="0" w:line="240" w:lineRule="auto"/>
        <w:ind w:left="720" w:hanging="720"/>
        <w:jc w:val="both"/>
        <w:rPr>
          <w:rFonts w:cs="Arial"/>
          <w:sz w:val="22"/>
        </w:rPr>
      </w:pPr>
    </w:p>
    <w:p w14:paraId="6582414A" w14:textId="77777777" w:rsidR="00342A8D" w:rsidRPr="00342A8D" w:rsidRDefault="00342A8D" w:rsidP="00342A8D">
      <w:pPr>
        <w:spacing w:after="0" w:line="240" w:lineRule="auto"/>
        <w:ind w:left="720" w:hanging="720"/>
        <w:jc w:val="both"/>
        <w:rPr>
          <w:rFonts w:cs="Arial"/>
          <w:sz w:val="22"/>
        </w:rPr>
      </w:pPr>
      <w:r w:rsidRPr="00342A8D">
        <w:rPr>
          <w:rFonts w:cs="Arial"/>
          <w:sz w:val="22"/>
        </w:rPr>
        <w:t>11.1</w:t>
      </w:r>
      <w:r w:rsidR="002C55DE">
        <w:rPr>
          <w:rFonts w:cs="Arial"/>
          <w:sz w:val="22"/>
        </w:rPr>
        <w:t>7</w:t>
      </w:r>
      <w:r w:rsidRPr="00342A8D">
        <w:rPr>
          <w:rFonts w:cs="Arial"/>
          <w:sz w:val="22"/>
        </w:rPr>
        <w:tab/>
        <w:t xml:space="preserve">On receipt of the tender, </w:t>
      </w:r>
      <w:r w:rsidR="008E22CB">
        <w:rPr>
          <w:rFonts w:cs="Arial"/>
          <w:sz w:val="22"/>
        </w:rPr>
        <w:t>a</w:t>
      </w:r>
      <w:r w:rsidRPr="00342A8D">
        <w:rPr>
          <w:rFonts w:cs="Arial"/>
          <w:sz w:val="22"/>
        </w:rPr>
        <w:t>ll tenders should remain in the custody of the Director of Finance or in the custody of another officer, duly authorised by him, but not from the originating division.</w:t>
      </w:r>
    </w:p>
    <w:p w14:paraId="510FAD91" w14:textId="77777777" w:rsidR="00342A8D" w:rsidRPr="00342A8D" w:rsidRDefault="00342A8D" w:rsidP="00342A8D">
      <w:pPr>
        <w:spacing w:after="0" w:line="240" w:lineRule="auto"/>
        <w:ind w:left="720" w:hanging="720"/>
        <w:jc w:val="both"/>
        <w:rPr>
          <w:rFonts w:cs="Arial"/>
          <w:sz w:val="22"/>
        </w:rPr>
      </w:pPr>
    </w:p>
    <w:p w14:paraId="61826CEA" w14:textId="77777777" w:rsidR="00342A8D" w:rsidRPr="00342A8D" w:rsidRDefault="00342A8D" w:rsidP="00342A8D">
      <w:pPr>
        <w:spacing w:after="0" w:line="240" w:lineRule="auto"/>
        <w:ind w:left="720" w:hanging="720"/>
        <w:jc w:val="both"/>
        <w:rPr>
          <w:rFonts w:cs="Arial"/>
          <w:sz w:val="22"/>
        </w:rPr>
      </w:pPr>
      <w:r w:rsidRPr="00342A8D">
        <w:rPr>
          <w:rFonts w:cs="Arial"/>
          <w:sz w:val="22"/>
        </w:rPr>
        <w:t>11.1</w:t>
      </w:r>
      <w:r w:rsidR="002C55DE">
        <w:rPr>
          <w:rFonts w:cs="Arial"/>
          <w:sz w:val="22"/>
        </w:rPr>
        <w:t>8</w:t>
      </w:r>
      <w:r w:rsidRPr="00342A8D">
        <w:rPr>
          <w:rFonts w:cs="Arial"/>
          <w:sz w:val="22"/>
        </w:rPr>
        <w:tab/>
        <w:t xml:space="preserve">Tenders should be opened as soon as practicable after the date and time stated as being the latest time for receipt in accordance with the requirements set out in Appendix 5. </w:t>
      </w:r>
    </w:p>
    <w:p w14:paraId="639933A8" w14:textId="77777777" w:rsidR="00342A8D" w:rsidRPr="00342A8D" w:rsidRDefault="00342A8D" w:rsidP="00342A8D">
      <w:pPr>
        <w:spacing w:after="0" w:line="240" w:lineRule="auto"/>
        <w:ind w:left="720" w:hanging="720"/>
        <w:jc w:val="both"/>
        <w:rPr>
          <w:rFonts w:cs="Arial"/>
          <w:sz w:val="22"/>
        </w:rPr>
      </w:pPr>
    </w:p>
    <w:p w14:paraId="075FAE65" w14:textId="77777777" w:rsidR="00342A8D" w:rsidRPr="00342A8D" w:rsidRDefault="00342A8D" w:rsidP="00317219">
      <w:pPr>
        <w:spacing w:after="0" w:line="240" w:lineRule="auto"/>
        <w:ind w:left="720"/>
        <w:jc w:val="both"/>
        <w:rPr>
          <w:rFonts w:cs="Arial"/>
          <w:sz w:val="22"/>
        </w:rPr>
      </w:pPr>
      <w:r w:rsidRPr="00342A8D">
        <w:rPr>
          <w:rFonts w:cs="Arial"/>
          <w:sz w:val="22"/>
        </w:rPr>
        <w:t>A record shall be maintained containing:</w:t>
      </w:r>
    </w:p>
    <w:p w14:paraId="7CB1FD8E" w14:textId="77777777" w:rsidR="00342A8D" w:rsidRPr="00342A8D" w:rsidRDefault="00342A8D" w:rsidP="00342A8D">
      <w:pPr>
        <w:spacing w:after="0" w:line="240" w:lineRule="auto"/>
        <w:ind w:left="720" w:hanging="720"/>
        <w:jc w:val="both"/>
        <w:rPr>
          <w:rFonts w:cs="Arial"/>
          <w:sz w:val="22"/>
        </w:rPr>
      </w:pPr>
    </w:p>
    <w:p w14:paraId="53591883" w14:textId="77777777" w:rsidR="00342A8D" w:rsidRPr="00342A8D" w:rsidRDefault="00342A8D" w:rsidP="00342A8D">
      <w:pPr>
        <w:spacing w:after="0" w:line="240" w:lineRule="auto"/>
        <w:ind w:left="720"/>
        <w:jc w:val="both"/>
        <w:rPr>
          <w:rFonts w:cs="Arial"/>
          <w:sz w:val="22"/>
        </w:rPr>
      </w:pPr>
      <w:r w:rsidRPr="00342A8D">
        <w:rPr>
          <w:rFonts w:cs="Arial"/>
          <w:sz w:val="22"/>
        </w:rPr>
        <w:t>-</w:t>
      </w:r>
      <w:r w:rsidRPr="00342A8D">
        <w:rPr>
          <w:rFonts w:cs="Arial"/>
          <w:sz w:val="22"/>
        </w:rPr>
        <w:tab/>
        <w:t>names and addresses of firms invited to tender,</w:t>
      </w:r>
    </w:p>
    <w:p w14:paraId="1C0E3109" w14:textId="77777777" w:rsidR="00342A8D" w:rsidRPr="00342A8D" w:rsidRDefault="00342A8D" w:rsidP="00342A8D">
      <w:pPr>
        <w:spacing w:after="0" w:line="240" w:lineRule="auto"/>
        <w:ind w:left="720"/>
        <w:jc w:val="both"/>
        <w:rPr>
          <w:rFonts w:cs="Arial"/>
          <w:sz w:val="22"/>
        </w:rPr>
      </w:pPr>
      <w:r w:rsidRPr="00342A8D">
        <w:rPr>
          <w:rFonts w:cs="Arial"/>
          <w:sz w:val="22"/>
        </w:rPr>
        <w:t>-</w:t>
      </w:r>
      <w:r w:rsidRPr="00342A8D">
        <w:rPr>
          <w:rFonts w:cs="Arial"/>
          <w:sz w:val="22"/>
        </w:rPr>
        <w:tab/>
        <w:t>names of firms from which an official tender has been received,</w:t>
      </w:r>
    </w:p>
    <w:p w14:paraId="677BD8C5" w14:textId="77777777" w:rsidR="00342A8D" w:rsidRPr="00342A8D" w:rsidRDefault="00342A8D" w:rsidP="00342A8D">
      <w:pPr>
        <w:spacing w:after="0" w:line="240" w:lineRule="auto"/>
        <w:ind w:left="720"/>
        <w:jc w:val="both"/>
        <w:rPr>
          <w:rFonts w:cs="Arial"/>
          <w:sz w:val="22"/>
        </w:rPr>
      </w:pPr>
      <w:r w:rsidRPr="00342A8D">
        <w:rPr>
          <w:rFonts w:cs="Arial"/>
          <w:sz w:val="22"/>
        </w:rPr>
        <w:t>-</w:t>
      </w:r>
      <w:r w:rsidRPr="00342A8D">
        <w:rPr>
          <w:rFonts w:cs="Arial"/>
          <w:sz w:val="22"/>
        </w:rPr>
        <w:tab/>
        <w:t>dates tenders were opened,</w:t>
      </w:r>
    </w:p>
    <w:p w14:paraId="1537E7BE" w14:textId="77777777" w:rsidR="00CB2EB2" w:rsidRDefault="00342A8D" w:rsidP="00CB2EB2">
      <w:pPr>
        <w:spacing w:after="0" w:line="240" w:lineRule="auto"/>
        <w:ind w:left="720"/>
        <w:jc w:val="both"/>
        <w:rPr>
          <w:rFonts w:cs="Arial"/>
          <w:sz w:val="22"/>
        </w:rPr>
      </w:pPr>
      <w:r w:rsidRPr="00342A8D">
        <w:rPr>
          <w:rFonts w:cs="Arial"/>
          <w:sz w:val="22"/>
        </w:rPr>
        <w:t>-</w:t>
      </w:r>
      <w:r w:rsidRPr="00342A8D">
        <w:rPr>
          <w:rFonts w:cs="Arial"/>
          <w:sz w:val="22"/>
        </w:rPr>
        <w:tab/>
        <w:t>whether any late tenders were received,</w:t>
      </w:r>
    </w:p>
    <w:p w14:paraId="1CC22643" w14:textId="77777777" w:rsidR="00342A8D" w:rsidRPr="00342A8D" w:rsidRDefault="00342A8D" w:rsidP="00CB2EB2">
      <w:pPr>
        <w:spacing w:after="0" w:line="240" w:lineRule="auto"/>
        <w:ind w:left="720"/>
        <w:jc w:val="both"/>
        <w:rPr>
          <w:rFonts w:cs="Arial"/>
          <w:sz w:val="22"/>
        </w:rPr>
      </w:pPr>
      <w:r w:rsidRPr="00342A8D">
        <w:rPr>
          <w:rFonts w:cs="Arial"/>
          <w:sz w:val="22"/>
        </w:rPr>
        <w:t>-</w:t>
      </w:r>
      <w:r w:rsidRPr="00342A8D">
        <w:rPr>
          <w:rFonts w:cs="Arial"/>
          <w:sz w:val="22"/>
        </w:rPr>
        <w:tab/>
        <w:t>persons present,</w:t>
      </w:r>
    </w:p>
    <w:p w14:paraId="5F42A1B1" w14:textId="77777777" w:rsidR="00342A8D" w:rsidRPr="00342A8D" w:rsidRDefault="00342A8D" w:rsidP="00342A8D">
      <w:pPr>
        <w:spacing w:after="0" w:line="240" w:lineRule="auto"/>
        <w:ind w:left="720"/>
        <w:jc w:val="both"/>
        <w:rPr>
          <w:rFonts w:cs="Arial"/>
          <w:sz w:val="22"/>
        </w:rPr>
      </w:pPr>
      <w:r w:rsidRPr="00342A8D">
        <w:rPr>
          <w:rFonts w:cs="Arial"/>
          <w:sz w:val="22"/>
        </w:rPr>
        <w:lastRenderedPageBreak/>
        <w:t>-</w:t>
      </w:r>
      <w:r w:rsidRPr="00342A8D">
        <w:rPr>
          <w:rFonts w:cs="Arial"/>
          <w:sz w:val="22"/>
        </w:rPr>
        <w:tab/>
        <w:t>signatures of two of the person’s present,</w:t>
      </w:r>
    </w:p>
    <w:p w14:paraId="1A41FCD6" w14:textId="77777777" w:rsidR="00342A8D" w:rsidRPr="00342A8D" w:rsidRDefault="00342A8D" w:rsidP="00342A8D">
      <w:pPr>
        <w:spacing w:after="0" w:line="240" w:lineRule="auto"/>
        <w:ind w:left="720"/>
        <w:jc w:val="both"/>
        <w:rPr>
          <w:rFonts w:cs="Arial"/>
          <w:sz w:val="22"/>
        </w:rPr>
      </w:pPr>
      <w:r w:rsidRPr="00342A8D">
        <w:rPr>
          <w:rFonts w:cs="Arial"/>
          <w:sz w:val="22"/>
        </w:rPr>
        <w:t>-</w:t>
      </w:r>
      <w:r w:rsidRPr="00342A8D">
        <w:rPr>
          <w:rFonts w:cs="Arial"/>
          <w:sz w:val="22"/>
        </w:rPr>
        <w:tab/>
        <w:t>the tender values.</w:t>
      </w:r>
    </w:p>
    <w:p w14:paraId="708D690B" w14:textId="77777777" w:rsidR="00342A8D" w:rsidRPr="00342A8D" w:rsidRDefault="00342A8D" w:rsidP="00342A8D">
      <w:pPr>
        <w:spacing w:after="0" w:line="240" w:lineRule="auto"/>
        <w:ind w:left="720" w:hanging="720"/>
        <w:jc w:val="both"/>
        <w:rPr>
          <w:rFonts w:cs="Arial"/>
          <w:sz w:val="22"/>
        </w:rPr>
      </w:pPr>
    </w:p>
    <w:p w14:paraId="7C03B9E3" w14:textId="77777777" w:rsidR="00342A8D" w:rsidRPr="00342A8D" w:rsidRDefault="00342A8D" w:rsidP="00342A8D">
      <w:pPr>
        <w:spacing w:after="0" w:line="240" w:lineRule="auto"/>
        <w:ind w:left="720" w:hanging="720"/>
        <w:jc w:val="both"/>
        <w:rPr>
          <w:rFonts w:cs="Arial"/>
          <w:sz w:val="22"/>
        </w:rPr>
      </w:pPr>
    </w:p>
    <w:p w14:paraId="35FF3313" w14:textId="77777777" w:rsidR="00342A8D" w:rsidRPr="00342A8D" w:rsidRDefault="00342A8D" w:rsidP="00342A8D">
      <w:pPr>
        <w:spacing w:after="0" w:line="240" w:lineRule="auto"/>
        <w:ind w:left="720" w:hanging="720"/>
        <w:jc w:val="both"/>
        <w:rPr>
          <w:rFonts w:cs="Arial"/>
          <w:sz w:val="22"/>
        </w:rPr>
      </w:pPr>
      <w:r w:rsidRPr="00342A8D">
        <w:rPr>
          <w:rFonts w:cs="Arial"/>
          <w:sz w:val="22"/>
        </w:rPr>
        <w:t>11.1</w:t>
      </w:r>
      <w:r w:rsidR="002C55DE">
        <w:rPr>
          <w:rFonts w:cs="Arial"/>
          <w:sz w:val="22"/>
        </w:rPr>
        <w:t>9</w:t>
      </w:r>
      <w:r w:rsidRPr="00342A8D">
        <w:rPr>
          <w:rFonts w:cs="Arial"/>
          <w:sz w:val="22"/>
        </w:rPr>
        <w:tab/>
        <w:t>If the number of tenders received is insufficient or tenders are qualified, or otherwise not strictly competitive, they shall be referred to the Director of Finance who will decide on the need or otherwise for re-tendering and on any question regarding the admissibility of a tender.</w:t>
      </w:r>
    </w:p>
    <w:p w14:paraId="1A573240" w14:textId="77777777" w:rsidR="00342A8D" w:rsidRPr="00342A8D" w:rsidRDefault="00342A8D" w:rsidP="00342A8D">
      <w:pPr>
        <w:spacing w:after="0" w:line="240" w:lineRule="auto"/>
        <w:ind w:left="720" w:hanging="720"/>
        <w:jc w:val="both"/>
        <w:rPr>
          <w:rFonts w:cs="Arial"/>
          <w:sz w:val="22"/>
        </w:rPr>
      </w:pPr>
    </w:p>
    <w:p w14:paraId="1E2F8CA1" w14:textId="77777777" w:rsidR="00342A8D" w:rsidRPr="00342A8D" w:rsidRDefault="00342A8D" w:rsidP="00342A8D">
      <w:pPr>
        <w:spacing w:after="0" w:line="240" w:lineRule="auto"/>
        <w:ind w:left="720" w:hanging="720"/>
        <w:jc w:val="both"/>
        <w:rPr>
          <w:rFonts w:cs="Arial"/>
          <w:sz w:val="22"/>
        </w:rPr>
      </w:pPr>
      <w:r w:rsidRPr="00342A8D">
        <w:rPr>
          <w:rFonts w:cs="Arial"/>
          <w:sz w:val="22"/>
        </w:rPr>
        <w:t>11.</w:t>
      </w:r>
      <w:r w:rsidR="002C55DE">
        <w:rPr>
          <w:rFonts w:cs="Arial"/>
          <w:sz w:val="22"/>
        </w:rPr>
        <w:t>20</w:t>
      </w:r>
      <w:r w:rsidRPr="00342A8D">
        <w:rPr>
          <w:rFonts w:cs="Arial"/>
          <w:sz w:val="22"/>
        </w:rPr>
        <w:tab/>
        <w:t>While any question as to the admissibility of a tender or on the need for re-tendering is being considered by the Director of Finance and while re-tenders are being obtained, the tender documents shall be kept strictly confidential and held in safe custody by the Director of Finance or an officer designated by him.</w:t>
      </w:r>
    </w:p>
    <w:p w14:paraId="2132CBFD" w14:textId="77777777" w:rsidR="00342A8D" w:rsidRPr="00342A8D" w:rsidRDefault="00342A8D" w:rsidP="00342A8D">
      <w:pPr>
        <w:spacing w:after="0" w:line="240" w:lineRule="auto"/>
        <w:ind w:left="720" w:hanging="720"/>
        <w:jc w:val="both"/>
        <w:rPr>
          <w:rFonts w:cs="Arial"/>
          <w:sz w:val="22"/>
        </w:rPr>
      </w:pPr>
    </w:p>
    <w:p w14:paraId="34C87809" w14:textId="77777777" w:rsidR="00342A8D" w:rsidRPr="00342A8D" w:rsidRDefault="00342A8D" w:rsidP="00342A8D">
      <w:pPr>
        <w:spacing w:after="0" w:line="240" w:lineRule="auto"/>
        <w:ind w:left="720" w:hanging="720"/>
        <w:jc w:val="both"/>
        <w:rPr>
          <w:rFonts w:cs="Arial"/>
          <w:sz w:val="22"/>
        </w:rPr>
      </w:pPr>
      <w:r w:rsidRPr="00342A8D">
        <w:rPr>
          <w:rFonts w:cs="Arial"/>
          <w:sz w:val="22"/>
        </w:rPr>
        <w:t>11.2</w:t>
      </w:r>
      <w:r w:rsidR="002C55DE">
        <w:rPr>
          <w:rFonts w:cs="Arial"/>
          <w:sz w:val="22"/>
        </w:rPr>
        <w:t>1</w:t>
      </w:r>
      <w:r w:rsidRPr="00342A8D">
        <w:rPr>
          <w:rFonts w:cs="Arial"/>
          <w:sz w:val="22"/>
        </w:rPr>
        <w:tab/>
        <w:t>Tenders received after the due time and date should be opened but returned to the sender with a covering note explaining that they arrived late and could not be considered.</w:t>
      </w:r>
    </w:p>
    <w:p w14:paraId="09B1C3EB" w14:textId="77777777" w:rsidR="00342A8D" w:rsidRPr="00342A8D" w:rsidRDefault="00342A8D" w:rsidP="00342A8D">
      <w:pPr>
        <w:spacing w:after="0" w:line="240" w:lineRule="auto"/>
        <w:ind w:left="720" w:hanging="720"/>
        <w:jc w:val="both"/>
        <w:rPr>
          <w:rFonts w:cs="Arial"/>
          <w:sz w:val="22"/>
        </w:rPr>
      </w:pPr>
    </w:p>
    <w:p w14:paraId="03B5CF43" w14:textId="77777777" w:rsidR="00342A8D" w:rsidRPr="00342A8D" w:rsidRDefault="00342A8D" w:rsidP="00342A8D">
      <w:pPr>
        <w:spacing w:after="0" w:line="240" w:lineRule="auto"/>
        <w:ind w:left="720" w:hanging="720"/>
        <w:jc w:val="both"/>
        <w:rPr>
          <w:rFonts w:cs="Arial"/>
          <w:sz w:val="22"/>
        </w:rPr>
      </w:pPr>
      <w:r w:rsidRPr="00342A8D">
        <w:rPr>
          <w:rFonts w:cs="Arial"/>
          <w:sz w:val="22"/>
        </w:rPr>
        <w:t>11.2</w:t>
      </w:r>
      <w:r w:rsidR="002C55DE">
        <w:rPr>
          <w:rFonts w:cs="Arial"/>
          <w:sz w:val="22"/>
        </w:rPr>
        <w:t>2</w:t>
      </w:r>
      <w:r w:rsidRPr="00342A8D">
        <w:rPr>
          <w:rFonts w:cs="Arial"/>
          <w:sz w:val="22"/>
        </w:rPr>
        <w:tab/>
        <w:t>Technically late tenders (</w:t>
      </w:r>
      <w:proofErr w:type="spellStart"/>
      <w:r w:rsidRPr="00342A8D">
        <w:rPr>
          <w:rFonts w:cs="Arial"/>
          <w:sz w:val="22"/>
        </w:rPr>
        <w:t>ie</w:t>
      </w:r>
      <w:proofErr w:type="spellEnd"/>
      <w:r w:rsidRPr="00342A8D">
        <w:rPr>
          <w:rFonts w:cs="Arial"/>
          <w:sz w:val="22"/>
        </w:rPr>
        <w:t xml:space="preserve"> those tenders dispatched in good time but delayed through no fault of the tenderer) shall be regarded as having arrived on time provided they have been received before the other tenders are opened. In this connection however tenders which bear a postmark on or after the date on which the tenders where due to be received shall not be opened.</w:t>
      </w:r>
    </w:p>
    <w:p w14:paraId="70DCFC5A" w14:textId="77777777" w:rsidR="00342A8D" w:rsidRPr="00342A8D" w:rsidRDefault="00342A8D" w:rsidP="00342A8D">
      <w:pPr>
        <w:spacing w:after="0" w:line="240" w:lineRule="auto"/>
        <w:ind w:left="720" w:hanging="720"/>
        <w:jc w:val="both"/>
        <w:rPr>
          <w:rFonts w:cs="Arial"/>
          <w:sz w:val="22"/>
        </w:rPr>
      </w:pPr>
    </w:p>
    <w:p w14:paraId="68C9FFAE" w14:textId="77777777" w:rsidR="00342A8D" w:rsidRPr="00342A8D" w:rsidRDefault="00342A8D" w:rsidP="00342A8D">
      <w:pPr>
        <w:spacing w:after="0" w:line="240" w:lineRule="auto"/>
        <w:ind w:left="720" w:hanging="720"/>
        <w:jc w:val="both"/>
        <w:rPr>
          <w:rFonts w:cs="Arial"/>
          <w:sz w:val="22"/>
        </w:rPr>
      </w:pPr>
      <w:r w:rsidRPr="00342A8D">
        <w:rPr>
          <w:rFonts w:cs="Arial"/>
          <w:sz w:val="22"/>
        </w:rPr>
        <w:t>11.2</w:t>
      </w:r>
      <w:r w:rsidR="002C55DE">
        <w:rPr>
          <w:rFonts w:cs="Arial"/>
          <w:sz w:val="22"/>
        </w:rPr>
        <w:t>3</w:t>
      </w:r>
      <w:r w:rsidRPr="00342A8D">
        <w:rPr>
          <w:rFonts w:cs="Arial"/>
          <w:sz w:val="22"/>
        </w:rPr>
        <w:tab/>
        <w:t>Incomplete tenders (</w:t>
      </w:r>
      <w:proofErr w:type="spellStart"/>
      <w:r w:rsidRPr="00342A8D">
        <w:rPr>
          <w:rFonts w:cs="Arial"/>
          <w:sz w:val="22"/>
        </w:rPr>
        <w:t>ie</w:t>
      </w:r>
      <w:proofErr w:type="spellEnd"/>
      <w:r w:rsidRPr="00342A8D">
        <w:rPr>
          <w:rFonts w:cs="Arial"/>
          <w:sz w:val="22"/>
        </w:rPr>
        <w:t xml:space="preserve"> those for which information necessary for the adjudication of the tender is missing) and amended tenders (i.e. where amendments are proposed by the tenderer after the due date for receipt) shall not be considered.</w:t>
      </w:r>
    </w:p>
    <w:p w14:paraId="2862A123" w14:textId="77777777" w:rsidR="00342A8D" w:rsidRPr="00342A8D" w:rsidRDefault="00342A8D" w:rsidP="00342A8D">
      <w:pPr>
        <w:spacing w:after="0" w:line="240" w:lineRule="auto"/>
        <w:ind w:left="720" w:hanging="720"/>
        <w:jc w:val="both"/>
        <w:rPr>
          <w:rFonts w:cs="Arial"/>
          <w:sz w:val="22"/>
        </w:rPr>
      </w:pPr>
    </w:p>
    <w:p w14:paraId="6ACC76E8" w14:textId="77777777" w:rsidR="00342A8D" w:rsidRPr="00342A8D" w:rsidRDefault="00342A8D" w:rsidP="00342A8D">
      <w:pPr>
        <w:spacing w:after="0" w:line="240" w:lineRule="auto"/>
        <w:ind w:left="720" w:hanging="720"/>
        <w:jc w:val="both"/>
        <w:rPr>
          <w:rFonts w:cs="Arial"/>
          <w:sz w:val="22"/>
        </w:rPr>
      </w:pPr>
      <w:r w:rsidRPr="00342A8D">
        <w:rPr>
          <w:rFonts w:cs="Arial"/>
          <w:sz w:val="22"/>
        </w:rPr>
        <w:t>11.2</w:t>
      </w:r>
      <w:r w:rsidR="002C55DE">
        <w:rPr>
          <w:rFonts w:cs="Arial"/>
          <w:sz w:val="22"/>
        </w:rPr>
        <w:t>4</w:t>
      </w:r>
      <w:r w:rsidRPr="00342A8D">
        <w:rPr>
          <w:rFonts w:cs="Arial"/>
          <w:sz w:val="22"/>
        </w:rPr>
        <w:tab/>
        <w:t>The lowest tender/quotation shall be accepted unless there are good and sufficient reasons to the contrary. Such reasons shall be set out and authorised by the Director of Finance.</w:t>
      </w:r>
    </w:p>
    <w:p w14:paraId="40FA8F27" w14:textId="77777777" w:rsidR="00342A8D" w:rsidRPr="00342A8D" w:rsidRDefault="00342A8D" w:rsidP="00342A8D">
      <w:pPr>
        <w:spacing w:after="0" w:line="240" w:lineRule="auto"/>
        <w:ind w:left="720" w:hanging="720"/>
        <w:jc w:val="both"/>
        <w:rPr>
          <w:rFonts w:cs="Arial"/>
          <w:sz w:val="22"/>
        </w:rPr>
      </w:pPr>
    </w:p>
    <w:p w14:paraId="6752A228" w14:textId="77777777" w:rsidR="00342A8D" w:rsidRPr="00342A8D" w:rsidRDefault="00342A8D" w:rsidP="00342A8D">
      <w:pPr>
        <w:spacing w:after="0" w:line="240" w:lineRule="auto"/>
        <w:ind w:left="720" w:hanging="720"/>
        <w:jc w:val="both"/>
        <w:rPr>
          <w:rFonts w:cs="Arial"/>
          <w:sz w:val="22"/>
        </w:rPr>
      </w:pPr>
      <w:r w:rsidRPr="00342A8D">
        <w:rPr>
          <w:rFonts w:cs="Arial"/>
          <w:sz w:val="22"/>
        </w:rPr>
        <w:tab/>
        <w:t>Tender Award</w:t>
      </w:r>
    </w:p>
    <w:p w14:paraId="6823D450" w14:textId="77777777" w:rsidR="00342A8D" w:rsidRPr="00342A8D" w:rsidRDefault="00342A8D" w:rsidP="00342A8D">
      <w:pPr>
        <w:spacing w:after="0" w:line="240" w:lineRule="auto"/>
        <w:ind w:left="720" w:hanging="720"/>
        <w:jc w:val="both"/>
        <w:rPr>
          <w:rFonts w:cs="Arial"/>
          <w:sz w:val="22"/>
        </w:rPr>
      </w:pPr>
    </w:p>
    <w:p w14:paraId="4194DD99" w14:textId="77777777" w:rsidR="00342A8D" w:rsidRPr="00342A8D" w:rsidRDefault="00342A8D" w:rsidP="00342A8D">
      <w:pPr>
        <w:spacing w:after="0" w:line="240" w:lineRule="auto"/>
        <w:ind w:left="720" w:hanging="720"/>
        <w:jc w:val="both"/>
        <w:rPr>
          <w:rFonts w:cs="Arial"/>
          <w:sz w:val="22"/>
        </w:rPr>
      </w:pPr>
      <w:r w:rsidRPr="00342A8D">
        <w:rPr>
          <w:rFonts w:cs="Arial"/>
          <w:sz w:val="22"/>
        </w:rPr>
        <w:t>11.2</w:t>
      </w:r>
      <w:r w:rsidR="002C55DE">
        <w:rPr>
          <w:rFonts w:cs="Arial"/>
          <w:sz w:val="22"/>
        </w:rPr>
        <w:t>5</w:t>
      </w:r>
      <w:r w:rsidRPr="00342A8D">
        <w:rPr>
          <w:rFonts w:cs="Arial"/>
          <w:sz w:val="22"/>
        </w:rPr>
        <w:tab/>
        <w:t>All tenderers who submit a tender must be sent a written reply</w:t>
      </w:r>
      <w:r w:rsidR="008E22CB">
        <w:rPr>
          <w:rFonts w:cs="Arial"/>
          <w:sz w:val="22"/>
        </w:rPr>
        <w:t>/email</w:t>
      </w:r>
      <w:r w:rsidRPr="00342A8D">
        <w:rPr>
          <w:rFonts w:cs="Arial"/>
          <w:sz w:val="22"/>
        </w:rPr>
        <w:t xml:space="preserve"> indicating whether or not their tender has been accepted. It is necessary to give losing bidders some indication of the reasons why they were unsuccessful but commercial confidence must be respected.</w:t>
      </w:r>
    </w:p>
    <w:p w14:paraId="07061CF0" w14:textId="77777777" w:rsidR="00342A8D" w:rsidRPr="00342A8D" w:rsidRDefault="00342A8D" w:rsidP="00342A8D">
      <w:pPr>
        <w:spacing w:after="0" w:line="240" w:lineRule="auto"/>
        <w:ind w:left="720" w:hanging="720"/>
        <w:jc w:val="both"/>
        <w:rPr>
          <w:rFonts w:cs="Arial"/>
          <w:sz w:val="22"/>
        </w:rPr>
      </w:pPr>
    </w:p>
    <w:p w14:paraId="1090DB50" w14:textId="77777777" w:rsidR="00342A8D" w:rsidRPr="00342A8D" w:rsidRDefault="00342A8D" w:rsidP="00342A8D">
      <w:pPr>
        <w:spacing w:after="0" w:line="240" w:lineRule="auto"/>
        <w:ind w:left="720" w:hanging="720"/>
        <w:jc w:val="both"/>
        <w:rPr>
          <w:rFonts w:cs="Arial"/>
          <w:sz w:val="22"/>
        </w:rPr>
      </w:pPr>
      <w:r w:rsidRPr="00342A8D">
        <w:rPr>
          <w:rFonts w:cs="Arial"/>
          <w:sz w:val="22"/>
        </w:rPr>
        <w:t>11.2</w:t>
      </w:r>
      <w:r w:rsidR="002C55DE">
        <w:rPr>
          <w:rFonts w:cs="Arial"/>
          <w:sz w:val="22"/>
        </w:rPr>
        <w:t>6</w:t>
      </w:r>
      <w:r w:rsidRPr="00342A8D">
        <w:rPr>
          <w:rFonts w:cs="Arial"/>
          <w:sz w:val="22"/>
        </w:rPr>
        <w:tab/>
        <w:t>Post-tender negotiation may</w:t>
      </w:r>
      <w:r w:rsidR="004E6FD9">
        <w:rPr>
          <w:rFonts w:cs="Arial"/>
          <w:sz w:val="22"/>
        </w:rPr>
        <w:t xml:space="preserve"> </w:t>
      </w:r>
      <w:r w:rsidRPr="00342A8D">
        <w:rPr>
          <w:rFonts w:cs="Arial"/>
          <w:sz w:val="22"/>
        </w:rPr>
        <w:t>be conducted with the winning supplier where:</w:t>
      </w:r>
    </w:p>
    <w:p w14:paraId="203A416A" w14:textId="77777777" w:rsidR="00342A8D" w:rsidRPr="00342A8D" w:rsidRDefault="00342A8D" w:rsidP="00342A8D">
      <w:pPr>
        <w:spacing w:after="0" w:line="240" w:lineRule="auto"/>
        <w:ind w:left="720" w:hanging="720"/>
        <w:jc w:val="both"/>
        <w:rPr>
          <w:rFonts w:cs="Arial"/>
          <w:sz w:val="22"/>
        </w:rPr>
      </w:pPr>
    </w:p>
    <w:p w14:paraId="75EC3F92" w14:textId="77777777" w:rsidR="00342A8D" w:rsidRPr="00342A8D" w:rsidRDefault="00342A8D" w:rsidP="00DB4709">
      <w:pPr>
        <w:spacing w:after="0" w:line="240" w:lineRule="auto"/>
        <w:ind w:left="1134" w:hanging="414"/>
        <w:jc w:val="both"/>
        <w:rPr>
          <w:rFonts w:cs="Arial"/>
          <w:sz w:val="22"/>
        </w:rPr>
      </w:pPr>
      <w:r w:rsidRPr="00342A8D">
        <w:rPr>
          <w:rFonts w:cs="Arial"/>
          <w:sz w:val="22"/>
        </w:rPr>
        <w:t>a)</w:t>
      </w:r>
      <w:r w:rsidRPr="00342A8D">
        <w:rPr>
          <w:rFonts w:cs="Arial"/>
          <w:sz w:val="22"/>
        </w:rPr>
        <w:tab/>
        <w:t>The original tender documents make it clear that these maybe necessary to reach a final agreement for supply; and</w:t>
      </w:r>
    </w:p>
    <w:p w14:paraId="034FA97F" w14:textId="77777777" w:rsidR="00342A8D" w:rsidRPr="00342A8D" w:rsidRDefault="00342A8D" w:rsidP="00DB4709">
      <w:pPr>
        <w:spacing w:after="0" w:line="240" w:lineRule="auto"/>
        <w:ind w:left="1134" w:hanging="414"/>
        <w:jc w:val="both"/>
        <w:rPr>
          <w:rFonts w:cs="Arial"/>
          <w:sz w:val="22"/>
        </w:rPr>
      </w:pPr>
      <w:r w:rsidRPr="00342A8D">
        <w:rPr>
          <w:rFonts w:cs="Arial"/>
          <w:sz w:val="22"/>
        </w:rPr>
        <w:t>b)</w:t>
      </w:r>
      <w:r w:rsidRPr="00342A8D">
        <w:rPr>
          <w:rFonts w:cs="Arial"/>
          <w:sz w:val="22"/>
        </w:rPr>
        <w:tab/>
        <w:t>The winning tender is in excess of the budgeted figure submitted for approval within the Business Case.</w:t>
      </w:r>
    </w:p>
    <w:p w14:paraId="22261E84" w14:textId="77777777" w:rsidR="00342A8D" w:rsidRPr="00342A8D" w:rsidRDefault="00342A8D" w:rsidP="00342A8D">
      <w:pPr>
        <w:spacing w:after="0" w:line="240" w:lineRule="auto"/>
        <w:ind w:left="720" w:hanging="720"/>
        <w:jc w:val="both"/>
        <w:rPr>
          <w:rFonts w:cs="Arial"/>
          <w:sz w:val="22"/>
        </w:rPr>
      </w:pPr>
    </w:p>
    <w:p w14:paraId="2B6D7C55" w14:textId="77777777" w:rsidR="00342A8D" w:rsidRPr="00342A8D" w:rsidRDefault="00342A8D" w:rsidP="00342A8D">
      <w:pPr>
        <w:spacing w:after="0" w:line="240" w:lineRule="auto"/>
        <w:ind w:left="720" w:hanging="720"/>
        <w:jc w:val="both"/>
        <w:rPr>
          <w:rFonts w:cs="Arial"/>
          <w:sz w:val="22"/>
        </w:rPr>
      </w:pPr>
      <w:r>
        <w:rPr>
          <w:rFonts w:cs="Arial"/>
          <w:sz w:val="22"/>
        </w:rPr>
        <w:tab/>
      </w:r>
      <w:r w:rsidRPr="00342A8D">
        <w:rPr>
          <w:rFonts w:cs="Arial"/>
          <w:sz w:val="22"/>
        </w:rPr>
        <w:t>Document Retention</w:t>
      </w:r>
    </w:p>
    <w:p w14:paraId="22479336" w14:textId="77777777" w:rsidR="00342A8D" w:rsidRPr="00342A8D" w:rsidRDefault="00342A8D" w:rsidP="00342A8D">
      <w:pPr>
        <w:spacing w:after="0" w:line="240" w:lineRule="auto"/>
        <w:ind w:left="720" w:hanging="720"/>
        <w:jc w:val="both"/>
        <w:rPr>
          <w:rFonts w:cs="Arial"/>
          <w:sz w:val="22"/>
        </w:rPr>
      </w:pPr>
    </w:p>
    <w:p w14:paraId="2EE7394A" w14:textId="77777777" w:rsidR="00342A8D" w:rsidRPr="00342A8D" w:rsidRDefault="00342A8D" w:rsidP="00342A8D">
      <w:pPr>
        <w:spacing w:after="0" w:line="240" w:lineRule="auto"/>
        <w:ind w:left="720" w:hanging="720"/>
        <w:jc w:val="both"/>
        <w:rPr>
          <w:rFonts w:cs="Arial"/>
          <w:sz w:val="22"/>
        </w:rPr>
      </w:pPr>
      <w:r>
        <w:rPr>
          <w:rFonts w:cs="Arial"/>
          <w:sz w:val="22"/>
        </w:rPr>
        <w:t>11.2</w:t>
      </w:r>
      <w:r w:rsidR="002C55DE">
        <w:rPr>
          <w:rFonts w:cs="Arial"/>
          <w:sz w:val="22"/>
        </w:rPr>
        <w:t>7</w:t>
      </w:r>
      <w:r>
        <w:rPr>
          <w:rFonts w:cs="Arial"/>
          <w:sz w:val="22"/>
        </w:rPr>
        <w:tab/>
      </w:r>
      <w:r w:rsidRPr="00342A8D">
        <w:rPr>
          <w:rFonts w:cs="Arial"/>
          <w:sz w:val="22"/>
        </w:rPr>
        <w:t>Copies of all quotations and tenders and any subsequent correspondence, the tender opening record, the tender analysis, any scoring matrix and the written justification of the decision must be kept until 6 months after the end of the contract.</w:t>
      </w:r>
    </w:p>
    <w:p w14:paraId="778D87F9" w14:textId="77777777" w:rsidR="00342A8D" w:rsidRPr="00342A8D" w:rsidRDefault="00342A8D" w:rsidP="00342A8D">
      <w:pPr>
        <w:spacing w:after="0" w:line="240" w:lineRule="auto"/>
        <w:ind w:left="720" w:hanging="720"/>
        <w:jc w:val="both"/>
        <w:rPr>
          <w:rFonts w:cs="Arial"/>
          <w:sz w:val="22"/>
        </w:rPr>
      </w:pPr>
    </w:p>
    <w:p w14:paraId="0BA64F3A" w14:textId="77777777" w:rsidR="00342A8D" w:rsidRDefault="00342A8D" w:rsidP="00342A8D">
      <w:pPr>
        <w:spacing w:after="0" w:line="240" w:lineRule="auto"/>
        <w:ind w:left="720" w:hanging="720"/>
        <w:jc w:val="both"/>
        <w:rPr>
          <w:rFonts w:cs="Arial"/>
          <w:sz w:val="22"/>
        </w:rPr>
      </w:pPr>
    </w:p>
    <w:p w14:paraId="063A099D" w14:textId="77777777" w:rsidR="008E22CB" w:rsidRPr="00342A8D" w:rsidRDefault="008E22CB" w:rsidP="00342A8D">
      <w:pPr>
        <w:spacing w:after="0" w:line="240" w:lineRule="auto"/>
        <w:ind w:left="720" w:hanging="720"/>
        <w:jc w:val="both"/>
        <w:rPr>
          <w:rFonts w:cs="Arial"/>
          <w:sz w:val="22"/>
        </w:rPr>
      </w:pPr>
    </w:p>
    <w:p w14:paraId="7B8F7F95" w14:textId="77777777" w:rsidR="00342A8D" w:rsidRPr="00342A8D" w:rsidRDefault="00342A8D" w:rsidP="00342A8D">
      <w:pPr>
        <w:spacing w:after="0" w:line="240" w:lineRule="auto"/>
        <w:ind w:left="720" w:hanging="720"/>
        <w:jc w:val="both"/>
        <w:rPr>
          <w:rFonts w:cs="Arial"/>
          <w:sz w:val="22"/>
        </w:rPr>
      </w:pPr>
    </w:p>
    <w:p w14:paraId="4B1E7622" w14:textId="77777777" w:rsidR="00342A8D" w:rsidRPr="00342A8D" w:rsidRDefault="00342A8D" w:rsidP="00674D8E">
      <w:pPr>
        <w:pStyle w:val="Heading3"/>
      </w:pPr>
      <w:bookmarkStart w:id="11" w:name="_Toc86410128"/>
      <w:r w:rsidRPr="00342A8D">
        <w:lastRenderedPageBreak/>
        <w:t>12.</w:t>
      </w:r>
      <w:r w:rsidRPr="00342A8D">
        <w:tab/>
        <w:t>Investment &amp; Planning</w:t>
      </w:r>
      <w:bookmarkEnd w:id="11"/>
    </w:p>
    <w:p w14:paraId="6AA6CBB1" w14:textId="77777777" w:rsidR="00342A8D" w:rsidRPr="00342A8D" w:rsidRDefault="00342A8D" w:rsidP="00342A8D">
      <w:pPr>
        <w:spacing w:after="0" w:line="240" w:lineRule="auto"/>
        <w:ind w:left="720" w:hanging="720"/>
        <w:jc w:val="both"/>
        <w:rPr>
          <w:rFonts w:cs="Arial"/>
          <w:sz w:val="22"/>
        </w:rPr>
      </w:pPr>
    </w:p>
    <w:p w14:paraId="1BE1413C" w14:textId="77777777" w:rsidR="00342A8D" w:rsidRPr="00342A8D" w:rsidRDefault="00342A8D" w:rsidP="00342A8D">
      <w:pPr>
        <w:spacing w:after="0" w:line="240" w:lineRule="auto"/>
        <w:ind w:left="720" w:hanging="720"/>
        <w:jc w:val="both"/>
        <w:rPr>
          <w:rFonts w:cs="Arial"/>
          <w:sz w:val="22"/>
        </w:rPr>
      </w:pPr>
      <w:r w:rsidRPr="00342A8D">
        <w:rPr>
          <w:rFonts w:cs="Arial"/>
          <w:sz w:val="22"/>
        </w:rPr>
        <w:t>12.1</w:t>
      </w:r>
      <w:r w:rsidRPr="00342A8D">
        <w:rPr>
          <w:rFonts w:cs="Arial"/>
          <w:sz w:val="22"/>
        </w:rPr>
        <w:tab/>
        <w:t>In relation to capital investment and planning the Deputy Vice-Chancellor is responsible for the strategic planning of the estate</w:t>
      </w:r>
      <w:r w:rsidR="00862D06">
        <w:rPr>
          <w:rFonts w:cs="Arial"/>
          <w:sz w:val="22"/>
        </w:rPr>
        <w:t xml:space="preserve"> and the Board approves the estates strategy.</w:t>
      </w:r>
      <w:r w:rsidRPr="00342A8D">
        <w:rPr>
          <w:rFonts w:cs="Arial"/>
          <w:sz w:val="22"/>
        </w:rPr>
        <w:t xml:space="preserve"> The University will invest its capital to support strategic ambition, adopting a considered approach to both immediate and future value of capital investments. In prioritising investments, the University will consider best value, taking account of the life cycle costs and opportunities to maximise use of our capital assets. </w:t>
      </w:r>
    </w:p>
    <w:p w14:paraId="2B905EE9" w14:textId="77777777" w:rsidR="00342A8D" w:rsidRPr="00342A8D" w:rsidRDefault="00342A8D" w:rsidP="00342A8D">
      <w:pPr>
        <w:spacing w:after="0" w:line="240" w:lineRule="auto"/>
        <w:ind w:left="720" w:hanging="720"/>
        <w:jc w:val="both"/>
        <w:rPr>
          <w:rFonts w:cs="Arial"/>
          <w:sz w:val="22"/>
        </w:rPr>
      </w:pPr>
    </w:p>
    <w:p w14:paraId="5C95C864" w14:textId="77777777" w:rsidR="00342A8D" w:rsidRPr="00342A8D" w:rsidRDefault="00342A8D" w:rsidP="00342A8D">
      <w:pPr>
        <w:spacing w:after="0" w:line="240" w:lineRule="auto"/>
        <w:ind w:left="720" w:hanging="720"/>
        <w:jc w:val="both"/>
        <w:rPr>
          <w:rFonts w:cs="Arial"/>
          <w:sz w:val="22"/>
        </w:rPr>
      </w:pPr>
      <w:r w:rsidRPr="00342A8D">
        <w:rPr>
          <w:rFonts w:cs="Arial"/>
          <w:sz w:val="22"/>
        </w:rPr>
        <w:t>12.2</w:t>
      </w:r>
      <w:r w:rsidRPr="00342A8D">
        <w:rPr>
          <w:rFonts w:cs="Arial"/>
          <w:sz w:val="22"/>
        </w:rPr>
        <w:tab/>
        <w:t>The Director of Facilities Management is responsible for the management and maintenance of the land and buildings of the University estate ensuring it is maintained in a functional condition and in compliance with legislative requirements.</w:t>
      </w:r>
    </w:p>
    <w:p w14:paraId="7935838F" w14:textId="77777777" w:rsidR="00342A8D" w:rsidRPr="00342A8D" w:rsidRDefault="00342A8D" w:rsidP="00342A8D">
      <w:pPr>
        <w:spacing w:after="0" w:line="240" w:lineRule="auto"/>
        <w:ind w:left="720" w:hanging="720"/>
        <w:jc w:val="both"/>
        <w:rPr>
          <w:rFonts w:cs="Arial"/>
          <w:sz w:val="22"/>
        </w:rPr>
      </w:pPr>
    </w:p>
    <w:p w14:paraId="1504FFFC" w14:textId="77777777" w:rsidR="00342A8D" w:rsidRPr="00342A8D" w:rsidRDefault="00342A8D" w:rsidP="00342A8D">
      <w:pPr>
        <w:spacing w:after="0" w:line="240" w:lineRule="auto"/>
        <w:ind w:left="720" w:hanging="720"/>
        <w:jc w:val="both"/>
        <w:rPr>
          <w:rFonts w:cs="Arial"/>
          <w:sz w:val="22"/>
        </w:rPr>
      </w:pPr>
      <w:r w:rsidRPr="00342A8D">
        <w:rPr>
          <w:rFonts w:cs="Arial"/>
          <w:sz w:val="22"/>
        </w:rPr>
        <w:t>12.3</w:t>
      </w:r>
      <w:r w:rsidRPr="00342A8D">
        <w:rPr>
          <w:rFonts w:cs="Arial"/>
          <w:sz w:val="22"/>
        </w:rPr>
        <w:tab/>
        <w:t>The Director of Finance is responsible for designing and maintaining systems for the proper recording and payment of fully authorised capital spend. All such systems shall contain a sufficient level of internal control which is both fully documented and regularly reviewed.</w:t>
      </w:r>
    </w:p>
    <w:p w14:paraId="7BDD23E9" w14:textId="77777777" w:rsidR="00342A8D" w:rsidRPr="00342A8D" w:rsidRDefault="00342A8D" w:rsidP="00342A8D">
      <w:pPr>
        <w:spacing w:after="0" w:line="240" w:lineRule="auto"/>
        <w:ind w:left="720" w:hanging="720"/>
        <w:jc w:val="both"/>
        <w:rPr>
          <w:rFonts w:cs="Arial"/>
          <w:sz w:val="22"/>
        </w:rPr>
      </w:pPr>
    </w:p>
    <w:p w14:paraId="6DB798C7" w14:textId="77777777" w:rsidR="00342A8D" w:rsidRDefault="00342A8D" w:rsidP="00342A8D">
      <w:pPr>
        <w:spacing w:after="0" w:line="240" w:lineRule="auto"/>
        <w:ind w:left="720" w:hanging="720"/>
        <w:jc w:val="both"/>
        <w:rPr>
          <w:rFonts w:cs="Arial"/>
          <w:sz w:val="22"/>
        </w:rPr>
      </w:pPr>
      <w:r w:rsidRPr="00342A8D">
        <w:rPr>
          <w:rFonts w:cs="Arial"/>
          <w:sz w:val="22"/>
        </w:rPr>
        <w:t>12.4</w:t>
      </w:r>
      <w:r w:rsidRPr="00342A8D">
        <w:rPr>
          <w:rFonts w:cs="Arial"/>
          <w:sz w:val="22"/>
        </w:rPr>
        <w:tab/>
        <w:t>The Director of Finance is responsible for ensuring that for every capital expenditure proposal, a Capital Expenditure Request</w:t>
      </w:r>
      <w:r w:rsidR="000D562B">
        <w:rPr>
          <w:rFonts w:cs="Arial"/>
          <w:sz w:val="22"/>
        </w:rPr>
        <w:t xml:space="preserve"> (CAPEX)</w:t>
      </w:r>
      <w:r w:rsidRPr="00342A8D">
        <w:rPr>
          <w:rFonts w:cs="Arial"/>
          <w:sz w:val="22"/>
        </w:rPr>
        <w:t xml:space="preserve"> Form and proportionate business case is prepared. Where the capital involves IT, media technology or estates related spend, then the signature of the Head of the </w:t>
      </w:r>
      <w:r w:rsidR="000D562B">
        <w:rPr>
          <w:rFonts w:cs="Arial"/>
          <w:sz w:val="22"/>
        </w:rPr>
        <w:t>relevant area will be required. The CAPEX form can be found at:</w:t>
      </w:r>
    </w:p>
    <w:p w14:paraId="376D034E" w14:textId="77777777" w:rsidR="000D562B" w:rsidRPr="00C752E5" w:rsidRDefault="000D562B" w:rsidP="00342A8D">
      <w:pPr>
        <w:spacing w:after="0" w:line="240" w:lineRule="auto"/>
        <w:ind w:left="720" w:hanging="720"/>
        <w:jc w:val="both"/>
        <w:rPr>
          <w:rFonts w:cs="Arial"/>
          <w:color w:val="FF0000"/>
          <w:sz w:val="22"/>
        </w:rPr>
      </w:pPr>
      <w:r>
        <w:rPr>
          <w:rFonts w:cs="Arial"/>
          <w:sz w:val="22"/>
        </w:rPr>
        <w:tab/>
      </w:r>
      <w:hyperlink r:id="rId28" w:history="1">
        <w:r w:rsidRPr="00D74C03">
          <w:rPr>
            <w:rStyle w:val="Hyperlink"/>
            <w:rFonts w:cs="Arial"/>
            <w:sz w:val="20"/>
            <w:szCs w:val="20"/>
          </w:rPr>
          <w:t>https://go.edgehill.ac.uk/display/finance/Finance+Forms</w:t>
        </w:r>
      </w:hyperlink>
      <w:r w:rsidRPr="00D74C03">
        <w:rPr>
          <w:rFonts w:cs="Arial"/>
          <w:color w:val="FF0000"/>
          <w:sz w:val="20"/>
          <w:szCs w:val="20"/>
        </w:rPr>
        <w:t>.</w:t>
      </w:r>
    </w:p>
    <w:p w14:paraId="6C24884C" w14:textId="77777777" w:rsidR="00342A8D" w:rsidRPr="00342A8D" w:rsidRDefault="00342A8D" w:rsidP="00342A8D">
      <w:pPr>
        <w:spacing w:after="0" w:line="240" w:lineRule="auto"/>
        <w:ind w:left="720" w:hanging="720"/>
        <w:jc w:val="both"/>
        <w:rPr>
          <w:rFonts w:cs="Arial"/>
          <w:sz w:val="22"/>
        </w:rPr>
      </w:pPr>
    </w:p>
    <w:p w14:paraId="508DB7F4" w14:textId="77777777" w:rsidR="00342A8D" w:rsidRPr="00342A8D" w:rsidRDefault="00342A8D" w:rsidP="00342A8D">
      <w:pPr>
        <w:spacing w:after="0" w:line="240" w:lineRule="auto"/>
        <w:ind w:left="720" w:hanging="720"/>
        <w:jc w:val="both"/>
        <w:rPr>
          <w:rFonts w:cs="Arial"/>
          <w:sz w:val="22"/>
        </w:rPr>
      </w:pPr>
      <w:r w:rsidRPr="00342A8D">
        <w:rPr>
          <w:rFonts w:cs="Arial"/>
          <w:sz w:val="22"/>
        </w:rPr>
        <w:t>12.5</w:t>
      </w:r>
      <w:r w:rsidRPr="00342A8D">
        <w:rPr>
          <w:rFonts w:cs="Arial"/>
          <w:sz w:val="22"/>
        </w:rPr>
        <w:tab/>
        <w:t>All capital investment proposals shall be managed through the University’s planning and budgetary control processes to provide a balanced consideration of priorities and ensure that overall affordability has been managed.</w:t>
      </w:r>
    </w:p>
    <w:p w14:paraId="67D6FEA7" w14:textId="77777777" w:rsidR="00342A8D" w:rsidRPr="00342A8D" w:rsidRDefault="00342A8D" w:rsidP="00342A8D">
      <w:pPr>
        <w:spacing w:after="0" w:line="240" w:lineRule="auto"/>
        <w:ind w:left="720" w:hanging="720"/>
        <w:jc w:val="both"/>
        <w:rPr>
          <w:rFonts w:cs="Arial"/>
          <w:sz w:val="22"/>
        </w:rPr>
      </w:pPr>
    </w:p>
    <w:p w14:paraId="3DF445E7" w14:textId="77777777" w:rsidR="00342A8D" w:rsidRPr="00342A8D" w:rsidRDefault="00342A8D" w:rsidP="00342A8D">
      <w:pPr>
        <w:spacing w:after="0" w:line="240" w:lineRule="auto"/>
        <w:ind w:left="720" w:hanging="720"/>
        <w:jc w:val="both"/>
        <w:rPr>
          <w:rFonts w:cs="Arial"/>
          <w:sz w:val="22"/>
        </w:rPr>
      </w:pPr>
      <w:r w:rsidRPr="00342A8D">
        <w:rPr>
          <w:rFonts w:cs="Arial"/>
          <w:sz w:val="22"/>
        </w:rPr>
        <w:t>12.6</w:t>
      </w:r>
      <w:r w:rsidRPr="00342A8D">
        <w:rPr>
          <w:rFonts w:cs="Arial"/>
          <w:sz w:val="22"/>
        </w:rPr>
        <w:tab/>
        <w:t>Capital items identified through planning and budgetary control processes shall be considered by Directorate with items forming the capital plan given approval in principle subject to a proportionate business case being agreed prior to committing the University to expenditure.</w:t>
      </w:r>
    </w:p>
    <w:p w14:paraId="5F2A84B6" w14:textId="77777777" w:rsidR="00342A8D" w:rsidRPr="00342A8D" w:rsidRDefault="00342A8D" w:rsidP="00342A8D">
      <w:pPr>
        <w:spacing w:after="0" w:line="240" w:lineRule="auto"/>
        <w:ind w:left="720" w:hanging="720"/>
        <w:jc w:val="both"/>
        <w:rPr>
          <w:rFonts w:cs="Arial"/>
          <w:sz w:val="22"/>
        </w:rPr>
      </w:pPr>
    </w:p>
    <w:p w14:paraId="7D321321" w14:textId="77777777" w:rsidR="00342A8D" w:rsidRPr="00342A8D" w:rsidRDefault="00342A8D" w:rsidP="00342A8D">
      <w:pPr>
        <w:spacing w:after="0" w:line="240" w:lineRule="auto"/>
        <w:ind w:left="720" w:hanging="720"/>
        <w:jc w:val="both"/>
        <w:rPr>
          <w:rFonts w:cs="Arial"/>
          <w:sz w:val="22"/>
        </w:rPr>
      </w:pPr>
      <w:r w:rsidRPr="00342A8D">
        <w:rPr>
          <w:rFonts w:cs="Arial"/>
          <w:sz w:val="22"/>
        </w:rPr>
        <w:t>12.7</w:t>
      </w:r>
      <w:r w:rsidRPr="00342A8D">
        <w:rPr>
          <w:rFonts w:cs="Arial"/>
          <w:sz w:val="22"/>
        </w:rPr>
        <w:tab/>
        <w:t xml:space="preserve">A Capital Expenditure Request Form and accompanying business case shall be presented for approval in accordance with the authority limits as set out in Appendix 3. Approval shall signify the right to commit the University to expenditure in accordance with </w:t>
      </w:r>
      <w:proofErr w:type="spellStart"/>
      <w:r w:rsidRPr="00342A8D">
        <w:rPr>
          <w:rFonts w:cs="Arial"/>
          <w:sz w:val="22"/>
        </w:rPr>
        <w:t>FRs.</w:t>
      </w:r>
      <w:proofErr w:type="spellEnd"/>
    </w:p>
    <w:p w14:paraId="0514D11A" w14:textId="77777777" w:rsidR="00342A8D" w:rsidRPr="00342A8D" w:rsidRDefault="00342A8D" w:rsidP="00342A8D">
      <w:pPr>
        <w:spacing w:after="0" w:line="240" w:lineRule="auto"/>
        <w:ind w:left="720" w:hanging="720"/>
        <w:jc w:val="both"/>
        <w:rPr>
          <w:rFonts w:cs="Arial"/>
          <w:sz w:val="22"/>
        </w:rPr>
      </w:pPr>
    </w:p>
    <w:p w14:paraId="0AA68C85" w14:textId="77777777" w:rsidR="00342A8D" w:rsidRPr="00342A8D" w:rsidRDefault="00342A8D" w:rsidP="00342A8D">
      <w:pPr>
        <w:spacing w:after="0" w:line="240" w:lineRule="auto"/>
        <w:ind w:left="720" w:hanging="720"/>
        <w:jc w:val="both"/>
        <w:rPr>
          <w:rFonts w:cs="Arial"/>
          <w:sz w:val="22"/>
        </w:rPr>
      </w:pPr>
      <w:r w:rsidRPr="00342A8D">
        <w:rPr>
          <w:rFonts w:cs="Arial"/>
          <w:sz w:val="22"/>
        </w:rPr>
        <w:t>12.8</w:t>
      </w:r>
      <w:r w:rsidRPr="00342A8D">
        <w:rPr>
          <w:rFonts w:cs="Arial"/>
          <w:sz w:val="22"/>
        </w:rPr>
        <w:tab/>
        <w:t>Capital is defined as expenditure incurred on an item which will be used on an ongoing basis and will provide use to the University for more than one year. Capital expenditure incurred of more than £</w:t>
      </w:r>
      <w:r w:rsidR="008E22CB">
        <w:rPr>
          <w:rFonts w:cs="Arial"/>
          <w:sz w:val="22"/>
        </w:rPr>
        <w:t>20</w:t>
      </w:r>
      <w:r w:rsidRPr="00342A8D">
        <w:rPr>
          <w:rFonts w:cs="Arial"/>
          <w:sz w:val="22"/>
        </w:rPr>
        <w:t>,000</w:t>
      </w:r>
      <w:r w:rsidR="00DA7DFC">
        <w:rPr>
          <w:rFonts w:cs="Arial"/>
          <w:sz w:val="22"/>
        </w:rPr>
        <w:t xml:space="preserve"> including VAT </w:t>
      </w:r>
      <w:r w:rsidRPr="00342A8D">
        <w:rPr>
          <w:rFonts w:cs="Arial"/>
          <w:sz w:val="22"/>
        </w:rPr>
        <w:t xml:space="preserve">per item shall be capitalised and maintained on Finance system asset registers managed by Finance. </w:t>
      </w:r>
      <w:r w:rsidR="00DA7DFC">
        <w:rPr>
          <w:rFonts w:cs="Arial"/>
          <w:sz w:val="22"/>
        </w:rPr>
        <w:t>E</w:t>
      </w:r>
      <w:r w:rsidRPr="00342A8D">
        <w:rPr>
          <w:rFonts w:cs="Arial"/>
          <w:sz w:val="22"/>
        </w:rPr>
        <w:t>xpenditure incurred of less than £</w:t>
      </w:r>
      <w:r w:rsidR="008E22CB">
        <w:rPr>
          <w:rFonts w:cs="Arial"/>
          <w:sz w:val="22"/>
        </w:rPr>
        <w:t>20</w:t>
      </w:r>
      <w:r w:rsidRPr="00342A8D">
        <w:rPr>
          <w:rFonts w:cs="Arial"/>
          <w:sz w:val="22"/>
        </w:rPr>
        <w:t>,000 per item shall be written off and maintained on Faculty/Support Assets lists managed by Primary budget holders.</w:t>
      </w:r>
    </w:p>
    <w:p w14:paraId="32697507" w14:textId="77777777" w:rsidR="00342A8D" w:rsidRPr="00342A8D" w:rsidRDefault="00342A8D" w:rsidP="00342A8D">
      <w:pPr>
        <w:spacing w:after="0" w:line="240" w:lineRule="auto"/>
        <w:ind w:left="720" w:hanging="720"/>
        <w:jc w:val="both"/>
        <w:rPr>
          <w:rFonts w:cs="Arial"/>
          <w:sz w:val="22"/>
        </w:rPr>
      </w:pPr>
    </w:p>
    <w:p w14:paraId="12BB558D" w14:textId="77777777" w:rsidR="00342A8D" w:rsidRPr="00342A8D" w:rsidRDefault="00342A8D" w:rsidP="00342A8D">
      <w:pPr>
        <w:spacing w:after="0" w:line="240" w:lineRule="auto"/>
        <w:ind w:left="720" w:hanging="720"/>
        <w:jc w:val="both"/>
        <w:rPr>
          <w:rFonts w:cs="Arial"/>
          <w:sz w:val="22"/>
        </w:rPr>
      </w:pPr>
      <w:r w:rsidRPr="00342A8D">
        <w:rPr>
          <w:rFonts w:cs="Arial"/>
          <w:sz w:val="22"/>
        </w:rPr>
        <w:t>12.9</w:t>
      </w:r>
      <w:r w:rsidRPr="00342A8D">
        <w:rPr>
          <w:rFonts w:cs="Arial"/>
          <w:sz w:val="22"/>
        </w:rPr>
        <w:tab/>
        <w:t>Primary budget holders are responsible for the safekeeping of all assets under their control including the maintenance of asset lists and periodic verification of the existence and condition of assets.</w:t>
      </w:r>
    </w:p>
    <w:p w14:paraId="37CDCB0E" w14:textId="77777777" w:rsidR="00342A8D" w:rsidRPr="00342A8D" w:rsidRDefault="00342A8D" w:rsidP="00342A8D">
      <w:pPr>
        <w:spacing w:after="0" w:line="240" w:lineRule="auto"/>
        <w:ind w:left="720" w:hanging="720"/>
        <w:jc w:val="both"/>
        <w:rPr>
          <w:rFonts w:cs="Arial"/>
          <w:sz w:val="22"/>
        </w:rPr>
      </w:pPr>
    </w:p>
    <w:p w14:paraId="6CF3A0D7" w14:textId="77777777" w:rsidR="00342A8D" w:rsidRPr="00342A8D" w:rsidRDefault="00342A8D" w:rsidP="00342A8D">
      <w:pPr>
        <w:spacing w:after="0" w:line="240" w:lineRule="auto"/>
        <w:ind w:left="720" w:hanging="720"/>
        <w:jc w:val="both"/>
        <w:rPr>
          <w:rFonts w:cs="Arial"/>
          <w:sz w:val="22"/>
        </w:rPr>
      </w:pPr>
      <w:r w:rsidRPr="00342A8D">
        <w:rPr>
          <w:rFonts w:cs="Arial"/>
          <w:sz w:val="22"/>
        </w:rPr>
        <w:t>12.10</w:t>
      </w:r>
      <w:r w:rsidRPr="00342A8D">
        <w:rPr>
          <w:rFonts w:cs="Arial"/>
          <w:sz w:val="22"/>
        </w:rPr>
        <w:tab/>
        <w:t>A fixed asset control procedure shall be approved by the Director of Finance for capitalised assets. This procedure shall make provision for the physical security of, recording of and periodic verification of the existence and condition of capitalised assets.</w:t>
      </w:r>
    </w:p>
    <w:p w14:paraId="596E4041" w14:textId="77777777" w:rsidR="00342A8D" w:rsidRPr="00342A8D" w:rsidRDefault="00342A8D" w:rsidP="00342A8D">
      <w:pPr>
        <w:spacing w:after="0" w:line="240" w:lineRule="auto"/>
        <w:ind w:left="720" w:hanging="720"/>
        <w:jc w:val="both"/>
        <w:rPr>
          <w:rFonts w:cs="Arial"/>
          <w:sz w:val="22"/>
        </w:rPr>
      </w:pPr>
    </w:p>
    <w:p w14:paraId="75A3EA08" w14:textId="77777777" w:rsidR="00342A8D" w:rsidRPr="00342A8D" w:rsidRDefault="00342A8D" w:rsidP="00342A8D">
      <w:pPr>
        <w:spacing w:after="0" w:line="240" w:lineRule="auto"/>
        <w:ind w:left="720" w:hanging="720"/>
        <w:jc w:val="both"/>
        <w:rPr>
          <w:rFonts w:cs="Arial"/>
          <w:sz w:val="22"/>
        </w:rPr>
      </w:pPr>
    </w:p>
    <w:p w14:paraId="2C562EBE" w14:textId="77777777" w:rsidR="00D74C03" w:rsidRPr="00D74C03" w:rsidRDefault="00342A8D" w:rsidP="00342A8D">
      <w:pPr>
        <w:spacing w:after="0" w:line="240" w:lineRule="auto"/>
        <w:ind w:left="720" w:hanging="720"/>
        <w:jc w:val="both"/>
        <w:rPr>
          <w:rFonts w:cs="Arial"/>
          <w:color w:val="FF0000"/>
          <w:sz w:val="20"/>
          <w:szCs w:val="20"/>
        </w:rPr>
      </w:pPr>
      <w:r w:rsidRPr="00342A8D">
        <w:rPr>
          <w:rFonts w:cs="Arial"/>
          <w:sz w:val="22"/>
        </w:rPr>
        <w:t>12.11</w:t>
      </w:r>
      <w:r w:rsidRPr="00342A8D">
        <w:rPr>
          <w:rFonts w:cs="Arial"/>
          <w:sz w:val="22"/>
        </w:rPr>
        <w:tab/>
        <w:t xml:space="preserve">Each employee has a responsibility to exercise a duty of care over the assets of the University. University assets may not be used for personal purposes and shall not be removed from the premises without prior authorisation from the Director of Finance </w:t>
      </w:r>
      <w:bookmarkStart w:id="12" w:name="_Hlk14422743"/>
      <w:r w:rsidR="00665C3D">
        <w:fldChar w:fldCharType="begin"/>
      </w:r>
      <w:r w:rsidR="00665C3D">
        <w:instrText xml:space="preserve"> HYPERLINK "https://go.edgehill.ac.uk/display/finance/Finance+Forms" </w:instrText>
      </w:r>
      <w:r w:rsidR="00665C3D">
        <w:fldChar w:fldCharType="separate"/>
      </w:r>
      <w:r w:rsidR="00D74C03" w:rsidRPr="00D74C03">
        <w:rPr>
          <w:rStyle w:val="Hyperlink"/>
          <w:rFonts w:cs="Arial"/>
          <w:sz w:val="20"/>
          <w:szCs w:val="20"/>
        </w:rPr>
        <w:t>https://go.edgehill.ac.uk/display/finance/Finance+Forms</w:t>
      </w:r>
      <w:r w:rsidR="00665C3D">
        <w:rPr>
          <w:rStyle w:val="Hyperlink"/>
          <w:rFonts w:cs="Arial"/>
          <w:sz w:val="20"/>
          <w:szCs w:val="20"/>
        </w:rPr>
        <w:fldChar w:fldCharType="end"/>
      </w:r>
      <w:r w:rsidRPr="00D74C03">
        <w:rPr>
          <w:rFonts w:cs="Arial"/>
          <w:color w:val="FF0000"/>
          <w:sz w:val="20"/>
          <w:szCs w:val="20"/>
        </w:rPr>
        <w:t>.</w:t>
      </w:r>
    </w:p>
    <w:bookmarkEnd w:id="12"/>
    <w:p w14:paraId="014BEFFE" w14:textId="77777777" w:rsidR="00342A8D" w:rsidRPr="00342A8D" w:rsidRDefault="00342A8D" w:rsidP="00D74C03">
      <w:pPr>
        <w:spacing w:after="0" w:line="240" w:lineRule="auto"/>
        <w:ind w:left="720"/>
        <w:jc w:val="both"/>
        <w:rPr>
          <w:rFonts w:cs="Arial"/>
          <w:sz w:val="22"/>
        </w:rPr>
      </w:pPr>
      <w:r w:rsidRPr="00342A8D">
        <w:rPr>
          <w:rFonts w:cs="Arial"/>
          <w:sz w:val="22"/>
        </w:rPr>
        <w:t>Persistent or substantial breach of agreed security practices shall be deemed to be a disciplinary matter.</w:t>
      </w:r>
    </w:p>
    <w:p w14:paraId="594282E4" w14:textId="77777777" w:rsidR="00342A8D" w:rsidRPr="00342A8D" w:rsidRDefault="00342A8D" w:rsidP="00342A8D">
      <w:pPr>
        <w:spacing w:after="0" w:line="240" w:lineRule="auto"/>
        <w:ind w:left="720" w:hanging="720"/>
        <w:jc w:val="both"/>
        <w:rPr>
          <w:rFonts w:cs="Arial"/>
          <w:sz w:val="22"/>
        </w:rPr>
      </w:pPr>
    </w:p>
    <w:p w14:paraId="67A457B1" w14:textId="77777777" w:rsidR="00342A8D" w:rsidRPr="00342A8D" w:rsidRDefault="00342A8D" w:rsidP="00342A8D">
      <w:pPr>
        <w:spacing w:after="0" w:line="240" w:lineRule="auto"/>
        <w:ind w:left="720" w:hanging="720"/>
        <w:jc w:val="both"/>
        <w:rPr>
          <w:rFonts w:cs="Arial"/>
          <w:sz w:val="22"/>
        </w:rPr>
      </w:pPr>
      <w:r w:rsidRPr="00342A8D">
        <w:rPr>
          <w:rFonts w:cs="Arial"/>
          <w:sz w:val="22"/>
        </w:rPr>
        <w:t>12.12</w:t>
      </w:r>
      <w:r w:rsidRPr="00342A8D">
        <w:rPr>
          <w:rFonts w:cs="Arial"/>
          <w:sz w:val="22"/>
        </w:rPr>
        <w:tab/>
        <w:t>Capitalised assets shall be depreciated in accordance with the University’s depreciation policy</w:t>
      </w:r>
      <w:r w:rsidR="008E22CB">
        <w:rPr>
          <w:rFonts w:cs="Arial"/>
          <w:sz w:val="22"/>
        </w:rPr>
        <w:t>.</w:t>
      </w:r>
    </w:p>
    <w:p w14:paraId="26C51810" w14:textId="77777777" w:rsidR="00342A8D" w:rsidRPr="00342A8D" w:rsidRDefault="00342A8D" w:rsidP="00342A8D">
      <w:pPr>
        <w:spacing w:after="0" w:line="240" w:lineRule="auto"/>
        <w:ind w:left="720" w:hanging="720"/>
        <w:jc w:val="both"/>
        <w:rPr>
          <w:rFonts w:cs="Arial"/>
          <w:sz w:val="22"/>
        </w:rPr>
      </w:pPr>
    </w:p>
    <w:p w14:paraId="7238F3D4" w14:textId="77777777" w:rsidR="00342A8D" w:rsidRPr="00342A8D" w:rsidRDefault="00342A8D" w:rsidP="00342A8D">
      <w:pPr>
        <w:spacing w:after="0" w:line="240" w:lineRule="auto"/>
        <w:ind w:left="720" w:hanging="720"/>
        <w:jc w:val="both"/>
        <w:rPr>
          <w:rFonts w:cs="Arial"/>
          <w:sz w:val="22"/>
        </w:rPr>
      </w:pPr>
      <w:r w:rsidRPr="00342A8D">
        <w:rPr>
          <w:rFonts w:cs="Arial"/>
          <w:sz w:val="22"/>
        </w:rPr>
        <w:t>12.13</w:t>
      </w:r>
      <w:r w:rsidRPr="00342A8D">
        <w:rPr>
          <w:rFonts w:cs="Arial"/>
          <w:sz w:val="22"/>
        </w:rPr>
        <w:tab/>
        <w:t>Land and buildings shall be reviewed for possible impairment and written down if there is evidence that its current value is less than its holding value in the register.</w:t>
      </w:r>
    </w:p>
    <w:p w14:paraId="0DEEF9F0" w14:textId="77777777" w:rsidR="00342A8D" w:rsidRPr="00342A8D" w:rsidRDefault="00342A8D" w:rsidP="00342A8D">
      <w:pPr>
        <w:spacing w:after="0" w:line="240" w:lineRule="auto"/>
        <w:ind w:left="720" w:hanging="720"/>
        <w:jc w:val="both"/>
        <w:rPr>
          <w:rFonts w:cs="Arial"/>
          <w:sz w:val="22"/>
        </w:rPr>
      </w:pPr>
    </w:p>
    <w:p w14:paraId="23F731A6" w14:textId="77777777" w:rsidR="002955CC" w:rsidRDefault="00342A8D" w:rsidP="00342A8D">
      <w:pPr>
        <w:spacing w:after="0" w:line="240" w:lineRule="auto"/>
        <w:ind w:left="720" w:hanging="720"/>
        <w:jc w:val="both"/>
        <w:rPr>
          <w:rFonts w:cs="Arial"/>
          <w:sz w:val="22"/>
        </w:rPr>
      </w:pPr>
      <w:r w:rsidRPr="00342A8D">
        <w:rPr>
          <w:rFonts w:cs="Arial"/>
          <w:sz w:val="22"/>
        </w:rPr>
        <w:t>12.14</w:t>
      </w:r>
      <w:r w:rsidRPr="00342A8D">
        <w:rPr>
          <w:rFonts w:cs="Arial"/>
          <w:sz w:val="22"/>
        </w:rPr>
        <w:tab/>
        <w:t xml:space="preserve">The disposal of capital assets requires completion of a Capital Asset Disposal Form  </w:t>
      </w:r>
      <w:hyperlink r:id="rId29" w:history="1">
        <w:r w:rsidR="002955CC" w:rsidRPr="00D74C03">
          <w:rPr>
            <w:rStyle w:val="Hyperlink"/>
            <w:rFonts w:cs="Arial"/>
            <w:sz w:val="20"/>
            <w:szCs w:val="20"/>
          </w:rPr>
          <w:t>https://go.edgehill.ac.uk/display/finance/Finance+Forms</w:t>
        </w:r>
      </w:hyperlink>
      <w:r w:rsidR="002955CC" w:rsidRPr="00D74C03">
        <w:rPr>
          <w:rFonts w:cs="Arial"/>
          <w:color w:val="FF0000"/>
          <w:sz w:val="20"/>
          <w:szCs w:val="20"/>
        </w:rPr>
        <w:t>.</w:t>
      </w:r>
      <w:r w:rsidRPr="00342A8D">
        <w:rPr>
          <w:rFonts w:cs="Arial"/>
          <w:sz w:val="22"/>
        </w:rPr>
        <w:t>in accordance with the authority limits set out in Appendix x. Where the capital asset is IT, media technology or estates related, then the signature of the Head of the relevant area will be required. Guidance on the disposal of assets can be accessed at</w:t>
      </w:r>
      <w:r w:rsidR="002955CC">
        <w:rPr>
          <w:rFonts w:cs="Arial"/>
          <w:sz w:val="22"/>
        </w:rPr>
        <w:t>:</w:t>
      </w:r>
    </w:p>
    <w:p w14:paraId="5D386F64" w14:textId="77777777" w:rsidR="002955CC" w:rsidRPr="00D74C03" w:rsidRDefault="002955CC" w:rsidP="002955CC">
      <w:pPr>
        <w:spacing w:after="0" w:line="240" w:lineRule="auto"/>
        <w:ind w:left="720" w:hanging="720"/>
        <w:jc w:val="both"/>
        <w:rPr>
          <w:rFonts w:cs="Arial"/>
          <w:color w:val="FF0000"/>
          <w:sz w:val="20"/>
          <w:szCs w:val="20"/>
        </w:rPr>
      </w:pPr>
      <w:r>
        <w:rPr>
          <w:rFonts w:cs="Arial"/>
          <w:sz w:val="22"/>
        </w:rPr>
        <w:tab/>
      </w:r>
      <w:r w:rsidR="00342A8D" w:rsidRPr="00342A8D">
        <w:rPr>
          <w:rFonts w:cs="Arial"/>
          <w:sz w:val="22"/>
        </w:rPr>
        <w:t xml:space="preserve"> </w:t>
      </w:r>
      <w:hyperlink r:id="rId30" w:history="1">
        <w:r w:rsidRPr="00D74C03">
          <w:rPr>
            <w:rStyle w:val="Hyperlink"/>
            <w:rFonts w:cs="Arial"/>
            <w:sz w:val="20"/>
            <w:szCs w:val="20"/>
          </w:rPr>
          <w:t>https://go.edgehill.ac.uk/display/finance/Finance+Forms</w:t>
        </w:r>
      </w:hyperlink>
      <w:r w:rsidRPr="00D74C03">
        <w:rPr>
          <w:rFonts w:cs="Arial"/>
          <w:color w:val="FF0000"/>
          <w:sz w:val="20"/>
          <w:szCs w:val="20"/>
        </w:rPr>
        <w:t>.</w:t>
      </w:r>
    </w:p>
    <w:p w14:paraId="5916311C" w14:textId="77777777" w:rsidR="00342A8D" w:rsidRPr="00342A8D" w:rsidRDefault="00342A8D" w:rsidP="00342A8D">
      <w:pPr>
        <w:spacing w:after="0" w:line="240" w:lineRule="auto"/>
        <w:ind w:left="720" w:hanging="720"/>
        <w:jc w:val="both"/>
        <w:rPr>
          <w:rFonts w:cs="Arial"/>
          <w:sz w:val="22"/>
        </w:rPr>
      </w:pPr>
    </w:p>
    <w:p w14:paraId="4366DA96" w14:textId="77777777" w:rsidR="00342A8D" w:rsidRPr="00342A8D" w:rsidRDefault="00342A8D" w:rsidP="00342A8D">
      <w:pPr>
        <w:spacing w:after="0" w:line="240" w:lineRule="auto"/>
        <w:ind w:left="720" w:hanging="720"/>
        <w:jc w:val="both"/>
        <w:rPr>
          <w:rFonts w:cs="Arial"/>
          <w:sz w:val="22"/>
        </w:rPr>
      </w:pPr>
      <w:r w:rsidRPr="00342A8D">
        <w:rPr>
          <w:rFonts w:cs="Arial"/>
          <w:sz w:val="22"/>
        </w:rPr>
        <w:t>12.15</w:t>
      </w:r>
      <w:r w:rsidRPr="00342A8D">
        <w:rPr>
          <w:rFonts w:cs="Arial"/>
          <w:sz w:val="22"/>
        </w:rPr>
        <w:tab/>
        <w:t>Capital programme financial amendments shall not be made without the approval of the Board, or delegated authority, dependent upon the significance of the variation (See Appendix 6)</w:t>
      </w:r>
    </w:p>
    <w:p w14:paraId="5BDC770B" w14:textId="77777777" w:rsidR="00342A8D" w:rsidRPr="00342A8D" w:rsidRDefault="00342A8D" w:rsidP="00342A8D">
      <w:pPr>
        <w:spacing w:after="0" w:line="240" w:lineRule="auto"/>
        <w:ind w:left="720" w:hanging="720"/>
        <w:jc w:val="both"/>
        <w:rPr>
          <w:rFonts w:cs="Arial"/>
          <w:sz w:val="22"/>
        </w:rPr>
      </w:pPr>
    </w:p>
    <w:p w14:paraId="33CFD6EF" w14:textId="77777777" w:rsidR="00342A8D" w:rsidRPr="00342A8D" w:rsidRDefault="00342A8D" w:rsidP="00342A8D">
      <w:pPr>
        <w:spacing w:after="0" w:line="240" w:lineRule="auto"/>
        <w:ind w:left="720" w:hanging="720"/>
        <w:jc w:val="both"/>
        <w:rPr>
          <w:rFonts w:cs="Arial"/>
          <w:sz w:val="22"/>
        </w:rPr>
      </w:pPr>
      <w:r w:rsidRPr="00342A8D">
        <w:rPr>
          <w:rFonts w:cs="Arial"/>
          <w:sz w:val="22"/>
        </w:rPr>
        <w:t>12.16</w:t>
      </w:r>
      <w:r w:rsidRPr="00342A8D">
        <w:rPr>
          <w:rFonts w:cs="Arial"/>
          <w:sz w:val="22"/>
        </w:rPr>
        <w:tab/>
        <w:t>The project manager is to maintain costs within the approved sum at the appropriate stage of the scheme. Any potential increase identified above the approved sum from the contract requires the further approval of the original source of approval prior to commitment to spend.</w:t>
      </w:r>
    </w:p>
    <w:p w14:paraId="477564EB" w14:textId="77777777" w:rsidR="00342A8D" w:rsidRPr="00342A8D" w:rsidRDefault="00342A8D" w:rsidP="00342A8D">
      <w:pPr>
        <w:spacing w:after="0" w:line="240" w:lineRule="auto"/>
        <w:ind w:left="720" w:hanging="720"/>
        <w:jc w:val="both"/>
        <w:rPr>
          <w:rFonts w:cs="Arial"/>
          <w:sz w:val="22"/>
        </w:rPr>
      </w:pPr>
    </w:p>
    <w:p w14:paraId="7DAD59E4" w14:textId="77777777" w:rsidR="00342A8D" w:rsidRPr="00342A8D" w:rsidRDefault="00342A8D" w:rsidP="00342A8D">
      <w:pPr>
        <w:spacing w:after="0" w:line="240" w:lineRule="auto"/>
        <w:ind w:left="720" w:hanging="720"/>
        <w:jc w:val="both"/>
        <w:rPr>
          <w:rFonts w:cs="Arial"/>
          <w:sz w:val="22"/>
        </w:rPr>
      </w:pPr>
      <w:r w:rsidRPr="00342A8D">
        <w:rPr>
          <w:rFonts w:cs="Arial"/>
          <w:sz w:val="22"/>
        </w:rPr>
        <w:t>12.17</w:t>
      </w:r>
      <w:r w:rsidRPr="00342A8D">
        <w:rPr>
          <w:rFonts w:cs="Arial"/>
          <w:sz w:val="22"/>
        </w:rPr>
        <w:tab/>
        <w:t>Where the actual spend exceeds the authorised spend and this is less than £250 or 5% of the authorised spend (whichever is the lower) and it is due to changes in prices since the capex was raised, this should be authorised by the Director of Finance.</w:t>
      </w:r>
    </w:p>
    <w:p w14:paraId="7E5E8DD0" w14:textId="77777777" w:rsidR="00342A8D" w:rsidRDefault="00342A8D" w:rsidP="00342A8D">
      <w:pPr>
        <w:spacing w:after="0" w:line="240" w:lineRule="auto"/>
        <w:ind w:left="720" w:hanging="720"/>
        <w:jc w:val="both"/>
        <w:rPr>
          <w:rFonts w:cs="Arial"/>
          <w:sz w:val="22"/>
        </w:rPr>
      </w:pPr>
    </w:p>
    <w:p w14:paraId="0C736CDC" w14:textId="77777777" w:rsidR="00DC19E9" w:rsidRPr="00342A8D" w:rsidRDefault="00DC19E9" w:rsidP="00342A8D">
      <w:pPr>
        <w:spacing w:after="0" w:line="240" w:lineRule="auto"/>
        <w:ind w:left="720" w:hanging="720"/>
        <w:jc w:val="both"/>
        <w:rPr>
          <w:rFonts w:cs="Arial"/>
          <w:sz w:val="22"/>
        </w:rPr>
      </w:pPr>
    </w:p>
    <w:p w14:paraId="4323F6FC" w14:textId="77777777" w:rsidR="00342A8D" w:rsidRPr="00342A8D" w:rsidRDefault="00342A8D" w:rsidP="00674D8E">
      <w:pPr>
        <w:pStyle w:val="Heading3"/>
      </w:pPr>
      <w:bookmarkStart w:id="13" w:name="_Toc86410129"/>
      <w:r w:rsidRPr="00342A8D">
        <w:t>13.</w:t>
      </w:r>
      <w:r w:rsidRPr="00342A8D">
        <w:tab/>
        <w:t>Stores, Stationery and other Consumables</w:t>
      </w:r>
      <w:bookmarkEnd w:id="13"/>
    </w:p>
    <w:p w14:paraId="55C6EAD3" w14:textId="77777777" w:rsidR="00342A8D" w:rsidRPr="00342A8D" w:rsidRDefault="00342A8D" w:rsidP="00342A8D">
      <w:pPr>
        <w:spacing w:after="0" w:line="240" w:lineRule="auto"/>
        <w:ind w:left="720" w:hanging="720"/>
        <w:jc w:val="both"/>
        <w:rPr>
          <w:rFonts w:cs="Arial"/>
          <w:b/>
          <w:sz w:val="22"/>
        </w:rPr>
      </w:pPr>
    </w:p>
    <w:p w14:paraId="4B2B9338" w14:textId="77777777" w:rsidR="00342A8D" w:rsidRPr="00342A8D" w:rsidRDefault="00342A8D" w:rsidP="00342A8D">
      <w:pPr>
        <w:spacing w:after="0" w:line="240" w:lineRule="auto"/>
        <w:ind w:left="720" w:hanging="720"/>
        <w:jc w:val="both"/>
        <w:rPr>
          <w:rFonts w:cs="Arial"/>
          <w:sz w:val="22"/>
        </w:rPr>
      </w:pPr>
      <w:r w:rsidRPr="00342A8D">
        <w:rPr>
          <w:rFonts w:cs="Arial"/>
          <w:sz w:val="22"/>
        </w:rPr>
        <w:t>13.1</w:t>
      </w:r>
      <w:r w:rsidRPr="00342A8D">
        <w:rPr>
          <w:rFonts w:cs="Arial"/>
          <w:sz w:val="22"/>
        </w:rPr>
        <w:tab/>
        <w:t xml:space="preserve"> Responsibility for security arrangements and the custody of keys shall be clearly defined within departments.</w:t>
      </w:r>
    </w:p>
    <w:p w14:paraId="61BB9AC4" w14:textId="77777777" w:rsidR="00342A8D" w:rsidRPr="00342A8D" w:rsidRDefault="00342A8D" w:rsidP="00342A8D">
      <w:pPr>
        <w:spacing w:after="0" w:line="240" w:lineRule="auto"/>
        <w:ind w:left="720" w:hanging="720"/>
        <w:jc w:val="both"/>
        <w:rPr>
          <w:rFonts w:cs="Arial"/>
          <w:sz w:val="22"/>
        </w:rPr>
      </w:pPr>
    </w:p>
    <w:p w14:paraId="752D3FB8" w14:textId="77777777" w:rsidR="00342A8D" w:rsidRPr="00342A8D" w:rsidRDefault="00342A8D" w:rsidP="00342A8D">
      <w:pPr>
        <w:spacing w:after="0" w:line="240" w:lineRule="auto"/>
        <w:ind w:left="720" w:hanging="720"/>
        <w:jc w:val="both"/>
        <w:rPr>
          <w:rFonts w:cs="Arial"/>
          <w:sz w:val="22"/>
        </w:rPr>
      </w:pPr>
      <w:r w:rsidRPr="00342A8D">
        <w:rPr>
          <w:rFonts w:cs="Arial"/>
          <w:sz w:val="22"/>
        </w:rPr>
        <w:t>13.2</w:t>
      </w:r>
      <w:r w:rsidRPr="00342A8D">
        <w:rPr>
          <w:rFonts w:cs="Arial"/>
          <w:sz w:val="22"/>
        </w:rPr>
        <w:tab/>
        <w:t>Stock records shall provide an adequate level of control</w:t>
      </w:r>
      <w:r w:rsidR="00DA7DFC">
        <w:rPr>
          <w:rFonts w:cs="Arial"/>
          <w:sz w:val="22"/>
        </w:rPr>
        <w:t xml:space="preserve"> an</w:t>
      </w:r>
      <w:r w:rsidRPr="00342A8D">
        <w:rPr>
          <w:rFonts w:cs="Arial"/>
          <w:sz w:val="22"/>
        </w:rPr>
        <w:t>d be periodically checked against stockholdings.</w:t>
      </w:r>
    </w:p>
    <w:p w14:paraId="63F272F9" w14:textId="77777777" w:rsidR="00342A8D" w:rsidRPr="00342A8D" w:rsidRDefault="00342A8D" w:rsidP="00342A8D">
      <w:pPr>
        <w:spacing w:after="0" w:line="240" w:lineRule="auto"/>
        <w:ind w:left="720" w:hanging="720"/>
        <w:jc w:val="both"/>
        <w:rPr>
          <w:rFonts w:cs="Arial"/>
          <w:sz w:val="22"/>
        </w:rPr>
      </w:pPr>
    </w:p>
    <w:p w14:paraId="6731A17B" w14:textId="77777777" w:rsidR="00342A8D" w:rsidRPr="00342A8D" w:rsidRDefault="00342A8D" w:rsidP="00342A8D">
      <w:pPr>
        <w:spacing w:after="0" w:line="240" w:lineRule="auto"/>
        <w:ind w:left="720" w:hanging="720"/>
        <w:jc w:val="both"/>
        <w:rPr>
          <w:rFonts w:cs="Arial"/>
          <w:sz w:val="22"/>
        </w:rPr>
      </w:pPr>
      <w:r w:rsidRPr="00342A8D">
        <w:rPr>
          <w:rFonts w:cs="Arial"/>
          <w:sz w:val="22"/>
        </w:rPr>
        <w:t>13.3</w:t>
      </w:r>
      <w:r w:rsidRPr="00342A8D">
        <w:rPr>
          <w:rFonts w:cs="Arial"/>
          <w:sz w:val="22"/>
        </w:rPr>
        <w:tab/>
        <w:t>All goods received shall be checked as regards quantity, quality and specification. Where possible a delivery note should be obtained from the supplier and shall be signed by the person receiving the goods.</w:t>
      </w:r>
    </w:p>
    <w:p w14:paraId="760CE284" w14:textId="77777777" w:rsidR="00342A8D" w:rsidRPr="00342A8D" w:rsidRDefault="00342A8D" w:rsidP="00342A8D">
      <w:pPr>
        <w:spacing w:after="0" w:line="240" w:lineRule="auto"/>
        <w:ind w:left="720" w:hanging="720"/>
        <w:jc w:val="both"/>
        <w:rPr>
          <w:rFonts w:cs="Arial"/>
          <w:sz w:val="22"/>
        </w:rPr>
      </w:pPr>
    </w:p>
    <w:p w14:paraId="675AE54D" w14:textId="77777777" w:rsidR="00342A8D" w:rsidRPr="00342A8D" w:rsidRDefault="00342A8D" w:rsidP="00342A8D">
      <w:pPr>
        <w:spacing w:after="0" w:line="240" w:lineRule="auto"/>
        <w:ind w:left="720" w:hanging="720"/>
        <w:jc w:val="both"/>
        <w:rPr>
          <w:rFonts w:cs="Arial"/>
          <w:sz w:val="22"/>
        </w:rPr>
      </w:pPr>
      <w:r w:rsidRPr="00342A8D">
        <w:rPr>
          <w:rFonts w:cs="Arial"/>
          <w:sz w:val="22"/>
        </w:rPr>
        <w:t>13.4</w:t>
      </w:r>
      <w:r w:rsidRPr="00342A8D">
        <w:rPr>
          <w:rFonts w:cs="Arial"/>
          <w:sz w:val="22"/>
        </w:rPr>
        <w:tab/>
        <w:t>Annual stocktaking arrangements shall be agreed with the Director of Finance where stock levels are material.</w:t>
      </w:r>
    </w:p>
    <w:p w14:paraId="251BA4D9" w14:textId="77777777" w:rsidR="00342A8D" w:rsidRPr="00342A8D" w:rsidRDefault="00342A8D" w:rsidP="00342A8D">
      <w:pPr>
        <w:spacing w:after="0" w:line="240" w:lineRule="auto"/>
        <w:ind w:left="720" w:hanging="720"/>
        <w:jc w:val="both"/>
        <w:rPr>
          <w:rFonts w:cs="Arial"/>
          <w:sz w:val="22"/>
        </w:rPr>
      </w:pPr>
    </w:p>
    <w:p w14:paraId="308FE58F" w14:textId="77777777" w:rsidR="00342A8D" w:rsidRPr="00342A8D" w:rsidRDefault="00342A8D" w:rsidP="00342A8D">
      <w:pPr>
        <w:spacing w:after="0" w:line="240" w:lineRule="auto"/>
        <w:ind w:left="720" w:hanging="720"/>
        <w:jc w:val="both"/>
        <w:rPr>
          <w:rFonts w:cs="Arial"/>
          <w:sz w:val="22"/>
        </w:rPr>
      </w:pPr>
      <w:r w:rsidRPr="00342A8D">
        <w:rPr>
          <w:rFonts w:cs="Arial"/>
          <w:sz w:val="22"/>
        </w:rPr>
        <w:t>13.5</w:t>
      </w:r>
      <w:r w:rsidRPr="00342A8D">
        <w:rPr>
          <w:rFonts w:cs="Arial"/>
          <w:sz w:val="22"/>
        </w:rPr>
        <w:tab/>
        <w:t>Stationery, consumables and all other stored items are for institutional purposes only.</w:t>
      </w:r>
    </w:p>
    <w:p w14:paraId="1B6678CA" w14:textId="77777777" w:rsidR="00342A8D" w:rsidRPr="00342A8D" w:rsidRDefault="00342A8D" w:rsidP="00342A8D">
      <w:pPr>
        <w:spacing w:after="0" w:line="240" w:lineRule="auto"/>
        <w:ind w:left="720" w:hanging="720"/>
        <w:jc w:val="both"/>
        <w:rPr>
          <w:rFonts w:cs="Arial"/>
          <w:sz w:val="22"/>
        </w:rPr>
      </w:pPr>
    </w:p>
    <w:p w14:paraId="4534AF0E" w14:textId="77777777" w:rsidR="00342A8D" w:rsidRDefault="00342A8D">
      <w:pPr>
        <w:rPr>
          <w:rFonts w:cs="Arial"/>
          <w:sz w:val="22"/>
        </w:rPr>
      </w:pPr>
      <w:r>
        <w:rPr>
          <w:rFonts w:cs="Arial"/>
          <w:sz w:val="22"/>
        </w:rPr>
        <w:br w:type="page"/>
      </w:r>
    </w:p>
    <w:p w14:paraId="112C857B" w14:textId="77777777" w:rsidR="00342A8D" w:rsidRPr="00342A8D" w:rsidRDefault="00342A8D" w:rsidP="00674D8E">
      <w:pPr>
        <w:pStyle w:val="Heading3"/>
      </w:pPr>
      <w:bookmarkStart w:id="14" w:name="_Toc86410130"/>
      <w:r w:rsidRPr="00342A8D">
        <w:lastRenderedPageBreak/>
        <w:t>14.</w:t>
      </w:r>
      <w:r w:rsidR="00455B36">
        <w:tab/>
      </w:r>
      <w:r w:rsidRPr="00342A8D">
        <w:t>Expense Claims</w:t>
      </w:r>
      <w:bookmarkEnd w:id="14"/>
    </w:p>
    <w:p w14:paraId="7409678B" w14:textId="77777777" w:rsidR="00342A8D" w:rsidRPr="00342A8D" w:rsidRDefault="00342A8D" w:rsidP="00342A8D">
      <w:pPr>
        <w:spacing w:after="0" w:line="240" w:lineRule="auto"/>
        <w:ind w:left="720" w:hanging="720"/>
        <w:jc w:val="both"/>
        <w:rPr>
          <w:rFonts w:cs="Arial"/>
          <w:b/>
          <w:sz w:val="22"/>
        </w:rPr>
      </w:pPr>
    </w:p>
    <w:p w14:paraId="27D6319D" w14:textId="77777777" w:rsidR="00342A8D" w:rsidRDefault="00342A8D" w:rsidP="00342A8D">
      <w:pPr>
        <w:spacing w:after="0" w:line="240" w:lineRule="auto"/>
        <w:ind w:left="720" w:hanging="720"/>
        <w:jc w:val="both"/>
        <w:rPr>
          <w:rFonts w:cs="Arial"/>
          <w:sz w:val="22"/>
        </w:rPr>
      </w:pPr>
      <w:r w:rsidRPr="00342A8D">
        <w:rPr>
          <w:rFonts w:cs="Arial"/>
          <w:sz w:val="22"/>
        </w:rPr>
        <w:t>14.1</w:t>
      </w:r>
      <w:r w:rsidRPr="00342A8D">
        <w:rPr>
          <w:rFonts w:cs="Arial"/>
          <w:sz w:val="22"/>
        </w:rPr>
        <w:tab/>
        <w:t xml:space="preserve">The Director of Finance shall issue a policy statement approved by </w:t>
      </w:r>
      <w:r w:rsidR="008E22CB">
        <w:rPr>
          <w:rFonts w:cs="Arial"/>
          <w:sz w:val="22"/>
        </w:rPr>
        <w:t xml:space="preserve">the Board of governors </w:t>
      </w:r>
      <w:r w:rsidRPr="00342A8D">
        <w:rPr>
          <w:rFonts w:cs="Arial"/>
          <w:sz w:val="22"/>
        </w:rPr>
        <w:t>for all travel and subsistence claims which will include Governors and the Directorate.</w:t>
      </w:r>
      <w:r w:rsidR="00C278D9">
        <w:rPr>
          <w:rFonts w:cs="Arial"/>
          <w:sz w:val="22"/>
        </w:rPr>
        <w:t xml:space="preserve"> This can be found at:</w:t>
      </w:r>
    </w:p>
    <w:p w14:paraId="5F3A2016" w14:textId="77777777" w:rsidR="00C278D9" w:rsidRDefault="00C278D9" w:rsidP="00342A8D">
      <w:pPr>
        <w:spacing w:after="0" w:line="240" w:lineRule="auto"/>
        <w:ind w:left="720" w:hanging="720"/>
        <w:jc w:val="both"/>
        <w:rPr>
          <w:rFonts w:cs="Arial"/>
          <w:sz w:val="20"/>
          <w:szCs w:val="20"/>
        </w:rPr>
      </w:pPr>
      <w:r w:rsidRPr="00C278D9">
        <w:rPr>
          <w:rFonts w:cs="Arial"/>
          <w:sz w:val="20"/>
          <w:szCs w:val="20"/>
        </w:rPr>
        <w:tab/>
      </w:r>
      <w:hyperlink r:id="rId31" w:history="1">
        <w:r w:rsidRPr="003C6992">
          <w:rPr>
            <w:rStyle w:val="Hyperlink"/>
            <w:rFonts w:cs="Arial"/>
            <w:sz w:val="20"/>
            <w:szCs w:val="20"/>
          </w:rPr>
          <w:t>https://go.edgehill.ac.uk/display/finance/Expenses</w:t>
        </w:r>
      </w:hyperlink>
    </w:p>
    <w:p w14:paraId="53EDD3D8" w14:textId="77777777" w:rsidR="00C278D9" w:rsidRPr="00C278D9" w:rsidRDefault="00C278D9" w:rsidP="00342A8D">
      <w:pPr>
        <w:spacing w:after="0" w:line="240" w:lineRule="auto"/>
        <w:ind w:left="720" w:hanging="720"/>
        <w:jc w:val="both"/>
        <w:rPr>
          <w:rFonts w:cs="Arial"/>
          <w:sz w:val="20"/>
          <w:szCs w:val="20"/>
        </w:rPr>
      </w:pPr>
    </w:p>
    <w:p w14:paraId="65E4D5DD" w14:textId="77777777" w:rsidR="00342A8D" w:rsidRPr="00342A8D" w:rsidRDefault="00342A8D" w:rsidP="00342A8D">
      <w:pPr>
        <w:spacing w:after="0" w:line="240" w:lineRule="auto"/>
        <w:ind w:left="720" w:hanging="720"/>
        <w:jc w:val="both"/>
        <w:rPr>
          <w:rFonts w:cs="Arial"/>
          <w:sz w:val="22"/>
        </w:rPr>
      </w:pPr>
    </w:p>
    <w:p w14:paraId="16ED7BAB" w14:textId="77777777" w:rsidR="00342A8D" w:rsidRPr="00342A8D" w:rsidRDefault="00342A8D" w:rsidP="00342A8D">
      <w:pPr>
        <w:spacing w:after="0" w:line="240" w:lineRule="auto"/>
        <w:ind w:left="720" w:hanging="720"/>
        <w:jc w:val="both"/>
        <w:rPr>
          <w:rFonts w:cs="Arial"/>
          <w:sz w:val="22"/>
        </w:rPr>
      </w:pPr>
      <w:r w:rsidRPr="00342A8D">
        <w:rPr>
          <w:rFonts w:cs="Arial"/>
          <w:sz w:val="22"/>
        </w:rPr>
        <w:t>14.</w:t>
      </w:r>
      <w:r w:rsidR="00A757FD">
        <w:rPr>
          <w:rFonts w:cs="Arial"/>
          <w:sz w:val="22"/>
        </w:rPr>
        <w:t>2</w:t>
      </w:r>
      <w:r w:rsidRPr="00342A8D">
        <w:rPr>
          <w:rFonts w:cs="Arial"/>
          <w:sz w:val="22"/>
        </w:rPr>
        <w:tab/>
        <w:t>Any deviation from said policy, without sufficient and satisfactory explanation, will result in the claim being revised accordingly. Where the expenses claim is materially incorrect or lacks sufficient authorisation it will be rejected</w:t>
      </w:r>
    </w:p>
    <w:p w14:paraId="2FAE16AE" w14:textId="77777777" w:rsidR="00342A8D" w:rsidRDefault="00342A8D" w:rsidP="00342A8D">
      <w:pPr>
        <w:spacing w:after="0" w:line="240" w:lineRule="auto"/>
        <w:ind w:left="720" w:hanging="720"/>
        <w:jc w:val="both"/>
        <w:rPr>
          <w:rFonts w:cs="Arial"/>
          <w:sz w:val="22"/>
        </w:rPr>
      </w:pPr>
    </w:p>
    <w:p w14:paraId="44A8D698" w14:textId="77777777" w:rsidR="00DC19E9" w:rsidRPr="00342A8D" w:rsidRDefault="00DC19E9" w:rsidP="00342A8D">
      <w:pPr>
        <w:spacing w:after="0" w:line="240" w:lineRule="auto"/>
        <w:ind w:left="720" w:hanging="720"/>
        <w:jc w:val="both"/>
        <w:rPr>
          <w:rFonts w:cs="Arial"/>
          <w:sz w:val="22"/>
        </w:rPr>
      </w:pPr>
    </w:p>
    <w:p w14:paraId="1C3D66B4" w14:textId="77777777" w:rsidR="00342A8D" w:rsidRPr="00342A8D" w:rsidRDefault="00342A8D" w:rsidP="00674D8E">
      <w:pPr>
        <w:pStyle w:val="Heading3"/>
      </w:pPr>
      <w:bookmarkStart w:id="15" w:name="_Toc86410131"/>
      <w:r w:rsidRPr="00342A8D">
        <w:t>15.</w:t>
      </w:r>
      <w:r w:rsidR="00455B36">
        <w:tab/>
      </w:r>
      <w:r w:rsidRPr="00342A8D">
        <w:t>Security of Cash and Cash Equivalents</w:t>
      </w:r>
      <w:bookmarkEnd w:id="15"/>
    </w:p>
    <w:p w14:paraId="7A99C6ED" w14:textId="77777777" w:rsidR="00342A8D" w:rsidRPr="00342A8D" w:rsidRDefault="00342A8D" w:rsidP="00342A8D">
      <w:pPr>
        <w:spacing w:after="0" w:line="240" w:lineRule="auto"/>
        <w:ind w:left="720" w:hanging="720"/>
        <w:jc w:val="both"/>
        <w:rPr>
          <w:rFonts w:cs="Arial"/>
          <w:sz w:val="22"/>
        </w:rPr>
      </w:pPr>
    </w:p>
    <w:p w14:paraId="7871737F" w14:textId="77777777" w:rsidR="00342A8D" w:rsidRPr="00342A8D" w:rsidRDefault="00342A8D" w:rsidP="00342A8D">
      <w:pPr>
        <w:spacing w:after="0" w:line="240" w:lineRule="auto"/>
        <w:ind w:left="720" w:hanging="720"/>
        <w:jc w:val="both"/>
        <w:rPr>
          <w:rFonts w:cs="Arial"/>
          <w:sz w:val="22"/>
        </w:rPr>
      </w:pPr>
      <w:r>
        <w:rPr>
          <w:rFonts w:cs="Arial"/>
          <w:sz w:val="22"/>
        </w:rPr>
        <w:t>15.</w:t>
      </w:r>
      <w:r w:rsidRPr="00342A8D">
        <w:rPr>
          <w:rFonts w:cs="Arial"/>
          <w:sz w:val="22"/>
        </w:rPr>
        <w:t>1</w:t>
      </w:r>
      <w:r w:rsidRPr="00342A8D">
        <w:rPr>
          <w:rFonts w:cs="Arial"/>
          <w:sz w:val="22"/>
        </w:rPr>
        <w:tab/>
        <w:t xml:space="preserve">All officers whose duty it is to collect or hold cash shall be required to adhere to appropriate controls surrounding the security, handling and transportation of cash as agreed with the Director of Finance. Such officers shall be provided with a safe or with a lockable cash box which will normally be deposited in a safe. </w:t>
      </w:r>
    </w:p>
    <w:p w14:paraId="3368C3A7" w14:textId="77777777" w:rsidR="00342A8D" w:rsidRPr="00342A8D" w:rsidRDefault="00342A8D" w:rsidP="00342A8D">
      <w:pPr>
        <w:spacing w:after="0" w:line="240" w:lineRule="auto"/>
        <w:ind w:left="720" w:hanging="720"/>
        <w:jc w:val="both"/>
        <w:rPr>
          <w:rFonts w:cs="Arial"/>
          <w:sz w:val="22"/>
        </w:rPr>
      </w:pPr>
    </w:p>
    <w:p w14:paraId="5526A287" w14:textId="77777777" w:rsidR="00342A8D" w:rsidRPr="00342A8D" w:rsidRDefault="00342A8D" w:rsidP="00342A8D">
      <w:pPr>
        <w:spacing w:after="0" w:line="240" w:lineRule="auto"/>
        <w:ind w:left="720" w:hanging="720"/>
        <w:jc w:val="both"/>
        <w:rPr>
          <w:rFonts w:cs="Arial"/>
          <w:sz w:val="22"/>
        </w:rPr>
      </w:pPr>
      <w:r>
        <w:rPr>
          <w:rFonts w:cs="Arial"/>
          <w:sz w:val="22"/>
        </w:rPr>
        <w:t>15</w:t>
      </w:r>
      <w:r w:rsidRPr="00342A8D">
        <w:rPr>
          <w:rFonts w:cs="Arial"/>
          <w:sz w:val="22"/>
        </w:rPr>
        <w:t>.2</w:t>
      </w:r>
      <w:r w:rsidRPr="00342A8D">
        <w:rPr>
          <w:rFonts w:cs="Arial"/>
          <w:sz w:val="22"/>
        </w:rPr>
        <w:tab/>
        <w:t>All cheques</w:t>
      </w:r>
      <w:r w:rsidR="002C6A4F">
        <w:rPr>
          <w:rFonts w:cs="Arial"/>
          <w:sz w:val="22"/>
        </w:rPr>
        <w:t xml:space="preserve"> and cash </w:t>
      </w:r>
      <w:r w:rsidRPr="00342A8D">
        <w:rPr>
          <w:rFonts w:cs="Arial"/>
          <w:sz w:val="22"/>
        </w:rPr>
        <w:t>should be banked intact on a weekly basis. Disbursements shall not be made from cash received, except under arrangements approved by the Director of Finance.</w:t>
      </w:r>
    </w:p>
    <w:p w14:paraId="4635EC1C" w14:textId="77777777" w:rsidR="00342A8D" w:rsidRPr="00342A8D" w:rsidRDefault="00342A8D" w:rsidP="00342A8D">
      <w:pPr>
        <w:spacing w:after="0" w:line="240" w:lineRule="auto"/>
        <w:ind w:left="720" w:hanging="720"/>
        <w:jc w:val="both"/>
        <w:rPr>
          <w:rFonts w:cs="Arial"/>
          <w:sz w:val="22"/>
        </w:rPr>
      </w:pPr>
    </w:p>
    <w:p w14:paraId="1DAFCA90" w14:textId="77777777" w:rsidR="00342A8D" w:rsidRPr="00342A8D" w:rsidRDefault="00342A8D" w:rsidP="00342A8D">
      <w:pPr>
        <w:spacing w:after="0" w:line="240" w:lineRule="auto"/>
        <w:ind w:left="720" w:hanging="720"/>
        <w:jc w:val="both"/>
        <w:rPr>
          <w:rFonts w:cs="Arial"/>
          <w:sz w:val="22"/>
        </w:rPr>
      </w:pPr>
      <w:r>
        <w:rPr>
          <w:rFonts w:cs="Arial"/>
          <w:sz w:val="22"/>
        </w:rPr>
        <w:t>15</w:t>
      </w:r>
      <w:r w:rsidRPr="00342A8D">
        <w:rPr>
          <w:rFonts w:cs="Arial"/>
          <w:sz w:val="22"/>
        </w:rPr>
        <w:t>.3</w:t>
      </w:r>
      <w:r w:rsidRPr="00342A8D">
        <w:rPr>
          <w:rFonts w:cs="Arial"/>
          <w:sz w:val="22"/>
        </w:rPr>
        <w:tab/>
        <w:t>The opening of coin operated machines and the counting and recording of takings shall be undertaken by two officers together except as maybe authorised by the Director of Finance, and the coin box keys shall be held by a nominated officer.</w:t>
      </w:r>
    </w:p>
    <w:p w14:paraId="7BFAA85C" w14:textId="77777777" w:rsidR="00342A8D" w:rsidRPr="00342A8D" w:rsidRDefault="00342A8D" w:rsidP="00342A8D">
      <w:pPr>
        <w:spacing w:after="0" w:line="240" w:lineRule="auto"/>
        <w:ind w:left="720" w:hanging="720"/>
        <w:jc w:val="both"/>
        <w:rPr>
          <w:rFonts w:cs="Arial"/>
          <w:sz w:val="22"/>
        </w:rPr>
      </w:pPr>
    </w:p>
    <w:p w14:paraId="5A19DE83" w14:textId="77777777" w:rsidR="00342A8D" w:rsidRPr="00342A8D" w:rsidRDefault="00342A8D" w:rsidP="00342A8D">
      <w:pPr>
        <w:spacing w:after="0" w:line="240" w:lineRule="auto"/>
        <w:ind w:left="720" w:hanging="720"/>
        <w:jc w:val="both"/>
        <w:rPr>
          <w:rFonts w:cs="Arial"/>
          <w:sz w:val="22"/>
        </w:rPr>
      </w:pPr>
      <w:r w:rsidRPr="00342A8D">
        <w:rPr>
          <w:rFonts w:cs="Arial"/>
          <w:sz w:val="22"/>
        </w:rPr>
        <w:t>1</w:t>
      </w:r>
      <w:r>
        <w:rPr>
          <w:rFonts w:cs="Arial"/>
          <w:sz w:val="22"/>
        </w:rPr>
        <w:t>5</w:t>
      </w:r>
      <w:r w:rsidRPr="00342A8D">
        <w:rPr>
          <w:rFonts w:cs="Arial"/>
          <w:sz w:val="22"/>
        </w:rPr>
        <w:t>.4</w:t>
      </w:r>
      <w:r w:rsidRPr="00342A8D">
        <w:rPr>
          <w:rFonts w:cs="Arial"/>
          <w:sz w:val="22"/>
        </w:rPr>
        <w:tab/>
        <w:t>University monies shall not under any circumstances be used for the encashment of private cheques.</w:t>
      </w:r>
    </w:p>
    <w:p w14:paraId="2D7A22A1" w14:textId="77777777" w:rsidR="00342A8D" w:rsidRPr="00342A8D" w:rsidRDefault="00342A8D" w:rsidP="00342A8D">
      <w:pPr>
        <w:spacing w:after="0" w:line="240" w:lineRule="auto"/>
        <w:ind w:left="720" w:hanging="720"/>
        <w:jc w:val="both"/>
        <w:rPr>
          <w:rFonts w:cs="Arial"/>
          <w:sz w:val="22"/>
        </w:rPr>
      </w:pPr>
    </w:p>
    <w:p w14:paraId="418F4890" w14:textId="77777777" w:rsidR="00342A8D" w:rsidRPr="00342A8D" w:rsidRDefault="00342A8D" w:rsidP="00342A8D">
      <w:pPr>
        <w:spacing w:after="0" w:line="240" w:lineRule="auto"/>
        <w:ind w:left="720" w:hanging="720"/>
        <w:jc w:val="both"/>
        <w:rPr>
          <w:rFonts w:cs="Arial"/>
          <w:sz w:val="22"/>
        </w:rPr>
      </w:pPr>
      <w:r w:rsidRPr="00342A8D">
        <w:rPr>
          <w:rFonts w:cs="Arial"/>
          <w:sz w:val="22"/>
        </w:rPr>
        <w:t>1</w:t>
      </w:r>
      <w:r>
        <w:rPr>
          <w:rFonts w:cs="Arial"/>
          <w:sz w:val="22"/>
        </w:rPr>
        <w:t>5</w:t>
      </w:r>
      <w:r w:rsidRPr="00342A8D">
        <w:rPr>
          <w:rFonts w:cs="Arial"/>
          <w:sz w:val="22"/>
        </w:rPr>
        <w:t>.5</w:t>
      </w:r>
      <w:r w:rsidRPr="00342A8D">
        <w:rPr>
          <w:rFonts w:cs="Arial"/>
          <w:sz w:val="22"/>
        </w:rPr>
        <w:tab/>
        <w:t>During the absence (</w:t>
      </w:r>
      <w:proofErr w:type="spellStart"/>
      <w:r w:rsidRPr="00342A8D">
        <w:rPr>
          <w:rFonts w:cs="Arial"/>
          <w:sz w:val="22"/>
        </w:rPr>
        <w:t>eg</w:t>
      </w:r>
      <w:proofErr w:type="spellEnd"/>
      <w:r w:rsidRPr="00342A8D">
        <w:rPr>
          <w:rFonts w:cs="Arial"/>
          <w:sz w:val="22"/>
        </w:rPr>
        <w:t xml:space="preserve"> holiday) of the holder of a safe or cash box key, the officer who acts in his place shall be subject to the same controls as the normal holder of the key. There should be written discharge for the safe and/or cash box contents on the transfer of responsibilities.</w:t>
      </w:r>
    </w:p>
    <w:p w14:paraId="30DFA07E" w14:textId="77777777" w:rsidR="00342A8D" w:rsidRPr="00342A8D" w:rsidRDefault="00342A8D" w:rsidP="00342A8D">
      <w:pPr>
        <w:spacing w:after="0" w:line="240" w:lineRule="auto"/>
        <w:ind w:left="720" w:hanging="720"/>
        <w:jc w:val="both"/>
        <w:rPr>
          <w:rFonts w:cs="Arial"/>
          <w:sz w:val="22"/>
        </w:rPr>
      </w:pPr>
    </w:p>
    <w:p w14:paraId="0E1CD5FF" w14:textId="77777777" w:rsidR="00342A8D" w:rsidRPr="00342A8D" w:rsidRDefault="00342A8D" w:rsidP="00342A8D">
      <w:pPr>
        <w:spacing w:after="0" w:line="240" w:lineRule="auto"/>
        <w:ind w:left="720" w:hanging="720"/>
        <w:jc w:val="both"/>
        <w:rPr>
          <w:rFonts w:cs="Arial"/>
          <w:sz w:val="22"/>
        </w:rPr>
      </w:pPr>
      <w:r w:rsidRPr="00342A8D">
        <w:rPr>
          <w:rFonts w:cs="Arial"/>
          <w:sz w:val="22"/>
        </w:rPr>
        <w:t>1</w:t>
      </w:r>
      <w:r>
        <w:rPr>
          <w:rFonts w:cs="Arial"/>
          <w:sz w:val="22"/>
        </w:rPr>
        <w:t>5</w:t>
      </w:r>
      <w:r w:rsidRPr="00342A8D">
        <w:rPr>
          <w:rFonts w:cs="Arial"/>
          <w:sz w:val="22"/>
        </w:rPr>
        <w:t>.6</w:t>
      </w:r>
      <w:r w:rsidRPr="00342A8D">
        <w:rPr>
          <w:rFonts w:cs="Arial"/>
          <w:sz w:val="22"/>
        </w:rPr>
        <w:tab/>
        <w:t xml:space="preserve">All unused cheques shall be subject to the same security precautions as are applied to cash. </w:t>
      </w:r>
    </w:p>
    <w:p w14:paraId="034A5169" w14:textId="77777777" w:rsidR="00342A8D" w:rsidRPr="00342A8D" w:rsidRDefault="00342A8D" w:rsidP="00342A8D">
      <w:pPr>
        <w:spacing w:after="0" w:line="240" w:lineRule="auto"/>
        <w:ind w:left="720" w:hanging="720"/>
        <w:jc w:val="both"/>
        <w:rPr>
          <w:rFonts w:cs="Arial"/>
          <w:sz w:val="22"/>
        </w:rPr>
      </w:pPr>
    </w:p>
    <w:p w14:paraId="5521DE58" w14:textId="77777777" w:rsidR="00342A8D" w:rsidRPr="00342A8D" w:rsidRDefault="00342A8D" w:rsidP="00342A8D">
      <w:pPr>
        <w:spacing w:after="0" w:line="240" w:lineRule="auto"/>
        <w:ind w:left="720" w:hanging="720"/>
        <w:jc w:val="both"/>
        <w:rPr>
          <w:rFonts w:cs="Arial"/>
          <w:sz w:val="22"/>
        </w:rPr>
      </w:pPr>
      <w:r w:rsidRPr="00342A8D">
        <w:rPr>
          <w:rFonts w:cs="Arial"/>
          <w:sz w:val="22"/>
        </w:rPr>
        <w:t>1</w:t>
      </w:r>
      <w:r>
        <w:rPr>
          <w:rFonts w:cs="Arial"/>
          <w:sz w:val="22"/>
        </w:rPr>
        <w:t>5</w:t>
      </w:r>
      <w:r w:rsidRPr="00342A8D">
        <w:rPr>
          <w:rFonts w:cs="Arial"/>
          <w:sz w:val="22"/>
        </w:rPr>
        <w:t>.7</w:t>
      </w:r>
      <w:r w:rsidRPr="00342A8D">
        <w:rPr>
          <w:rFonts w:cs="Arial"/>
          <w:sz w:val="22"/>
        </w:rPr>
        <w:tab/>
        <w:t>Any loss or shortfall of cash or cash equivalents</w:t>
      </w:r>
      <w:r w:rsidR="00A757FD">
        <w:rPr>
          <w:rFonts w:cs="Arial"/>
          <w:sz w:val="22"/>
        </w:rPr>
        <w:t xml:space="preserve"> that cannot attributed to legitimate reasons </w:t>
      </w:r>
      <w:r w:rsidRPr="00342A8D">
        <w:rPr>
          <w:rFonts w:cs="Arial"/>
          <w:sz w:val="22"/>
        </w:rPr>
        <w:t>shall be reported immediately to the Director of Finance.</w:t>
      </w:r>
    </w:p>
    <w:p w14:paraId="0F5BAE77" w14:textId="77777777" w:rsidR="00342A8D" w:rsidRPr="00342A8D" w:rsidRDefault="00342A8D" w:rsidP="00342A8D">
      <w:pPr>
        <w:spacing w:after="0" w:line="240" w:lineRule="auto"/>
        <w:ind w:left="720" w:hanging="720"/>
        <w:jc w:val="both"/>
        <w:rPr>
          <w:rFonts w:cs="Arial"/>
          <w:sz w:val="22"/>
        </w:rPr>
      </w:pPr>
    </w:p>
    <w:p w14:paraId="4B40C334" w14:textId="77777777" w:rsidR="00342A8D" w:rsidRDefault="00342A8D" w:rsidP="00342A8D">
      <w:pPr>
        <w:spacing w:after="0" w:line="240" w:lineRule="auto"/>
        <w:ind w:left="720" w:hanging="720"/>
        <w:jc w:val="both"/>
        <w:rPr>
          <w:rFonts w:cs="Arial"/>
          <w:sz w:val="22"/>
        </w:rPr>
      </w:pPr>
    </w:p>
    <w:p w14:paraId="0E8D6FAB" w14:textId="77777777" w:rsidR="009C4B18" w:rsidRDefault="009C4B18" w:rsidP="00342A8D">
      <w:pPr>
        <w:spacing w:after="0" w:line="240" w:lineRule="auto"/>
        <w:ind w:left="720" w:hanging="720"/>
        <w:jc w:val="both"/>
        <w:rPr>
          <w:rFonts w:cs="Arial"/>
          <w:sz w:val="22"/>
        </w:rPr>
      </w:pPr>
    </w:p>
    <w:p w14:paraId="6301BB6D" w14:textId="77777777" w:rsidR="009C4B18" w:rsidRDefault="009C4B18" w:rsidP="00342A8D">
      <w:pPr>
        <w:spacing w:after="0" w:line="240" w:lineRule="auto"/>
        <w:ind w:left="720" w:hanging="720"/>
        <w:jc w:val="both"/>
        <w:rPr>
          <w:rFonts w:cs="Arial"/>
          <w:sz w:val="22"/>
        </w:rPr>
      </w:pPr>
    </w:p>
    <w:p w14:paraId="5480294D" w14:textId="77777777" w:rsidR="009C4B18" w:rsidRDefault="009C4B18" w:rsidP="00342A8D">
      <w:pPr>
        <w:spacing w:after="0" w:line="240" w:lineRule="auto"/>
        <w:ind w:left="720" w:hanging="720"/>
        <w:jc w:val="both"/>
        <w:rPr>
          <w:rFonts w:cs="Arial"/>
          <w:sz w:val="22"/>
        </w:rPr>
      </w:pPr>
    </w:p>
    <w:p w14:paraId="53BD4D9B" w14:textId="77777777" w:rsidR="009C4B18" w:rsidRDefault="009C4B18" w:rsidP="00342A8D">
      <w:pPr>
        <w:spacing w:after="0" w:line="240" w:lineRule="auto"/>
        <w:ind w:left="720" w:hanging="720"/>
        <w:jc w:val="both"/>
        <w:rPr>
          <w:rFonts w:cs="Arial"/>
          <w:sz w:val="22"/>
        </w:rPr>
      </w:pPr>
    </w:p>
    <w:p w14:paraId="20571CF6" w14:textId="77777777" w:rsidR="009C4B18" w:rsidRDefault="009C4B18" w:rsidP="00342A8D">
      <w:pPr>
        <w:spacing w:after="0" w:line="240" w:lineRule="auto"/>
        <w:ind w:left="720" w:hanging="720"/>
        <w:jc w:val="both"/>
        <w:rPr>
          <w:rFonts w:cs="Arial"/>
          <w:sz w:val="22"/>
        </w:rPr>
      </w:pPr>
    </w:p>
    <w:p w14:paraId="48FEC130" w14:textId="77777777" w:rsidR="009C4B18" w:rsidRDefault="009C4B18" w:rsidP="00342A8D">
      <w:pPr>
        <w:spacing w:after="0" w:line="240" w:lineRule="auto"/>
        <w:ind w:left="720" w:hanging="720"/>
        <w:jc w:val="both"/>
        <w:rPr>
          <w:rFonts w:cs="Arial"/>
          <w:sz w:val="22"/>
        </w:rPr>
      </w:pPr>
    </w:p>
    <w:p w14:paraId="704634A3" w14:textId="77777777" w:rsidR="009C4B18" w:rsidRDefault="009C4B18" w:rsidP="00342A8D">
      <w:pPr>
        <w:spacing w:after="0" w:line="240" w:lineRule="auto"/>
        <w:ind w:left="720" w:hanging="720"/>
        <w:jc w:val="both"/>
        <w:rPr>
          <w:rFonts w:cs="Arial"/>
          <w:sz w:val="22"/>
        </w:rPr>
      </w:pPr>
    </w:p>
    <w:p w14:paraId="505E4820" w14:textId="77777777" w:rsidR="009C4B18" w:rsidRDefault="009C4B18" w:rsidP="00342A8D">
      <w:pPr>
        <w:spacing w:after="0" w:line="240" w:lineRule="auto"/>
        <w:ind w:left="720" w:hanging="720"/>
        <w:jc w:val="both"/>
        <w:rPr>
          <w:rFonts w:cs="Arial"/>
          <w:sz w:val="22"/>
        </w:rPr>
      </w:pPr>
    </w:p>
    <w:p w14:paraId="4C01D7A7" w14:textId="77777777" w:rsidR="009C4B18" w:rsidRDefault="009C4B18" w:rsidP="00342A8D">
      <w:pPr>
        <w:spacing w:after="0" w:line="240" w:lineRule="auto"/>
        <w:ind w:left="720" w:hanging="720"/>
        <w:jc w:val="both"/>
        <w:rPr>
          <w:rFonts w:cs="Arial"/>
          <w:sz w:val="22"/>
        </w:rPr>
      </w:pPr>
    </w:p>
    <w:p w14:paraId="7DBB0E50" w14:textId="77777777" w:rsidR="009C4B18" w:rsidRDefault="009C4B18" w:rsidP="00342A8D">
      <w:pPr>
        <w:spacing w:after="0" w:line="240" w:lineRule="auto"/>
        <w:ind w:left="720" w:hanging="720"/>
        <w:jc w:val="both"/>
        <w:rPr>
          <w:rFonts w:cs="Arial"/>
          <w:sz w:val="22"/>
        </w:rPr>
      </w:pPr>
    </w:p>
    <w:p w14:paraId="0C20FB71" w14:textId="77777777" w:rsidR="009C4B18" w:rsidRDefault="009C4B18" w:rsidP="00342A8D">
      <w:pPr>
        <w:spacing w:after="0" w:line="240" w:lineRule="auto"/>
        <w:ind w:left="720" w:hanging="720"/>
        <w:jc w:val="both"/>
        <w:rPr>
          <w:rFonts w:cs="Arial"/>
          <w:sz w:val="22"/>
        </w:rPr>
      </w:pPr>
    </w:p>
    <w:p w14:paraId="685AD293" w14:textId="77777777" w:rsidR="009C4B18" w:rsidRPr="00342A8D" w:rsidRDefault="009C4B18" w:rsidP="00342A8D">
      <w:pPr>
        <w:spacing w:after="0" w:line="240" w:lineRule="auto"/>
        <w:ind w:left="720" w:hanging="720"/>
        <w:jc w:val="both"/>
        <w:rPr>
          <w:rFonts w:cs="Arial"/>
          <w:sz w:val="22"/>
        </w:rPr>
      </w:pPr>
    </w:p>
    <w:p w14:paraId="7F4D37E7" w14:textId="77777777" w:rsidR="00342A8D" w:rsidRPr="00342A8D" w:rsidRDefault="00342A8D" w:rsidP="00674D8E">
      <w:pPr>
        <w:pStyle w:val="Heading3"/>
      </w:pPr>
      <w:bookmarkStart w:id="16" w:name="_Toc86410132"/>
      <w:r>
        <w:t>16.</w:t>
      </w:r>
      <w:r>
        <w:tab/>
      </w:r>
      <w:r w:rsidRPr="00342A8D">
        <w:t>Risk Management &amp; Insurance</w:t>
      </w:r>
      <w:bookmarkEnd w:id="16"/>
    </w:p>
    <w:p w14:paraId="50668557" w14:textId="77777777" w:rsidR="00342A8D" w:rsidRPr="00342A8D" w:rsidRDefault="00342A8D" w:rsidP="00342A8D">
      <w:pPr>
        <w:spacing w:after="0" w:line="240" w:lineRule="auto"/>
        <w:ind w:left="720" w:hanging="720"/>
        <w:jc w:val="both"/>
        <w:rPr>
          <w:rFonts w:cs="Arial"/>
          <w:sz w:val="22"/>
        </w:rPr>
      </w:pPr>
    </w:p>
    <w:p w14:paraId="08162E27" w14:textId="77777777" w:rsidR="00342A8D" w:rsidRPr="00342A8D" w:rsidRDefault="00342A8D" w:rsidP="00342A8D">
      <w:pPr>
        <w:spacing w:after="0" w:line="240" w:lineRule="auto"/>
        <w:ind w:left="720" w:hanging="720"/>
        <w:jc w:val="both"/>
        <w:rPr>
          <w:rFonts w:cs="Arial"/>
          <w:sz w:val="22"/>
        </w:rPr>
      </w:pPr>
      <w:r w:rsidRPr="00342A8D">
        <w:rPr>
          <w:rFonts w:cs="Arial"/>
          <w:sz w:val="22"/>
        </w:rPr>
        <w:t>16.1</w:t>
      </w:r>
      <w:r w:rsidRPr="00342A8D">
        <w:rPr>
          <w:rFonts w:cs="Arial"/>
          <w:sz w:val="22"/>
        </w:rPr>
        <w:tab/>
        <w:t xml:space="preserve">Risk is the possibility that events, outcomes or actions, both foreseen and unforeseen, affect </w:t>
      </w:r>
      <w:r w:rsidR="004E6FD9">
        <w:rPr>
          <w:rFonts w:cs="Arial"/>
          <w:sz w:val="22"/>
        </w:rPr>
        <w:t>t</w:t>
      </w:r>
      <w:r w:rsidRPr="00342A8D">
        <w:rPr>
          <w:rFonts w:cs="Arial"/>
          <w:sz w:val="22"/>
        </w:rPr>
        <w:t xml:space="preserve">he University’s ability to achieve its strategic objectives. The University acknowledges the risks inherent in its </w:t>
      </w:r>
      <w:proofErr w:type="gramStart"/>
      <w:r w:rsidRPr="00342A8D">
        <w:rPr>
          <w:rFonts w:cs="Arial"/>
          <w:sz w:val="22"/>
        </w:rPr>
        <w:t>business, and</w:t>
      </w:r>
      <w:proofErr w:type="gramEnd"/>
      <w:r w:rsidRPr="00342A8D">
        <w:rPr>
          <w:rFonts w:cs="Arial"/>
          <w:sz w:val="22"/>
        </w:rPr>
        <w:t xml:space="preserve"> is committed to managing those risks which pose a significant threat to the achievement of its business objectives and financial health. </w:t>
      </w:r>
    </w:p>
    <w:p w14:paraId="55F555F3" w14:textId="77777777" w:rsidR="00342A8D" w:rsidRPr="00342A8D" w:rsidRDefault="00342A8D" w:rsidP="00342A8D">
      <w:pPr>
        <w:spacing w:after="0" w:line="240" w:lineRule="auto"/>
        <w:ind w:left="720" w:hanging="720"/>
        <w:jc w:val="both"/>
        <w:rPr>
          <w:rFonts w:cs="Arial"/>
          <w:sz w:val="22"/>
        </w:rPr>
      </w:pPr>
    </w:p>
    <w:p w14:paraId="3FEF2591" w14:textId="77777777" w:rsidR="00342A8D" w:rsidRPr="00342A8D" w:rsidRDefault="00342A8D" w:rsidP="00342A8D">
      <w:pPr>
        <w:spacing w:after="0" w:line="240" w:lineRule="auto"/>
        <w:ind w:left="720" w:hanging="720"/>
        <w:jc w:val="both"/>
        <w:rPr>
          <w:rFonts w:cs="Arial"/>
          <w:sz w:val="22"/>
        </w:rPr>
      </w:pPr>
      <w:r w:rsidRPr="00342A8D">
        <w:rPr>
          <w:rFonts w:cs="Arial"/>
          <w:sz w:val="22"/>
        </w:rPr>
        <w:t>16.2</w:t>
      </w:r>
      <w:r w:rsidRPr="00342A8D">
        <w:rPr>
          <w:rFonts w:cs="Arial"/>
          <w:sz w:val="22"/>
        </w:rPr>
        <w:tab/>
        <w:t xml:space="preserve">Governors have ultimate responsibility for risk management, through the development, implementation and embedding of a formal, structured risk management process. Detailed information on the University’s risk management processes can be found at </w:t>
      </w:r>
      <w:hyperlink r:id="rId32" w:history="1">
        <w:r w:rsidR="00F67F62" w:rsidRPr="00F67F62">
          <w:rPr>
            <w:rStyle w:val="Hyperlink"/>
            <w:rFonts w:cs="Arial"/>
            <w:sz w:val="22"/>
          </w:rPr>
          <w:t>https://go.edgehill.ac.uk/display/fm/University+Information</w:t>
        </w:r>
      </w:hyperlink>
    </w:p>
    <w:p w14:paraId="548100CB" w14:textId="77777777" w:rsidR="00342A8D" w:rsidRPr="00342A8D" w:rsidRDefault="00342A8D" w:rsidP="00342A8D">
      <w:pPr>
        <w:spacing w:after="0" w:line="240" w:lineRule="auto"/>
        <w:ind w:left="720" w:hanging="720"/>
        <w:jc w:val="both"/>
        <w:rPr>
          <w:rFonts w:cs="Arial"/>
          <w:sz w:val="22"/>
        </w:rPr>
      </w:pPr>
      <w:r w:rsidRPr="00342A8D">
        <w:rPr>
          <w:rFonts w:cs="Arial"/>
          <w:sz w:val="22"/>
        </w:rPr>
        <w:t>16.3</w:t>
      </w:r>
      <w:r w:rsidRPr="00342A8D">
        <w:rPr>
          <w:rFonts w:cs="Arial"/>
          <w:sz w:val="22"/>
        </w:rPr>
        <w:tab/>
        <w:t xml:space="preserve">The Director of Finance, in consultation with the Deputy </w:t>
      </w:r>
      <w:r w:rsidR="00C752E5">
        <w:rPr>
          <w:rFonts w:cs="Arial"/>
          <w:sz w:val="22"/>
        </w:rPr>
        <w:t>Vice-Chancellor</w:t>
      </w:r>
      <w:r w:rsidRPr="00342A8D">
        <w:rPr>
          <w:rFonts w:cs="Arial"/>
          <w:sz w:val="22"/>
        </w:rPr>
        <w:t>, is responsible for ensuring that the University has appropriate levels of insurance cover.</w:t>
      </w:r>
    </w:p>
    <w:p w14:paraId="740852C5" w14:textId="77777777" w:rsidR="00342A8D" w:rsidRPr="00342A8D" w:rsidRDefault="00342A8D" w:rsidP="00342A8D">
      <w:pPr>
        <w:spacing w:after="0" w:line="240" w:lineRule="auto"/>
        <w:ind w:left="720" w:hanging="720"/>
        <w:jc w:val="both"/>
        <w:rPr>
          <w:rFonts w:cs="Arial"/>
          <w:sz w:val="22"/>
        </w:rPr>
      </w:pPr>
    </w:p>
    <w:p w14:paraId="7E5C4666" w14:textId="77777777" w:rsidR="00342A8D" w:rsidRPr="00342A8D" w:rsidRDefault="00342A8D" w:rsidP="00342A8D">
      <w:pPr>
        <w:spacing w:after="0" w:line="240" w:lineRule="auto"/>
        <w:ind w:left="720" w:hanging="720"/>
        <w:jc w:val="both"/>
        <w:rPr>
          <w:rFonts w:cs="Arial"/>
          <w:sz w:val="22"/>
        </w:rPr>
      </w:pPr>
      <w:r w:rsidRPr="00342A8D">
        <w:rPr>
          <w:rFonts w:cs="Arial"/>
          <w:sz w:val="22"/>
        </w:rPr>
        <w:t>16.4</w:t>
      </w:r>
      <w:r w:rsidRPr="00342A8D">
        <w:rPr>
          <w:rFonts w:cs="Arial"/>
          <w:sz w:val="22"/>
        </w:rPr>
        <w:tab/>
        <w:t>It is a responsibility of all staff to ensure that effective management of risk is undertaken in all activities undertaken seeking advice from the Health &amp; Safety Manager where necessary.</w:t>
      </w:r>
    </w:p>
    <w:p w14:paraId="3505BA8E" w14:textId="77777777" w:rsidR="00342A8D" w:rsidRPr="00342A8D" w:rsidRDefault="00342A8D" w:rsidP="00342A8D">
      <w:pPr>
        <w:spacing w:after="0" w:line="240" w:lineRule="auto"/>
        <w:ind w:left="720" w:hanging="720"/>
        <w:jc w:val="both"/>
        <w:rPr>
          <w:rFonts w:cs="Arial"/>
          <w:sz w:val="22"/>
        </w:rPr>
      </w:pPr>
    </w:p>
    <w:p w14:paraId="37D2AB09" w14:textId="77777777" w:rsidR="00342A8D" w:rsidRPr="00342A8D" w:rsidRDefault="00342A8D" w:rsidP="00342A8D">
      <w:pPr>
        <w:spacing w:after="0" w:line="240" w:lineRule="auto"/>
        <w:ind w:left="720" w:hanging="720"/>
        <w:jc w:val="both"/>
        <w:rPr>
          <w:rFonts w:cs="Arial"/>
          <w:sz w:val="22"/>
        </w:rPr>
      </w:pPr>
      <w:r w:rsidRPr="00342A8D">
        <w:rPr>
          <w:rFonts w:cs="Arial"/>
          <w:sz w:val="22"/>
        </w:rPr>
        <w:t>16.5</w:t>
      </w:r>
      <w:r w:rsidRPr="00342A8D">
        <w:rPr>
          <w:rFonts w:cs="Arial"/>
          <w:sz w:val="22"/>
        </w:rPr>
        <w:tab/>
        <w:t xml:space="preserve">Primary budget holders must ensure that they advise the Director of Finance immediately of any event which may give rise to an insurance claim, for example, fire, flood, lightning, malicious damage or any other major incident and the Insurance Officer must notify the University’s insurers accordingly. </w:t>
      </w:r>
    </w:p>
    <w:p w14:paraId="27F83CC1" w14:textId="77777777" w:rsidR="00342A8D" w:rsidRPr="00342A8D" w:rsidRDefault="00342A8D" w:rsidP="00342A8D">
      <w:pPr>
        <w:spacing w:after="0" w:line="240" w:lineRule="auto"/>
        <w:ind w:left="720" w:hanging="720"/>
        <w:jc w:val="both"/>
        <w:rPr>
          <w:rFonts w:cs="Arial"/>
          <w:sz w:val="22"/>
        </w:rPr>
      </w:pPr>
    </w:p>
    <w:p w14:paraId="793F92B3" w14:textId="77777777" w:rsidR="00342A8D" w:rsidRPr="00342A8D" w:rsidRDefault="00342A8D" w:rsidP="00342A8D">
      <w:pPr>
        <w:spacing w:after="0" w:line="240" w:lineRule="auto"/>
        <w:ind w:left="720" w:hanging="720"/>
        <w:jc w:val="both"/>
        <w:rPr>
          <w:rFonts w:cs="Arial"/>
          <w:sz w:val="22"/>
        </w:rPr>
      </w:pPr>
      <w:r w:rsidRPr="00342A8D">
        <w:rPr>
          <w:rFonts w:cs="Arial"/>
          <w:sz w:val="22"/>
        </w:rPr>
        <w:t>16.6</w:t>
      </w:r>
      <w:r w:rsidRPr="00342A8D">
        <w:rPr>
          <w:rFonts w:cs="Arial"/>
          <w:sz w:val="22"/>
        </w:rPr>
        <w:tab/>
        <w:t>Primary budget holders must also inform the Director of Finance of any new circumstances or alterations affecting existing risk in order that they can be accommodated from an insurance perspective.</w:t>
      </w:r>
    </w:p>
    <w:p w14:paraId="16EBCE06" w14:textId="77777777" w:rsidR="00342A8D" w:rsidRPr="00342A8D" w:rsidRDefault="00342A8D" w:rsidP="00342A8D">
      <w:pPr>
        <w:spacing w:after="0" w:line="240" w:lineRule="auto"/>
        <w:ind w:left="720" w:hanging="720"/>
        <w:jc w:val="both"/>
        <w:rPr>
          <w:rFonts w:cs="Arial"/>
          <w:sz w:val="22"/>
        </w:rPr>
      </w:pPr>
    </w:p>
    <w:p w14:paraId="6F4B6C5B" w14:textId="77777777" w:rsidR="00342A8D" w:rsidRPr="00342A8D" w:rsidRDefault="00342A8D" w:rsidP="00342A8D">
      <w:pPr>
        <w:spacing w:after="0" w:line="240" w:lineRule="auto"/>
        <w:ind w:left="720" w:hanging="720"/>
        <w:jc w:val="both"/>
        <w:rPr>
          <w:rFonts w:cs="Arial"/>
          <w:sz w:val="22"/>
        </w:rPr>
      </w:pPr>
      <w:r w:rsidRPr="00342A8D">
        <w:rPr>
          <w:rFonts w:cs="Arial"/>
          <w:sz w:val="22"/>
        </w:rPr>
        <w:t>16.7</w:t>
      </w:r>
      <w:r w:rsidRPr="00342A8D">
        <w:rPr>
          <w:rFonts w:cs="Arial"/>
          <w:sz w:val="22"/>
        </w:rPr>
        <w:tab/>
        <w:t xml:space="preserve">Primary budget holders must ensure that any contracts or agreements negotiated between their department(s) and external bodies do not expose the University to liabilities. Advice should be sought from the </w:t>
      </w:r>
      <w:r w:rsidR="00455B36">
        <w:rPr>
          <w:rFonts w:cs="Arial"/>
          <w:sz w:val="22"/>
        </w:rPr>
        <w:t>I</w:t>
      </w:r>
      <w:r w:rsidRPr="00342A8D">
        <w:rPr>
          <w:rFonts w:cs="Arial"/>
          <w:sz w:val="22"/>
        </w:rPr>
        <w:t xml:space="preserve">nsurance </w:t>
      </w:r>
      <w:r w:rsidR="00455B36">
        <w:rPr>
          <w:rFonts w:cs="Arial"/>
          <w:sz w:val="22"/>
        </w:rPr>
        <w:t>O</w:t>
      </w:r>
      <w:r w:rsidRPr="00342A8D">
        <w:rPr>
          <w:rFonts w:cs="Arial"/>
          <w:sz w:val="22"/>
        </w:rPr>
        <w:t>fficer to ensure that the terms of any contract or agreement fall within the University’s insurances and do not give rise to any uninsured liabilities.</w:t>
      </w:r>
    </w:p>
    <w:p w14:paraId="3B88D765" w14:textId="77777777" w:rsidR="00342A8D" w:rsidRPr="00342A8D" w:rsidRDefault="00342A8D" w:rsidP="00342A8D">
      <w:pPr>
        <w:spacing w:after="0" w:line="240" w:lineRule="auto"/>
        <w:ind w:left="720" w:hanging="720"/>
        <w:jc w:val="both"/>
        <w:rPr>
          <w:rFonts w:cs="Arial"/>
          <w:sz w:val="22"/>
        </w:rPr>
      </w:pPr>
    </w:p>
    <w:p w14:paraId="0BBC0CBF" w14:textId="77777777" w:rsidR="00342A8D" w:rsidRPr="00C278D9" w:rsidRDefault="00342A8D" w:rsidP="00342A8D">
      <w:pPr>
        <w:spacing w:after="0" w:line="240" w:lineRule="auto"/>
        <w:ind w:left="720"/>
        <w:jc w:val="both"/>
        <w:rPr>
          <w:rFonts w:cs="Arial"/>
          <w:sz w:val="22"/>
        </w:rPr>
      </w:pPr>
      <w:r w:rsidRPr="00342A8D">
        <w:rPr>
          <w:rFonts w:cs="Arial"/>
          <w:sz w:val="22"/>
        </w:rPr>
        <w:t xml:space="preserve">Further information on the University’s insurances is available at </w:t>
      </w:r>
      <w:hyperlink r:id="rId33" w:history="1">
        <w:r w:rsidR="00F67F62" w:rsidRPr="00F67F62">
          <w:rPr>
            <w:rStyle w:val="Hyperlink"/>
            <w:rFonts w:cs="Arial"/>
            <w:sz w:val="22"/>
          </w:rPr>
          <w:t>https://go.edgehill.ac.uk/display/finance/Insurance</w:t>
        </w:r>
      </w:hyperlink>
    </w:p>
    <w:p w14:paraId="4841A0B3" w14:textId="77777777" w:rsidR="00342A8D" w:rsidRPr="00342A8D" w:rsidRDefault="00342A8D" w:rsidP="00342A8D">
      <w:pPr>
        <w:spacing w:after="0" w:line="240" w:lineRule="auto"/>
        <w:ind w:left="720" w:hanging="720"/>
        <w:jc w:val="both"/>
        <w:rPr>
          <w:rFonts w:cs="Arial"/>
          <w:sz w:val="22"/>
        </w:rPr>
      </w:pPr>
    </w:p>
    <w:p w14:paraId="18BEDE67" w14:textId="77777777" w:rsidR="00342A8D" w:rsidRPr="00342A8D" w:rsidRDefault="00342A8D" w:rsidP="00342A8D">
      <w:pPr>
        <w:spacing w:after="0" w:line="240" w:lineRule="auto"/>
        <w:ind w:left="720"/>
        <w:jc w:val="both"/>
        <w:rPr>
          <w:rFonts w:cs="Arial"/>
          <w:sz w:val="22"/>
        </w:rPr>
      </w:pPr>
      <w:r w:rsidRPr="00342A8D">
        <w:rPr>
          <w:rFonts w:cs="Arial"/>
          <w:sz w:val="22"/>
        </w:rPr>
        <w:t>Staff Insurance Issues</w:t>
      </w:r>
    </w:p>
    <w:p w14:paraId="6D66D40E" w14:textId="77777777" w:rsidR="00342A8D" w:rsidRPr="00342A8D" w:rsidRDefault="00342A8D" w:rsidP="00342A8D">
      <w:pPr>
        <w:spacing w:after="0" w:line="240" w:lineRule="auto"/>
        <w:ind w:left="720" w:hanging="720"/>
        <w:jc w:val="both"/>
        <w:rPr>
          <w:rFonts w:cs="Arial"/>
          <w:sz w:val="22"/>
        </w:rPr>
      </w:pPr>
    </w:p>
    <w:p w14:paraId="1CE21799" w14:textId="77777777" w:rsidR="00342A8D" w:rsidRPr="00C278D9" w:rsidRDefault="00342A8D" w:rsidP="00342A8D">
      <w:pPr>
        <w:spacing w:after="0" w:line="240" w:lineRule="auto"/>
        <w:ind w:left="720" w:hanging="720"/>
        <w:jc w:val="both"/>
        <w:rPr>
          <w:rFonts w:cs="Arial"/>
          <w:sz w:val="22"/>
        </w:rPr>
      </w:pPr>
      <w:r w:rsidRPr="00342A8D">
        <w:rPr>
          <w:rFonts w:cs="Arial"/>
          <w:sz w:val="22"/>
        </w:rPr>
        <w:t>16.8</w:t>
      </w:r>
      <w:r w:rsidRPr="00342A8D">
        <w:rPr>
          <w:rFonts w:cs="Arial"/>
          <w:sz w:val="22"/>
        </w:rPr>
        <w:tab/>
        <w:t xml:space="preserve">It is the responsibility of the employee to ensure that the University is informed in advance of any proposed business trips overseas so that </w:t>
      </w:r>
      <w:r w:rsidR="00812B6D">
        <w:rPr>
          <w:rFonts w:cs="Arial"/>
          <w:sz w:val="22"/>
        </w:rPr>
        <w:t>U</w:t>
      </w:r>
      <w:r w:rsidRPr="00342A8D">
        <w:rPr>
          <w:rFonts w:cs="Arial"/>
          <w:sz w:val="22"/>
        </w:rPr>
        <w:t xml:space="preserve">niversity insurance cover is valid </w:t>
      </w:r>
      <w:hyperlink r:id="rId34" w:history="1">
        <w:r w:rsidR="00427004" w:rsidRPr="001C5BAC">
          <w:rPr>
            <w:rStyle w:val="Hyperlink"/>
            <w:rFonts w:cs="Arial"/>
            <w:sz w:val="22"/>
          </w:rPr>
          <w:t>https://go.edgehill.ac.uk/display/finance/Travel+Insurance+Applications</w:t>
        </w:r>
      </w:hyperlink>
    </w:p>
    <w:p w14:paraId="28AFFB76" w14:textId="77777777" w:rsidR="00342A8D" w:rsidRPr="00342A8D" w:rsidRDefault="00342A8D" w:rsidP="00342A8D">
      <w:pPr>
        <w:spacing w:after="0" w:line="240" w:lineRule="auto"/>
        <w:ind w:left="720" w:hanging="720"/>
        <w:jc w:val="both"/>
        <w:rPr>
          <w:rFonts w:cs="Arial"/>
          <w:sz w:val="22"/>
        </w:rPr>
      </w:pPr>
    </w:p>
    <w:p w14:paraId="024E9E29" w14:textId="77777777" w:rsidR="00342A8D" w:rsidRDefault="00342A8D" w:rsidP="00342A8D">
      <w:pPr>
        <w:spacing w:after="0" w:line="240" w:lineRule="auto"/>
        <w:ind w:left="720" w:hanging="720"/>
        <w:jc w:val="both"/>
        <w:rPr>
          <w:rFonts w:cs="Arial"/>
          <w:sz w:val="22"/>
        </w:rPr>
      </w:pPr>
      <w:r w:rsidRPr="00342A8D">
        <w:rPr>
          <w:rFonts w:cs="Arial"/>
          <w:sz w:val="22"/>
        </w:rPr>
        <w:t>16.9</w:t>
      </w:r>
      <w:r w:rsidRPr="00342A8D">
        <w:rPr>
          <w:rFonts w:cs="Arial"/>
          <w:sz w:val="22"/>
        </w:rPr>
        <w:tab/>
        <w:t xml:space="preserve">Travel insurance for members of staff travelling in the UK is automatically covered under the University’s insurance arrangements. Policy details are available at </w:t>
      </w:r>
    </w:p>
    <w:p w14:paraId="1D163887" w14:textId="77777777" w:rsidR="00427004" w:rsidRDefault="00427004" w:rsidP="00342A8D">
      <w:pPr>
        <w:spacing w:after="0" w:line="240" w:lineRule="auto"/>
        <w:ind w:left="720" w:hanging="720"/>
        <w:jc w:val="both"/>
        <w:rPr>
          <w:rFonts w:cs="Arial"/>
          <w:sz w:val="22"/>
        </w:rPr>
      </w:pPr>
      <w:r>
        <w:rPr>
          <w:rFonts w:cs="Arial"/>
          <w:sz w:val="22"/>
        </w:rPr>
        <w:tab/>
      </w:r>
      <w:hyperlink r:id="rId35" w:history="1">
        <w:r w:rsidRPr="001C5BAC">
          <w:rPr>
            <w:rStyle w:val="Hyperlink"/>
            <w:rFonts w:cs="Arial"/>
            <w:sz w:val="22"/>
          </w:rPr>
          <w:t>https://go.edgehill.ac.uk/display/finance/Insurance</w:t>
        </w:r>
      </w:hyperlink>
    </w:p>
    <w:p w14:paraId="78835E45" w14:textId="77777777" w:rsidR="00342A8D" w:rsidRPr="00342A8D" w:rsidRDefault="00342A8D" w:rsidP="00342A8D">
      <w:pPr>
        <w:spacing w:after="0" w:line="240" w:lineRule="auto"/>
        <w:ind w:left="720" w:hanging="720"/>
        <w:jc w:val="both"/>
        <w:rPr>
          <w:rFonts w:cs="Arial"/>
          <w:sz w:val="22"/>
        </w:rPr>
      </w:pPr>
    </w:p>
    <w:p w14:paraId="62C47BFE" w14:textId="77777777" w:rsidR="00342A8D" w:rsidRDefault="00342A8D" w:rsidP="00427004">
      <w:pPr>
        <w:spacing w:after="0" w:line="240" w:lineRule="auto"/>
        <w:ind w:left="720" w:hanging="720"/>
        <w:rPr>
          <w:rFonts w:cs="Arial"/>
          <w:sz w:val="22"/>
        </w:rPr>
      </w:pPr>
      <w:r w:rsidRPr="00342A8D">
        <w:rPr>
          <w:rFonts w:cs="Arial"/>
          <w:sz w:val="22"/>
        </w:rPr>
        <w:t>16.10</w:t>
      </w:r>
      <w:r w:rsidRPr="00342A8D">
        <w:rPr>
          <w:rFonts w:cs="Arial"/>
          <w:sz w:val="22"/>
        </w:rPr>
        <w:tab/>
        <w:t>Staff travelling abroad are responsible for ensuring that they are not travelling against the advice of the Foreign and Com</w:t>
      </w:r>
      <w:r w:rsidR="005B4169">
        <w:rPr>
          <w:rFonts w:cs="Arial"/>
          <w:sz w:val="22"/>
        </w:rPr>
        <w:t>m</w:t>
      </w:r>
      <w:r w:rsidRPr="00342A8D">
        <w:rPr>
          <w:rFonts w:cs="Arial"/>
          <w:sz w:val="22"/>
        </w:rPr>
        <w:t xml:space="preserve">onwealth Office: </w:t>
      </w:r>
      <w:hyperlink r:id="rId36" w:history="1">
        <w:r w:rsidR="00427004" w:rsidRPr="001C5BAC">
          <w:rPr>
            <w:rStyle w:val="Hyperlink"/>
            <w:rFonts w:cs="Arial"/>
            <w:sz w:val="22"/>
          </w:rPr>
          <w:t>https://www.gov.uk/government/organisations/foreign-commonwealth-office</w:t>
        </w:r>
      </w:hyperlink>
    </w:p>
    <w:p w14:paraId="26D5B417" w14:textId="77777777" w:rsidR="00427004" w:rsidRDefault="00427004" w:rsidP="00427004">
      <w:pPr>
        <w:spacing w:after="0" w:line="240" w:lineRule="auto"/>
        <w:ind w:left="720" w:hanging="720"/>
        <w:rPr>
          <w:rFonts w:cs="Arial"/>
          <w:sz w:val="22"/>
        </w:rPr>
      </w:pPr>
    </w:p>
    <w:p w14:paraId="6F6A90A6" w14:textId="77777777" w:rsidR="00342A8D" w:rsidRDefault="00342A8D" w:rsidP="00342A8D">
      <w:pPr>
        <w:spacing w:after="0" w:line="240" w:lineRule="auto"/>
        <w:ind w:left="720" w:hanging="720"/>
        <w:jc w:val="both"/>
        <w:rPr>
          <w:rFonts w:cs="Arial"/>
          <w:sz w:val="22"/>
        </w:rPr>
      </w:pPr>
      <w:r w:rsidRPr="00342A8D">
        <w:rPr>
          <w:rFonts w:cs="Arial"/>
          <w:sz w:val="22"/>
        </w:rPr>
        <w:t>16.11</w:t>
      </w:r>
      <w:r w:rsidRPr="00342A8D">
        <w:rPr>
          <w:rFonts w:cs="Arial"/>
          <w:sz w:val="22"/>
        </w:rPr>
        <w:tab/>
        <w:t xml:space="preserve">Motor vehicle insurance is provided for persons on University business using University owned vehicles. Drivers must be over 21 years old and hold a full UK driving </w:t>
      </w:r>
      <w:r w:rsidRPr="00342A8D">
        <w:rPr>
          <w:rFonts w:cs="Arial"/>
          <w:sz w:val="22"/>
        </w:rPr>
        <w:lastRenderedPageBreak/>
        <w:t xml:space="preserve">licence. A Driver Declaration form must be completed before driving these vehicles. Further guidance is available </w:t>
      </w:r>
      <w:r w:rsidRPr="00C278D9">
        <w:rPr>
          <w:rFonts w:cs="Arial"/>
          <w:sz w:val="22"/>
        </w:rPr>
        <w:t>at</w:t>
      </w:r>
      <w:r w:rsidR="00427004">
        <w:rPr>
          <w:rFonts w:cs="Arial"/>
          <w:sz w:val="22"/>
        </w:rPr>
        <w:t xml:space="preserve"> </w:t>
      </w:r>
      <w:hyperlink r:id="rId37" w:history="1">
        <w:r w:rsidR="00427004" w:rsidRPr="001C5BAC">
          <w:rPr>
            <w:rStyle w:val="Hyperlink"/>
            <w:rFonts w:cs="Arial"/>
            <w:sz w:val="22"/>
          </w:rPr>
          <w:t>https://go.edgehill.ac.uk/display/fm/Vehicle+Hire</w:t>
        </w:r>
      </w:hyperlink>
    </w:p>
    <w:p w14:paraId="663C1648" w14:textId="77777777" w:rsidR="002507CF" w:rsidRPr="00342A8D" w:rsidRDefault="002507CF" w:rsidP="00342A8D">
      <w:pPr>
        <w:spacing w:after="0" w:line="240" w:lineRule="auto"/>
        <w:ind w:left="720" w:hanging="720"/>
        <w:jc w:val="both"/>
        <w:rPr>
          <w:rFonts w:cs="Arial"/>
          <w:sz w:val="22"/>
        </w:rPr>
      </w:pPr>
    </w:p>
    <w:p w14:paraId="2A2FAA3D" w14:textId="77777777" w:rsidR="00342A8D" w:rsidRPr="00342A8D" w:rsidRDefault="00342A8D" w:rsidP="00342A8D">
      <w:pPr>
        <w:spacing w:after="0" w:line="240" w:lineRule="auto"/>
        <w:ind w:left="720" w:hanging="720"/>
        <w:jc w:val="both"/>
        <w:rPr>
          <w:rFonts w:cs="Arial"/>
          <w:sz w:val="22"/>
        </w:rPr>
      </w:pPr>
      <w:r w:rsidRPr="00342A8D">
        <w:rPr>
          <w:rFonts w:cs="Arial"/>
          <w:sz w:val="22"/>
        </w:rPr>
        <w:t>16.12</w:t>
      </w:r>
      <w:r w:rsidRPr="00342A8D">
        <w:rPr>
          <w:rFonts w:cs="Arial"/>
          <w:sz w:val="22"/>
        </w:rPr>
        <w:tab/>
        <w:t>All staff using their own private vehicles on behalf of the University must notify their motor insurers and maintain appropriate insurance cover for business use and a full valid driving licence.</w:t>
      </w:r>
    </w:p>
    <w:p w14:paraId="01A2B716" w14:textId="77777777" w:rsidR="00342A8D" w:rsidRPr="00342A8D" w:rsidRDefault="00342A8D" w:rsidP="00342A8D">
      <w:pPr>
        <w:spacing w:after="0" w:line="240" w:lineRule="auto"/>
        <w:ind w:left="720" w:hanging="720"/>
        <w:jc w:val="both"/>
        <w:rPr>
          <w:rFonts w:cs="Arial"/>
          <w:sz w:val="22"/>
        </w:rPr>
      </w:pPr>
    </w:p>
    <w:p w14:paraId="5A56810F" w14:textId="77777777" w:rsidR="00342A8D" w:rsidRPr="00342A8D" w:rsidRDefault="00342A8D" w:rsidP="00342A8D">
      <w:pPr>
        <w:spacing w:after="0" w:line="240" w:lineRule="auto"/>
        <w:ind w:left="720"/>
        <w:jc w:val="both"/>
        <w:rPr>
          <w:rFonts w:cs="Arial"/>
          <w:sz w:val="22"/>
        </w:rPr>
      </w:pPr>
      <w:r w:rsidRPr="00342A8D">
        <w:rPr>
          <w:rFonts w:cs="Arial"/>
          <w:sz w:val="22"/>
        </w:rPr>
        <w:t>Use of the University Seal</w:t>
      </w:r>
    </w:p>
    <w:p w14:paraId="43A213E3" w14:textId="77777777" w:rsidR="00342A8D" w:rsidRPr="00342A8D" w:rsidRDefault="00342A8D" w:rsidP="00342A8D">
      <w:pPr>
        <w:spacing w:after="0" w:line="240" w:lineRule="auto"/>
        <w:ind w:left="720" w:hanging="720"/>
        <w:jc w:val="both"/>
        <w:rPr>
          <w:rFonts w:cs="Arial"/>
          <w:sz w:val="22"/>
        </w:rPr>
      </w:pPr>
    </w:p>
    <w:p w14:paraId="3BE1BEEF" w14:textId="77777777" w:rsidR="00342A8D" w:rsidRDefault="00342A8D" w:rsidP="00342A8D">
      <w:pPr>
        <w:spacing w:after="0" w:line="240" w:lineRule="auto"/>
        <w:ind w:left="720" w:hanging="720"/>
        <w:jc w:val="both"/>
        <w:rPr>
          <w:rFonts w:cs="Arial"/>
          <w:sz w:val="22"/>
        </w:rPr>
      </w:pPr>
      <w:r w:rsidRPr="00342A8D">
        <w:rPr>
          <w:rFonts w:cs="Arial"/>
          <w:sz w:val="22"/>
        </w:rPr>
        <w:t>16.13</w:t>
      </w:r>
      <w:r w:rsidRPr="00342A8D">
        <w:rPr>
          <w:rFonts w:cs="Arial"/>
          <w:sz w:val="22"/>
        </w:rPr>
        <w:tab/>
        <w:t xml:space="preserve">Where a deed or document requires the University </w:t>
      </w:r>
      <w:r w:rsidR="002507CF">
        <w:rPr>
          <w:rFonts w:cs="Arial"/>
          <w:sz w:val="22"/>
        </w:rPr>
        <w:t>S</w:t>
      </w:r>
      <w:r w:rsidRPr="00342A8D">
        <w:rPr>
          <w:rFonts w:cs="Arial"/>
          <w:sz w:val="22"/>
        </w:rPr>
        <w:t>eal it must be sealed in the Finance Department and then signed by the Vice-</w:t>
      </w:r>
      <w:r w:rsidR="008E22CB">
        <w:rPr>
          <w:rFonts w:cs="Arial"/>
          <w:sz w:val="22"/>
        </w:rPr>
        <w:t xml:space="preserve">Chancellor. </w:t>
      </w:r>
    </w:p>
    <w:p w14:paraId="5E66BE00" w14:textId="77777777" w:rsidR="008E22CB" w:rsidRPr="00342A8D" w:rsidRDefault="008E22CB" w:rsidP="00342A8D">
      <w:pPr>
        <w:spacing w:after="0" w:line="240" w:lineRule="auto"/>
        <w:ind w:left="720" w:hanging="720"/>
        <w:jc w:val="both"/>
        <w:rPr>
          <w:rFonts w:cs="Arial"/>
          <w:sz w:val="22"/>
        </w:rPr>
      </w:pPr>
    </w:p>
    <w:p w14:paraId="2693E469" w14:textId="77777777" w:rsidR="00342A8D" w:rsidRDefault="00342A8D" w:rsidP="00342A8D">
      <w:pPr>
        <w:spacing w:after="0" w:line="240" w:lineRule="auto"/>
        <w:ind w:left="720" w:hanging="720"/>
        <w:jc w:val="both"/>
        <w:rPr>
          <w:rFonts w:cs="Arial"/>
          <w:sz w:val="22"/>
        </w:rPr>
      </w:pPr>
    </w:p>
    <w:p w14:paraId="12AE64E4" w14:textId="77777777" w:rsidR="00DC19E9" w:rsidRDefault="00DC19E9" w:rsidP="00342A8D">
      <w:pPr>
        <w:spacing w:after="0" w:line="240" w:lineRule="auto"/>
        <w:ind w:left="720" w:hanging="720"/>
        <w:jc w:val="both"/>
        <w:rPr>
          <w:rFonts w:cs="Arial"/>
          <w:sz w:val="22"/>
        </w:rPr>
      </w:pPr>
    </w:p>
    <w:p w14:paraId="47614303" w14:textId="77777777" w:rsidR="00342A8D" w:rsidRPr="00342A8D" w:rsidRDefault="00342A8D" w:rsidP="00674D8E">
      <w:pPr>
        <w:pStyle w:val="Heading3"/>
      </w:pPr>
      <w:bookmarkStart w:id="17" w:name="_Toc86410133"/>
      <w:r>
        <w:t>17.</w:t>
      </w:r>
      <w:r>
        <w:tab/>
      </w:r>
      <w:r w:rsidRPr="00342A8D">
        <w:t>Consultancy and Business Services</w:t>
      </w:r>
      <w:bookmarkEnd w:id="17"/>
    </w:p>
    <w:p w14:paraId="7954AF2A" w14:textId="77777777" w:rsidR="002C55DE" w:rsidRDefault="002C55DE" w:rsidP="00342A8D">
      <w:pPr>
        <w:spacing w:after="0" w:line="240" w:lineRule="auto"/>
        <w:ind w:left="720" w:hanging="720"/>
        <w:jc w:val="both"/>
        <w:rPr>
          <w:rFonts w:cs="Arial"/>
          <w:sz w:val="22"/>
        </w:rPr>
      </w:pPr>
    </w:p>
    <w:p w14:paraId="40D0DFBC" w14:textId="77777777" w:rsidR="009014A4" w:rsidRDefault="00342A8D" w:rsidP="00342A8D">
      <w:pPr>
        <w:spacing w:after="0" w:line="240" w:lineRule="auto"/>
        <w:ind w:left="720" w:hanging="720"/>
        <w:jc w:val="both"/>
        <w:rPr>
          <w:rFonts w:cs="Arial"/>
          <w:sz w:val="22"/>
        </w:rPr>
      </w:pPr>
      <w:r w:rsidRPr="00342A8D">
        <w:rPr>
          <w:rFonts w:cs="Arial"/>
          <w:sz w:val="22"/>
        </w:rPr>
        <w:t>17.</w:t>
      </w:r>
      <w:r w:rsidR="00CE289D">
        <w:rPr>
          <w:rFonts w:cs="Arial"/>
          <w:sz w:val="22"/>
        </w:rPr>
        <w:t>1</w:t>
      </w:r>
      <w:r w:rsidRPr="00342A8D">
        <w:rPr>
          <w:rFonts w:cs="Arial"/>
          <w:sz w:val="22"/>
        </w:rPr>
        <w:tab/>
        <w:t xml:space="preserve">Information relating to University policy and processes for Consultancy and Business Services can be found </w:t>
      </w:r>
      <w:r w:rsidRPr="00CD352B">
        <w:rPr>
          <w:rFonts w:cs="Arial"/>
          <w:sz w:val="22"/>
        </w:rPr>
        <w:t>at</w:t>
      </w:r>
      <w:r w:rsidR="009014A4">
        <w:rPr>
          <w:rFonts w:cs="Arial"/>
          <w:sz w:val="22"/>
        </w:rPr>
        <w:t>:</w:t>
      </w:r>
    </w:p>
    <w:p w14:paraId="28240458" w14:textId="77777777" w:rsidR="009014A4" w:rsidRDefault="009014A4" w:rsidP="00342A8D">
      <w:pPr>
        <w:spacing w:after="0" w:line="240" w:lineRule="auto"/>
        <w:ind w:left="720" w:hanging="720"/>
        <w:jc w:val="both"/>
        <w:rPr>
          <w:rFonts w:cs="Arial"/>
          <w:sz w:val="22"/>
        </w:rPr>
      </w:pPr>
      <w:r>
        <w:rPr>
          <w:rFonts w:cs="Arial"/>
          <w:sz w:val="22"/>
        </w:rPr>
        <w:tab/>
      </w:r>
      <w:hyperlink r:id="rId38" w:history="1">
        <w:r w:rsidRPr="0039011E">
          <w:rPr>
            <w:rStyle w:val="Hyperlink"/>
            <w:rFonts w:cs="Arial"/>
            <w:sz w:val="22"/>
          </w:rPr>
          <w:t>https://go.edgehill.ac.uk/display/research/Knowledge+Exchange</w:t>
        </w:r>
      </w:hyperlink>
      <w:r>
        <w:rPr>
          <w:rFonts w:cs="Arial"/>
          <w:sz w:val="22"/>
        </w:rPr>
        <w:t xml:space="preserve"> </w:t>
      </w:r>
    </w:p>
    <w:p w14:paraId="08C75DAB" w14:textId="77777777" w:rsidR="00342A8D" w:rsidRDefault="009014A4" w:rsidP="00342A8D">
      <w:pPr>
        <w:spacing w:after="0" w:line="240" w:lineRule="auto"/>
        <w:ind w:left="720" w:hanging="720"/>
        <w:jc w:val="both"/>
        <w:rPr>
          <w:rFonts w:cs="Arial"/>
          <w:sz w:val="22"/>
        </w:rPr>
      </w:pPr>
      <w:r>
        <w:rPr>
          <w:rFonts w:cs="Arial"/>
          <w:sz w:val="22"/>
        </w:rPr>
        <w:tab/>
        <w:t>The University’s policy on Consultancy and Other Work for Outside Bodies applies to work in both a University capacity and in a personal capacity.</w:t>
      </w:r>
    </w:p>
    <w:p w14:paraId="6361175A" w14:textId="77777777" w:rsidR="002C55DE" w:rsidRDefault="002C55DE" w:rsidP="00342A8D">
      <w:pPr>
        <w:spacing w:after="0" w:line="240" w:lineRule="auto"/>
        <w:ind w:left="720" w:hanging="720"/>
        <w:jc w:val="both"/>
        <w:rPr>
          <w:rFonts w:cs="Arial"/>
          <w:sz w:val="22"/>
        </w:rPr>
      </w:pPr>
    </w:p>
    <w:p w14:paraId="1EC9B44F" w14:textId="77777777" w:rsidR="00C45259" w:rsidRDefault="00C45259" w:rsidP="00342A8D">
      <w:pPr>
        <w:spacing w:after="0" w:line="240" w:lineRule="auto"/>
        <w:ind w:left="720" w:hanging="720"/>
        <w:jc w:val="both"/>
        <w:rPr>
          <w:rFonts w:cs="Arial"/>
          <w:sz w:val="22"/>
        </w:rPr>
      </w:pPr>
    </w:p>
    <w:p w14:paraId="3B1701A8" w14:textId="77777777" w:rsidR="002C55DE" w:rsidRDefault="002C55DE" w:rsidP="00674D8E">
      <w:pPr>
        <w:pStyle w:val="Heading3"/>
      </w:pPr>
      <w:bookmarkStart w:id="18" w:name="_Toc86410134"/>
      <w:r>
        <w:t>18</w:t>
      </w:r>
      <w:r w:rsidR="00F40C30">
        <w:t>.</w:t>
      </w:r>
      <w:r>
        <w:tab/>
        <w:t>Research Grant and Contracts</w:t>
      </w:r>
      <w:bookmarkEnd w:id="18"/>
    </w:p>
    <w:p w14:paraId="7CA76464" w14:textId="77777777" w:rsidR="002C55DE" w:rsidRDefault="002C55DE" w:rsidP="00342A8D">
      <w:pPr>
        <w:spacing w:after="0" w:line="240" w:lineRule="auto"/>
        <w:ind w:left="720" w:hanging="720"/>
        <w:jc w:val="both"/>
        <w:rPr>
          <w:rFonts w:cs="Arial"/>
          <w:b/>
          <w:sz w:val="22"/>
        </w:rPr>
      </w:pPr>
    </w:p>
    <w:p w14:paraId="3CC352C7" w14:textId="77777777" w:rsidR="002C55DE" w:rsidRPr="00E326E6" w:rsidRDefault="002C55DE" w:rsidP="002C55DE">
      <w:pPr>
        <w:pStyle w:val="NoSpacing"/>
        <w:ind w:left="720" w:hanging="720"/>
        <w:rPr>
          <w:sz w:val="22"/>
        </w:rPr>
      </w:pPr>
      <w:r>
        <w:rPr>
          <w:rFonts w:cs="Arial"/>
          <w:sz w:val="22"/>
        </w:rPr>
        <w:t>18.1</w:t>
      </w:r>
      <w:r>
        <w:rPr>
          <w:rFonts w:cs="Arial"/>
          <w:sz w:val="22"/>
        </w:rPr>
        <w:tab/>
      </w:r>
      <w:r w:rsidRPr="00E326E6">
        <w:rPr>
          <w:sz w:val="22"/>
        </w:rPr>
        <w:t xml:space="preserve">Any application for an externally funded research grant or contract should follow University approved processes as described in </w:t>
      </w:r>
      <w:hyperlink r:id="rId39" w:history="1">
        <w:r w:rsidRPr="00E326E6">
          <w:rPr>
            <w:rStyle w:val="Hyperlink"/>
            <w:sz w:val="22"/>
          </w:rPr>
          <w:t>https://go.edgehill.ac.uk/display/research/Applying+for+External+Funding</w:t>
        </w:r>
      </w:hyperlink>
    </w:p>
    <w:p w14:paraId="2C4B7F46" w14:textId="77777777" w:rsidR="002C55DE" w:rsidRDefault="002C55DE" w:rsidP="00342A8D">
      <w:pPr>
        <w:spacing w:after="0" w:line="240" w:lineRule="auto"/>
        <w:ind w:left="720" w:hanging="720"/>
        <w:jc w:val="both"/>
        <w:rPr>
          <w:rFonts w:cs="Arial"/>
          <w:sz w:val="22"/>
        </w:rPr>
      </w:pPr>
    </w:p>
    <w:p w14:paraId="675E783E" w14:textId="77777777" w:rsidR="002C55DE" w:rsidRPr="00E326E6" w:rsidRDefault="002C55DE" w:rsidP="002C55DE">
      <w:pPr>
        <w:pStyle w:val="NoSpacing"/>
        <w:ind w:left="720" w:hanging="720"/>
        <w:rPr>
          <w:sz w:val="22"/>
        </w:rPr>
      </w:pPr>
      <w:r>
        <w:rPr>
          <w:rFonts w:cs="Arial"/>
          <w:sz w:val="22"/>
        </w:rPr>
        <w:t>18.2</w:t>
      </w:r>
      <w:r>
        <w:rPr>
          <w:rFonts w:cs="Arial"/>
          <w:sz w:val="22"/>
        </w:rPr>
        <w:tab/>
      </w:r>
      <w:r w:rsidRPr="00E326E6">
        <w:rPr>
          <w:sz w:val="22"/>
        </w:rPr>
        <w:t>All applications for externally funded research grant or contract income require the review and approval of the Research Office.</w:t>
      </w:r>
    </w:p>
    <w:p w14:paraId="2E37DE3B" w14:textId="77777777" w:rsidR="002C55DE" w:rsidRDefault="002C55DE" w:rsidP="00342A8D">
      <w:pPr>
        <w:spacing w:after="0" w:line="240" w:lineRule="auto"/>
        <w:ind w:left="720" w:hanging="720"/>
        <w:jc w:val="both"/>
        <w:rPr>
          <w:rFonts w:cs="Arial"/>
          <w:sz w:val="22"/>
        </w:rPr>
      </w:pPr>
    </w:p>
    <w:p w14:paraId="30555301" w14:textId="77777777" w:rsidR="002C55DE" w:rsidRDefault="002C55DE" w:rsidP="002C55DE">
      <w:pPr>
        <w:pStyle w:val="NoSpacing"/>
        <w:ind w:left="720" w:hanging="720"/>
        <w:rPr>
          <w:sz w:val="22"/>
        </w:rPr>
      </w:pPr>
      <w:r>
        <w:rPr>
          <w:rFonts w:cs="Arial"/>
          <w:sz w:val="22"/>
        </w:rPr>
        <w:t>18.3</w:t>
      </w:r>
      <w:r>
        <w:rPr>
          <w:rFonts w:cs="Arial"/>
          <w:sz w:val="22"/>
        </w:rPr>
        <w:tab/>
      </w:r>
      <w:r w:rsidRPr="00E326E6">
        <w:rPr>
          <w:sz w:val="22"/>
        </w:rPr>
        <w:t xml:space="preserve">It is the responsibility of the principal investigator to ensure all relevant documentation is supplied and that the proposed research meets the requirement of the University’s </w:t>
      </w:r>
      <w:r w:rsidR="009014A4">
        <w:rPr>
          <w:sz w:val="22"/>
        </w:rPr>
        <w:t>Research Ethics Policy:</w:t>
      </w:r>
    </w:p>
    <w:p w14:paraId="545E1179" w14:textId="77777777" w:rsidR="009014A4" w:rsidRPr="00E326E6" w:rsidRDefault="009014A4" w:rsidP="002C55DE">
      <w:pPr>
        <w:pStyle w:val="NoSpacing"/>
        <w:ind w:left="720" w:hanging="720"/>
        <w:rPr>
          <w:i/>
          <w:sz w:val="22"/>
        </w:rPr>
      </w:pPr>
      <w:r>
        <w:rPr>
          <w:sz w:val="22"/>
        </w:rPr>
        <w:tab/>
      </w:r>
      <w:r w:rsidR="00647D01" w:rsidRPr="002075A0">
        <w:rPr>
          <w:i/>
          <w:sz w:val="22"/>
        </w:rPr>
        <w:t>https://www.edgehill.ac.uk/research/governance/?tab=ethics-and-risk</w:t>
      </w:r>
    </w:p>
    <w:p w14:paraId="37D12D11" w14:textId="77777777" w:rsidR="002C55DE" w:rsidRDefault="002C55DE" w:rsidP="00342A8D">
      <w:pPr>
        <w:spacing w:after="0" w:line="240" w:lineRule="auto"/>
        <w:ind w:left="720" w:hanging="720"/>
        <w:jc w:val="both"/>
        <w:rPr>
          <w:rFonts w:cs="Arial"/>
          <w:sz w:val="22"/>
        </w:rPr>
      </w:pPr>
    </w:p>
    <w:p w14:paraId="6EBAC468" w14:textId="77777777" w:rsidR="002C55DE" w:rsidRPr="00E326E6" w:rsidRDefault="002C55DE" w:rsidP="002C55DE">
      <w:pPr>
        <w:pStyle w:val="NoSpacing"/>
        <w:ind w:left="720" w:hanging="720"/>
        <w:rPr>
          <w:sz w:val="22"/>
        </w:rPr>
      </w:pPr>
      <w:r>
        <w:rPr>
          <w:rFonts w:cs="Arial"/>
          <w:sz w:val="22"/>
        </w:rPr>
        <w:t>18.4</w:t>
      </w:r>
      <w:r>
        <w:rPr>
          <w:rFonts w:cs="Arial"/>
          <w:sz w:val="22"/>
        </w:rPr>
        <w:tab/>
      </w:r>
      <w:r w:rsidRPr="00E326E6">
        <w:rPr>
          <w:sz w:val="22"/>
        </w:rPr>
        <w:t xml:space="preserve">All research contracts must be signed </w:t>
      </w:r>
      <w:r w:rsidR="008E67D8">
        <w:rPr>
          <w:sz w:val="22"/>
        </w:rPr>
        <w:t xml:space="preserve">in accordance with the Authorised Signatory Policy </w:t>
      </w:r>
      <w:r w:rsidRPr="00E326E6">
        <w:rPr>
          <w:sz w:val="22"/>
        </w:rPr>
        <w:t xml:space="preserve">in advance of submission to the funder. Before authorisation, the advice of the </w:t>
      </w:r>
      <w:r w:rsidR="00647D01">
        <w:rPr>
          <w:sz w:val="22"/>
        </w:rPr>
        <w:t>Research Contracts and Governance Officer in the Research Office</w:t>
      </w:r>
      <w:r w:rsidRPr="00E326E6">
        <w:rPr>
          <w:sz w:val="22"/>
        </w:rPr>
        <w:t xml:space="preserve"> should be sought.</w:t>
      </w:r>
    </w:p>
    <w:p w14:paraId="0E0DC4D1" w14:textId="77777777" w:rsidR="002C55DE" w:rsidRDefault="002C55DE" w:rsidP="00342A8D">
      <w:pPr>
        <w:spacing w:after="0" w:line="240" w:lineRule="auto"/>
        <w:ind w:left="720" w:hanging="720"/>
        <w:jc w:val="both"/>
        <w:rPr>
          <w:rFonts w:cs="Arial"/>
          <w:sz w:val="22"/>
        </w:rPr>
      </w:pPr>
    </w:p>
    <w:p w14:paraId="4144434B" w14:textId="77777777" w:rsidR="002C55DE" w:rsidRPr="00E326E6" w:rsidRDefault="002C55DE" w:rsidP="002C55DE">
      <w:pPr>
        <w:pStyle w:val="NoSpacing"/>
        <w:ind w:left="720" w:hanging="720"/>
        <w:rPr>
          <w:sz w:val="22"/>
        </w:rPr>
      </w:pPr>
      <w:r>
        <w:rPr>
          <w:rFonts w:cs="Arial"/>
          <w:sz w:val="22"/>
        </w:rPr>
        <w:t>18.5</w:t>
      </w:r>
      <w:r>
        <w:rPr>
          <w:rFonts w:cs="Arial"/>
          <w:sz w:val="22"/>
        </w:rPr>
        <w:tab/>
      </w:r>
      <w:r w:rsidRPr="00E326E6">
        <w:rPr>
          <w:sz w:val="22"/>
        </w:rPr>
        <w:t>Each principal investigator is responsible for the management of their research grant or contract and this should be done with the support of the Research Office</w:t>
      </w:r>
      <w:r w:rsidR="00647D01">
        <w:rPr>
          <w:sz w:val="22"/>
        </w:rPr>
        <w:t xml:space="preserve"> and/or research support colleagues in the appropriate faculty</w:t>
      </w:r>
      <w:r w:rsidRPr="00E326E6">
        <w:rPr>
          <w:sz w:val="22"/>
        </w:rPr>
        <w:t xml:space="preserve">. Guidance on the post-award management of research can be found here </w:t>
      </w:r>
      <w:hyperlink r:id="rId40" w:history="1">
        <w:r w:rsidRPr="00E326E6">
          <w:rPr>
            <w:rStyle w:val="Hyperlink"/>
            <w:sz w:val="22"/>
          </w:rPr>
          <w:t>https://go.edgehill.ac.uk/display/research/Post-award+management+of+research</w:t>
        </w:r>
      </w:hyperlink>
    </w:p>
    <w:p w14:paraId="72D66504" w14:textId="77777777" w:rsidR="002C55DE" w:rsidRDefault="002C55DE" w:rsidP="00342A8D">
      <w:pPr>
        <w:spacing w:after="0" w:line="240" w:lineRule="auto"/>
        <w:ind w:left="720" w:hanging="720"/>
        <w:jc w:val="both"/>
        <w:rPr>
          <w:rFonts w:cs="Arial"/>
          <w:sz w:val="22"/>
        </w:rPr>
      </w:pPr>
    </w:p>
    <w:p w14:paraId="25EE4350" w14:textId="77777777" w:rsidR="002C55DE" w:rsidRDefault="002C55DE" w:rsidP="00342A8D">
      <w:pPr>
        <w:spacing w:after="0" w:line="240" w:lineRule="auto"/>
        <w:ind w:left="720" w:hanging="720"/>
        <w:jc w:val="both"/>
        <w:rPr>
          <w:sz w:val="22"/>
        </w:rPr>
      </w:pPr>
      <w:r>
        <w:rPr>
          <w:rFonts w:cs="Arial"/>
          <w:sz w:val="22"/>
        </w:rPr>
        <w:t>18.6</w:t>
      </w:r>
      <w:r>
        <w:rPr>
          <w:rFonts w:cs="Arial"/>
          <w:sz w:val="22"/>
        </w:rPr>
        <w:tab/>
      </w:r>
      <w:r w:rsidRPr="00E326E6">
        <w:rPr>
          <w:sz w:val="22"/>
        </w:rPr>
        <w:t>Where the terms and conditions of a research grant or contract require a more rigorous approach to procurement, reporting and evidencing of expenditure these will take precedent over University Financial Regulations and underlying policies.</w:t>
      </w:r>
    </w:p>
    <w:p w14:paraId="40992D74" w14:textId="77777777" w:rsidR="002C55DE" w:rsidRDefault="002C55DE" w:rsidP="00342A8D">
      <w:pPr>
        <w:spacing w:after="0" w:line="240" w:lineRule="auto"/>
        <w:ind w:left="720" w:hanging="720"/>
        <w:jc w:val="both"/>
        <w:rPr>
          <w:sz w:val="22"/>
        </w:rPr>
      </w:pPr>
    </w:p>
    <w:p w14:paraId="4F71895D" w14:textId="77777777" w:rsidR="002C55DE" w:rsidRDefault="002C55DE" w:rsidP="00342A8D">
      <w:pPr>
        <w:spacing w:after="0" w:line="240" w:lineRule="auto"/>
        <w:ind w:left="720" w:hanging="720"/>
        <w:jc w:val="both"/>
        <w:rPr>
          <w:sz w:val="22"/>
        </w:rPr>
      </w:pPr>
      <w:r>
        <w:rPr>
          <w:sz w:val="22"/>
        </w:rPr>
        <w:lastRenderedPageBreak/>
        <w:t>18.7</w:t>
      </w:r>
      <w:r>
        <w:rPr>
          <w:sz w:val="22"/>
        </w:rPr>
        <w:tab/>
        <w:t>Where activities including research and consultancy lead to the generation of Intellectual Property (IP), the management of IP generated by employees or by others related to the organisation shall be in accordance with the University’s policy on IP</w:t>
      </w:r>
    </w:p>
    <w:p w14:paraId="51AFA6E6" w14:textId="77777777" w:rsidR="002C55DE" w:rsidRDefault="002C55DE" w:rsidP="00342A8D">
      <w:pPr>
        <w:spacing w:after="0" w:line="240" w:lineRule="auto"/>
        <w:ind w:left="720" w:hanging="720"/>
        <w:jc w:val="both"/>
        <w:rPr>
          <w:sz w:val="22"/>
        </w:rPr>
      </w:pPr>
      <w:r>
        <w:rPr>
          <w:sz w:val="22"/>
        </w:rPr>
        <w:tab/>
      </w:r>
      <w:hyperlink r:id="rId41" w:history="1">
        <w:r w:rsidRPr="00F04861">
          <w:rPr>
            <w:rStyle w:val="Hyperlink"/>
            <w:sz w:val="22"/>
          </w:rPr>
          <w:t>https://go.edgehill.ac.uk/display/research/Knowledge+Exchange</w:t>
        </w:r>
      </w:hyperlink>
    </w:p>
    <w:p w14:paraId="5AA2B7E5" w14:textId="77777777" w:rsidR="002C55DE" w:rsidRPr="002C55DE" w:rsidRDefault="002C55DE" w:rsidP="00342A8D">
      <w:pPr>
        <w:spacing w:after="0" w:line="240" w:lineRule="auto"/>
        <w:ind w:left="720" w:hanging="720"/>
        <w:jc w:val="both"/>
        <w:rPr>
          <w:rFonts w:cs="Arial"/>
          <w:sz w:val="22"/>
        </w:rPr>
      </w:pPr>
    </w:p>
    <w:p w14:paraId="2F75AD13" w14:textId="77777777" w:rsidR="00DC19E9" w:rsidRPr="00342A8D" w:rsidRDefault="00DC19E9" w:rsidP="00342A8D">
      <w:pPr>
        <w:spacing w:after="0" w:line="240" w:lineRule="auto"/>
        <w:ind w:left="720" w:hanging="720"/>
        <w:jc w:val="both"/>
        <w:rPr>
          <w:rFonts w:cs="Arial"/>
          <w:sz w:val="22"/>
        </w:rPr>
      </w:pPr>
    </w:p>
    <w:p w14:paraId="507D866C" w14:textId="77777777" w:rsidR="00342A8D" w:rsidRPr="00342A8D" w:rsidRDefault="00342A8D" w:rsidP="00674D8E">
      <w:pPr>
        <w:pStyle w:val="Heading3"/>
      </w:pPr>
      <w:bookmarkStart w:id="19" w:name="_Toc86410135"/>
      <w:r w:rsidRPr="00342A8D">
        <w:t>1</w:t>
      </w:r>
      <w:r w:rsidR="002C55DE">
        <w:t>9</w:t>
      </w:r>
      <w:r w:rsidRPr="00342A8D">
        <w:t>.</w:t>
      </w:r>
      <w:r w:rsidRPr="00342A8D">
        <w:tab/>
        <w:t>Taxation</w:t>
      </w:r>
      <w:bookmarkEnd w:id="19"/>
    </w:p>
    <w:p w14:paraId="7A9AB2E0" w14:textId="77777777" w:rsidR="00342A8D" w:rsidRPr="00342A8D" w:rsidRDefault="00342A8D" w:rsidP="00342A8D">
      <w:pPr>
        <w:spacing w:after="0" w:line="240" w:lineRule="auto"/>
        <w:ind w:left="720" w:hanging="720"/>
        <w:jc w:val="both"/>
        <w:rPr>
          <w:rFonts w:cs="Arial"/>
          <w:sz w:val="22"/>
        </w:rPr>
      </w:pPr>
    </w:p>
    <w:p w14:paraId="1BCD2CD2" w14:textId="77777777" w:rsidR="00342A8D" w:rsidRPr="00342A8D" w:rsidRDefault="00342A8D" w:rsidP="00342A8D">
      <w:pPr>
        <w:spacing w:after="0" w:line="240" w:lineRule="auto"/>
        <w:ind w:left="720" w:hanging="720"/>
        <w:jc w:val="both"/>
        <w:rPr>
          <w:rFonts w:cs="Arial"/>
          <w:sz w:val="22"/>
        </w:rPr>
      </w:pPr>
      <w:r w:rsidRPr="00342A8D">
        <w:rPr>
          <w:rFonts w:cs="Arial"/>
          <w:sz w:val="22"/>
        </w:rPr>
        <w:t>1</w:t>
      </w:r>
      <w:r w:rsidR="002C55DE">
        <w:rPr>
          <w:rFonts w:cs="Arial"/>
          <w:sz w:val="22"/>
        </w:rPr>
        <w:t>9</w:t>
      </w:r>
      <w:r w:rsidRPr="00342A8D">
        <w:rPr>
          <w:rFonts w:cs="Arial"/>
          <w:sz w:val="22"/>
        </w:rPr>
        <w:t>.1</w:t>
      </w:r>
      <w:r w:rsidRPr="00342A8D">
        <w:rPr>
          <w:rFonts w:cs="Arial"/>
          <w:sz w:val="22"/>
        </w:rPr>
        <w:tab/>
        <w:t xml:space="preserve">The Director of Finance is responsible for advising Heads of Department on all taxation issues affecting the University and for issuing instructions to departments on compliance with statutory requirements including VAT, corporation tax, gift aid, taxation of individuals and PSCs (Personal Service Companies). </w:t>
      </w:r>
    </w:p>
    <w:p w14:paraId="293D2811" w14:textId="77777777" w:rsidR="00342A8D" w:rsidRPr="00342A8D" w:rsidRDefault="00342A8D" w:rsidP="00342A8D">
      <w:pPr>
        <w:spacing w:after="0" w:line="240" w:lineRule="auto"/>
        <w:ind w:left="720" w:hanging="720"/>
        <w:jc w:val="both"/>
        <w:rPr>
          <w:rFonts w:cs="Arial"/>
          <w:sz w:val="22"/>
        </w:rPr>
      </w:pPr>
    </w:p>
    <w:p w14:paraId="2A36DB5C" w14:textId="77777777" w:rsidR="00342A8D" w:rsidRPr="00342A8D" w:rsidRDefault="00342A8D" w:rsidP="00342A8D">
      <w:pPr>
        <w:spacing w:after="0" w:line="240" w:lineRule="auto"/>
        <w:ind w:left="720" w:hanging="720"/>
        <w:jc w:val="both"/>
        <w:rPr>
          <w:rFonts w:cs="Arial"/>
          <w:sz w:val="22"/>
        </w:rPr>
      </w:pPr>
      <w:r w:rsidRPr="00342A8D">
        <w:rPr>
          <w:rFonts w:cs="Arial"/>
          <w:sz w:val="22"/>
        </w:rPr>
        <w:t>1</w:t>
      </w:r>
      <w:r w:rsidR="002C55DE">
        <w:rPr>
          <w:rFonts w:cs="Arial"/>
          <w:sz w:val="22"/>
        </w:rPr>
        <w:t>9</w:t>
      </w:r>
      <w:r w:rsidRPr="00342A8D">
        <w:rPr>
          <w:rFonts w:cs="Arial"/>
          <w:sz w:val="22"/>
        </w:rPr>
        <w:t>.2</w:t>
      </w:r>
      <w:r w:rsidRPr="00342A8D">
        <w:rPr>
          <w:rFonts w:cs="Arial"/>
          <w:sz w:val="22"/>
        </w:rPr>
        <w:tab/>
        <w:t>The Director of Finance is responsible for maintaining the University’s Pay As You Earn (PAYE) records and ensuring that all tax payments and filing requirements are submitted by the relevant due date.</w:t>
      </w:r>
    </w:p>
    <w:p w14:paraId="158A2154" w14:textId="77777777" w:rsidR="00342A8D" w:rsidRPr="00342A8D" w:rsidRDefault="00342A8D" w:rsidP="00342A8D">
      <w:pPr>
        <w:spacing w:after="0" w:line="240" w:lineRule="auto"/>
        <w:ind w:left="720" w:hanging="720"/>
        <w:jc w:val="both"/>
        <w:rPr>
          <w:rFonts w:cs="Arial"/>
          <w:sz w:val="22"/>
        </w:rPr>
      </w:pPr>
    </w:p>
    <w:p w14:paraId="6F2D633D" w14:textId="77777777" w:rsidR="00342A8D" w:rsidRPr="00342A8D" w:rsidRDefault="00342A8D" w:rsidP="00342A8D">
      <w:pPr>
        <w:spacing w:after="0" w:line="240" w:lineRule="auto"/>
        <w:ind w:left="720" w:hanging="720"/>
        <w:jc w:val="both"/>
        <w:rPr>
          <w:rFonts w:cs="Arial"/>
          <w:sz w:val="22"/>
        </w:rPr>
      </w:pPr>
      <w:r w:rsidRPr="00342A8D">
        <w:rPr>
          <w:rFonts w:cs="Arial"/>
          <w:sz w:val="22"/>
        </w:rPr>
        <w:t>1</w:t>
      </w:r>
      <w:r w:rsidR="002C55DE">
        <w:rPr>
          <w:rFonts w:cs="Arial"/>
          <w:sz w:val="22"/>
        </w:rPr>
        <w:t>9</w:t>
      </w:r>
      <w:r w:rsidRPr="00342A8D">
        <w:rPr>
          <w:rFonts w:cs="Arial"/>
          <w:sz w:val="22"/>
        </w:rPr>
        <w:t>.3</w:t>
      </w:r>
      <w:r w:rsidRPr="00342A8D">
        <w:rPr>
          <w:rFonts w:cs="Arial"/>
          <w:sz w:val="22"/>
        </w:rPr>
        <w:tab/>
        <w:t xml:space="preserve">The policy of the University is that all costs should be controlled in order to ensure that the University is run effectively and efficiently. Costs arising from taxation such as Corporation Tax and VAT are subject to the same policy. </w:t>
      </w:r>
    </w:p>
    <w:p w14:paraId="3B44FF31" w14:textId="77777777" w:rsidR="00342A8D" w:rsidRPr="00342A8D" w:rsidRDefault="00342A8D" w:rsidP="00342A8D">
      <w:pPr>
        <w:spacing w:after="0" w:line="240" w:lineRule="auto"/>
        <w:ind w:left="720" w:hanging="720"/>
        <w:jc w:val="both"/>
        <w:rPr>
          <w:rFonts w:cs="Arial"/>
          <w:sz w:val="22"/>
        </w:rPr>
      </w:pPr>
    </w:p>
    <w:p w14:paraId="60FEC128" w14:textId="77777777" w:rsidR="00342A8D" w:rsidRPr="00342A8D" w:rsidRDefault="00342A8D" w:rsidP="00342A8D">
      <w:pPr>
        <w:spacing w:after="0" w:line="240" w:lineRule="auto"/>
        <w:ind w:left="720" w:hanging="720"/>
        <w:jc w:val="both"/>
        <w:rPr>
          <w:rFonts w:cs="Arial"/>
          <w:sz w:val="22"/>
        </w:rPr>
      </w:pPr>
      <w:r w:rsidRPr="00342A8D">
        <w:rPr>
          <w:rFonts w:cs="Arial"/>
          <w:sz w:val="22"/>
        </w:rPr>
        <w:t>1</w:t>
      </w:r>
      <w:r w:rsidR="002C55DE">
        <w:rPr>
          <w:rFonts w:cs="Arial"/>
          <w:sz w:val="22"/>
        </w:rPr>
        <w:t>9</w:t>
      </w:r>
      <w:r w:rsidRPr="00342A8D">
        <w:rPr>
          <w:rFonts w:cs="Arial"/>
          <w:sz w:val="22"/>
        </w:rPr>
        <w:t>.4</w:t>
      </w:r>
      <w:r w:rsidRPr="00342A8D">
        <w:rPr>
          <w:rFonts w:cs="Arial"/>
          <w:sz w:val="22"/>
        </w:rPr>
        <w:tab/>
        <w:t xml:space="preserve">Where the </w:t>
      </w:r>
      <w:r w:rsidR="00812B6D">
        <w:rPr>
          <w:rFonts w:cs="Arial"/>
          <w:sz w:val="22"/>
        </w:rPr>
        <w:t>U</w:t>
      </w:r>
      <w:r w:rsidRPr="00342A8D">
        <w:rPr>
          <w:rFonts w:cs="Arial"/>
          <w:sz w:val="22"/>
        </w:rPr>
        <w:t>niversity uses specific tax vehicles such as covenants to manage its tax exposure, these should be subject to annual review to ensure all relevant terms and conditions are complied with.</w:t>
      </w:r>
    </w:p>
    <w:p w14:paraId="28450AE0" w14:textId="77777777" w:rsidR="00342A8D" w:rsidRPr="00342A8D" w:rsidRDefault="00342A8D" w:rsidP="00342A8D">
      <w:pPr>
        <w:spacing w:after="0" w:line="240" w:lineRule="auto"/>
        <w:ind w:left="720" w:hanging="720"/>
        <w:jc w:val="both"/>
        <w:rPr>
          <w:rFonts w:cs="Arial"/>
          <w:sz w:val="22"/>
        </w:rPr>
      </w:pPr>
    </w:p>
    <w:p w14:paraId="7BBF0A10" w14:textId="77777777" w:rsidR="00342A8D" w:rsidRPr="00342A8D" w:rsidRDefault="00342A8D" w:rsidP="00342A8D">
      <w:pPr>
        <w:spacing w:after="0" w:line="240" w:lineRule="auto"/>
        <w:ind w:left="720" w:hanging="720"/>
        <w:jc w:val="both"/>
        <w:rPr>
          <w:rFonts w:cs="Arial"/>
          <w:sz w:val="22"/>
        </w:rPr>
      </w:pPr>
    </w:p>
    <w:p w14:paraId="6AF20E15" w14:textId="77777777" w:rsidR="00455B36" w:rsidRPr="00674D8E" w:rsidRDefault="00342A8D" w:rsidP="00674D8E">
      <w:pPr>
        <w:pStyle w:val="Heading2"/>
      </w:pPr>
      <w:r w:rsidRPr="00674D8E">
        <w:br w:type="page"/>
      </w:r>
      <w:bookmarkStart w:id="20" w:name="_Toc86410136"/>
      <w:r w:rsidR="00455B36" w:rsidRPr="00674D8E">
        <w:lastRenderedPageBreak/>
        <w:t>Appendix 1</w:t>
      </w:r>
      <w:bookmarkEnd w:id="20"/>
    </w:p>
    <w:p w14:paraId="631328A6" w14:textId="77777777" w:rsidR="00455B36" w:rsidRPr="00455B36" w:rsidRDefault="00455B36" w:rsidP="00455B36">
      <w:pPr>
        <w:tabs>
          <w:tab w:val="left" w:pos="-1440"/>
          <w:tab w:val="left" w:pos="8190"/>
          <w:tab w:val="left" w:pos="9781"/>
        </w:tabs>
        <w:spacing w:after="0" w:line="240" w:lineRule="auto"/>
        <w:ind w:right="96"/>
        <w:jc w:val="both"/>
        <w:rPr>
          <w:rFonts w:eastAsia="Times New Roman" w:cs="Arial"/>
          <w:b/>
          <w:i/>
          <w:sz w:val="22"/>
        </w:rPr>
      </w:pPr>
    </w:p>
    <w:p w14:paraId="710B4D3B" w14:textId="77777777" w:rsidR="00455B36" w:rsidRPr="00455B36" w:rsidRDefault="00455B36" w:rsidP="00455B36">
      <w:pPr>
        <w:tabs>
          <w:tab w:val="left" w:pos="-1440"/>
          <w:tab w:val="left" w:pos="8190"/>
          <w:tab w:val="left" w:pos="9781"/>
        </w:tabs>
        <w:spacing w:after="0" w:line="240" w:lineRule="auto"/>
        <w:ind w:right="96"/>
        <w:jc w:val="both"/>
        <w:rPr>
          <w:rFonts w:eastAsia="Times New Roman" w:cs="Arial"/>
          <w:sz w:val="22"/>
        </w:rPr>
      </w:pPr>
      <w:r w:rsidRPr="00455B36">
        <w:rPr>
          <w:rFonts w:eastAsia="Times New Roman" w:cs="Arial"/>
          <w:sz w:val="22"/>
        </w:rPr>
        <w:t>Spending Limits – Revenue Expenditure</w:t>
      </w:r>
    </w:p>
    <w:p w14:paraId="599EC3F9" w14:textId="77777777" w:rsidR="00455B36" w:rsidRPr="00455B36" w:rsidRDefault="00455B36" w:rsidP="00455B36">
      <w:pPr>
        <w:tabs>
          <w:tab w:val="left" w:pos="-1440"/>
          <w:tab w:val="left" w:pos="8190"/>
          <w:tab w:val="left" w:pos="9781"/>
        </w:tabs>
        <w:spacing w:after="0" w:line="240" w:lineRule="auto"/>
        <w:ind w:right="96"/>
        <w:jc w:val="both"/>
        <w:rPr>
          <w:rFonts w:eastAsia="Times New Roman" w:cs="Arial"/>
          <w:sz w:val="22"/>
        </w:rPr>
      </w:pPr>
    </w:p>
    <w:p w14:paraId="3AD104E5" w14:textId="77777777" w:rsidR="00455B36" w:rsidRPr="00455B36" w:rsidRDefault="00455B36" w:rsidP="00455B36">
      <w:pPr>
        <w:tabs>
          <w:tab w:val="left" w:pos="-1440"/>
          <w:tab w:val="left" w:pos="8190"/>
          <w:tab w:val="left" w:pos="9781"/>
        </w:tabs>
        <w:spacing w:after="0" w:line="240" w:lineRule="auto"/>
        <w:ind w:right="96"/>
        <w:jc w:val="both"/>
        <w:rPr>
          <w:rFonts w:eastAsia="Times New Roman" w:cs="Arial"/>
          <w:sz w:val="22"/>
        </w:rPr>
      </w:pPr>
      <w:r w:rsidRPr="00455B36">
        <w:rPr>
          <w:rFonts w:eastAsia="Times New Roman" w:cs="Arial"/>
          <w:sz w:val="22"/>
        </w:rPr>
        <w:t>The schedule below details the requisite authority for the authorising of orders. The amounts refer to any single item to be charged to an approved revenue budget or for a group of items which may be together identified as an individual project.</w:t>
      </w:r>
    </w:p>
    <w:p w14:paraId="7FB58C12" w14:textId="77777777" w:rsidR="00455B36" w:rsidRPr="00455B36" w:rsidRDefault="00455B36" w:rsidP="00455B36">
      <w:pPr>
        <w:tabs>
          <w:tab w:val="left" w:pos="-1440"/>
          <w:tab w:val="left" w:pos="8190"/>
          <w:tab w:val="left" w:pos="9781"/>
        </w:tabs>
        <w:spacing w:after="0" w:line="240" w:lineRule="auto"/>
        <w:ind w:right="96"/>
        <w:jc w:val="both"/>
        <w:rPr>
          <w:rFonts w:eastAsia="Times New Roman" w:cs="Arial"/>
          <w:sz w:val="22"/>
        </w:rPr>
      </w:pPr>
    </w:p>
    <w:tbl>
      <w:tblPr>
        <w:tblStyle w:val="TableGrid1"/>
        <w:tblW w:w="0" w:type="auto"/>
        <w:tblLook w:val="04A0" w:firstRow="1" w:lastRow="0" w:firstColumn="1" w:lastColumn="0" w:noHBand="0" w:noVBand="1"/>
      </w:tblPr>
      <w:tblGrid>
        <w:gridCol w:w="2404"/>
        <w:gridCol w:w="5633"/>
      </w:tblGrid>
      <w:tr w:rsidR="00455B36" w:rsidRPr="00455B36" w14:paraId="6A273366" w14:textId="77777777" w:rsidTr="001C36CC">
        <w:trPr>
          <w:tblHeader/>
        </w:trPr>
        <w:tc>
          <w:tcPr>
            <w:tcW w:w="0" w:type="auto"/>
          </w:tcPr>
          <w:p w14:paraId="72CB884B" w14:textId="77777777" w:rsidR="00455B36" w:rsidRPr="00455B36" w:rsidRDefault="00455B36" w:rsidP="00455B36">
            <w:pPr>
              <w:ind w:right="96"/>
              <w:jc w:val="both"/>
              <w:rPr>
                <w:rFonts w:eastAsia="Times New Roman" w:cs="Arial"/>
                <w:b/>
                <w:sz w:val="22"/>
              </w:rPr>
            </w:pPr>
            <w:r w:rsidRPr="00455B36">
              <w:rPr>
                <w:rFonts w:eastAsia="Times New Roman" w:cs="Arial"/>
                <w:b/>
                <w:sz w:val="22"/>
              </w:rPr>
              <w:t>Limit</w:t>
            </w:r>
          </w:p>
        </w:tc>
        <w:tc>
          <w:tcPr>
            <w:tcW w:w="0" w:type="auto"/>
          </w:tcPr>
          <w:p w14:paraId="0538ABE5" w14:textId="77777777" w:rsidR="00455B36" w:rsidRPr="00455B36" w:rsidRDefault="00455B36" w:rsidP="00455B36">
            <w:pPr>
              <w:ind w:right="96"/>
              <w:jc w:val="both"/>
              <w:rPr>
                <w:rFonts w:eastAsia="Times New Roman" w:cs="Arial"/>
                <w:b/>
                <w:sz w:val="22"/>
              </w:rPr>
            </w:pPr>
            <w:r w:rsidRPr="00455B36">
              <w:rPr>
                <w:rFonts w:eastAsia="Times New Roman" w:cs="Arial"/>
                <w:b/>
                <w:sz w:val="22"/>
              </w:rPr>
              <w:t>Authority</w:t>
            </w:r>
          </w:p>
        </w:tc>
      </w:tr>
      <w:tr w:rsidR="00455B36" w:rsidRPr="00455B36" w14:paraId="1B595099" w14:textId="77777777" w:rsidTr="00C752E5">
        <w:tc>
          <w:tcPr>
            <w:tcW w:w="0" w:type="auto"/>
          </w:tcPr>
          <w:p w14:paraId="7CEBCDA2" w14:textId="77777777" w:rsidR="00455B36" w:rsidRPr="00455B36" w:rsidRDefault="00455B36" w:rsidP="00455B36">
            <w:pPr>
              <w:ind w:right="96"/>
              <w:jc w:val="both"/>
              <w:rPr>
                <w:rFonts w:eastAsia="Times New Roman" w:cs="Arial"/>
                <w:sz w:val="22"/>
              </w:rPr>
            </w:pPr>
            <w:r w:rsidRPr="00455B36">
              <w:rPr>
                <w:rFonts w:eastAsia="Times New Roman" w:cs="Arial"/>
                <w:sz w:val="22"/>
              </w:rPr>
              <w:t>0 -£</w:t>
            </w:r>
            <w:r w:rsidR="00D47668">
              <w:rPr>
                <w:rFonts w:eastAsia="Times New Roman" w:cs="Arial"/>
                <w:sz w:val="22"/>
              </w:rPr>
              <w:t>25</w:t>
            </w:r>
            <w:r w:rsidRPr="00455B36">
              <w:rPr>
                <w:rFonts w:eastAsia="Times New Roman" w:cs="Arial"/>
                <w:sz w:val="22"/>
              </w:rPr>
              <w:t>,000 (variable)</w:t>
            </w:r>
          </w:p>
        </w:tc>
        <w:tc>
          <w:tcPr>
            <w:tcW w:w="0" w:type="auto"/>
          </w:tcPr>
          <w:p w14:paraId="7D3CAA2C" w14:textId="77777777" w:rsidR="00455B36" w:rsidRPr="00455B36" w:rsidRDefault="00455B36" w:rsidP="00455B36">
            <w:pPr>
              <w:ind w:right="96"/>
              <w:jc w:val="both"/>
              <w:rPr>
                <w:rFonts w:eastAsia="Times New Roman" w:cs="Arial"/>
                <w:sz w:val="22"/>
              </w:rPr>
            </w:pPr>
            <w:r w:rsidRPr="00455B36">
              <w:rPr>
                <w:rFonts w:eastAsia="Times New Roman" w:cs="Arial"/>
                <w:sz w:val="22"/>
              </w:rPr>
              <w:t>Budget holder as designated by Primary budget holder</w:t>
            </w:r>
          </w:p>
        </w:tc>
      </w:tr>
      <w:tr w:rsidR="00455B36" w:rsidRPr="00455B36" w14:paraId="0B0FCE7A" w14:textId="77777777" w:rsidTr="00C752E5">
        <w:tc>
          <w:tcPr>
            <w:tcW w:w="0" w:type="auto"/>
          </w:tcPr>
          <w:p w14:paraId="4C75C5BD" w14:textId="77777777" w:rsidR="00455B36" w:rsidRPr="00455B36" w:rsidRDefault="00455B36" w:rsidP="00455B36">
            <w:pPr>
              <w:ind w:right="96"/>
              <w:jc w:val="both"/>
              <w:rPr>
                <w:rFonts w:eastAsia="Times New Roman" w:cs="Arial"/>
                <w:sz w:val="22"/>
              </w:rPr>
            </w:pPr>
            <w:r w:rsidRPr="00455B36">
              <w:rPr>
                <w:rFonts w:eastAsia="Times New Roman" w:cs="Arial"/>
                <w:sz w:val="22"/>
              </w:rPr>
              <w:t>0 - £75,000 (variable)</w:t>
            </w:r>
          </w:p>
        </w:tc>
        <w:tc>
          <w:tcPr>
            <w:tcW w:w="0" w:type="auto"/>
          </w:tcPr>
          <w:p w14:paraId="5D2FBA6D" w14:textId="77777777" w:rsidR="00455B36" w:rsidRPr="00455B36" w:rsidRDefault="00455B36" w:rsidP="00455B36">
            <w:pPr>
              <w:ind w:right="96"/>
              <w:jc w:val="both"/>
              <w:rPr>
                <w:rFonts w:eastAsia="Times New Roman" w:cs="Arial"/>
                <w:sz w:val="22"/>
              </w:rPr>
            </w:pPr>
            <w:r w:rsidRPr="00455B36">
              <w:rPr>
                <w:rFonts w:eastAsia="Times New Roman" w:cs="Arial"/>
                <w:sz w:val="22"/>
              </w:rPr>
              <w:t>Primary Budget holder</w:t>
            </w:r>
          </w:p>
        </w:tc>
      </w:tr>
      <w:tr w:rsidR="00455B36" w:rsidRPr="00455B36" w14:paraId="49CA0625" w14:textId="77777777" w:rsidTr="00C752E5">
        <w:tc>
          <w:tcPr>
            <w:tcW w:w="0" w:type="auto"/>
          </w:tcPr>
          <w:p w14:paraId="7870E0DB" w14:textId="77777777" w:rsidR="00455B36" w:rsidRPr="00455B36" w:rsidRDefault="00455B36" w:rsidP="00455B36">
            <w:pPr>
              <w:ind w:right="96"/>
              <w:jc w:val="both"/>
              <w:rPr>
                <w:rFonts w:eastAsia="Times New Roman" w:cs="Arial"/>
                <w:sz w:val="22"/>
              </w:rPr>
            </w:pPr>
            <w:r w:rsidRPr="00455B36">
              <w:rPr>
                <w:rFonts w:eastAsia="Times New Roman" w:cs="Arial"/>
                <w:sz w:val="22"/>
              </w:rPr>
              <w:t>£250,000</w:t>
            </w:r>
          </w:p>
        </w:tc>
        <w:tc>
          <w:tcPr>
            <w:tcW w:w="0" w:type="auto"/>
          </w:tcPr>
          <w:p w14:paraId="1D6F16CA" w14:textId="77777777" w:rsidR="00455B36" w:rsidRPr="00455B36" w:rsidRDefault="00455B36" w:rsidP="00455B36">
            <w:pPr>
              <w:ind w:right="96"/>
              <w:jc w:val="both"/>
              <w:rPr>
                <w:rFonts w:eastAsia="Times New Roman" w:cs="Arial"/>
                <w:sz w:val="22"/>
              </w:rPr>
            </w:pPr>
            <w:r w:rsidRPr="00455B36">
              <w:rPr>
                <w:rFonts w:eastAsia="Times New Roman" w:cs="Arial"/>
                <w:sz w:val="22"/>
              </w:rPr>
              <w:t>DVC</w:t>
            </w:r>
          </w:p>
        </w:tc>
      </w:tr>
      <w:tr w:rsidR="00455B36" w:rsidRPr="00455B36" w14:paraId="781ED742" w14:textId="77777777" w:rsidTr="00C752E5">
        <w:tc>
          <w:tcPr>
            <w:tcW w:w="0" w:type="auto"/>
          </w:tcPr>
          <w:p w14:paraId="665A8D36" w14:textId="77777777" w:rsidR="00455B36" w:rsidRPr="00455B36" w:rsidRDefault="00455B36" w:rsidP="00455B36">
            <w:pPr>
              <w:ind w:right="96"/>
              <w:jc w:val="both"/>
              <w:rPr>
                <w:rFonts w:eastAsia="Times New Roman" w:cs="Arial"/>
                <w:sz w:val="22"/>
              </w:rPr>
            </w:pPr>
            <w:r w:rsidRPr="00455B36">
              <w:rPr>
                <w:rFonts w:eastAsia="Times New Roman" w:cs="Arial"/>
                <w:sz w:val="22"/>
              </w:rPr>
              <w:t>£500,000</w:t>
            </w:r>
          </w:p>
        </w:tc>
        <w:tc>
          <w:tcPr>
            <w:tcW w:w="0" w:type="auto"/>
          </w:tcPr>
          <w:p w14:paraId="3AE82D4E" w14:textId="77777777" w:rsidR="00455B36" w:rsidRPr="00455B36" w:rsidRDefault="00455B36" w:rsidP="00455B36">
            <w:pPr>
              <w:ind w:right="96"/>
              <w:jc w:val="both"/>
              <w:rPr>
                <w:rFonts w:eastAsia="Times New Roman" w:cs="Arial"/>
                <w:sz w:val="22"/>
              </w:rPr>
            </w:pPr>
            <w:r w:rsidRPr="00455B36">
              <w:rPr>
                <w:rFonts w:eastAsia="Times New Roman" w:cs="Arial"/>
                <w:sz w:val="22"/>
              </w:rPr>
              <w:t>VC</w:t>
            </w:r>
          </w:p>
        </w:tc>
      </w:tr>
      <w:tr w:rsidR="00455B36" w:rsidRPr="00455B36" w14:paraId="1DF6E31D" w14:textId="77777777" w:rsidTr="00C752E5">
        <w:tc>
          <w:tcPr>
            <w:tcW w:w="0" w:type="auto"/>
          </w:tcPr>
          <w:p w14:paraId="5234FB95" w14:textId="77777777" w:rsidR="00455B36" w:rsidRPr="00455B36" w:rsidRDefault="00455B36" w:rsidP="00455B36">
            <w:pPr>
              <w:ind w:right="96"/>
              <w:jc w:val="both"/>
              <w:rPr>
                <w:rFonts w:eastAsia="Times New Roman" w:cs="Arial"/>
                <w:sz w:val="22"/>
              </w:rPr>
            </w:pPr>
            <w:r w:rsidRPr="00455B36">
              <w:rPr>
                <w:rFonts w:eastAsia="Times New Roman" w:cs="Arial"/>
                <w:sz w:val="22"/>
              </w:rPr>
              <w:t>&gt; £500,000</w:t>
            </w:r>
          </w:p>
        </w:tc>
        <w:tc>
          <w:tcPr>
            <w:tcW w:w="0" w:type="auto"/>
          </w:tcPr>
          <w:p w14:paraId="55A45FAA" w14:textId="77777777" w:rsidR="00455B36" w:rsidRPr="00455B36" w:rsidRDefault="00455B36" w:rsidP="00455B36">
            <w:pPr>
              <w:ind w:right="96"/>
              <w:jc w:val="both"/>
              <w:rPr>
                <w:rFonts w:eastAsia="Times New Roman" w:cs="Arial"/>
                <w:sz w:val="22"/>
              </w:rPr>
            </w:pPr>
            <w:r w:rsidRPr="00455B36">
              <w:rPr>
                <w:rFonts w:eastAsia="Times New Roman" w:cs="Arial"/>
                <w:sz w:val="22"/>
              </w:rPr>
              <w:t>Board</w:t>
            </w:r>
          </w:p>
        </w:tc>
      </w:tr>
    </w:tbl>
    <w:p w14:paraId="237387A9" w14:textId="77777777" w:rsidR="00455B36" w:rsidRPr="00455B36" w:rsidRDefault="00455B36" w:rsidP="00455B36">
      <w:pPr>
        <w:tabs>
          <w:tab w:val="left" w:pos="-1440"/>
          <w:tab w:val="left" w:pos="8190"/>
          <w:tab w:val="left" w:pos="9781"/>
        </w:tabs>
        <w:spacing w:after="0" w:line="240" w:lineRule="auto"/>
        <w:ind w:left="2127" w:right="96" w:hanging="2127"/>
        <w:jc w:val="both"/>
        <w:rPr>
          <w:rFonts w:eastAsia="Times New Roman" w:cs="Arial"/>
          <w:sz w:val="22"/>
        </w:rPr>
      </w:pPr>
    </w:p>
    <w:p w14:paraId="222813BF" w14:textId="77777777" w:rsidR="00455B36" w:rsidRPr="00455B36" w:rsidRDefault="00455B36" w:rsidP="00674D8E">
      <w:pPr>
        <w:pStyle w:val="Heading2"/>
      </w:pPr>
      <w:r w:rsidRPr="00455B36">
        <w:br w:type="page"/>
      </w:r>
      <w:bookmarkStart w:id="21" w:name="_Toc86410137"/>
      <w:r w:rsidRPr="00455B36">
        <w:lastRenderedPageBreak/>
        <w:t>Appendix 2</w:t>
      </w:r>
      <w:bookmarkEnd w:id="21"/>
    </w:p>
    <w:p w14:paraId="768A4673" w14:textId="77777777" w:rsidR="00455B36" w:rsidRPr="00455B36" w:rsidRDefault="00455B36" w:rsidP="00455B36">
      <w:pPr>
        <w:tabs>
          <w:tab w:val="left" w:pos="-1440"/>
          <w:tab w:val="left" w:pos="5812"/>
        </w:tabs>
        <w:spacing w:after="0" w:line="240" w:lineRule="auto"/>
        <w:ind w:left="2835" w:right="96" w:hanging="2835"/>
        <w:jc w:val="both"/>
        <w:rPr>
          <w:rFonts w:eastAsia="Times New Roman" w:cs="Arial"/>
          <w:sz w:val="22"/>
        </w:rPr>
      </w:pPr>
    </w:p>
    <w:p w14:paraId="31BD8F3B" w14:textId="77777777" w:rsidR="00455B36" w:rsidRPr="00455B36" w:rsidRDefault="00455B36" w:rsidP="00455B36">
      <w:pPr>
        <w:tabs>
          <w:tab w:val="left" w:pos="-1440"/>
          <w:tab w:val="left" w:pos="5812"/>
        </w:tabs>
        <w:spacing w:after="0" w:line="240" w:lineRule="auto"/>
        <w:ind w:left="2835" w:right="96" w:hanging="2835"/>
        <w:jc w:val="both"/>
        <w:rPr>
          <w:rFonts w:eastAsia="Times New Roman" w:cs="Arial"/>
          <w:sz w:val="22"/>
        </w:rPr>
      </w:pPr>
      <w:r w:rsidRPr="00455B36">
        <w:rPr>
          <w:rFonts w:eastAsia="Times New Roman" w:cs="Arial"/>
          <w:sz w:val="22"/>
        </w:rPr>
        <w:t>Credit Note Authorisation</w:t>
      </w:r>
    </w:p>
    <w:p w14:paraId="502CA22D" w14:textId="77777777" w:rsidR="00455B36" w:rsidRPr="00455B36" w:rsidRDefault="00455B36" w:rsidP="00455B36">
      <w:pPr>
        <w:tabs>
          <w:tab w:val="left" w:pos="-1440"/>
          <w:tab w:val="left" w:pos="5812"/>
        </w:tabs>
        <w:spacing w:after="0" w:line="240" w:lineRule="auto"/>
        <w:ind w:left="2835" w:right="96" w:hanging="2835"/>
        <w:jc w:val="both"/>
        <w:rPr>
          <w:rFonts w:eastAsia="Times New Roman" w:cs="Arial"/>
          <w:sz w:val="22"/>
        </w:rPr>
      </w:pPr>
    </w:p>
    <w:tbl>
      <w:tblPr>
        <w:tblStyle w:val="TableGrid1"/>
        <w:tblW w:w="0" w:type="auto"/>
        <w:tblLook w:val="04A0" w:firstRow="1" w:lastRow="0" w:firstColumn="1" w:lastColumn="0" w:noHBand="0" w:noVBand="1"/>
      </w:tblPr>
      <w:tblGrid>
        <w:gridCol w:w="2404"/>
        <w:gridCol w:w="5633"/>
      </w:tblGrid>
      <w:tr w:rsidR="00455B36" w:rsidRPr="00455B36" w14:paraId="18BC5B4B" w14:textId="77777777" w:rsidTr="001C36CC">
        <w:trPr>
          <w:tblHeader/>
        </w:trPr>
        <w:tc>
          <w:tcPr>
            <w:tcW w:w="0" w:type="auto"/>
          </w:tcPr>
          <w:p w14:paraId="5B5666B9" w14:textId="77777777" w:rsidR="00455B36" w:rsidRPr="00455B36" w:rsidRDefault="00455B36" w:rsidP="00455B36">
            <w:pPr>
              <w:ind w:right="96"/>
              <w:jc w:val="both"/>
              <w:rPr>
                <w:rFonts w:eastAsia="Times New Roman" w:cs="Arial"/>
                <w:b/>
                <w:sz w:val="22"/>
              </w:rPr>
            </w:pPr>
            <w:r w:rsidRPr="00455B36">
              <w:rPr>
                <w:rFonts w:eastAsia="Times New Roman" w:cs="Arial"/>
                <w:b/>
                <w:sz w:val="22"/>
              </w:rPr>
              <w:t>£</w:t>
            </w:r>
          </w:p>
        </w:tc>
        <w:tc>
          <w:tcPr>
            <w:tcW w:w="0" w:type="auto"/>
          </w:tcPr>
          <w:p w14:paraId="1CAFA0E6" w14:textId="77777777" w:rsidR="00455B36" w:rsidRPr="00455B36" w:rsidRDefault="00455B36" w:rsidP="00455B36">
            <w:pPr>
              <w:ind w:right="96"/>
              <w:jc w:val="both"/>
              <w:rPr>
                <w:rFonts w:eastAsia="Times New Roman" w:cs="Arial"/>
                <w:b/>
                <w:sz w:val="22"/>
              </w:rPr>
            </w:pPr>
            <w:r w:rsidRPr="00455B36">
              <w:rPr>
                <w:rFonts w:eastAsia="Times New Roman" w:cs="Arial"/>
                <w:b/>
                <w:sz w:val="22"/>
              </w:rPr>
              <w:t>Authority</w:t>
            </w:r>
          </w:p>
        </w:tc>
      </w:tr>
      <w:tr w:rsidR="00455B36" w:rsidRPr="00455B36" w14:paraId="6FC0EEC1" w14:textId="77777777" w:rsidTr="00C752E5">
        <w:tc>
          <w:tcPr>
            <w:tcW w:w="0" w:type="auto"/>
          </w:tcPr>
          <w:p w14:paraId="0D070785" w14:textId="77777777" w:rsidR="00455B36" w:rsidRPr="00455B36" w:rsidRDefault="00455B36" w:rsidP="00455B36">
            <w:pPr>
              <w:ind w:right="96"/>
              <w:jc w:val="both"/>
              <w:rPr>
                <w:rFonts w:eastAsia="Times New Roman" w:cs="Arial"/>
                <w:sz w:val="22"/>
              </w:rPr>
            </w:pPr>
            <w:r w:rsidRPr="00455B36">
              <w:rPr>
                <w:rFonts w:eastAsia="Times New Roman" w:cs="Arial"/>
                <w:sz w:val="22"/>
              </w:rPr>
              <w:t>0 - £</w:t>
            </w:r>
            <w:r w:rsidR="00D47668">
              <w:rPr>
                <w:rFonts w:eastAsia="Times New Roman" w:cs="Arial"/>
                <w:sz w:val="22"/>
              </w:rPr>
              <w:t>25</w:t>
            </w:r>
            <w:r w:rsidRPr="00455B36">
              <w:rPr>
                <w:rFonts w:eastAsia="Times New Roman" w:cs="Arial"/>
                <w:sz w:val="22"/>
              </w:rPr>
              <w:t>,000 (variable)</w:t>
            </w:r>
          </w:p>
        </w:tc>
        <w:tc>
          <w:tcPr>
            <w:tcW w:w="0" w:type="auto"/>
          </w:tcPr>
          <w:p w14:paraId="61B8206D" w14:textId="77777777" w:rsidR="00455B36" w:rsidRPr="00455B36" w:rsidRDefault="00455B36" w:rsidP="00455B36">
            <w:pPr>
              <w:ind w:right="96"/>
              <w:jc w:val="both"/>
              <w:rPr>
                <w:rFonts w:eastAsia="Times New Roman" w:cs="Arial"/>
                <w:sz w:val="22"/>
              </w:rPr>
            </w:pPr>
            <w:r w:rsidRPr="00455B36">
              <w:rPr>
                <w:rFonts w:eastAsia="Times New Roman" w:cs="Arial"/>
                <w:sz w:val="22"/>
              </w:rPr>
              <w:t>Budget holder as designated by Primary budget holder</w:t>
            </w:r>
          </w:p>
        </w:tc>
      </w:tr>
      <w:tr w:rsidR="00455B36" w:rsidRPr="00455B36" w14:paraId="42EBBD8B" w14:textId="77777777" w:rsidTr="00C752E5">
        <w:tc>
          <w:tcPr>
            <w:tcW w:w="0" w:type="auto"/>
          </w:tcPr>
          <w:p w14:paraId="5794574D" w14:textId="77777777" w:rsidR="00455B36" w:rsidRPr="00455B36" w:rsidRDefault="00455B36" w:rsidP="00455B36">
            <w:pPr>
              <w:ind w:right="96"/>
              <w:jc w:val="both"/>
              <w:rPr>
                <w:rFonts w:eastAsia="Times New Roman" w:cs="Arial"/>
                <w:sz w:val="22"/>
              </w:rPr>
            </w:pPr>
            <w:r w:rsidRPr="00455B36">
              <w:rPr>
                <w:rFonts w:eastAsia="Times New Roman" w:cs="Arial"/>
                <w:sz w:val="22"/>
              </w:rPr>
              <w:t>0 - £75,000 (variable)</w:t>
            </w:r>
          </w:p>
        </w:tc>
        <w:tc>
          <w:tcPr>
            <w:tcW w:w="0" w:type="auto"/>
          </w:tcPr>
          <w:p w14:paraId="70E6021B" w14:textId="77777777" w:rsidR="00455B36" w:rsidRPr="00455B36" w:rsidRDefault="00455B36" w:rsidP="00455B36">
            <w:pPr>
              <w:ind w:right="96"/>
              <w:jc w:val="both"/>
              <w:rPr>
                <w:rFonts w:eastAsia="Times New Roman" w:cs="Arial"/>
                <w:sz w:val="22"/>
              </w:rPr>
            </w:pPr>
            <w:r w:rsidRPr="00455B36">
              <w:rPr>
                <w:rFonts w:eastAsia="Times New Roman" w:cs="Arial"/>
                <w:sz w:val="22"/>
              </w:rPr>
              <w:t>Primary budget holder</w:t>
            </w:r>
          </w:p>
        </w:tc>
      </w:tr>
      <w:tr w:rsidR="00455B36" w:rsidRPr="00455B36" w14:paraId="17D0DE88" w14:textId="77777777" w:rsidTr="00C752E5">
        <w:tc>
          <w:tcPr>
            <w:tcW w:w="0" w:type="auto"/>
          </w:tcPr>
          <w:p w14:paraId="68D36186" w14:textId="77777777" w:rsidR="00455B36" w:rsidRPr="00455B36" w:rsidRDefault="00455B36" w:rsidP="00455B36">
            <w:pPr>
              <w:ind w:right="96"/>
              <w:jc w:val="both"/>
              <w:rPr>
                <w:rFonts w:eastAsia="Times New Roman" w:cs="Arial"/>
                <w:sz w:val="22"/>
              </w:rPr>
            </w:pPr>
            <w:r w:rsidRPr="00455B36">
              <w:rPr>
                <w:rFonts w:eastAsia="Times New Roman" w:cs="Arial"/>
                <w:sz w:val="22"/>
              </w:rPr>
              <w:t>£250,000</w:t>
            </w:r>
          </w:p>
        </w:tc>
        <w:tc>
          <w:tcPr>
            <w:tcW w:w="0" w:type="auto"/>
          </w:tcPr>
          <w:p w14:paraId="10513E54" w14:textId="77777777" w:rsidR="00455B36" w:rsidRPr="00455B36" w:rsidRDefault="00455B36" w:rsidP="00455B36">
            <w:pPr>
              <w:ind w:right="96"/>
              <w:jc w:val="both"/>
              <w:rPr>
                <w:rFonts w:eastAsia="Times New Roman" w:cs="Arial"/>
                <w:sz w:val="22"/>
              </w:rPr>
            </w:pPr>
            <w:r w:rsidRPr="00455B36">
              <w:rPr>
                <w:rFonts w:eastAsia="Times New Roman" w:cs="Arial"/>
                <w:sz w:val="22"/>
              </w:rPr>
              <w:t>DVC</w:t>
            </w:r>
          </w:p>
        </w:tc>
      </w:tr>
      <w:tr w:rsidR="00455B36" w:rsidRPr="00455B36" w14:paraId="45EE82E6" w14:textId="77777777" w:rsidTr="00C752E5">
        <w:tc>
          <w:tcPr>
            <w:tcW w:w="0" w:type="auto"/>
          </w:tcPr>
          <w:p w14:paraId="42F5BBDB" w14:textId="77777777" w:rsidR="00455B36" w:rsidRPr="00455B36" w:rsidRDefault="00455B36" w:rsidP="00455B36">
            <w:pPr>
              <w:ind w:right="96"/>
              <w:jc w:val="both"/>
              <w:rPr>
                <w:rFonts w:eastAsia="Times New Roman" w:cs="Arial"/>
                <w:sz w:val="22"/>
              </w:rPr>
            </w:pPr>
            <w:r w:rsidRPr="00455B36">
              <w:rPr>
                <w:rFonts w:eastAsia="Times New Roman" w:cs="Arial"/>
                <w:sz w:val="22"/>
              </w:rPr>
              <w:t>£500,000</w:t>
            </w:r>
          </w:p>
        </w:tc>
        <w:tc>
          <w:tcPr>
            <w:tcW w:w="0" w:type="auto"/>
          </w:tcPr>
          <w:p w14:paraId="6834A017" w14:textId="77777777" w:rsidR="00455B36" w:rsidRPr="00455B36" w:rsidRDefault="00455B36" w:rsidP="00455B36">
            <w:pPr>
              <w:ind w:right="96"/>
              <w:jc w:val="both"/>
              <w:rPr>
                <w:rFonts w:eastAsia="Times New Roman" w:cs="Arial"/>
                <w:sz w:val="22"/>
              </w:rPr>
            </w:pPr>
            <w:r w:rsidRPr="00455B36">
              <w:rPr>
                <w:rFonts w:eastAsia="Times New Roman" w:cs="Arial"/>
                <w:sz w:val="22"/>
              </w:rPr>
              <w:t>VC</w:t>
            </w:r>
          </w:p>
        </w:tc>
      </w:tr>
    </w:tbl>
    <w:p w14:paraId="6A2084A6" w14:textId="77777777" w:rsidR="00455B36" w:rsidRDefault="00455B36" w:rsidP="00455B36">
      <w:pPr>
        <w:tabs>
          <w:tab w:val="left" w:pos="-1440"/>
          <w:tab w:val="left" w:pos="8190"/>
        </w:tabs>
        <w:spacing w:after="0" w:line="240" w:lineRule="auto"/>
        <w:ind w:left="426" w:right="-1677" w:hanging="426"/>
        <w:jc w:val="both"/>
        <w:rPr>
          <w:rFonts w:eastAsia="Times New Roman" w:cs="Arial"/>
          <w:sz w:val="22"/>
        </w:rPr>
      </w:pPr>
    </w:p>
    <w:p w14:paraId="7C8DBF00" w14:textId="77777777" w:rsidR="00455B36" w:rsidRDefault="00455B36">
      <w:pPr>
        <w:rPr>
          <w:rFonts w:eastAsia="Times New Roman" w:cs="Arial"/>
          <w:sz w:val="22"/>
        </w:rPr>
      </w:pPr>
      <w:r>
        <w:rPr>
          <w:rFonts w:eastAsia="Times New Roman" w:cs="Arial"/>
          <w:sz w:val="22"/>
        </w:rPr>
        <w:br w:type="page"/>
      </w:r>
    </w:p>
    <w:p w14:paraId="64E55603" w14:textId="77777777" w:rsidR="00455B36" w:rsidRPr="00455B36" w:rsidRDefault="00455B36" w:rsidP="00674D8E">
      <w:pPr>
        <w:pStyle w:val="Heading2"/>
      </w:pPr>
      <w:bookmarkStart w:id="22" w:name="_Toc86410138"/>
      <w:r w:rsidRPr="00455B36">
        <w:lastRenderedPageBreak/>
        <w:t>Appendix 3</w:t>
      </w:r>
      <w:bookmarkEnd w:id="22"/>
    </w:p>
    <w:p w14:paraId="4D21AA66" w14:textId="77777777" w:rsidR="00455B36" w:rsidRPr="00455B36" w:rsidRDefault="00455B36" w:rsidP="00455B36">
      <w:pPr>
        <w:tabs>
          <w:tab w:val="left" w:pos="-1440"/>
          <w:tab w:val="left" w:pos="8190"/>
        </w:tabs>
        <w:spacing w:after="0" w:line="240" w:lineRule="auto"/>
        <w:ind w:left="426" w:right="96" w:hanging="426"/>
        <w:jc w:val="both"/>
        <w:rPr>
          <w:rFonts w:eastAsia="Times New Roman" w:cs="Arial"/>
          <w:sz w:val="22"/>
        </w:rPr>
      </w:pPr>
    </w:p>
    <w:p w14:paraId="1F92E7D1" w14:textId="77777777" w:rsidR="00455B36" w:rsidRPr="00455B36" w:rsidRDefault="00455B36" w:rsidP="00455B36">
      <w:pPr>
        <w:tabs>
          <w:tab w:val="left" w:pos="-1440"/>
          <w:tab w:val="left" w:pos="8190"/>
        </w:tabs>
        <w:spacing w:after="0" w:line="240" w:lineRule="auto"/>
        <w:ind w:left="426" w:right="96" w:hanging="426"/>
        <w:jc w:val="both"/>
        <w:rPr>
          <w:rFonts w:eastAsia="Times New Roman" w:cs="Arial"/>
          <w:sz w:val="22"/>
        </w:rPr>
      </w:pPr>
      <w:r w:rsidRPr="00455B36">
        <w:rPr>
          <w:rFonts w:eastAsia="Times New Roman" w:cs="Arial"/>
          <w:sz w:val="22"/>
        </w:rPr>
        <w:t>Spending Limits – Capital Expenditure</w:t>
      </w:r>
    </w:p>
    <w:p w14:paraId="61D411D1" w14:textId="77777777" w:rsidR="00455B36" w:rsidRPr="00455B36" w:rsidRDefault="00455B36" w:rsidP="00455B36">
      <w:pPr>
        <w:tabs>
          <w:tab w:val="left" w:pos="-1440"/>
          <w:tab w:val="left" w:pos="8190"/>
        </w:tabs>
        <w:spacing w:after="0" w:line="240" w:lineRule="auto"/>
        <w:ind w:left="426" w:right="96" w:hanging="426"/>
        <w:jc w:val="both"/>
        <w:rPr>
          <w:rFonts w:eastAsia="Times New Roman" w:cs="Arial"/>
          <w:sz w:val="22"/>
        </w:rPr>
      </w:pPr>
    </w:p>
    <w:p w14:paraId="1FBC776A" w14:textId="77777777" w:rsidR="00665C3D" w:rsidRDefault="00455B36" w:rsidP="00455B36">
      <w:pPr>
        <w:tabs>
          <w:tab w:val="left" w:pos="-1440"/>
          <w:tab w:val="left" w:pos="8190"/>
        </w:tabs>
        <w:spacing w:after="0" w:line="240" w:lineRule="auto"/>
        <w:ind w:right="96"/>
        <w:jc w:val="both"/>
        <w:rPr>
          <w:rFonts w:eastAsia="Times New Roman" w:cs="Arial"/>
          <w:sz w:val="22"/>
        </w:rPr>
      </w:pPr>
      <w:r w:rsidRPr="00455B36">
        <w:rPr>
          <w:rFonts w:eastAsia="Times New Roman" w:cs="Arial"/>
          <w:sz w:val="22"/>
        </w:rPr>
        <w:t>All proposed capital expenditure requires the completion of a Capital Expenditure Request Form</w:t>
      </w:r>
      <w:r w:rsidR="00665C3D">
        <w:rPr>
          <w:rFonts w:eastAsia="Times New Roman" w:cs="Arial"/>
          <w:sz w:val="22"/>
        </w:rPr>
        <w:t>. This can be found at:</w:t>
      </w:r>
    </w:p>
    <w:p w14:paraId="1C3DD3FC" w14:textId="77777777" w:rsidR="00665C3D" w:rsidRPr="00D74C03" w:rsidRDefault="00665C3D" w:rsidP="00665C3D">
      <w:pPr>
        <w:spacing w:after="0" w:line="240" w:lineRule="auto"/>
        <w:ind w:left="720" w:hanging="720"/>
        <w:jc w:val="both"/>
        <w:rPr>
          <w:rFonts w:cs="Arial"/>
          <w:color w:val="FF0000"/>
          <w:sz w:val="20"/>
          <w:szCs w:val="20"/>
        </w:rPr>
      </w:pPr>
      <w:hyperlink r:id="rId42" w:history="1">
        <w:r w:rsidRPr="00D74C03">
          <w:rPr>
            <w:rStyle w:val="Hyperlink"/>
            <w:rFonts w:cs="Arial"/>
            <w:sz w:val="20"/>
            <w:szCs w:val="20"/>
          </w:rPr>
          <w:t>https://go.edgehill.ac.uk/display/finance/Finance+Forms</w:t>
        </w:r>
      </w:hyperlink>
      <w:r w:rsidRPr="00D74C03">
        <w:rPr>
          <w:rFonts w:cs="Arial"/>
          <w:color w:val="FF0000"/>
          <w:sz w:val="20"/>
          <w:szCs w:val="20"/>
        </w:rPr>
        <w:t>.</w:t>
      </w:r>
    </w:p>
    <w:p w14:paraId="0AFA200D" w14:textId="77777777" w:rsidR="00665C3D" w:rsidRDefault="00665C3D" w:rsidP="00455B36">
      <w:pPr>
        <w:tabs>
          <w:tab w:val="left" w:pos="-1440"/>
          <w:tab w:val="left" w:pos="8190"/>
        </w:tabs>
        <w:spacing w:after="0" w:line="240" w:lineRule="auto"/>
        <w:ind w:right="96"/>
        <w:jc w:val="both"/>
        <w:rPr>
          <w:rFonts w:eastAsia="Times New Roman" w:cs="Arial"/>
          <w:sz w:val="22"/>
        </w:rPr>
      </w:pPr>
    </w:p>
    <w:p w14:paraId="38AC3A5C" w14:textId="77777777" w:rsidR="00665C3D" w:rsidRDefault="00665C3D" w:rsidP="00455B36">
      <w:pPr>
        <w:tabs>
          <w:tab w:val="left" w:pos="-1440"/>
          <w:tab w:val="left" w:pos="8190"/>
        </w:tabs>
        <w:spacing w:after="0" w:line="240" w:lineRule="auto"/>
        <w:ind w:right="96"/>
        <w:jc w:val="both"/>
        <w:rPr>
          <w:rFonts w:eastAsia="Times New Roman" w:cs="Arial"/>
          <w:sz w:val="22"/>
        </w:rPr>
      </w:pPr>
    </w:p>
    <w:p w14:paraId="4247B8A2" w14:textId="77777777" w:rsidR="00455B36" w:rsidRPr="00455B36" w:rsidRDefault="00665C3D" w:rsidP="00455B36">
      <w:pPr>
        <w:tabs>
          <w:tab w:val="left" w:pos="-1440"/>
          <w:tab w:val="left" w:pos="8190"/>
        </w:tabs>
        <w:spacing w:after="0" w:line="240" w:lineRule="auto"/>
        <w:ind w:right="96"/>
        <w:jc w:val="both"/>
        <w:rPr>
          <w:rFonts w:eastAsia="Times New Roman" w:cs="Arial"/>
          <w:sz w:val="22"/>
        </w:rPr>
      </w:pPr>
      <w:r>
        <w:rPr>
          <w:rFonts w:eastAsia="Times New Roman" w:cs="Arial"/>
          <w:sz w:val="22"/>
        </w:rPr>
        <w:t>F</w:t>
      </w:r>
      <w:r w:rsidR="00455B36" w:rsidRPr="00455B36">
        <w:rPr>
          <w:rFonts w:eastAsia="Times New Roman" w:cs="Arial"/>
          <w:sz w:val="22"/>
        </w:rPr>
        <w:t>ormal approval in accordance with the following levels of authorisation:</w:t>
      </w:r>
    </w:p>
    <w:p w14:paraId="5482F731" w14:textId="77777777" w:rsidR="00455B36" w:rsidRPr="00455B36" w:rsidRDefault="00455B36" w:rsidP="00455B36">
      <w:pPr>
        <w:tabs>
          <w:tab w:val="left" w:pos="-1440"/>
          <w:tab w:val="left" w:pos="8190"/>
        </w:tabs>
        <w:spacing w:after="0" w:line="240" w:lineRule="auto"/>
        <w:ind w:right="96"/>
        <w:jc w:val="both"/>
        <w:rPr>
          <w:rFonts w:eastAsia="Times New Roman" w:cs="Arial"/>
          <w:sz w:val="22"/>
        </w:rPr>
      </w:pPr>
    </w:p>
    <w:tbl>
      <w:tblPr>
        <w:tblStyle w:val="TableGrid1"/>
        <w:tblW w:w="0" w:type="auto"/>
        <w:tblLook w:val="04A0" w:firstRow="1" w:lastRow="0" w:firstColumn="1" w:lastColumn="0" w:noHBand="0" w:noVBand="1"/>
      </w:tblPr>
      <w:tblGrid>
        <w:gridCol w:w="2835"/>
        <w:gridCol w:w="2835"/>
      </w:tblGrid>
      <w:tr w:rsidR="00455B36" w:rsidRPr="00455B36" w14:paraId="52F31B00" w14:textId="77777777" w:rsidTr="001C36CC">
        <w:trPr>
          <w:tblHeader/>
        </w:trPr>
        <w:tc>
          <w:tcPr>
            <w:tcW w:w="2835" w:type="dxa"/>
          </w:tcPr>
          <w:p w14:paraId="3F51F28F" w14:textId="77777777" w:rsidR="00455B36" w:rsidRPr="00455B36" w:rsidRDefault="00455B36" w:rsidP="00455B36">
            <w:pPr>
              <w:ind w:right="96"/>
              <w:jc w:val="both"/>
              <w:rPr>
                <w:rFonts w:eastAsia="Times New Roman" w:cs="Arial"/>
                <w:b/>
                <w:sz w:val="22"/>
              </w:rPr>
            </w:pPr>
            <w:r w:rsidRPr="00455B36">
              <w:rPr>
                <w:rFonts w:eastAsia="Times New Roman" w:cs="Arial"/>
                <w:b/>
                <w:sz w:val="22"/>
              </w:rPr>
              <w:t>£</w:t>
            </w:r>
          </w:p>
        </w:tc>
        <w:tc>
          <w:tcPr>
            <w:tcW w:w="2835" w:type="dxa"/>
          </w:tcPr>
          <w:p w14:paraId="45D33708" w14:textId="77777777" w:rsidR="00455B36" w:rsidRPr="00455B36" w:rsidRDefault="00455B36" w:rsidP="00455B36">
            <w:pPr>
              <w:ind w:right="96"/>
              <w:jc w:val="both"/>
              <w:rPr>
                <w:rFonts w:eastAsia="Times New Roman" w:cs="Arial"/>
                <w:b/>
                <w:sz w:val="22"/>
              </w:rPr>
            </w:pPr>
            <w:r w:rsidRPr="00455B36">
              <w:rPr>
                <w:rFonts w:eastAsia="Times New Roman" w:cs="Arial"/>
                <w:b/>
                <w:sz w:val="22"/>
              </w:rPr>
              <w:t>Authority</w:t>
            </w:r>
          </w:p>
        </w:tc>
      </w:tr>
      <w:tr w:rsidR="00455B36" w:rsidRPr="00455B36" w14:paraId="79031E70" w14:textId="77777777" w:rsidTr="00C752E5">
        <w:tc>
          <w:tcPr>
            <w:tcW w:w="2835" w:type="dxa"/>
          </w:tcPr>
          <w:p w14:paraId="535FBAD2" w14:textId="77777777" w:rsidR="00455B36" w:rsidRPr="00455B36" w:rsidRDefault="00455B36" w:rsidP="00455B36">
            <w:pPr>
              <w:ind w:right="96"/>
              <w:jc w:val="both"/>
              <w:rPr>
                <w:rFonts w:eastAsia="Times New Roman" w:cs="Arial"/>
                <w:sz w:val="22"/>
              </w:rPr>
            </w:pPr>
            <w:r w:rsidRPr="00455B36">
              <w:rPr>
                <w:rFonts w:eastAsia="Times New Roman" w:cs="Arial"/>
                <w:sz w:val="22"/>
              </w:rPr>
              <w:t>to £25,000</w:t>
            </w:r>
          </w:p>
        </w:tc>
        <w:tc>
          <w:tcPr>
            <w:tcW w:w="2835" w:type="dxa"/>
          </w:tcPr>
          <w:p w14:paraId="1A8EF2BE" w14:textId="77777777" w:rsidR="00455B36" w:rsidRPr="00455B36" w:rsidRDefault="00455B36" w:rsidP="00455B36">
            <w:pPr>
              <w:ind w:right="96"/>
              <w:jc w:val="both"/>
              <w:rPr>
                <w:rFonts w:eastAsia="Times New Roman" w:cs="Arial"/>
                <w:sz w:val="22"/>
              </w:rPr>
            </w:pPr>
            <w:r w:rsidRPr="00455B36">
              <w:rPr>
                <w:rFonts w:eastAsia="Times New Roman" w:cs="Arial"/>
                <w:sz w:val="22"/>
              </w:rPr>
              <w:t>FD</w:t>
            </w:r>
          </w:p>
        </w:tc>
      </w:tr>
      <w:tr w:rsidR="00455B36" w:rsidRPr="00455B36" w14:paraId="05E9E199" w14:textId="77777777" w:rsidTr="00C752E5">
        <w:tc>
          <w:tcPr>
            <w:tcW w:w="2835" w:type="dxa"/>
          </w:tcPr>
          <w:p w14:paraId="07B3B078" w14:textId="77777777" w:rsidR="00455B36" w:rsidRPr="00455B36" w:rsidRDefault="00455B36" w:rsidP="00455B36">
            <w:pPr>
              <w:ind w:right="96"/>
              <w:jc w:val="both"/>
              <w:rPr>
                <w:rFonts w:eastAsia="Times New Roman" w:cs="Arial"/>
                <w:sz w:val="22"/>
              </w:rPr>
            </w:pPr>
            <w:r w:rsidRPr="00455B36">
              <w:rPr>
                <w:rFonts w:eastAsia="Times New Roman" w:cs="Arial"/>
                <w:sz w:val="22"/>
              </w:rPr>
              <w:t>to £250,000</w:t>
            </w:r>
          </w:p>
        </w:tc>
        <w:tc>
          <w:tcPr>
            <w:tcW w:w="2835" w:type="dxa"/>
          </w:tcPr>
          <w:p w14:paraId="13858FCA" w14:textId="77777777" w:rsidR="00455B36" w:rsidRPr="00455B36" w:rsidRDefault="00455B36" w:rsidP="00455B36">
            <w:pPr>
              <w:ind w:right="96"/>
              <w:jc w:val="both"/>
              <w:rPr>
                <w:rFonts w:eastAsia="Times New Roman" w:cs="Arial"/>
                <w:sz w:val="22"/>
              </w:rPr>
            </w:pPr>
            <w:r w:rsidRPr="00455B36">
              <w:rPr>
                <w:rFonts w:eastAsia="Times New Roman" w:cs="Arial"/>
                <w:sz w:val="22"/>
              </w:rPr>
              <w:t>DVC</w:t>
            </w:r>
          </w:p>
        </w:tc>
      </w:tr>
      <w:tr w:rsidR="00455B36" w:rsidRPr="00455B36" w14:paraId="267FCB1F" w14:textId="77777777" w:rsidTr="00C752E5">
        <w:tc>
          <w:tcPr>
            <w:tcW w:w="2835" w:type="dxa"/>
          </w:tcPr>
          <w:p w14:paraId="78805A4F" w14:textId="77777777" w:rsidR="00455B36" w:rsidRPr="00455B36" w:rsidRDefault="00455B36" w:rsidP="00455B36">
            <w:pPr>
              <w:ind w:right="96"/>
              <w:jc w:val="both"/>
              <w:rPr>
                <w:rFonts w:eastAsia="Times New Roman" w:cs="Arial"/>
                <w:sz w:val="22"/>
              </w:rPr>
            </w:pPr>
            <w:r w:rsidRPr="00455B36">
              <w:rPr>
                <w:rFonts w:eastAsia="Times New Roman" w:cs="Arial"/>
                <w:sz w:val="22"/>
              </w:rPr>
              <w:t>to £500,000</w:t>
            </w:r>
          </w:p>
        </w:tc>
        <w:tc>
          <w:tcPr>
            <w:tcW w:w="2835" w:type="dxa"/>
          </w:tcPr>
          <w:p w14:paraId="6F157D96" w14:textId="77777777" w:rsidR="00455B36" w:rsidRPr="00455B36" w:rsidRDefault="00455B36" w:rsidP="00455B36">
            <w:pPr>
              <w:ind w:right="96"/>
              <w:jc w:val="both"/>
              <w:rPr>
                <w:rFonts w:eastAsia="Times New Roman" w:cs="Arial"/>
                <w:sz w:val="22"/>
              </w:rPr>
            </w:pPr>
            <w:r w:rsidRPr="00455B36">
              <w:rPr>
                <w:rFonts w:eastAsia="Times New Roman" w:cs="Arial"/>
                <w:sz w:val="22"/>
              </w:rPr>
              <w:t>VC</w:t>
            </w:r>
          </w:p>
        </w:tc>
      </w:tr>
      <w:tr w:rsidR="00455B36" w:rsidRPr="00455B36" w14:paraId="38C56576" w14:textId="77777777" w:rsidTr="00C752E5">
        <w:tc>
          <w:tcPr>
            <w:tcW w:w="2835" w:type="dxa"/>
          </w:tcPr>
          <w:p w14:paraId="0FA01FD5" w14:textId="77777777" w:rsidR="00455B36" w:rsidRPr="00455B36" w:rsidRDefault="00455B36" w:rsidP="00455B36">
            <w:pPr>
              <w:ind w:right="96"/>
              <w:jc w:val="both"/>
              <w:rPr>
                <w:rFonts w:eastAsia="Times New Roman" w:cs="Arial"/>
                <w:sz w:val="22"/>
              </w:rPr>
            </w:pPr>
            <w:r w:rsidRPr="00455B36">
              <w:rPr>
                <w:rFonts w:eastAsia="Times New Roman" w:cs="Arial"/>
                <w:sz w:val="22"/>
              </w:rPr>
              <w:t>&gt;£500,000</w:t>
            </w:r>
          </w:p>
        </w:tc>
        <w:tc>
          <w:tcPr>
            <w:tcW w:w="2835" w:type="dxa"/>
          </w:tcPr>
          <w:p w14:paraId="0CF1F15E" w14:textId="77777777" w:rsidR="00455B36" w:rsidRPr="00455B36" w:rsidRDefault="00455B36" w:rsidP="00455B36">
            <w:pPr>
              <w:ind w:right="96"/>
              <w:jc w:val="both"/>
              <w:rPr>
                <w:rFonts w:eastAsia="Times New Roman" w:cs="Arial"/>
                <w:sz w:val="22"/>
              </w:rPr>
            </w:pPr>
            <w:r w:rsidRPr="00455B36">
              <w:rPr>
                <w:rFonts w:eastAsia="Times New Roman" w:cs="Arial"/>
                <w:sz w:val="22"/>
              </w:rPr>
              <w:t>Board</w:t>
            </w:r>
          </w:p>
        </w:tc>
      </w:tr>
    </w:tbl>
    <w:p w14:paraId="07D23032" w14:textId="77777777" w:rsidR="00455B36" w:rsidRPr="00455B36" w:rsidRDefault="00455B36" w:rsidP="00455B36">
      <w:pPr>
        <w:tabs>
          <w:tab w:val="left" w:pos="-1440"/>
          <w:tab w:val="left" w:pos="8190"/>
        </w:tabs>
        <w:spacing w:after="0" w:line="240" w:lineRule="auto"/>
        <w:ind w:left="2835" w:right="96" w:hanging="2835"/>
        <w:jc w:val="both"/>
        <w:rPr>
          <w:rFonts w:eastAsia="Times New Roman" w:cs="Arial"/>
          <w:sz w:val="22"/>
        </w:rPr>
      </w:pPr>
    </w:p>
    <w:p w14:paraId="258F96DA" w14:textId="77777777" w:rsidR="00455B36" w:rsidRPr="00455B36" w:rsidRDefault="00455B36" w:rsidP="00455B36">
      <w:pPr>
        <w:tabs>
          <w:tab w:val="left" w:pos="-1440"/>
          <w:tab w:val="left" w:pos="8190"/>
        </w:tabs>
        <w:spacing w:after="0" w:line="240" w:lineRule="auto"/>
        <w:ind w:right="96"/>
        <w:jc w:val="both"/>
        <w:rPr>
          <w:rFonts w:eastAsia="Times New Roman" w:cs="Arial"/>
          <w:sz w:val="22"/>
        </w:rPr>
      </w:pPr>
      <w:r w:rsidRPr="00455B36">
        <w:rPr>
          <w:rFonts w:eastAsia="Times New Roman" w:cs="Arial"/>
          <w:sz w:val="22"/>
        </w:rPr>
        <w:t>Any capital expenditure that is IT related also requires the approval of the Director of IT Services</w:t>
      </w:r>
    </w:p>
    <w:p w14:paraId="109AF4E0" w14:textId="77777777" w:rsidR="00455B36" w:rsidRPr="00455B36" w:rsidRDefault="00455B36" w:rsidP="00455B36">
      <w:pPr>
        <w:tabs>
          <w:tab w:val="left" w:pos="-1440"/>
          <w:tab w:val="left" w:pos="8190"/>
        </w:tabs>
        <w:spacing w:after="0" w:line="240" w:lineRule="auto"/>
        <w:ind w:right="96"/>
        <w:jc w:val="both"/>
        <w:rPr>
          <w:rFonts w:eastAsia="Times New Roman" w:cs="Arial"/>
          <w:sz w:val="22"/>
        </w:rPr>
      </w:pPr>
    </w:p>
    <w:p w14:paraId="23B0FA63" w14:textId="77777777" w:rsidR="00455B36" w:rsidRPr="00455B36" w:rsidRDefault="00455B36" w:rsidP="00455B36">
      <w:pPr>
        <w:tabs>
          <w:tab w:val="left" w:pos="-1440"/>
          <w:tab w:val="left" w:pos="8190"/>
        </w:tabs>
        <w:spacing w:after="0" w:line="240" w:lineRule="auto"/>
        <w:ind w:right="96"/>
        <w:jc w:val="both"/>
        <w:rPr>
          <w:rFonts w:eastAsia="Times New Roman" w:cs="Arial"/>
          <w:sz w:val="22"/>
        </w:rPr>
      </w:pPr>
      <w:r w:rsidRPr="00455B36">
        <w:rPr>
          <w:rFonts w:eastAsia="Times New Roman" w:cs="Arial"/>
          <w:sz w:val="22"/>
        </w:rPr>
        <w:t xml:space="preserve">Authorisations may only be given if included in the current budget. All other amounts should be approved by </w:t>
      </w:r>
      <w:r w:rsidR="00D47668">
        <w:rPr>
          <w:rFonts w:eastAsia="Times New Roman" w:cs="Arial"/>
          <w:sz w:val="22"/>
        </w:rPr>
        <w:t>Board of Governors</w:t>
      </w:r>
      <w:r w:rsidRPr="00455B36">
        <w:rPr>
          <w:rFonts w:eastAsia="Times New Roman" w:cs="Arial"/>
          <w:sz w:val="22"/>
        </w:rPr>
        <w:t xml:space="preserve">. </w:t>
      </w:r>
    </w:p>
    <w:p w14:paraId="5782669B" w14:textId="77777777" w:rsidR="00455B36" w:rsidRPr="00455B36" w:rsidRDefault="00455B36" w:rsidP="00674D8E">
      <w:pPr>
        <w:pStyle w:val="Heading2"/>
      </w:pPr>
      <w:r w:rsidRPr="00455B36">
        <w:br w:type="page"/>
      </w:r>
      <w:bookmarkStart w:id="23" w:name="_Toc86410139"/>
      <w:r w:rsidRPr="00455B36">
        <w:lastRenderedPageBreak/>
        <w:t>Appendix 4</w:t>
      </w:r>
      <w:bookmarkEnd w:id="23"/>
    </w:p>
    <w:p w14:paraId="40A71C74" w14:textId="77777777" w:rsidR="00455B36" w:rsidRPr="00455B36" w:rsidRDefault="00455B36" w:rsidP="00455B36">
      <w:pPr>
        <w:tabs>
          <w:tab w:val="left" w:pos="-1440"/>
          <w:tab w:val="left" w:pos="8190"/>
        </w:tabs>
        <w:spacing w:after="0" w:line="240" w:lineRule="auto"/>
        <w:ind w:left="426" w:right="96" w:hanging="426"/>
        <w:jc w:val="both"/>
        <w:rPr>
          <w:rFonts w:eastAsia="Times New Roman" w:cs="Arial"/>
          <w:sz w:val="22"/>
        </w:rPr>
      </w:pPr>
    </w:p>
    <w:p w14:paraId="65FB674E" w14:textId="77777777" w:rsidR="00455B36" w:rsidRPr="00455B36" w:rsidRDefault="00455B36" w:rsidP="00455B36">
      <w:pPr>
        <w:tabs>
          <w:tab w:val="left" w:pos="-1440"/>
          <w:tab w:val="left" w:pos="8190"/>
        </w:tabs>
        <w:spacing w:after="0" w:line="240" w:lineRule="auto"/>
        <w:ind w:left="426" w:right="96" w:hanging="426"/>
        <w:jc w:val="both"/>
        <w:rPr>
          <w:rFonts w:eastAsia="Times New Roman" w:cs="Arial"/>
          <w:sz w:val="22"/>
        </w:rPr>
      </w:pPr>
      <w:r w:rsidRPr="00455B36">
        <w:rPr>
          <w:rFonts w:eastAsia="Times New Roman" w:cs="Arial"/>
          <w:sz w:val="22"/>
        </w:rPr>
        <w:t>Capital Disposals</w:t>
      </w:r>
    </w:p>
    <w:p w14:paraId="78B6FB04" w14:textId="77777777" w:rsidR="00455B36" w:rsidRPr="00455B36" w:rsidRDefault="00455B36" w:rsidP="00455B36">
      <w:pPr>
        <w:tabs>
          <w:tab w:val="left" w:pos="-1440"/>
          <w:tab w:val="left" w:pos="8190"/>
        </w:tabs>
        <w:spacing w:after="0" w:line="240" w:lineRule="auto"/>
        <w:ind w:left="426" w:right="96" w:hanging="426"/>
        <w:jc w:val="both"/>
        <w:rPr>
          <w:rFonts w:eastAsia="Times New Roman" w:cs="Arial"/>
          <w:sz w:val="22"/>
        </w:rPr>
      </w:pPr>
    </w:p>
    <w:p w14:paraId="1EC8C6EF" w14:textId="77777777" w:rsidR="00665C3D" w:rsidRDefault="00455B36" w:rsidP="00455B36">
      <w:pPr>
        <w:tabs>
          <w:tab w:val="left" w:pos="-1440"/>
          <w:tab w:val="left" w:pos="8190"/>
        </w:tabs>
        <w:spacing w:after="0" w:line="240" w:lineRule="auto"/>
        <w:ind w:right="96"/>
        <w:jc w:val="both"/>
        <w:rPr>
          <w:rFonts w:eastAsia="Times New Roman" w:cs="Arial"/>
          <w:sz w:val="22"/>
        </w:rPr>
      </w:pPr>
      <w:r w:rsidRPr="00455B36">
        <w:rPr>
          <w:rFonts w:eastAsia="Times New Roman" w:cs="Arial"/>
          <w:sz w:val="22"/>
        </w:rPr>
        <w:t xml:space="preserve">All proposed capital disposals </w:t>
      </w:r>
      <w:proofErr w:type="gramStart"/>
      <w:r w:rsidRPr="00455B36">
        <w:rPr>
          <w:rFonts w:eastAsia="Times New Roman" w:cs="Arial"/>
          <w:sz w:val="22"/>
        </w:rPr>
        <w:t>requires</w:t>
      </w:r>
      <w:proofErr w:type="gramEnd"/>
      <w:r w:rsidRPr="00455B36">
        <w:rPr>
          <w:rFonts w:eastAsia="Times New Roman" w:cs="Arial"/>
          <w:sz w:val="22"/>
        </w:rPr>
        <w:t xml:space="preserve"> the completion of a Capital Disposal Form</w:t>
      </w:r>
      <w:r w:rsidR="00665C3D">
        <w:rPr>
          <w:rFonts w:eastAsia="Times New Roman" w:cs="Arial"/>
          <w:sz w:val="22"/>
        </w:rPr>
        <w:t>. This can be found at:</w:t>
      </w:r>
    </w:p>
    <w:p w14:paraId="178489AE" w14:textId="77777777" w:rsidR="00665C3D" w:rsidRPr="00D74C03" w:rsidRDefault="00665C3D" w:rsidP="00665C3D">
      <w:pPr>
        <w:spacing w:after="0" w:line="240" w:lineRule="auto"/>
        <w:ind w:left="720" w:hanging="720"/>
        <w:jc w:val="both"/>
        <w:rPr>
          <w:rFonts w:cs="Arial"/>
          <w:color w:val="FF0000"/>
          <w:sz w:val="20"/>
          <w:szCs w:val="20"/>
        </w:rPr>
      </w:pPr>
      <w:hyperlink r:id="rId43" w:history="1">
        <w:r w:rsidRPr="00D74C03">
          <w:rPr>
            <w:rStyle w:val="Hyperlink"/>
            <w:rFonts w:cs="Arial"/>
            <w:sz w:val="20"/>
            <w:szCs w:val="20"/>
          </w:rPr>
          <w:t>https://go.edgehill.ac.uk/display/finance/Finance+Forms</w:t>
        </w:r>
      </w:hyperlink>
      <w:r w:rsidRPr="00D74C03">
        <w:rPr>
          <w:rFonts w:cs="Arial"/>
          <w:color w:val="FF0000"/>
          <w:sz w:val="20"/>
          <w:szCs w:val="20"/>
        </w:rPr>
        <w:t>.</w:t>
      </w:r>
    </w:p>
    <w:p w14:paraId="52A29D4B" w14:textId="77777777" w:rsidR="00665C3D" w:rsidRDefault="00665C3D" w:rsidP="00455B36">
      <w:pPr>
        <w:tabs>
          <w:tab w:val="left" w:pos="-1440"/>
          <w:tab w:val="left" w:pos="8190"/>
        </w:tabs>
        <w:spacing w:after="0" w:line="240" w:lineRule="auto"/>
        <w:ind w:right="96"/>
        <w:jc w:val="both"/>
        <w:rPr>
          <w:rFonts w:eastAsia="Times New Roman" w:cs="Arial"/>
          <w:sz w:val="22"/>
        </w:rPr>
      </w:pPr>
    </w:p>
    <w:p w14:paraId="43793238" w14:textId="77777777" w:rsidR="00455B36" w:rsidRPr="00455B36" w:rsidRDefault="00665C3D" w:rsidP="00455B36">
      <w:pPr>
        <w:tabs>
          <w:tab w:val="left" w:pos="-1440"/>
          <w:tab w:val="left" w:pos="8190"/>
        </w:tabs>
        <w:spacing w:after="0" w:line="240" w:lineRule="auto"/>
        <w:ind w:right="96"/>
        <w:jc w:val="both"/>
        <w:rPr>
          <w:rFonts w:eastAsia="Times New Roman" w:cs="Arial"/>
          <w:sz w:val="22"/>
        </w:rPr>
      </w:pPr>
      <w:r>
        <w:rPr>
          <w:rFonts w:eastAsia="Times New Roman" w:cs="Arial"/>
          <w:sz w:val="22"/>
        </w:rPr>
        <w:t>F</w:t>
      </w:r>
      <w:r w:rsidR="00455B36" w:rsidRPr="00455B36">
        <w:rPr>
          <w:rFonts w:eastAsia="Times New Roman" w:cs="Arial"/>
          <w:sz w:val="22"/>
        </w:rPr>
        <w:t>ormal approval in accordance with the following levels of authorisation:</w:t>
      </w:r>
    </w:p>
    <w:p w14:paraId="1B885E5F" w14:textId="77777777" w:rsidR="00455B36" w:rsidRPr="00455B36" w:rsidRDefault="00455B36" w:rsidP="00455B36">
      <w:pPr>
        <w:tabs>
          <w:tab w:val="left" w:pos="-1440"/>
          <w:tab w:val="left" w:pos="8190"/>
        </w:tabs>
        <w:spacing w:after="0" w:line="240" w:lineRule="auto"/>
        <w:ind w:right="96"/>
        <w:jc w:val="both"/>
        <w:rPr>
          <w:rFonts w:eastAsia="Times New Roman" w:cs="Arial"/>
          <w:sz w:val="22"/>
        </w:rPr>
      </w:pPr>
    </w:p>
    <w:tbl>
      <w:tblPr>
        <w:tblStyle w:val="TableGrid1"/>
        <w:tblW w:w="3145" w:type="pct"/>
        <w:tblLook w:val="04A0" w:firstRow="1" w:lastRow="0" w:firstColumn="1" w:lastColumn="0" w:noHBand="0" w:noVBand="1"/>
      </w:tblPr>
      <w:tblGrid>
        <w:gridCol w:w="2835"/>
        <w:gridCol w:w="2836"/>
      </w:tblGrid>
      <w:tr w:rsidR="00455B36" w:rsidRPr="00455B36" w14:paraId="53EBF1F4" w14:textId="77777777" w:rsidTr="001C36CC">
        <w:trPr>
          <w:tblHeader/>
        </w:trPr>
        <w:tc>
          <w:tcPr>
            <w:tcW w:w="2500" w:type="pct"/>
          </w:tcPr>
          <w:p w14:paraId="599915B0" w14:textId="77777777" w:rsidR="00455B36" w:rsidRPr="00455B36" w:rsidRDefault="00455B36" w:rsidP="00455B36">
            <w:pPr>
              <w:ind w:right="96"/>
              <w:jc w:val="both"/>
              <w:rPr>
                <w:rFonts w:eastAsia="Times New Roman" w:cs="Arial"/>
                <w:b/>
                <w:sz w:val="22"/>
              </w:rPr>
            </w:pPr>
            <w:r w:rsidRPr="00455B36">
              <w:rPr>
                <w:rFonts w:eastAsia="Times New Roman" w:cs="Arial"/>
                <w:b/>
                <w:sz w:val="22"/>
              </w:rPr>
              <w:t>£</w:t>
            </w:r>
          </w:p>
        </w:tc>
        <w:tc>
          <w:tcPr>
            <w:tcW w:w="2500" w:type="pct"/>
          </w:tcPr>
          <w:p w14:paraId="60E1DD19" w14:textId="77777777" w:rsidR="00455B36" w:rsidRPr="00455B36" w:rsidRDefault="00455B36" w:rsidP="00455B36">
            <w:pPr>
              <w:ind w:right="96"/>
              <w:jc w:val="both"/>
              <w:rPr>
                <w:rFonts w:eastAsia="Times New Roman" w:cs="Arial"/>
                <w:b/>
                <w:sz w:val="22"/>
              </w:rPr>
            </w:pPr>
            <w:r w:rsidRPr="00455B36">
              <w:rPr>
                <w:rFonts w:eastAsia="Times New Roman" w:cs="Arial"/>
                <w:b/>
                <w:sz w:val="22"/>
              </w:rPr>
              <w:t>Authority</w:t>
            </w:r>
          </w:p>
        </w:tc>
      </w:tr>
      <w:tr w:rsidR="00455B36" w:rsidRPr="00455B36" w14:paraId="4998109A" w14:textId="77777777" w:rsidTr="00C752E5">
        <w:tc>
          <w:tcPr>
            <w:tcW w:w="2500" w:type="pct"/>
          </w:tcPr>
          <w:p w14:paraId="1DAE10BC" w14:textId="77777777" w:rsidR="00455B36" w:rsidRPr="00455B36" w:rsidRDefault="00455B36" w:rsidP="00455B36">
            <w:pPr>
              <w:ind w:right="96"/>
              <w:jc w:val="both"/>
              <w:rPr>
                <w:rFonts w:eastAsia="Times New Roman" w:cs="Arial"/>
                <w:sz w:val="22"/>
              </w:rPr>
            </w:pPr>
            <w:r w:rsidRPr="00455B36">
              <w:rPr>
                <w:rFonts w:eastAsia="Times New Roman" w:cs="Arial"/>
                <w:sz w:val="22"/>
              </w:rPr>
              <w:t>to £25,000</w:t>
            </w:r>
          </w:p>
        </w:tc>
        <w:tc>
          <w:tcPr>
            <w:tcW w:w="2500" w:type="pct"/>
          </w:tcPr>
          <w:p w14:paraId="39C4AFC6" w14:textId="77777777" w:rsidR="00455B36" w:rsidRPr="00455B36" w:rsidRDefault="00455B36" w:rsidP="00455B36">
            <w:pPr>
              <w:ind w:right="96"/>
              <w:jc w:val="both"/>
              <w:rPr>
                <w:rFonts w:eastAsia="Times New Roman" w:cs="Arial"/>
                <w:sz w:val="22"/>
              </w:rPr>
            </w:pPr>
            <w:r w:rsidRPr="00455B36">
              <w:rPr>
                <w:rFonts w:eastAsia="Times New Roman" w:cs="Arial"/>
                <w:sz w:val="22"/>
              </w:rPr>
              <w:t>FD</w:t>
            </w:r>
          </w:p>
        </w:tc>
      </w:tr>
      <w:tr w:rsidR="00455B36" w:rsidRPr="00455B36" w14:paraId="58607958" w14:textId="77777777" w:rsidTr="00C752E5">
        <w:tc>
          <w:tcPr>
            <w:tcW w:w="2500" w:type="pct"/>
          </w:tcPr>
          <w:p w14:paraId="69C1BD55" w14:textId="77777777" w:rsidR="00455B36" w:rsidRPr="00455B36" w:rsidRDefault="00455B36" w:rsidP="00455B36">
            <w:pPr>
              <w:ind w:right="96"/>
              <w:jc w:val="both"/>
              <w:rPr>
                <w:rFonts w:eastAsia="Times New Roman" w:cs="Arial"/>
                <w:sz w:val="22"/>
              </w:rPr>
            </w:pPr>
            <w:r w:rsidRPr="00455B36">
              <w:rPr>
                <w:rFonts w:eastAsia="Times New Roman" w:cs="Arial"/>
                <w:sz w:val="22"/>
              </w:rPr>
              <w:t>to £250,000</w:t>
            </w:r>
          </w:p>
        </w:tc>
        <w:tc>
          <w:tcPr>
            <w:tcW w:w="2500" w:type="pct"/>
          </w:tcPr>
          <w:p w14:paraId="48895A78" w14:textId="77777777" w:rsidR="00455B36" w:rsidRPr="00455B36" w:rsidRDefault="00455B36" w:rsidP="00455B36">
            <w:pPr>
              <w:ind w:right="96"/>
              <w:jc w:val="both"/>
              <w:rPr>
                <w:rFonts w:eastAsia="Times New Roman" w:cs="Arial"/>
                <w:sz w:val="22"/>
              </w:rPr>
            </w:pPr>
            <w:r w:rsidRPr="00455B36">
              <w:rPr>
                <w:rFonts w:eastAsia="Times New Roman" w:cs="Arial"/>
                <w:sz w:val="22"/>
              </w:rPr>
              <w:t>DVC</w:t>
            </w:r>
          </w:p>
        </w:tc>
      </w:tr>
      <w:tr w:rsidR="00455B36" w:rsidRPr="00455B36" w14:paraId="6250B2A5" w14:textId="77777777" w:rsidTr="00C752E5">
        <w:tc>
          <w:tcPr>
            <w:tcW w:w="2500" w:type="pct"/>
          </w:tcPr>
          <w:p w14:paraId="081C1750" w14:textId="77777777" w:rsidR="00455B36" w:rsidRPr="00455B36" w:rsidRDefault="00455B36" w:rsidP="00455B36">
            <w:pPr>
              <w:ind w:right="96"/>
              <w:jc w:val="both"/>
              <w:rPr>
                <w:rFonts w:eastAsia="Times New Roman" w:cs="Arial"/>
                <w:sz w:val="22"/>
              </w:rPr>
            </w:pPr>
            <w:r w:rsidRPr="00455B36">
              <w:rPr>
                <w:rFonts w:eastAsia="Times New Roman" w:cs="Arial"/>
                <w:sz w:val="22"/>
              </w:rPr>
              <w:t>to £500,000</w:t>
            </w:r>
          </w:p>
        </w:tc>
        <w:tc>
          <w:tcPr>
            <w:tcW w:w="2500" w:type="pct"/>
          </w:tcPr>
          <w:p w14:paraId="38B71295" w14:textId="77777777" w:rsidR="00455B36" w:rsidRPr="00455B36" w:rsidRDefault="00455B36" w:rsidP="00455B36">
            <w:pPr>
              <w:ind w:right="96"/>
              <w:jc w:val="both"/>
              <w:rPr>
                <w:rFonts w:eastAsia="Times New Roman" w:cs="Arial"/>
                <w:sz w:val="22"/>
              </w:rPr>
            </w:pPr>
            <w:r w:rsidRPr="00455B36">
              <w:rPr>
                <w:rFonts w:eastAsia="Times New Roman" w:cs="Arial"/>
                <w:sz w:val="22"/>
              </w:rPr>
              <w:t>VC</w:t>
            </w:r>
          </w:p>
        </w:tc>
      </w:tr>
      <w:tr w:rsidR="00455B36" w:rsidRPr="00455B36" w14:paraId="28B8550D" w14:textId="77777777" w:rsidTr="00C752E5">
        <w:tc>
          <w:tcPr>
            <w:tcW w:w="2500" w:type="pct"/>
          </w:tcPr>
          <w:p w14:paraId="4CE25FF2" w14:textId="77777777" w:rsidR="00455B36" w:rsidRPr="00455B36" w:rsidRDefault="00455B36" w:rsidP="00455B36">
            <w:pPr>
              <w:ind w:right="96"/>
              <w:jc w:val="both"/>
              <w:rPr>
                <w:rFonts w:eastAsia="Times New Roman" w:cs="Arial"/>
                <w:sz w:val="22"/>
              </w:rPr>
            </w:pPr>
            <w:r w:rsidRPr="00455B36">
              <w:rPr>
                <w:rFonts w:eastAsia="Times New Roman" w:cs="Arial"/>
                <w:sz w:val="22"/>
              </w:rPr>
              <w:t>&gt;£500,000</w:t>
            </w:r>
          </w:p>
        </w:tc>
        <w:tc>
          <w:tcPr>
            <w:tcW w:w="2500" w:type="pct"/>
          </w:tcPr>
          <w:p w14:paraId="2387B85C" w14:textId="77777777" w:rsidR="00455B36" w:rsidRPr="00455B36" w:rsidRDefault="00455B36" w:rsidP="00455B36">
            <w:pPr>
              <w:ind w:right="96"/>
              <w:jc w:val="both"/>
              <w:rPr>
                <w:rFonts w:eastAsia="Times New Roman" w:cs="Arial"/>
                <w:sz w:val="22"/>
              </w:rPr>
            </w:pPr>
            <w:r w:rsidRPr="00455B36">
              <w:rPr>
                <w:rFonts w:eastAsia="Times New Roman" w:cs="Arial"/>
                <w:sz w:val="22"/>
              </w:rPr>
              <w:t>Board</w:t>
            </w:r>
          </w:p>
        </w:tc>
      </w:tr>
    </w:tbl>
    <w:p w14:paraId="42A38CF8" w14:textId="77777777" w:rsidR="00455B36" w:rsidRPr="00455B36" w:rsidRDefault="00455B36" w:rsidP="00455B36">
      <w:pPr>
        <w:tabs>
          <w:tab w:val="left" w:pos="-1440"/>
          <w:tab w:val="left" w:pos="8190"/>
        </w:tabs>
        <w:spacing w:after="0" w:line="240" w:lineRule="auto"/>
        <w:ind w:right="96"/>
        <w:jc w:val="both"/>
        <w:rPr>
          <w:rFonts w:eastAsia="Times New Roman" w:cs="Arial"/>
          <w:sz w:val="22"/>
        </w:rPr>
      </w:pPr>
    </w:p>
    <w:p w14:paraId="1763D73E" w14:textId="77777777" w:rsidR="00455B36" w:rsidRPr="00455B36" w:rsidRDefault="00455B36" w:rsidP="00455B36">
      <w:pPr>
        <w:tabs>
          <w:tab w:val="left" w:pos="-1440"/>
          <w:tab w:val="left" w:pos="8190"/>
        </w:tabs>
        <w:spacing w:after="0" w:line="240" w:lineRule="auto"/>
        <w:ind w:right="96"/>
        <w:jc w:val="both"/>
        <w:rPr>
          <w:rFonts w:eastAsia="Times New Roman" w:cs="Arial"/>
          <w:sz w:val="22"/>
        </w:rPr>
      </w:pPr>
      <w:r w:rsidRPr="00455B36">
        <w:rPr>
          <w:rFonts w:eastAsia="Times New Roman" w:cs="Arial"/>
          <w:sz w:val="22"/>
        </w:rPr>
        <w:t>Any capital disposal that is IT related also requires the approval of the Director of IT Services</w:t>
      </w:r>
    </w:p>
    <w:p w14:paraId="6C45347F" w14:textId="77777777" w:rsidR="00455B36" w:rsidRPr="00455B36" w:rsidRDefault="00455B36" w:rsidP="00455B36">
      <w:pPr>
        <w:tabs>
          <w:tab w:val="left" w:pos="-1440"/>
          <w:tab w:val="left" w:pos="8190"/>
        </w:tabs>
        <w:spacing w:after="0" w:line="240" w:lineRule="auto"/>
        <w:ind w:right="96"/>
        <w:jc w:val="both"/>
        <w:rPr>
          <w:rFonts w:eastAsia="Times New Roman" w:cs="Arial"/>
          <w:sz w:val="22"/>
        </w:rPr>
      </w:pPr>
    </w:p>
    <w:p w14:paraId="35FBD736" w14:textId="77777777" w:rsidR="00455B36" w:rsidRPr="00455B36" w:rsidRDefault="00455B36" w:rsidP="00455B36">
      <w:pPr>
        <w:rPr>
          <w:rFonts w:eastAsia="Times New Roman" w:cs="Arial"/>
          <w:b/>
          <w:i/>
          <w:sz w:val="22"/>
        </w:rPr>
      </w:pPr>
      <w:r w:rsidRPr="00455B36">
        <w:rPr>
          <w:rFonts w:cs="Arial"/>
          <w:b/>
          <w:i/>
          <w:sz w:val="22"/>
        </w:rPr>
        <w:br w:type="page"/>
      </w:r>
    </w:p>
    <w:p w14:paraId="197BFBD3" w14:textId="77777777" w:rsidR="00455B36" w:rsidRPr="00455B36" w:rsidRDefault="00455B36" w:rsidP="00674D8E">
      <w:pPr>
        <w:pStyle w:val="Heading2"/>
      </w:pPr>
      <w:bookmarkStart w:id="24" w:name="_Toc86410140"/>
      <w:r w:rsidRPr="00455B36">
        <w:lastRenderedPageBreak/>
        <w:t>Appendix 5</w:t>
      </w:r>
      <w:bookmarkEnd w:id="24"/>
    </w:p>
    <w:p w14:paraId="447892E3" w14:textId="77777777" w:rsidR="00455B36" w:rsidRPr="00455B36" w:rsidRDefault="00455B36" w:rsidP="00455B36">
      <w:pPr>
        <w:tabs>
          <w:tab w:val="left" w:pos="-1440"/>
          <w:tab w:val="left" w:pos="8190"/>
        </w:tabs>
        <w:spacing w:after="0" w:line="240" w:lineRule="auto"/>
        <w:ind w:left="2835" w:right="-1677" w:hanging="2835"/>
        <w:jc w:val="both"/>
        <w:rPr>
          <w:rFonts w:eastAsia="Times New Roman" w:cs="Arial"/>
          <w:sz w:val="22"/>
        </w:rPr>
      </w:pPr>
    </w:p>
    <w:p w14:paraId="60A7E202" w14:textId="77777777" w:rsidR="00455B36" w:rsidRPr="00455B36" w:rsidRDefault="00455B36" w:rsidP="00455B36">
      <w:pPr>
        <w:tabs>
          <w:tab w:val="left" w:pos="-1440"/>
          <w:tab w:val="left" w:pos="8190"/>
        </w:tabs>
        <w:spacing w:after="0" w:line="240" w:lineRule="auto"/>
        <w:ind w:left="2835" w:right="-1677" w:hanging="2835"/>
        <w:jc w:val="both"/>
        <w:rPr>
          <w:rFonts w:eastAsia="Times New Roman" w:cs="Arial"/>
          <w:sz w:val="22"/>
        </w:rPr>
      </w:pPr>
      <w:r w:rsidRPr="00455B36">
        <w:rPr>
          <w:rFonts w:eastAsia="Times New Roman" w:cs="Arial"/>
          <w:sz w:val="22"/>
        </w:rPr>
        <w:t>Tender And Contracting – Opening And Acceptance Of Tenders/Quotes</w:t>
      </w:r>
    </w:p>
    <w:p w14:paraId="239654E0" w14:textId="77777777" w:rsidR="00455B36" w:rsidRPr="00455B36" w:rsidRDefault="00455B36" w:rsidP="00455B36">
      <w:pPr>
        <w:tabs>
          <w:tab w:val="left" w:pos="-1440"/>
          <w:tab w:val="left" w:pos="8190"/>
        </w:tabs>
        <w:spacing w:after="0" w:line="240" w:lineRule="auto"/>
        <w:ind w:left="2835" w:right="-1677" w:hanging="2835"/>
        <w:jc w:val="both"/>
        <w:rPr>
          <w:rFonts w:eastAsia="Times New Roman" w:cs="Arial"/>
          <w:sz w:val="22"/>
        </w:rPr>
      </w:pPr>
    </w:p>
    <w:tbl>
      <w:tblPr>
        <w:tblStyle w:val="TableGrid1"/>
        <w:tblW w:w="0" w:type="auto"/>
        <w:tblLook w:val="04A0" w:firstRow="1" w:lastRow="0" w:firstColumn="1" w:lastColumn="0" w:noHBand="0" w:noVBand="1"/>
      </w:tblPr>
      <w:tblGrid>
        <w:gridCol w:w="2563"/>
        <w:gridCol w:w="3066"/>
        <w:gridCol w:w="2319"/>
      </w:tblGrid>
      <w:tr w:rsidR="00455B36" w:rsidRPr="00455B36" w14:paraId="18DD5927" w14:textId="77777777" w:rsidTr="001C36CC">
        <w:trPr>
          <w:tblHeader/>
        </w:trPr>
        <w:tc>
          <w:tcPr>
            <w:tcW w:w="0" w:type="auto"/>
          </w:tcPr>
          <w:p w14:paraId="5942C94D" w14:textId="77777777" w:rsidR="00455B36" w:rsidRPr="00455B36" w:rsidRDefault="00455B36" w:rsidP="00455B36">
            <w:pPr>
              <w:tabs>
                <w:tab w:val="left" w:pos="-1440"/>
                <w:tab w:val="left" w:pos="8190"/>
              </w:tabs>
              <w:ind w:right="-1677"/>
              <w:jc w:val="both"/>
              <w:rPr>
                <w:rFonts w:eastAsia="Times New Roman" w:cs="Arial"/>
                <w:b/>
                <w:sz w:val="22"/>
              </w:rPr>
            </w:pPr>
            <w:r w:rsidRPr="00455B36">
              <w:rPr>
                <w:rFonts w:eastAsia="Times New Roman" w:cs="Arial"/>
                <w:b/>
                <w:sz w:val="22"/>
              </w:rPr>
              <w:t>Value of Quote/Tender</w:t>
            </w:r>
          </w:p>
        </w:tc>
        <w:tc>
          <w:tcPr>
            <w:tcW w:w="0" w:type="auto"/>
          </w:tcPr>
          <w:p w14:paraId="72316417" w14:textId="77777777" w:rsidR="00455B36" w:rsidRPr="00455B36" w:rsidRDefault="00455B36" w:rsidP="00455B36">
            <w:pPr>
              <w:tabs>
                <w:tab w:val="left" w:pos="-1440"/>
                <w:tab w:val="left" w:pos="8190"/>
              </w:tabs>
              <w:ind w:right="-1677"/>
              <w:jc w:val="both"/>
              <w:rPr>
                <w:rFonts w:eastAsia="Times New Roman" w:cs="Arial"/>
                <w:b/>
                <w:sz w:val="22"/>
              </w:rPr>
            </w:pPr>
            <w:r w:rsidRPr="00455B36">
              <w:rPr>
                <w:rFonts w:eastAsia="Times New Roman" w:cs="Arial"/>
                <w:b/>
                <w:sz w:val="22"/>
              </w:rPr>
              <w:t>Opened by</w:t>
            </w:r>
          </w:p>
        </w:tc>
        <w:tc>
          <w:tcPr>
            <w:tcW w:w="0" w:type="auto"/>
          </w:tcPr>
          <w:p w14:paraId="6BD9AD61" w14:textId="77777777" w:rsidR="00455B36" w:rsidRPr="00455B36" w:rsidRDefault="00455B36" w:rsidP="00455B36">
            <w:pPr>
              <w:tabs>
                <w:tab w:val="left" w:pos="-1440"/>
                <w:tab w:val="left" w:pos="8190"/>
              </w:tabs>
              <w:ind w:right="-1677"/>
              <w:jc w:val="both"/>
              <w:rPr>
                <w:rFonts w:eastAsia="Times New Roman" w:cs="Arial"/>
                <w:b/>
                <w:sz w:val="22"/>
              </w:rPr>
            </w:pPr>
            <w:r w:rsidRPr="00455B36">
              <w:rPr>
                <w:rFonts w:eastAsia="Times New Roman" w:cs="Arial"/>
                <w:b/>
                <w:sz w:val="22"/>
              </w:rPr>
              <w:t>Accepted by</w:t>
            </w:r>
          </w:p>
        </w:tc>
      </w:tr>
      <w:tr w:rsidR="00455B36" w:rsidRPr="00455B36" w14:paraId="6BB6E223" w14:textId="77777777" w:rsidTr="00C752E5">
        <w:tc>
          <w:tcPr>
            <w:tcW w:w="0" w:type="auto"/>
          </w:tcPr>
          <w:p w14:paraId="7EB1EAD5" w14:textId="77777777" w:rsidR="00455B36" w:rsidRPr="00455B36" w:rsidRDefault="00455B36" w:rsidP="00455B36">
            <w:pPr>
              <w:tabs>
                <w:tab w:val="left" w:pos="-1440"/>
                <w:tab w:val="left" w:pos="8190"/>
              </w:tabs>
              <w:ind w:right="-1677"/>
              <w:jc w:val="both"/>
              <w:rPr>
                <w:rFonts w:eastAsia="Times New Roman" w:cs="Arial"/>
                <w:sz w:val="22"/>
              </w:rPr>
            </w:pPr>
            <w:r w:rsidRPr="00455B36">
              <w:rPr>
                <w:rFonts w:eastAsia="Times New Roman" w:cs="Arial"/>
                <w:sz w:val="22"/>
              </w:rPr>
              <w:t>to £100,000</w:t>
            </w:r>
          </w:p>
        </w:tc>
        <w:tc>
          <w:tcPr>
            <w:tcW w:w="0" w:type="auto"/>
          </w:tcPr>
          <w:p w14:paraId="0A8ADA07" w14:textId="77777777" w:rsidR="00455B36" w:rsidRPr="00455B36" w:rsidRDefault="00455B36" w:rsidP="00455B36">
            <w:pPr>
              <w:tabs>
                <w:tab w:val="left" w:pos="-1440"/>
                <w:tab w:val="left" w:pos="8190"/>
              </w:tabs>
              <w:ind w:right="-1677"/>
              <w:jc w:val="both"/>
              <w:rPr>
                <w:rFonts w:eastAsia="Times New Roman" w:cs="Arial"/>
                <w:sz w:val="22"/>
              </w:rPr>
            </w:pPr>
            <w:r w:rsidRPr="00455B36">
              <w:rPr>
                <w:rFonts w:eastAsia="Times New Roman" w:cs="Arial"/>
                <w:sz w:val="22"/>
              </w:rPr>
              <w:t>Responsible member of Dept</w:t>
            </w:r>
          </w:p>
        </w:tc>
        <w:tc>
          <w:tcPr>
            <w:tcW w:w="0" w:type="auto"/>
          </w:tcPr>
          <w:p w14:paraId="0BDB00B5" w14:textId="77777777" w:rsidR="00455B36" w:rsidRPr="00455B36" w:rsidRDefault="00455B36" w:rsidP="00455B36">
            <w:pPr>
              <w:tabs>
                <w:tab w:val="left" w:pos="-1440"/>
                <w:tab w:val="left" w:pos="8190"/>
              </w:tabs>
              <w:ind w:right="-1677"/>
              <w:jc w:val="both"/>
              <w:rPr>
                <w:rFonts w:eastAsia="Times New Roman" w:cs="Arial"/>
                <w:sz w:val="22"/>
              </w:rPr>
            </w:pPr>
            <w:r w:rsidRPr="00455B36">
              <w:rPr>
                <w:rFonts w:eastAsia="Times New Roman" w:cs="Arial"/>
                <w:sz w:val="22"/>
              </w:rPr>
              <w:t>Head of Dept</w:t>
            </w:r>
          </w:p>
        </w:tc>
      </w:tr>
      <w:tr w:rsidR="00455B36" w:rsidRPr="00455B36" w14:paraId="41C15330" w14:textId="77777777" w:rsidTr="00C752E5">
        <w:tc>
          <w:tcPr>
            <w:tcW w:w="0" w:type="auto"/>
          </w:tcPr>
          <w:p w14:paraId="620E565E" w14:textId="77777777" w:rsidR="00455B36" w:rsidRPr="00455B36" w:rsidRDefault="00455B36" w:rsidP="00455B36">
            <w:pPr>
              <w:tabs>
                <w:tab w:val="left" w:pos="-1440"/>
                <w:tab w:val="left" w:pos="8190"/>
              </w:tabs>
              <w:ind w:right="-1677"/>
              <w:jc w:val="both"/>
              <w:rPr>
                <w:rFonts w:eastAsia="Times New Roman" w:cs="Arial"/>
                <w:sz w:val="22"/>
              </w:rPr>
            </w:pPr>
            <w:r w:rsidRPr="00455B36">
              <w:rPr>
                <w:rFonts w:eastAsia="Times New Roman" w:cs="Arial"/>
                <w:sz w:val="22"/>
              </w:rPr>
              <w:t>to £250,000</w:t>
            </w:r>
          </w:p>
        </w:tc>
        <w:tc>
          <w:tcPr>
            <w:tcW w:w="0" w:type="auto"/>
          </w:tcPr>
          <w:p w14:paraId="5B144583" w14:textId="77777777" w:rsidR="00455B36" w:rsidRPr="00455B36" w:rsidRDefault="00455B36" w:rsidP="00455B36">
            <w:pPr>
              <w:tabs>
                <w:tab w:val="left" w:pos="-1440"/>
                <w:tab w:val="left" w:pos="8190"/>
              </w:tabs>
              <w:ind w:right="-1677"/>
              <w:jc w:val="both"/>
              <w:rPr>
                <w:rFonts w:eastAsia="Times New Roman" w:cs="Arial"/>
                <w:sz w:val="22"/>
              </w:rPr>
            </w:pPr>
            <w:r w:rsidRPr="00455B36">
              <w:rPr>
                <w:rFonts w:eastAsia="Times New Roman" w:cs="Arial"/>
                <w:sz w:val="22"/>
              </w:rPr>
              <w:t>Head of Dept</w:t>
            </w:r>
          </w:p>
        </w:tc>
        <w:tc>
          <w:tcPr>
            <w:tcW w:w="0" w:type="auto"/>
          </w:tcPr>
          <w:p w14:paraId="33BBABFA" w14:textId="77777777" w:rsidR="00455B36" w:rsidRPr="00455B36" w:rsidRDefault="00455B36" w:rsidP="00455B36">
            <w:pPr>
              <w:tabs>
                <w:tab w:val="left" w:pos="-1440"/>
                <w:tab w:val="left" w:pos="8190"/>
              </w:tabs>
              <w:ind w:right="-1677"/>
              <w:jc w:val="both"/>
              <w:rPr>
                <w:rFonts w:eastAsia="Times New Roman" w:cs="Arial"/>
                <w:sz w:val="22"/>
              </w:rPr>
            </w:pPr>
            <w:r w:rsidRPr="00455B36">
              <w:rPr>
                <w:rFonts w:eastAsia="Times New Roman" w:cs="Arial"/>
                <w:sz w:val="22"/>
              </w:rPr>
              <w:t>FD (reported to DVC)</w:t>
            </w:r>
          </w:p>
        </w:tc>
      </w:tr>
      <w:tr w:rsidR="00455B36" w:rsidRPr="00455B36" w14:paraId="6E0DC673" w14:textId="77777777" w:rsidTr="00C752E5">
        <w:tc>
          <w:tcPr>
            <w:tcW w:w="0" w:type="auto"/>
          </w:tcPr>
          <w:p w14:paraId="30A12936" w14:textId="77777777" w:rsidR="00455B36" w:rsidRPr="00455B36" w:rsidRDefault="00455B36" w:rsidP="00947CCA">
            <w:pPr>
              <w:tabs>
                <w:tab w:val="left" w:pos="-1440"/>
                <w:tab w:val="left" w:pos="8190"/>
              </w:tabs>
              <w:ind w:right="-1677"/>
              <w:jc w:val="both"/>
              <w:rPr>
                <w:rFonts w:eastAsia="Times New Roman" w:cs="Arial"/>
                <w:sz w:val="22"/>
              </w:rPr>
            </w:pPr>
            <w:r w:rsidRPr="00455B36">
              <w:rPr>
                <w:rFonts w:eastAsia="Times New Roman" w:cs="Arial"/>
                <w:sz w:val="22"/>
              </w:rPr>
              <w:t>&gt; £250</w:t>
            </w:r>
            <w:r w:rsidR="00947CCA">
              <w:rPr>
                <w:rFonts w:eastAsia="Times New Roman" w:cs="Arial"/>
                <w:sz w:val="22"/>
              </w:rPr>
              <w:t>,</w:t>
            </w:r>
            <w:r w:rsidRPr="00455B36">
              <w:rPr>
                <w:rFonts w:eastAsia="Times New Roman" w:cs="Arial"/>
                <w:sz w:val="22"/>
              </w:rPr>
              <w:t>000</w:t>
            </w:r>
          </w:p>
        </w:tc>
        <w:tc>
          <w:tcPr>
            <w:tcW w:w="0" w:type="auto"/>
          </w:tcPr>
          <w:p w14:paraId="31B6CF1D" w14:textId="77777777" w:rsidR="00455B36" w:rsidRPr="00455B36" w:rsidRDefault="00455B36" w:rsidP="00455B36">
            <w:pPr>
              <w:tabs>
                <w:tab w:val="left" w:pos="-1440"/>
                <w:tab w:val="left" w:pos="8190"/>
              </w:tabs>
              <w:ind w:right="-1677"/>
              <w:jc w:val="both"/>
              <w:rPr>
                <w:rFonts w:eastAsia="Times New Roman" w:cs="Arial"/>
                <w:sz w:val="22"/>
              </w:rPr>
            </w:pPr>
            <w:r w:rsidRPr="00455B36">
              <w:rPr>
                <w:rFonts w:eastAsia="Times New Roman" w:cs="Arial"/>
                <w:sz w:val="22"/>
              </w:rPr>
              <w:t>FD</w:t>
            </w:r>
          </w:p>
        </w:tc>
        <w:tc>
          <w:tcPr>
            <w:tcW w:w="0" w:type="auto"/>
          </w:tcPr>
          <w:p w14:paraId="4D3464D9" w14:textId="77777777" w:rsidR="00455B36" w:rsidRPr="00455B36" w:rsidRDefault="00455B36" w:rsidP="00455B36">
            <w:pPr>
              <w:tabs>
                <w:tab w:val="left" w:pos="-1440"/>
                <w:tab w:val="left" w:pos="8190"/>
              </w:tabs>
              <w:ind w:right="-1677"/>
              <w:jc w:val="both"/>
              <w:rPr>
                <w:rFonts w:eastAsia="Times New Roman" w:cs="Arial"/>
                <w:sz w:val="22"/>
              </w:rPr>
            </w:pPr>
            <w:r w:rsidRPr="00455B36">
              <w:rPr>
                <w:rFonts w:eastAsia="Times New Roman" w:cs="Arial"/>
                <w:sz w:val="22"/>
              </w:rPr>
              <w:t>DVC (reported to VC)</w:t>
            </w:r>
          </w:p>
        </w:tc>
      </w:tr>
    </w:tbl>
    <w:p w14:paraId="21832004" w14:textId="77777777" w:rsidR="00455B36" w:rsidRPr="00455B36" w:rsidRDefault="00455B36" w:rsidP="00455B36">
      <w:pPr>
        <w:tabs>
          <w:tab w:val="left" w:pos="-1440"/>
          <w:tab w:val="left" w:pos="8190"/>
        </w:tabs>
        <w:spacing w:after="0" w:line="240" w:lineRule="auto"/>
        <w:ind w:left="2835" w:right="-1677" w:hanging="2835"/>
        <w:jc w:val="both"/>
        <w:rPr>
          <w:rFonts w:eastAsia="Times New Roman" w:cs="Arial"/>
          <w:sz w:val="22"/>
        </w:rPr>
      </w:pPr>
    </w:p>
    <w:p w14:paraId="3E700535" w14:textId="77777777" w:rsidR="00455B36" w:rsidRPr="00455B36" w:rsidRDefault="00455B36" w:rsidP="00455B36">
      <w:pPr>
        <w:rPr>
          <w:rFonts w:eastAsia="Times New Roman" w:cs="Arial"/>
          <w:b/>
          <w:i/>
          <w:sz w:val="22"/>
        </w:rPr>
      </w:pPr>
      <w:r w:rsidRPr="00455B36">
        <w:rPr>
          <w:rFonts w:cs="Arial"/>
          <w:b/>
          <w:i/>
          <w:sz w:val="22"/>
        </w:rPr>
        <w:br w:type="page"/>
      </w:r>
    </w:p>
    <w:p w14:paraId="6A848E3B" w14:textId="77777777" w:rsidR="00455B36" w:rsidRPr="00455B36" w:rsidRDefault="00455B36" w:rsidP="003F63D7">
      <w:pPr>
        <w:pStyle w:val="Contents"/>
      </w:pPr>
      <w:bookmarkStart w:id="25" w:name="_Toc86410141"/>
      <w:r w:rsidRPr="00455B36">
        <w:lastRenderedPageBreak/>
        <w:t>Appendix 6</w:t>
      </w:r>
      <w:bookmarkEnd w:id="25"/>
    </w:p>
    <w:p w14:paraId="7A514E50" w14:textId="77777777" w:rsidR="00455B36" w:rsidRPr="00455B36" w:rsidRDefault="00455B36" w:rsidP="00455B36">
      <w:pPr>
        <w:tabs>
          <w:tab w:val="left" w:pos="-1440"/>
          <w:tab w:val="left" w:pos="5812"/>
        </w:tabs>
        <w:spacing w:after="0" w:line="240" w:lineRule="auto"/>
        <w:ind w:left="2835" w:right="96" w:hanging="2835"/>
        <w:jc w:val="both"/>
        <w:rPr>
          <w:rFonts w:eastAsia="Times New Roman" w:cs="Arial"/>
          <w:sz w:val="22"/>
        </w:rPr>
      </w:pPr>
    </w:p>
    <w:p w14:paraId="1C364DF3" w14:textId="77777777" w:rsidR="00455B36" w:rsidRPr="00455B36" w:rsidRDefault="00455B36" w:rsidP="00455B36">
      <w:pPr>
        <w:tabs>
          <w:tab w:val="left" w:pos="-1440"/>
          <w:tab w:val="left" w:pos="5812"/>
        </w:tabs>
        <w:spacing w:after="0" w:line="240" w:lineRule="auto"/>
        <w:ind w:left="2835" w:right="96" w:hanging="2835"/>
        <w:jc w:val="both"/>
        <w:rPr>
          <w:rFonts w:eastAsia="Times New Roman" w:cs="Arial"/>
          <w:sz w:val="22"/>
        </w:rPr>
      </w:pPr>
      <w:r w:rsidRPr="00455B36">
        <w:rPr>
          <w:rFonts w:eastAsia="Times New Roman" w:cs="Arial"/>
          <w:sz w:val="22"/>
        </w:rPr>
        <w:t>Capital Programme Variations – Approval Limits</w:t>
      </w:r>
    </w:p>
    <w:p w14:paraId="6A59128E" w14:textId="77777777" w:rsidR="00455B36" w:rsidRPr="00455B36" w:rsidRDefault="00455B36" w:rsidP="00455B36">
      <w:pPr>
        <w:tabs>
          <w:tab w:val="left" w:pos="-1440"/>
          <w:tab w:val="left" w:pos="5812"/>
        </w:tabs>
        <w:spacing w:after="0" w:line="240" w:lineRule="auto"/>
        <w:ind w:left="2835" w:right="96" w:hanging="2835"/>
        <w:jc w:val="both"/>
        <w:rPr>
          <w:rFonts w:eastAsia="Times New Roman" w:cs="Arial"/>
          <w:sz w:val="22"/>
        </w:rPr>
      </w:pPr>
    </w:p>
    <w:p w14:paraId="7629C306" w14:textId="77777777" w:rsidR="00455B36" w:rsidRPr="00455B36" w:rsidRDefault="00455B36" w:rsidP="00455B36">
      <w:pPr>
        <w:tabs>
          <w:tab w:val="left" w:pos="-1440"/>
          <w:tab w:val="left" w:pos="5812"/>
        </w:tabs>
        <w:spacing w:after="0" w:line="240" w:lineRule="auto"/>
        <w:ind w:right="95"/>
        <w:jc w:val="both"/>
        <w:rPr>
          <w:rFonts w:eastAsia="Times New Roman" w:cs="Arial"/>
          <w:sz w:val="22"/>
        </w:rPr>
      </w:pPr>
      <w:r w:rsidRPr="00455B36">
        <w:rPr>
          <w:rFonts w:eastAsia="Times New Roman" w:cs="Arial"/>
          <w:sz w:val="22"/>
        </w:rPr>
        <w:t xml:space="preserve">Variations in expenditure outside the agreed capital expenditure approval may be approved by the </w:t>
      </w:r>
      <w:r w:rsidR="00C752E5">
        <w:rPr>
          <w:rFonts w:eastAsia="Times New Roman" w:cs="Arial"/>
          <w:sz w:val="22"/>
        </w:rPr>
        <w:t>Vice-Chancellor</w:t>
      </w:r>
      <w:r w:rsidRPr="00455B36">
        <w:rPr>
          <w:rFonts w:eastAsia="Times New Roman" w:cs="Arial"/>
          <w:sz w:val="22"/>
        </w:rPr>
        <w:t xml:space="preserve"> up to the £500k provided they are subsequently reported to </w:t>
      </w:r>
      <w:r w:rsidR="00D47668">
        <w:rPr>
          <w:rFonts w:eastAsia="Times New Roman" w:cs="Arial"/>
          <w:sz w:val="22"/>
        </w:rPr>
        <w:t>the Board of Governors</w:t>
      </w:r>
      <w:r w:rsidRPr="00455B36">
        <w:rPr>
          <w:rFonts w:eastAsia="Times New Roman" w:cs="Arial"/>
          <w:sz w:val="22"/>
        </w:rPr>
        <w:t>. Such variations must be approved prior to any commitment.</w:t>
      </w:r>
    </w:p>
    <w:p w14:paraId="3B2BBD88" w14:textId="77777777" w:rsidR="00455B36" w:rsidRPr="00455B36" w:rsidRDefault="00455B36" w:rsidP="00455B36">
      <w:pPr>
        <w:tabs>
          <w:tab w:val="left" w:pos="-1440"/>
          <w:tab w:val="left" w:pos="5812"/>
        </w:tabs>
        <w:spacing w:after="0" w:line="240" w:lineRule="auto"/>
        <w:ind w:left="2835" w:right="-1677" w:hanging="2835"/>
        <w:jc w:val="both"/>
        <w:rPr>
          <w:rFonts w:eastAsia="Times New Roman" w:cs="Arial"/>
          <w:b/>
          <w:i/>
          <w:sz w:val="22"/>
        </w:rPr>
      </w:pPr>
    </w:p>
    <w:p w14:paraId="1812EA18" w14:textId="77777777" w:rsidR="00455B36" w:rsidRPr="00455B36" w:rsidRDefault="00455B36" w:rsidP="00455B36">
      <w:pPr>
        <w:rPr>
          <w:rFonts w:eastAsia="Times New Roman" w:cs="Arial"/>
          <w:b/>
          <w:i/>
          <w:sz w:val="22"/>
        </w:rPr>
      </w:pPr>
      <w:r w:rsidRPr="00455B36">
        <w:rPr>
          <w:rFonts w:cs="Arial"/>
          <w:b/>
          <w:i/>
          <w:sz w:val="22"/>
        </w:rPr>
        <w:br w:type="page"/>
      </w:r>
    </w:p>
    <w:p w14:paraId="28AB4C79" w14:textId="77777777" w:rsidR="00455B36" w:rsidRPr="00455B36" w:rsidRDefault="00455B36" w:rsidP="00A152B8">
      <w:pPr>
        <w:pStyle w:val="Heading2"/>
      </w:pPr>
      <w:bookmarkStart w:id="26" w:name="_Toc86410142"/>
      <w:r w:rsidRPr="00455B36">
        <w:lastRenderedPageBreak/>
        <w:t>Appendix 7</w:t>
      </w:r>
      <w:bookmarkEnd w:id="26"/>
    </w:p>
    <w:p w14:paraId="4EA188CF" w14:textId="77777777" w:rsidR="00455B36" w:rsidRPr="00455B36" w:rsidRDefault="00455B36" w:rsidP="00455B36">
      <w:pPr>
        <w:tabs>
          <w:tab w:val="left" w:pos="-1440"/>
          <w:tab w:val="left" w:pos="5812"/>
        </w:tabs>
        <w:spacing w:after="0" w:line="240" w:lineRule="auto"/>
        <w:ind w:right="-46"/>
        <w:rPr>
          <w:rFonts w:eastAsia="Times New Roman" w:cs="Arial"/>
          <w:b/>
          <w:i/>
          <w:sz w:val="22"/>
        </w:rPr>
      </w:pPr>
    </w:p>
    <w:p w14:paraId="260A58A6" w14:textId="77777777" w:rsidR="00455B36" w:rsidRPr="00455B36" w:rsidRDefault="00455B36" w:rsidP="00455B36">
      <w:pPr>
        <w:tabs>
          <w:tab w:val="left" w:pos="-1440"/>
          <w:tab w:val="left" w:pos="5812"/>
        </w:tabs>
        <w:spacing w:after="0" w:line="240" w:lineRule="auto"/>
        <w:ind w:left="2835" w:right="-46" w:hanging="2835"/>
        <w:rPr>
          <w:rFonts w:eastAsia="Times New Roman" w:cs="Arial"/>
          <w:sz w:val="22"/>
        </w:rPr>
      </w:pPr>
      <w:r w:rsidRPr="00455B36">
        <w:rPr>
          <w:rFonts w:eastAsia="Times New Roman" w:cs="Arial"/>
          <w:sz w:val="22"/>
        </w:rPr>
        <w:t>Revenue Expenditure Variations – Approval Limits</w:t>
      </w:r>
    </w:p>
    <w:p w14:paraId="75F79DE9" w14:textId="77777777" w:rsidR="00455B36" w:rsidRPr="00455B36" w:rsidRDefault="00455B36" w:rsidP="00455B36">
      <w:pPr>
        <w:tabs>
          <w:tab w:val="left" w:pos="-1440"/>
          <w:tab w:val="left" w:pos="5812"/>
        </w:tabs>
        <w:spacing w:after="0" w:line="240" w:lineRule="auto"/>
        <w:ind w:left="2835" w:right="-1677" w:hanging="2835"/>
        <w:rPr>
          <w:rFonts w:eastAsia="Times New Roman" w:cs="Arial"/>
          <w:sz w:val="22"/>
        </w:rPr>
      </w:pPr>
    </w:p>
    <w:p w14:paraId="3771EA08" w14:textId="77777777" w:rsidR="00455B36" w:rsidRPr="00455B36" w:rsidRDefault="00455B36" w:rsidP="00455B36">
      <w:pPr>
        <w:tabs>
          <w:tab w:val="left" w:pos="-1440"/>
          <w:tab w:val="left" w:pos="5812"/>
        </w:tabs>
        <w:spacing w:after="0" w:line="240" w:lineRule="auto"/>
        <w:ind w:right="95"/>
        <w:jc w:val="both"/>
        <w:rPr>
          <w:rFonts w:eastAsia="Times New Roman" w:cs="Arial"/>
          <w:sz w:val="22"/>
        </w:rPr>
      </w:pPr>
      <w:r w:rsidRPr="00455B36">
        <w:rPr>
          <w:rFonts w:eastAsia="Times New Roman" w:cs="Arial"/>
          <w:sz w:val="22"/>
        </w:rPr>
        <w:t xml:space="preserve">Variations in expenditure outside the agreed revenue expenditure approval may be approved by the </w:t>
      </w:r>
      <w:r w:rsidR="00C752E5">
        <w:rPr>
          <w:rFonts w:eastAsia="Times New Roman" w:cs="Arial"/>
          <w:sz w:val="22"/>
        </w:rPr>
        <w:t>Vice-Chancellor</w:t>
      </w:r>
      <w:r w:rsidRPr="00455B36">
        <w:rPr>
          <w:rFonts w:eastAsia="Times New Roman" w:cs="Arial"/>
          <w:sz w:val="22"/>
        </w:rPr>
        <w:t xml:space="preserve"> provided no individual variation exceeds £500k. Such variations must be approved prior to any commitment. The overall effect of all variations (positive and negative) to income and expenditure shall be summarised in the early and late </w:t>
      </w:r>
      <w:proofErr w:type="spellStart"/>
      <w:r w:rsidRPr="00455B36">
        <w:rPr>
          <w:rFonts w:eastAsia="Times New Roman" w:cs="Arial"/>
          <w:sz w:val="22"/>
        </w:rPr>
        <w:t>mid year</w:t>
      </w:r>
      <w:proofErr w:type="spellEnd"/>
      <w:r w:rsidRPr="00455B36">
        <w:rPr>
          <w:rFonts w:eastAsia="Times New Roman" w:cs="Arial"/>
          <w:sz w:val="22"/>
        </w:rPr>
        <w:t xml:space="preserve"> quarterly reforecast submissions to Governors. </w:t>
      </w:r>
    </w:p>
    <w:p w14:paraId="282C0E73" w14:textId="77777777" w:rsidR="00455B36" w:rsidRPr="00455B36" w:rsidRDefault="00455B36" w:rsidP="00455B36">
      <w:pPr>
        <w:tabs>
          <w:tab w:val="left" w:pos="-1440"/>
          <w:tab w:val="left" w:pos="5812"/>
        </w:tabs>
        <w:spacing w:after="0" w:line="240" w:lineRule="auto"/>
        <w:ind w:left="2835" w:right="95" w:hanging="2835"/>
        <w:jc w:val="both"/>
        <w:rPr>
          <w:rFonts w:eastAsia="Times New Roman" w:cs="Arial"/>
          <w:sz w:val="22"/>
        </w:rPr>
      </w:pPr>
    </w:p>
    <w:p w14:paraId="3D330794" w14:textId="77777777" w:rsidR="00455B36" w:rsidRPr="00455B36" w:rsidRDefault="00455B36" w:rsidP="00455B36">
      <w:pPr>
        <w:rPr>
          <w:rFonts w:eastAsia="Times New Roman" w:cs="Arial"/>
          <w:b/>
          <w:i/>
          <w:sz w:val="22"/>
        </w:rPr>
      </w:pPr>
      <w:r w:rsidRPr="00455B36">
        <w:rPr>
          <w:rFonts w:cs="Arial"/>
          <w:b/>
          <w:i/>
          <w:sz w:val="22"/>
        </w:rPr>
        <w:br w:type="page"/>
      </w:r>
    </w:p>
    <w:p w14:paraId="69B67C46" w14:textId="77777777" w:rsidR="00455B36" w:rsidRPr="00455B36" w:rsidRDefault="00455B36" w:rsidP="00A152B8">
      <w:pPr>
        <w:pStyle w:val="Heading2"/>
      </w:pPr>
      <w:bookmarkStart w:id="27" w:name="_Toc86410143"/>
      <w:r w:rsidRPr="00455B36">
        <w:lastRenderedPageBreak/>
        <w:t>Appendix 8</w:t>
      </w:r>
      <w:bookmarkEnd w:id="27"/>
    </w:p>
    <w:p w14:paraId="18CA7C86" w14:textId="77777777" w:rsidR="00455B36" w:rsidRPr="00455B36" w:rsidRDefault="00455B36" w:rsidP="00455B36">
      <w:pPr>
        <w:tabs>
          <w:tab w:val="left" w:pos="-1440"/>
          <w:tab w:val="left" w:pos="8190"/>
        </w:tabs>
        <w:spacing w:after="0" w:line="240" w:lineRule="auto"/>
        <w:ind w:left="426" w:right="-1677" w:hanging="426"/>
        <w:jc w:val="both"/>
        <w:rPr>
          <w:rFonts w:eastAsia="Times New Roman" w:cs="Arial"/>
          <w:b/>
          <w:i/>
          <w:sz w:val="22"/>
        </w:rPr>
      </w:pPr>
    </w:p>
    <w:tbl>
      <w:tblPr>
        <w:tblStyle w:val="TableGrid1"/>
        <w:tblW w:w="0" w:type="auto"/>
        <w:tblLook w:val="04A0" w:firstRow="1" w:lastRow="0" w:firstColumn="1" w:lastColumn="0" w:noHBand="0" w:noVBand="1"/>
      </w:tblPr>
      <w:tblGrid>
        <w:gridCol w:w="5669"/>
        <w:gridCol w:w="2835"/>
      </w:tblGrid>
      <w:tr w:rsidR="00455B36" w:rsidRPr="00455B36" w14:paraId="5503A847" w14:textId="77777777" w:rsidTr="001C36CC">
        <w:trPr>
          <w:tblHeader/>
        </w:trPr>
        <w:tc>
          <w:tcPr>
            <w:tcW w:w="5669" w:type="dxa"/>
          </w:tcPr>
          <w:p w14:paraId="2B17D428" w14:textId="77777777" w:rsidR="00455B36" w:rsidRPr="00455B36" w:rsidRDefault="00455B36" w:rsidP="00455B36">
            <w:pPr>
              <w:ind w:right="-1677"/>
              <w:jc w:val="both"/>
              <w:rPr>
                <w:rFonts w:eastAsia="Times New Roman" w:cs="Arial"/>
                <w:b/>
                <w:sz w:val="22"/>
              </w:rPr>
            </w:pPr>
            <w:r w:rsidRPr="00455B36">
              <w:rPr>
                <w:rFonts w:eastAsia="Times New Roman" w:cs="Arial"/>
                <w:b/>
                <w:sz w:val="22"/>
              </w:rPr>
              <w:t>Bank Signatories:</w:t>
            </w:r>
          </w:p>
        </w:tc>
        <w:tc>
          <w:tcPr>
            <w:tcW w:w="2835" w:type="dxa"/>
          </w:tcPr>
          <w:p w14:paraId="4C32D434" w14:textId="77777777" w:rsidR="00455B36" w:rsidRPr="00455B36" w:rsidRDefault="00455B36" w:rsidP="00455B36">
            <w:pPr>
              <w:ind w:right="-1677"/>
              <w:jc w:val="both"/>
              <w:rPr>
                <w:rFonts w:eastAsia="Times New Roman" w:cs="Arial"/>
                <w:b/>
                <w:sz w:val="22"/>
              </w:rPr>
            </w:pPr>
          </w:p>
        </w:tc>
      </w:tr>
      <w:tr w:rsidR="00455B36" w:rsidRPr="00455B36" w14:paraId="1D68BE0A" w14:textId="77777777" w:rsidTr="00C752E5">
        <w:tc>
          <w:tcPr>
            <w:tcW w:w="5669" w:type="dxa"/>
          </w:tcPr>
          <w:p w14:paraId="085BA063" w14:textId="77777777" w:rsidR="00455B36" w:rsidRPr="00455B36" w:rsidRDefault="00455B36" w:rsidP="00455B36">
            <w:pPr>
              <w:ind w:right="-1677"/>
              <w:jc w:val="both"/>
              <w:rPr>
                <w:rFonts w:eastAsia="Times New Roman" w:cs="Arial"/>
                <w:sz w:val="22"/>
              </w:rPr>
            </w:pPr>
            <w:r w:rsidRPr="00455B36">
              <w:rPr>
                <w:rFonts w:eastAsia="Times New Roman" w:cs="Arial"/>
                <w:sz w:val="22"/>
              </w:rPr>
              <w:t xml:space="preserve">Director of Finance          </w:t>
            </w:r>
          </w:p>
        </w:tc>
        <w:tc>
          <w:tcPr>
            <w:tcW w:w="2835" w:type="dxa"/>
          </w:tcPr>
          <w:p w14:paraId="3E249B5B" w14:textId="77777777" w:rsidR="00455B36" w:rsidRPr="00455B36" w:rsidRDefault="00455B36" w:rsidP="00455B36">
            <w:pPr>
              <w:ind w:right="-1677"/>
              <w:jc w:val="both"/>
              <w:rPr>
                <w:rFonts w:eastAsia="Times New Roman" w:cs="Arial"/>
                <w:sz w:val="22"/>
              </w:rPr>
            </w:pPr>
            <w:r w:rsidRPr="00455B36">
              <w:rPr>
                <w:rFonts w:eastAsia="Times New Roman" w:cs="Arial"/>
                <w:sz w:val="22"/>
              </w:rPr>
              <w:t>to £5</w:t>
            </w:r>
            <w:r w:rsidR="006B1F9E">
              <w:rPr>
                <w:rFonts w:eastAsia="Times New Roman" w:cs="Arial"/>
                <w:sz w:val="22"/>
              </w:rPr>
              <w:t>,</w:t>
            </w:r>
            <w:r w:rsidRPr="00455B36">
              <w:rPr>
                <w:rFonts w:eastAsia="Times New Roman" w:cs="Arial"/>
                <w:sz w:val="22"/>
              </w:rPr>
              <w:t>000</w:t>
            </w:r>
          </w:p>
        </w:tc>
      </w:tr>
      <w:tr w:rsidR="00455B36" w:rsidRPr="00455B36" w14:paraId="3CF0F195" w14:textId="77777777" w:rsidTr="00C752E5">
        <w:tc>
          <w:tcPr>
            <w:tcW w:w="5669" w:type="dxa"/>
          </w:tcPr>
          <w:p w14:paraId="564F4027" w14:textId="77777777" w:rsidR="00455B36" w:rsidRPr="00455B36" w:rsidRDefault="00455B36" w:rsidP="00455B36">
            <w:pPr>
              <w:ind w:right="-1677"/>
              <w:jc w:val="both"/>
              <w:rPr>
                <w:rFonts w:eastAsia="Times New Roman" w:cs="Arial"/>
                <w:sz w:val="22"/>
              </w:rPr>
            </w:pPr>
            <w:r w:rsidRPr="00455B36">
              <w:rPr>
                <w:rFonts w:eastAsia="Times New Roman" w:cs="Arial"/>
                <w:sz w:val="22"/>
              </w:rPr>
              <w:t xml:space="preserve">VC                 </w:t>
            </w:r>
          </w:p>
        </w:tc>
        <w:tc>
          <w:tcPr>
            <w:tcW w:w="2835" w:type="dxa"/>
          </w:tcPr>
          <w:p w14:paraId="395CECB0" w14:textId="77777777" w:rsidR="00455B36" w:rsidRPr="00455B36" w:rsidRDefault="00455B36" w:rsidP="00455B36">
            <w:pPr>
              <w:ind w:right="-1677"/>
              <w:jc w:val="both"/>
              <w:rPr>
                <w:rFonts w:eastAsia="Times New Roman" w:cs="Arial"/>
                <w:sz w:val="22"/>
              </w:rPr>
            </w:pPr>
            <w:r w:rsidRPr="00455B36">
              <w:rPr>
                <w:rFonts w:eastAsia="Times New Roman" w:cs="Arial"/>
                <w:sz w:val="22"/>
              </w:rPr>
              <w:t>to £5</w:t>
            </w:r>
            <w:r w:rsidR="006B1F9E">
              <w:rPr>
                <w:rFonts w:eastAsia="Times New Roman" w:cs="Arial"/>
                <w:sz w:val="22"/>
              </w:rPr>
              <w:t>,</w:t>
            </w:r>
            <w:r w:rsidRPr="00455B36">
              <w:rPr>
                <w:rFonts w:eastAsia="Times New Roman" w:cs="Arial"/>
                <w:sz w:val="22"/>
              </w:rPr>
              <w:t>000</w:t>
            </w:r>
          </w:p>
        </w:tc>
      </w:tr>
      <w:tr w:rsidR="00455B36" w:rsidRPr="00455B36" w14:paraId="7538F522" w14:textId="77777777" w:rsidTr="00C752E5">
        <w:tc>
          <w:tcPr>
            <w:tcW w:w="5669" w:type="dxa"/>
          </w:tcPr>
          <w:p w14:paraId="0270AC36" w14:textId="77777777" w:rsidR="00455B36" w:rsidRPr="00455B36" w:rsidRDefault="00455B36" w:rsidP="00455B36">
            <w:pPr>
              <w:ind w:right="-1677"/>
              <w:jc w:val="both"/>
              <w:rPr>
                <w:rFonts w:eastAsia="Times New Roman" w:cs="Arial"/>
                <w:sz w:val="22"/>
              </w:rPr>
            </w:pPr>
            <w:r w:rsidRPr="00455B36">
              <w:rPr>
                <w:rFonts w:eastAsia="Times New Roman" w:cs="Arial"/>
                <w:sz w:val="22"/>
              </w:rPr>
              <w:t xml:space="preserve">DVC      </w:t>
            </w:r>
          </w:p>
        </w:tc>
        <w:tc>
          <w:tcPr>
            <w:tcW w:w="2835" w:type="dxa"/>
          </w:tcPr>
          <w:p w14:paraId="378B473E" w14:textId="77777777" w:rsidR="00455B36" w:rsidRPr="00455B36" w:rsidRDefault="00455B36" w:rsidP="00455B36">
            <w:pPr>
              <w:ind w:right="-1677"/>
              <w:jc w:val="both"/>
              <w:rPr>
                <w:rFonts w:eastAsia="Times New Roman" w:cs="Arial"/>
                <w:sz w:val="22"/>
              </w:rPr>
            </w:pPr>
            <w:r w:rsidRPr="00455B36">
              <w:rPr>
                <w:rFonts w:eastAsia="Times New Roman" w:cs="Arial"/>
                <w:sz w:val="22"/>
              </w:rPr>
              <w:t>to £5</w:t>
            </w:r>
            <w:r w:rsidR="006B1F9E">
              <w:rPr>
                <w:rFonts w:eastAsia="Times New Roman" w:cs="Arial"/>
                <w:sz w:val="22"/>
              </w:rPr>
              <w:t>,</w:t>
            </w:r>
            <w:r w:rsidRPr="00455B36">
              <w:rPr>
                <w:rFonts w:eastAsia="Times New Roman" w:cs="Arial"/>
                <w:sz w:val="22"/>
              </w:rPr>
              <w:t>000</w:t>
            </w:r>
          </w:p>
        </w:tc>
      </w:tr>
      <w:tr w:rsidR="00455B36" w:rsidRPr="00455B36" w14:paraId="7D5C6C33" w14:textId="77777777" w:rsidTr="00C752E5">
        <w:tc>
          <w:tcPr>
            <w:tcW w:w="5669" w:type="dxa"/>
          </w:tcPr>
          <w:p w14:paraId="25210181" w14:textId="77777777" w:rsidR="00455B36" w:rsidRPr="00455B36" w:rsidRDefault="00455B36" w:rsidP="00455B36">
            <w:pPr>
              <w:ind w:right="-1677"/>
              <w:jc w:val="both"/>
              <w:rPr>
                <w:rFonts w:eastAsia="Times New Roman" w:cs="Arial"/>
                <w:sz w:val="22"/>
              </w:rPr>
            </w:pPr>
            <w:r w:rsidRPr="00455B36">
              <w:rPr>
                <w:rFonts w:eastAsia="Times New Roman" w:cs="Arial"/>
                <w:sz w:val="22"/>
              </w:rPr>
              <w:t xml:space="preserve">Chair of Board                     </w:t>
            </w:r>
          </w:p>
        </w:tc>
        <w:tc>
          <w:tcPr>
            <w:tcW w:w="2835" w:type="dxa"/>
          </w:tcPr>
          <w:p w14:paraId="7E4377EB" w14:textId="77777777" w:rsidR="00455B36" w:rsidRPr="00455B36" w:rsidRDefault="00455B36" w:rsidP="00455B36">
            <w:pPr>
              <w:ind w:right="-1677"/>
              <w:jc w:val="both"/>
              <w:rPr>
                <w:rFonts w:eastAsia="Times New Roman" w:cs="Arial"/>
                <w:sz w:val="22"/>
              </w:rPr>
            </w:pPr>
            <w:r w:rsidRPr="00455B36">
              <w:rPr>
                <w:rFonts w:eastAsia="Times New Roman" w:cs="Arial"/>
                <w:sz w:val="22"/>
              </w:rPr>
              <w:t>to £5</w:t>
            </w:r>
            <w:r w:rsidR="006B1F9E">
              <w:rPr>
                <w:rFonts w:eastAsia="Times New Roman" w:cs="Arial"/>
                <w:sz w:val="22"/>
              </w:rPr>
              <w:t>,</w:t>
            </w:r>
            <w:r w:rsidRPr="00455B36">
              <w:rPr>
                <w:rFonts w:eastAsia="Times New Roman" w:cs="Arial"/>
                <w:sz w:val="22"/>
              </w:rPr>
              <w:t>000</w:t>
            </w:r>
          </w:p>
        </w:tc>
      </w:tr>
      <w:tr w:rsidR="00455B36" w:rsidRPr="00455B36" w14:paraId="19E062E4" w14:textId="77777777" w:rsidTr="00C752E5">
        <w:tc>
          <w:tcPr>
            <w:tcW w:w="5669" w:type="dxa"/>
          </w:tcPr>
          <w:p w14:paraId="5DAFEE37" w14:textId="77777777" w:rsidR="00455B36" w:rsidRPr="00455B36" w:rsidRDefault="00455B36" w:rsidP="00455B36">
            <w:pPr>
              <w:ind w:right="-1677"/>
              <w:rPr>
                <w:rFonts w:eastAsia="Times New Roman" w:cs="Arial"/>
                <w:sz w:val="22"/>
              </w:rPr>
            </w:pPr>
            <w:r w:rsidRPr="00455B36">
              <w:rPr>
                <w:rFonts w:eastAsia="Times New Roman" w:cs="Arial"/>
                <w:sz w:val="22"/>
              </w:rPr>
              <w:t xml:space="preserve">PVC (Student Experience) &amp; University Secretary        </w:t>
            </w:r>
          </w:p>
        </w:tc>
        <w:tc>
          <w:tcPr>
            <w:tcW w:w="2835" w:type="dxa"/>
          </w:tcPr>
          <w:p w14:paraId="4152A067" w14:textId="77777777" w:rsidR="00455B36" w:rsidRPr="00455B36" w:rsidRDefault="00455B36" w:rsidP="00455B36">
            <w:pPr>
              <w:ind w:right="-1677"/>
              <w:rPr>
                <w:rFonts w:eastAsia="Times New Roman" w:cs="Arial"/>
                <w:sz w:val="22"/>
              </w:rPr>
            </w:pPr>
            <w:r w:rsidRPr="00455B36">
              <w:rPr>
                <w:rFonts w:eastAsia="Times New Roman" w:cs="Arial"/>
                <w:sz w:val="22"/>
              </w:rPr>
              <w:t>to £5</w:t>
            </w:r>
            <w:r w:rsidR="006B1F9E">
              <w:rPr>
                <w:rFonts w:eastAsia="Times New Roman" w:cs="Arial"/>
                <w:sz w:val="22"/>
              </w:rPr>
              <w:t>,</w:t>
            </w:r>
            <w:r w:rsidRPr="00455B36">
              <w:rPr>
                <w:rFonts w:eastAsia="Times New Roman" w:cs="Arial"/>
                <w:sz w:val="22"/>
              </w:rPr>
              <w:t>000</w:t>
            </w:r>
          </w:p>
        </w:tc>
      </w:tr>
      <w:tr w:rsidR="00455B36" w:rsidRPr="00455B36" w14:paraId="6ADA38A7" w14:textId="77777777" w:rsidTr="00C752E5">
        <w:tc>
          <w:tcPr>
            <w:tcW w:w="5669" w:type="dxa"/>
          </w:tcPr>
          <w:p w14:paraId="503E85A4" w14:textId="77777777" w:rsidR="00455B36" w:rsidRPr="00455B36" w:rsidRDefault="00455B36" w:rsidP="00455B36">
            <w:pPr>
              <w:ind w:right="-1677"/>
              <w:rPr>
                <w:rFonts w:eastAsia="Times New Roman" w:cs="Arial"/>
                <w:sz w:val="22"/>
              </w:rPr>
            </w:pPr>
            <w:r w:rsidRPr="00455B36">
              <w:rPr>
                <w:rFonts w:eastAsia="Times New Roman" w:cs="Arial"/>
                <w:sz w:val="22"/>
              </w:rPr>
              <w:t xml:space="preserve">PVC (External </w:t>
            </w:r>
            <w:proofErr w:type="gramStart"/>
            <w:r w:rsidRPr="00455B36">
              <w:rPr>
                <w:rFonts w:eastAsia="Times New Roman" w:cs="Arial"/>
                <w:sz w:val="22"/>
              </w:rPr>
              <w:t xml:space="preserve">Relations)   </w:t>
            </w:r>
            <w:proofErr w:type="gramEnd"/>
            <w:r w:rsidRPr="00455B36">
              <w:rPr>
                <w:rFonts w:eastAsia="Times New Roman" w:cs="Arial"/>
                <w:sz w:val="22"/>
              </w:rPr>
              <w:t xml:space="preserve">                  </w:t>
            </w:r>
          </w:p>
        </w:tc>
        <w:tc>
          <w:tcPr>
            <w:tcW w:w="2835" w:type="dxa"/>
          </w:tcPr>
          <w:p w14:paraId="0999C2FE" w14:textId="77777777" w:rsidR="00455B36" w:rsidRPr="00455B36" w:rsidRDefault="00455B36" w:rsidP="00455B36">
            <w:pPr>
              <w:ind w:right="-1677"/>
              <w:rPr>
                <w:rFonts w:eastAsia="Times New Roman" w:cs="Arial"/>
                <w:sz w:val="22"/>
              </w:rPr>
            </w:pPr>
            <w:r w:rsidRPr="00455B36">
              <w:rPr>
                <w:rFonts w:eastAsia="Times New Roman" w:cs="Arial"/>
                <w:sz w:val="22"/>
              </w:rPr>
              <w:t>to £5</w:t>
            </w:r>
            <w:r w:rsidR="006B1F9E">
              <w:rPr>
                <w:rFonts w:eastAsia="Times New Roman" w:cs="Arial"/>
                <w:sz w:val="22"/>
              </w:rPr>
              <w:t>,</w:t>
            </w:r>
            <w:r w:rsidRPr="00455B36">
              <w:rPr>
                <w:rFonts w:eastAsia="Times New Roman" w:cs="Arial"/>
                <w:sz w:val="22"/>
              </w:rPr>
              <w:t>000</w:t>
            </w:r>
          </w:p>
        </w:tc>
      </w:tr>
    </w:tbl>
    <w:p w14:paraId="50BC4937" w14:textId="77777777" w:rsidR="00455B36" w:rsidRPr="00455B36" w:rsidRDefault="00455B36" w:rsidP="00455B36">
      <w:pPr>
        <w:tabs>
          <w:tab w:val="left" w:pos="-1440"/>
          <w:tab w:val="left" w:pos="8190"/>
        </w:tabs>
        <w:spacing w:after="0" w:line="240" w:lineRule="auto"/>
        <w:ind w:left="720" w:right="-1677" w:hanging="720"/>
        <w:rPr>
          <w:rFonts w:eastAsia="Times New Roman" w:cs="Arial"/>
          <w:sz w:val="22"/>
        </w:rPr>
      </w:pPr>
    </w:p>
    <w:p w14:paraId="6251A835" w14:textId="77777777" w:rsidR="00455B36" w:rsidRPr="00455B36" w:rsidRDefault="00455B36" w:rsidP="00455B36">
      <w:pPr>
        <w:tabs>
          <w:tab w:val="left" w:pos="-1440"/>
          <w:tab w:val="left" w:pos="8190"/>
        </w:tabs>
        <w:spacing w:after="0" w:line="240" w:lineRule="auto"/>
        <w:ind w:left="720" w:right="-1677" w:hanging="720"/>
        <w:rPr>
          <w:rFonts w:eastAsia="Times New Roman" w:cs="Arial"/>
          <w:sz w:val="22"/>
        </w:rPr>
      </w:pPr>
      <w:r w:rsidRPr="00455B36">
        <w:rPr>
          <w:rFonts w:eastAsia="Times New Roman" w:cs="Arial"/>
          <w:sz w:val="22"/>
        </w:rPr>
        <w:t>All payments above £5,000 require 2 signatories.</w:t>
      </w:r>
    </w:p>
    <w:p w14:paraId="71AEE24D" w14:textId="77777777" w:rsidR="00455B36" w:rsidRDefault="00455B36" w:rsidP="00455B36">
      <w:pPr>
        <w:tabs>
          <w:tab w:val="left" w:pos="-1440"/>
          <w:tab w:val="left" w:pos="720"/>
          <w:tab w:val="left" w:pos="8190"/>
        </w:tabs>
        <w:spacing w:after="0" w:line="240" w:lineRule="auto"/>
        <w:ind w:right="-1677"/>
        <w:rPr>
          <w:rFonts w:eastAsia="Times New Roman" w:cs="Arial"/>
          <w:sz w:val="22"/>
        </w:rPr>
      </w:pPr>
    </w:p>
    <w:p w14:paraId="5D2C9723" w14:textId="77777777" w:rsidR="00455B36" w:rsidRPr="00455B36" w:rsidRDefault="00455B36" w:rsidP="00455B36">
      <w:pPr>
        <w:tabs>
          <w:tab w:val="left" w:pos="-1440"/>
          <w:tab w:val="left" w:pos="720"/>
          <w:tab w:val="left" w:pos="8190"/>
        </w:tabs>
        <w:spacing w:after="0" w:line="240" w:lineRule="auto"/>
        <w:ind w:right="-1677"/>
        <w:rPr>
          <w:rFonts w:eastAsia="Times New Roman" w:cs="Arial"/>
          <w:sz w:val="22"/>
        </w:rPr>
      </w:pPr>
    </w:p>
    <w:sectPr w:rsidR="00455B36" w:rsidRPr="00455B36" w:rsidSect="000F6284">
      <w:footerReference w:type="default" r:id="rId4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39F82" w14:textId="77777777" w:rsidR="00D2393E" w:rsidRDefault="00D2393E" w:rsidP="00DC19E9">
      <w:pPr>
        <w:spacing w:after="0" w:line="240" w:lineRule="auto"/>
      </w:pPr>
      <w:r>
        <w:separator/>
      </w:r>
    </w:p>
  </w:endnote>
  <w:endnote w:type="continuationSeparator" w:id="0">
    <w:p w14:paraId="1F5871EE" w14:textId="77777777" w:rsidR="00D2393E" w:rsidRDefault="00D2393E" w:rsidP="00DC1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kzidenz Grotesk Roman">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5EB90" w14:textId="77777777" w:rsidR="00BA7196" w:rsidRDefault="00BA7196">
    <w:pPr>
      <w:pStyle w:val="Footer"/>
      <w:jc w:val="right"/>
    </w:pPr>
  </w:p>
  <w:p w14:paraId="40CACCDA" w14:textId="77777777" w:rsidR="00BA7196" w:rsidRDefault="00BA7196" w:rsidP="006670DF">
    <w:pPr>
      <w:pStyle w:val="Footer"/>
      <w:tabs>
        <w:tab w:val="clear" w:pos="4513"/>
        <w:tab w:val="clear" w:pos="9026"/>
        <w:tab w:val="left" w:pos="2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4C3F0" w14:textId="77777777" w:rsidR="00D2393E" w:rsidRDefault="00D2393E">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85D748C" w14:textId="77777777" w:rsidR="00D2393E" w:rsidRDefault="00D2393E" w:rsidP="006670DF">
    <w:pPr>
      <w:pStyle w:val="Footer"/>
      <w:tabs>
        <w:tab w:val="clear" w:pos="4513"/>
        <w:tab w:val="clear" w:pos="9026"/>
        <w:tab w:val="left" w:pos="2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E7F17" w14:textId="77777777" w:rsidR="00D2393E" w:rsidRDefault="00D2393E" w:rsidP="00DC19E9">
      <w:pPr>
        <w:spacing w:after="0" w:line="240" w:lineRule="auto"/>
      </w:pPr>
      <w:r>
        <w:separator/>
      </w:r>
    </w:p>
  </w:footnote>
  <w:footnote w:type="continuationSeparator" w:id="0">
    <w:p w14:paraId="3CF65C50" w14:textId="77777777" w:rsidR="00D2393E" w:rsidRDefault="00D2393E" w:rsidP="00DC1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21655"/>
    <w:multiLevelType w:val="multilevel"/>
    <w:tmpl w:val="F40AA55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7E85BF8"/>
    <w:multiLevelType w:val="multilevel"/>
    <w:tmpl w:val="BEA0A8A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4B1F2642"/>
    <w:multiLevelType w:val="hybridMultilevel"/>
    <w:tmpl w:val="5D641FC2"/>
    <w:lvl w:ilvl="0" w:tplc="C024A5B4">
      <w:start w:val="2"/>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0472940">
    <w:abstractNumId w:val="1"/>
  </w:num>
  <w:num w:numId="2" w16cid:durableId="1271622585">
    <w:abstractNumId w:val="0"/>
  </w:num>
  <w:num w:numId="3" w16cid:durableId="1511797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B2"/>
    <w:rsid w:val="00021346"/>
    <w:rsid w:val="000758DD"/>
    <w:rsid w:val="0008432A"/>
    <w:rsid w:val="00087974"/>
    <w:rsid w:val="000D562B"/>
    <w:rsid w:val="000F3143"/>
    <w:rsid w:val="000F6284"/>
    <w:rsid w:val="001158B0"/>
    <w:rsid w:val="00131C8C"/>
    <w:rsid w:val="00197481"/>
    <w:rsid w:val="001C36CC"/>
    <w:rsid w:val="001F63DC"/>
    <w:rsid w:val="00206CE7"/>
    <w:rsid w:val="00224CE1"/>
    <w:rsid w:val="00234C45"/>
    <w:rsid w:val="002507CF"/>
    <w:rsid w:val="00252061"/>
    <w:rsid w:val="002650FF"/>
    <w:rsid w:val="0027693A"/>
    <w:rsid w:val="002776C0"/>
    <w:rsid w:val="00283187"/>
    <w:rsid w:val="002955CC"/>
    <w:rsid w:val="002C55DE"/>
    <w:rsid w:val="002C6A4F"/>
    <w:rsid w:val="002D5D56"/>
    <w:rsid w:val="0031594B"/>
    <w:rsid w:val="00317219"/>
    <w:rsid w:val="00321629"/>
    <w:rsid w:val="00342A8D"/>
    <w:rsid w:val="0034677B"/>
    <w:rsid w:val="003973BB"/>
    <w:rsid w:val="003B1524"/>
    <w:rsid w:val="003B1BAF"/>
    <w:rsid w:val="003D7F10"/>
    <w:rsid w:val="003F2952"/>
    <w:rsid w:val="003F63D7"/>
    <w:rsid w:val="004260A6"/>
    <w:rsid w:val="00427004"/>
    <w:rsid w:val="00430D8C"/>
    <w:rsid w:val="00455B36"/>
    <w:rsid w:val="00486D77"/>
    <w:rsid w:val="004A210D"/>
    <w:rsid w:val="004B04AC"/>
    <w:rsid w:val="004C6504"/>
    <w:rsid w:val="004D117C"/>
    <w:rsid w:val="004E6025"/>
    <w:rsid w:val="004E6750"/>
    <w:rsid w:val="004E6FD9"/>
    <w:rsid w:val="00510683"/>
    <w:rsid w:val="0053706D"/>
    <w:rsid w:val="00551063"/>
    <w:rsid w:val="005520FE"/>
    <w:rsid w:val="00594A80"/>
    <w:rsid w:val="005A34E1"/>
    <w:rsid w:val="005B4169"/>
    <w:rsid w:val="005B7611"/>
    <w:rsid w:val="00620194"/>
    <w:rsid w:val="006203B1"/>
    <w:rsid w:val="00647D01"/>
    <w:rsid w:val="00665C3D"/>
    <w:rsid w:val="006670DF"/>
    <w:rsid w:val="00674D8E"/>
    <w:rsid w:val="006B0189"/>
    <w:rsid w:val="006B1F9E"/>
    <w:rsid w:val="006C17C9"/>
    <w:rsid w:val="006E410B"/>
    <w:rsid w:val="00705D9F"/>
    <w:rsid w:val="00722685"/>
    <w:rsid w:val="00757BEB"/>
    <w:rsid w:val="00764B82"/>
    <w:rsid w:val="00777F3E"/>
    <w:rsid w:val="007F3CFD"/>
    <w:rsid w:val="00812B6D"/>
    <w:rsid w:val="008553CA"/>
    <w:rsid w:val="00862D06"/>
    <w:rsid w:val="00875DF5"/>
    <w:rsid w:val="008E22CB"/>
    <w:rsid w:val="008E67D8"/>
    <w:rsid w:val="008F60E9"/>
    <w:rsid w:val="009014A4"/>
    <w:rsid w:val="00903EB8"/>
    <w:rsid w:val="009313E4"/>
    <w:rsid w:val="00947CCA"/>
    <w:rsid w:val="009621DA"/>
    <w:rsid w:val="00971F84"/>
    <w:rsid w:val="00997045"/>
    <w:rsid w:val="009C4B18"/>
    <w:rsid w:val="009D27DD"/>
    <w:rsid w:val="00A152B8"/>
    <w:rsid w:val="00A41262"/>
    <w:rsid w:val="00A571A4"/>
    <w:rsid w:val="00A757FD"/>
    <w:rsid w:val="00AE2BE1"/>
    <w:rsid w:val="00B962BD"/>
    <w:rsid w:val="00BA7196"/>
    <w:rsid w:val="00BC1704"/>
    <w:rsid w:val="00BD5918"/>
    <w:rsid w:val="00C278D9"/>
    <w:rsid w:val="00C45259"/>
    <w:rsid w:val="00C52EE9"/>
    <w:rsid w:val="00C752E5"/>
    <w:rsid w:val="00CB2EB2"/>
    <w:rsid w:val="00CD352B"/>
    <w:rsid w:val="00CD52B7"/>
    <w:rsid w:val="00CE289D"/>
    <w:rsid w:val="00CE5F46"/>
    <w:rsid w:val="00CF75EE"/>
    <w:rsid w:val="00D02A3B"/>
    <w:rsid w:val="00D2393E"/>
    <w:rsid w:val="00D27BDC"/>
    <w:rsid w:val="00D37B16"/>
    <w:rsid w:val="00D47668"/>
    <w:rsid w:val="00D74C03"/>
    <w:rsid w:val="00D83FB7"/>
    <w:rsid w:val="00DA7DFC"/>
    <w:rsid w:val="00DB4709"/>
    <w:rsid w:val="00DC19E9"/>
    <w:rsid w:val="00DD4C0D"/>
    <w:rsid w:val="00DD6FE3"/>
    <w:rsid w:val="00DE1574"/>
    <w:rsid w:val="00DE234D"/>
    <w:rsid w:val="00DF4EDF"/>
    <w:rsid w:val="00DF6970"/>
    <w:rsid w:val="00E12E1A"/>
    <w:rsid w:val="00E50D1D"/>
    <w:rsid w:val="00E737B1"/>
    <w:rsid w:val="00E8283E"/>
    <w:rsid w:val="00E83CD7"/>
    <w:rsid w:val="00EB1DB8"/>
    <w:rsid w:val="00EE39DD"/>
    <w:rsid w:val="00F03E6E"/>
    <w:rsid w:val="00F15E15"/>
    <w:rsid w:val="00F40C30"/>
    <w:rsid w:val="00F52AC2"/>
    <w:rsid w:val="00F67F62"/>
    <w:rsid w:val="00FD72B5"/>
    <w:rsid w:val="00FE2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62356FC"/>
  <w15:chartTrackingRefBased/>
  <w15:docId w15:val="{063B9B5D-37E2-4863-ACC3-15BB19CD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E8283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74D8E"/>
    <w:pPr>
      <w:keepNext/>
      <w:keepLines/>
      <w:spacing w:before="40" w:after="0"/>
      <w:outlineLvl w:val="1"/>
    </w:pPr>
    <w:rPr>
      <w:rFonts w:eastAsiaTheme="majorEastAsia" w:cs="Arial"/>
      <w:b/>
      <w:bCs/>
      <w:szCs w:val="24"/>
    </w:rPr>
  </w:style>
  <w:style w:type="paragraph" w:styleId="Heading3">
    <w:name w:val="heading 3"/>
    <w:basedOn w:val="Normal"/>
    <w:next w:val="Normal"/>
    <w:link w:val="Heading3Char"/>
    <w:uiPriority w:val="9"/>
    <w:unhideWhenUsed/>
    <w:qFormat/>
    <w:rsid w:val="00674D8E"/>
    <w:pPr>
      <w:keepNext/>
      <w:keepLines/>
      <w:spacing w:before="40" w:after="0"/>
      <w:outlineLvl w:val="2"/>
    </w:pPr>
    <w:rPr>
      <w:rFonts w:eastAsiaTheme="majorEastAsia" w:cs="Arial"/>
      <w:b/>
      <w:bCs/>
      <w:sz w:val="22"/>
    </w:rPr>
  </w:style>
  <w:style w:type="paragraph" w:styleId="Heading4">
    <w:name w:val="heading 4"/>
    <w:basedOn w:val="Normal"/>
    <w:next w:val="Normal"/>
    <w:link w:val="Heading4Char"/>
    <w:qFormat/>
    <w:rsid w:val="009313E4"/>
    <w:pPr>
      <w:keepNext/>
      <w:spacing w:after="0" w:line="240" w:lineRule="auto"/>
      <w:outlineLvl w:val="3"/>
    </w:pPr>
    <w:rPr>
      <w:rFonts w:ascii="Akzidenz Grotesk Roman" w:eastAsia="Times New Roman" w:hAnsi="Akzidenz Grotesk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rsid w:val="0055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313E4"/>
    <w:rPr>
      <w:rFonts w:ascii="Akzidenz Grotesk Roman" w:eastAsia="Times New Roman" w:hAnsi="Akzidenz Grotesk Roman" w:cs="Times New Roman"/>
      <w:b/>
      <w:sz w:val="24"/>
      <w:szCs w:val="20"/>
      <w:u w:val="single"/>
    </w:rPr>
  </w:style>
  <w:style w:type="paragraph" w:styleId="BodyText">
    <w:name w:val="Body Text"/>
    <w:basedOn w:val="Normal"/>
    <w:link w:val="BodyTextChar"/>
    <w:rsid w:val="009313E4"/>
    <w:pPr>
      <w:tabs>
        <w:tab w:val="left" w:pos="8190"/>
        <w:tab w:val="left" w:pos="9990"/>
      </w:tabs>
      <w:spacing w:after="0" w:line="240" w:lineRule="auto"/>
      <w:ind w:right="-1677"/>
    </w:pPr>
    <w:rPr>
      <w:rFonts w:ascii="Akzidenz Grotesk Roman" w:eastAsia="Times New Roman" w:hAnsi="Akzidenz Grotesk Roman" w:cs="Times New Roman"/>
      <w:szCs w:val="20"/>
    </w:rPr>
  </w:style>
  <w:style w:type="character" w:customStyle="1" w:styleId="BodyTextChar">
    <w:name w:val="Body Text Char"/>
    <w:basedOn w:val="DefaultParagraphFont"/>
    <w:link w:val="BodyText"/>
    <w:rsid w:val="009313E4"/>
    <w:rPr>
      <w:rFonts w:ascii="Akzidenz Grotesk Roman" w:eastAsia="Times New Roman" w:hAnsi="Akzidenz Grotesk Roman" w:cs="Times New Roman"/>
      <w:sz w:val="24"/>
      <w:szCs w:val="20"/>
    </w:rPr>
  </w:style>
  <w:style w:type="paragraph" w:styleId="ListParagraph">
    <w:name w:val="List Paragraph"/>
    <w:basedOn w:val="Normal"/>
    <w:uiPriority w:val="34"/>
    <w:qFormat/>
    <w:rsid w:val="00AE2BE1"/>
    <w:pPr>
      <w:spacing w:after="0" w:line="240" w:lineRule="auto"/>
      <w:ind w:left="720"/>
    </w:pPr>
    <w:rPr>
      <w:rFonts w:ascii="Times New Roman" w:eastAsia="Times New Roman" w:hAnsi="Times New Roman" w:cs="Times New Roman"/>
      <w:sz w:val="20"/>
      <w:szCs w:val="20"/>
    </w:rPr>
  </w:style>
  <w:style w:type="paragraph" w:customStyle="1" w:styleId="Default">
    <w:name w:val="Default"/>
    <w:rsid w:val="00E12E1A"/>
    <w:pPr>
      <w:autoSpaceDE w:val="0"/>
      <w:autoSpaceDN w:val="0"/>
      <w:adjustRightInd w:val="0"/>
      <w:spacing w:after="0" w:line="240" w:lineRule="auto"/>
    </w:pPr>
    <w:rPr>
      <w:rFonts w:ascii="Calibri" w:eastAsia="Times New Roman" w:hAnsi="Calibri" w:cs="Calibri"/>
      <w:color w:val="000000"/>
      <w:sz w:val="24"/>
      <w:szCs w:val="24"/>
      <w:lang w:eastAsia="en-GB"/>
    </w:rPr>
  </w:style>
  <w:style w:type="table" w:customStyle="1" w:styleId="TableGrid1">
    <w:name w:val="Table Grid1"/>
    <w:basedOn w:val="TableNormal"/>
    <w:next w:val="TableGrid"/>
    <w:uiPriority w:val="59"/>
    <w:rsid w:val="00455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1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9E9"/>
    <w:rPr>
      <w:rFonts w:ascii="Arial" w:hAnsi="Arial"/>
      <w:sz w:val="24"/>
    </w:rPr>
  </w:style>
  <w:style w:type="paragraph" w:styleId="Footer">
    <w:name w:val="footer"/>
    <w:basedOn w:val="Normal"/>
    <w:link w:val="FooterChar"/>
    <w:uiPriority w:val="99"/>
    <w:unhideWhenUsed/>
    <w:rsid w:val="00DC1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9E9"/>
    <w:rPr>
      <w:rFonts w:ascii="Arial" w:hAnsi="Arial"/>
      <w:sz w:val="24"/>
    </w:rPr>
  </w:style>
  <w:style w:type="paragraph" w:customStyle="1" w:styleId="Contents">
    <w:name w:val="Contents"/>
    <w:basedOn w:val="NoSpacing"/>
    <w:link w:val="ContentsChar"/>
    <w:qFormat/>
    <w:rsid w:val="003F63D7"/>
    <w:rPr>
      <w:rFonts w:cs="Arial"/>
      <w:b/>
      <w:sz w:val="22"/>
      <w:szCs w:val="24"/>
    </w:rPr>
  </w:style>
  <w:style w:type="character" w:styleId="PageNumber">
    <w:name w:val="page number"/>
    <w:basedOn w:val="DefaultParagraphFont"/>
    <w:uiPriority w:val="99"/>
    <w:semiHidden/>
    <w:unhideWhenUsed/>
    <w:rsid w:val="000F6284"/>
  </w:style>
  <w:style w:type="character" w:customStyle="1" w:styleId="NoSpacingChar">
    <w:name w:val="No Spacing Char"/>
    <w:basedOn w:val="DefaultParagraphFont"/>
    <w:link w:val="NoSpacing"/>
    <w:uiPriority w:val="1"/>
    <w:rsid w:val="003F63D7"/>
    <w:rPr>
      <w:rFonts w:ascii="Arial" w:hAnsi="Arial"/>
      <w:sz w:val="24"/>
    </w:rPr>
  </w:style>
  <w:style w:type="character" w:customStyle="1" w:styleId="ContentsChar">
    <w:name w:val="Contents Char"/>
    <w:basedOn w:val="NoSpacingChar"/>
    <w:link w:val="Contents"/>
    <w:rsid w:val="003F63D7"/>
    <w:rPr>
      <w:rFonts w:ascii="Arial" w:hAnsi="Arial" w:cs="Arial"/>
      <w:b/>
      <w:sz w:val="24"/>
      <w:szCs w:val="24"/>
    </w:rPr>
  </w:style>
  <w:style w:type="character" w:customStyle="1" w:styleId="Heading1Char">
    <w:name w:val="Heading 1 Char"/>
    <w:basedOn w:val="DefaultParagraphFont"/>
    <w:link w:val="Heading1"/>
    <w:uiPriority w:val="9"/>
    <w:rsid w:val="00E8283E"/>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D37B16"/>
    <w:pPr>
      <w:tabs>
        <w:tab w:val="left" w:pos="426"/>
        <w:tab w:val="right" w:leader="dot" w:pos="9016"/>
      </w:tabs>
      <w:spacing w:after="100"/>
    </w:pPr>
  </w:style>
  <w:style w:type="paragraph" w:styleId="TOCHeading">
    <w:name w:val="TOC Heading"/>
    <w:basedOn w:val="Heading1"/>
    <w:next w:val="Normal"/>
    <w:uiPriority w:val="39"/>
    <w:unhideWhenUsed/>
    <w:qFormat/>
    <w:rsid w:val="00E8283E"/>
    <w:pPr>
      <w:spacing w:line="259" w:lineRule="auto"/>
      <w:outlineLvl w:val="9"/>
    </w:pPr>
    <w:rPr>
      <w:lang w:val="en-US"/>
    </w:rPr>
  </w:style>
  <w:style w:type="character" w:styleId="Hyperlink">
    <w:name w:val="Hyperlink"/>
    <w:basedOn w:val="DefaultParagraphFont"/>
    <w:uiPriority w:val="99"/>
    <w:unhideWhenUsed/>
    <w:rsid w:val="00CE5F46"/>
    <w:rPr>
      <w:color w:val="0000FF" w:themeColor="hyperlink"/>
      <w:u w:val="single"/>
    </w:rPr>
  </w:style>
  <w:style w:type="paragraph" w:styleId="BalloonText">
    <w:name w:val="Balloon Text"/>
    <w:basedOn w:val="Normal"/>
    <w:link w:val="BalloonTextChar"/>
    <w:uiPriority w:val="99"/>
    <w:semiHidden/>
    <w:unhideWhenUsed/>
    <w:rsid w:val="002C6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A4F"/>
    <w:rPr>
      <w:rFonts w:ascii="Segoe UI" w:hAnsi="Segoe UI" w:cs="Segoe UI"/>
      <w:sz w:val="18"/>
      <w:szCs w:val="18"/>
    </w:rPr>
  </w:style>
  <w:style w:type="character" w:styleId="FollowedHyperlink">
    <w:name w:val="FollowedHyperlink"/>
    <w:basedOn w:val="DefaultParagraphFont"/>
    <w:uiPriority w:val="99"/>
    <w:semiHidden/>
    <w:unhideWhenUsed/>
    <w:rsid w:val="00021346"/>
    <w:rPr>
      <w:color w:val="800080" w:themeColor="followedHyperlink"/>
      <w:u w:val="single"/>
    </w:rPr>
  </w:style>
  <w:style w:type="character" w:styleId="UnresolvedMention">
    <w:name w:val="Unresolved Mention"/>
    <w:basedOn w:val="DefaultParagraphFont"/>
    <w:uiPriority w:val="99"/>
    <w:semiHidden/>
    <w:unhideWhenUsed/>
    <w:rsid w:val="008E22CB"/>
    <w:rPr>
      <w:color w:val="808080"/>
      <w:shd w:val="clear" w:color="auto" w:fill="E6E6E6"/>
    </w:rPr>
  </w:style>
  <w:style w:type="character" w:customStyle="1" w:styleId="Heading2Char">
    <w:name w:val="Heading 2 Char"/>
    <w:basedOn w:val="DefaultParagraphFont"/>
    <w:link w:val="Heading2"/>
    <w:uiPriority w:val="9"/>
    <w:rsid w:val="00674D8E"/>
    <w:rPr>
      <w:rFonts w:ascii="Arial" w:eastAsiaTheme="majorEastAsia" w:hAnsi="Arial" w:cs="Arial"/>
      <w:b/>
      <w:bCs/>
      <w:sz w:val="24"/>
      <w:szCs w:val="24"/>
    </w:rPr>
  </w:style>
  <w:style w:type="character" w:customStyle="1" w:styleId="Heading3Char">
    <w:name w:val="Heading 3 Char"/>
    <w:basedOn w:val="DefaultParagraphFont"/>
    <w:link w:val="Heading3"/>
    <w:uiPriority w:val="9"/>
    <w:rsid w:val="00674D8E"/>
    <w:rPr>
      <w:rFonts w:ascii="Arial" w:eastAsiaTheme="maj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17142">
      <w:bodyDiv w:val="1"/>
      <w:marLeft w:val="0"/>
      <w:marRight w:val="0"/>
      <w:marTop w:val="0"/>
      <w:marBottom w:val="0"/>
      <w:divBdr>
        <w:top w:val="none" w:sz="0" w:space="0" w:color="auto"/>
        <w:left w:val="none" w:sz="0" w:space="0" w:color="auto"/>
        <w:bottom w:val="none" w:sz="0" w:space="0" w:color="auto"/>
        <w:right w:val="none" w:sz="0" w:space="0" w:color="auto"/>
      </w:divBdr>
    </w:div>
    <w:div w:id="1002777697">
      <w:bodyDiv w:val="1"/>
      <w:marLeft w:val="0"/>
      <w:marRight w:val="0"/>
      <w:marTop w:val="0"/>
      <w:marBottom w:val="0"/>
      <w:divBdr>
        <w:top w:val="none" w:sz="0" w:space="0" w:color="auto"/>
        <w:left w:val="none" w:sz="0" w:space="0" w:color="auto"/>
        <w:bottom w:val="none" w:sz="0" w:space="0" w:color="auto"/>
        <w:right w:val="none" w:sz="0" w:space="0" w:color="auto"/>
      </w:divBdr>
    </w:div>
    <w:div w:id="1250651835">
      <w:bodyDiv w:val="1"/>
      <w:marLeft w:val="0"/>
      <w:marRight w:val="0"/>
      <w:marTop w:val="0"/>
      <w:marBottom w:val="0"/>
      <w:divBdr>
        <w:top w:val="none" w:sz="0" w:space="0" w:color="auto"/>
        <w:left w:val="none" w:sz="0" w:space="0" w:color="auto"/>
        <w:bottom w:val="none" w:sz="0" w:space="0" w:color="auto"/>
        <w:right w:val="none" w:sz="0" w:space="0" w:color="auto"/>
      </w:divBdr>
    </w:div>
    <w:div w:id="181576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edgehill.ac.uk/display/finance/Policy+and+Procedures" TargetMode="External"/><Relationship Id="rId18" Type="http://schemas.openxmlformats.org/officeDocument/2006/relationships/hyperlink" Target="https://go.edgehill.ac.uk/display/finance/Policy+and+Procedures" TargetMode="External"/><Relationship Id="rId26" Type="http://schemas.openxmlformats.org/officeDocument/2006/relationships/hyperlink" Target="https://go.edgehill.ac.uk/display/finance/Policy+and+Procedures" TargetMode="External"/><Relationship Id="rId39" Type="http://schemas.openxmlformats.org/officeDocument/2006/relationships/hyperlink" Target="https://go.edgehill.ac.uk/display/research/Applying+for+External+Funding" TargetMode="External"/><Relationship Id="rId21" Type="http://schemas.openxmlformats.org/officeDocument/2006/relationships/hyperlink" Target="https://go.edgehill.ac.uk/display/finance/Policy+and+Procedures" TargetMode="External"/><Relationship Id="rId34" Type="http://schemas.openxmlformats.org/officeDocument/2006/relationships/hyperlink" Target="https://go.edgehill.ac.uk/display/finance/Travel+Insurance+Applications" TargetMode="External"/><Relationship Id="rId42" Type="http://schemas.openxmlformats.org/officeDocument/2006/relationships/hyperlink" Target="https://go.edgehill.ac.uk/display/finance/Finance+Form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o.edgehill.ac.uk/display/finance/Policy+and+Procedures" TargetMode="External"/><Relationship Id="rId29" Type="http://schemas.openxmlformats.org/officeDocument/2006/relationships/hyperlink" Target="https://go.edgehill.ac.uk/display/finance/Finance+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governance/board-of-governors/resources/section-board-governors/" TargetMode="External"/><Relationship Id="rId24" Type="http://schemas.openxmlformats.org/officeDocument/2006/relationships/hyperlink" Target="https://go.edgehill.ac.uk/display/finance/Procurement" TargetMode="External"/><Relationship Id="rId32" Type="http://schemas.openxmlformats.org/officeDocument/2006/relationships/hyperlink" Target="https://go.edgehill.ac.uk/display/fm/University+Information" TargetMode="External"/><Relationship Id="rId37" Type="http://schemas.openxmlformats.org/officeDocument/2006/relationships/hyperlink" Target="https://go.edgehill.ac.uk/display/fm/Vehicle+Hire" TargetMode="External"/><Relationship Id="rId40" Type="http://schemas.openxmlformats.org/officeDocument/2006/relationships/hyperlink" Target="https://go.edgehill.ac.uk/display/research/Post-award+management+of+research"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o.edgehill.ac.uk/display/finance/Policy+and+Procedures" TargetMode="External"/><Relationship Id="rId23" Type="http://schemas.openxmlformats.org/officeDocument/2006/relationships/hyperlink" Target="https://go.edgehill.ac.uk/display/finance/Finance+Forms" TargetMode="External"/><Relationship Id="rId28" Type="http://schemas.openxmlformats.org/officeDocument/2006/relationships/hyperlink" Target="https://go.edgehill.ac.uk/display/finance/Finance+Forms" TargetMode="External"/><Relationship Id="rId36" Type="http://schemas.openxmlformats.org/officeDocument/2006/relationships/hyperlink" Target="https://www.gov.uk/government/organisations/foreign-commonwealth-office" TargetMode="External"/><Relationship Id="rId10" Type="http://schemas.openxmlformats.org/officeDocument/2006/relationships/hyperlink" Target="https://www.edgehill.ac.uk/governance/board-of-governors/resources/section-board-governors/" TargetMode="External"/><Relationship Id="rId19" Type="http://schemas.openxmlformats.org/officeDocument/2006/relationships/hyperlink" Target="https://go.edgehill.ac.uk/display/finance/Policy+and+Procedures" TargetMode="External"/><Relationship Id="rId31" Type="http://schemas.openxmlformats.org/officeDocument/2006/relationships/hyperlink" Target="https://go.edgehill.ac.uk/display/finance/Expenses"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o.edgehill.ac.uk/display/finance/Policy+and+Procedures" TargetMode="External"/><Relationship Id="rId22" Type="http://schemas.openxmlformats.org/officeDocument/2006/relationships/hyperlink" Target="https://go.edgehill.ac.uk/display/finance/Finance+Forms" TargetMode="External"/><Relationship Id="rId27" Type="http://schemas.openxmlformats.org/officeDocument/2006/relationships/hyperlink" Target="mailto:Procurement@edgehill.ac.uk" TargetMode="External"/><Relationship Id="rId30" Type="http://schemas.openxmlformats.org/officeDocument/2006/relationships/hyperlink" Target="https://go.edgehill.ac.uk/display/finance/Finance+Forms" TargetMode="External"/><Relationship Id="rId35" Type="http://schemas.openxmlformats.org/officeDocument/2006/relationships/hyperlink" Target="https://go.edgehill.ac.uk/display/finance/Insurance" TargetMode="External"/><Relationship Id="rId43" Type="http://schemas.openxmlformats.org/officeDocument/2006/relationships/hyperlink" Target="https://go.edgehill.ac.uk/display/finance/Finance+Form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edgehill.ac.uk/governance/board-of-governors/resources/section-board-governors/" TargetMode="External"/><Relationship Id="rId17" Type="http://schemas.openxmlformats.org/officeDocument/2006/relationships/hyperlink" Target="https://go.edgehill.ac.uk/download/attachments/35817993/Whistleblowing%20Policy.pdf?version=3&amp;modificationDate=1527760066000&amp;api=v2" TargetMode="External"/><Relationship Id="rId25" Type="http://schemas.openxmlformats.org/officeDocument/2006/relationships/hyperlink" Target="https://go.edgehill.ac.uk/display/finance/Policy+and+Procedures" TargetMode="External"/><Relationship Id="rId33" Type="http://schemas.openxmlformats.org/officeDocument/2006/relationships/hyperlink" Target="https://go.edgehill.ac.uk/display/finance/Insurance" TargetMode="External"/><Relationship Id="rId38" Type="http://schemas.openxmlformats.org/officeDocument/2006/relationships/hyperlink" Target="https://go.edgehill.ac.uk/display/research/Knowledge+Exchange" TargetMode="External"/><Relationship Id="rId46" Type="http://schemas.openxmlformats.org/officeDocument/2006/relationships/theme" Target="theme/theme1.xml"/><Relationship Id="rId20" Type="http://schemas.openxmlformats.org/officeDocument/2006/relationships/hyperlink" Target="https://go.edgehill.ac.uk/display/finance/Finance+Forms" TargetMode="External"/><Relationship Id="rId41" Type="http://schemas.openxmlformats.org/officeDocument/2006/relationships/hyperlink" Target="https://go.edgehill.ac.uk/display/research/Knowledge+Ex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7E0A6-BF6D-4634-A7FC-81882305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9820</Words>
  <Characters>55975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O'Neill</dc:creator>
  <cp:keywords/>
  <dc:description/>
  <cp:lastModifiedBy>Lauren Bolton</cp:lastModifiedBy>
  <cp:revision>4</cp:revision>
  <cp:lastPrinted>2021-10-29T13:17:00Z</cp:lastPrinted>
  <dcterms:created xsi:type="dcterms:W3CDTF">2025-01-06T11:30:00Z</dcterms:created>
  <dcterms:modified xsi:type="dcterms:W3CDTF">2025-01-06T11:33:00Z</dcterms:modified>
</cp:coreProperties>
</file>