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543"/>
        <w:gridCol w:w="1681"/>
        <w:gridCol w:w="1724"/>
        <w:gridCol w:w="3401"/>
      </w:tblGrid>
      <w:tr w:rsidR="00584560" w:rsidRPr="003322B3" w14:paraId="1A4E013A" w14:textId="77777777" w:rsidTr="005C79A8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DD88A81" w:rsidR="00584560" w:rsidRPr="00815727" w:rsidRDefault="005C79A8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Early Years Postgraduate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</w:t>
            </w:r>
            <w:r w:rsidR="00584560" w:rsidRPr="00815727">
              <w:rPr>
                <w:rFonts w:ascii="Arial" w:hAnsi="Arial" w:cs="Arial"/>
                <w:sz w:val="32"/>
                <w:szCs w:val="32"/>
              </w:rPr>
              <w:t xml:space="preserve"> Placement</w:t>
            </w:r>
          </w:p>
        </w:tc>
      </w:tr>
      <w:tr w:rsidR="0061563D" w:rsidRPr="003322B3" w14:paraId="3EC04B8C" w14:textId="77777777" w:rsidTr="005C79A8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5C79A8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5C79A8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5C79A8" w:rsidRPr="003322B3" w14:paraId="2A142D9A" w14:textId="77777777" w:rsidTr="005C79A8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5C79A8" w:rsidRPr="00815727" w:rsidRDefault="005C79A8" w:rsidP="005C79A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vMerge w:val="restart"/>
            <w:shd w:val="clear" w:color="auto" w:fill="auto"/>
          </w:tcPr>
          <w:p w14:paraId="11A376A7" w14:textId="4667F9DD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79A8">
              <w:rPr>
                <w:rFonts w:ascii="Arial" w:eastAsia="Arial" w:hAnsi="Arial" w:cs="Arial"/>
                <w:sz w:val="20"/>
                <w:szCs w:val="20"/>
              </w:rPr>
              <w:t>What to do if a child tells them he/she is being abused or neglected.</w:t>
            </w:r>
          </w:p>
        </w:tc>
      </w:tr>
      <w:tr w:rsidR="005C79A8" w:rsidRPr="003322B3" w14:paraId="518609C5" w14:textId="77777777" w:rsidTr="005C79A8">
        <w:trPr>
          <w:trHeight w:val="247"/>
        </w:trPr>
        <w:tc>
          <w:tcPr>
            <w:tcW w:w="2524" w:type="pct"/>
            <w:gridSpan w:val="2"/>
            <w:vMerge w:val="restart"/>
            <w:shd w:val="clear" w:color="auto" w:fill="FFFFFF" w:themeFill="background1"/>
          </w:tcPr>
          <w:p w14:paraId="711B9D4D" w14:textId="7A85BEA0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predictable and secure environment benefits all pupils</w:t>
            </w:r>
          </w:p>
        </w:tc>
        <w:tc>
          <w:tcPr>
            <w:tcW w:w="2476" w:type="pct"/>
            <w:gridSpan w:val="2"/>
            <w:vMerge/>
            <w:shd w:val="clear" w:color="auto" w:fill="auto"/>
          </w:tcPr>
          <w:p w14:paraId="58A5A57C" w14:textId="14D8927B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79A8" w:rsidRPr="003322B3" w14:paraId="1CC7EBC7" w14:textId="77777777" w:rsidTr="005C79A8">
        <w:trPr>
          <w:trHeight w:val="70"/>
        </w:trPr>
        <w:tc>
          <w:tcPr>
            <w:tcW w:w="2524" w:type="pct"/>
            <w:gridSpan w:val="2"/>
            <w:vMerge/>
            <w:shd w:val="clear" w:color="auto" w:fill="FFFFFF" w:themeFill="background1"/>
          </w:tcPr>
          <w:p w14:paraId="34ED88DA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7A7D5F6" w14:textId="672845D5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iCs/>
              </w:rPr>
            </w:pPr>
            <w:r w:rsidRPr="005C79A8">
              <w:rPr>
                <w:rFonts w:ascii="Arial" w:eastAsia="Arial" w:hAnsi="Arial" w:cs="Arial"/>
                <w:i/>
                <w:iCs/>
              </w:rPr>
              <w:t>Learn How…</w:t>
            </w:r>
          </w:p>
        </w:tc>
      </w:tr>
      <w:tr w:rsidR="005C79A8" w:rsidRPr="003322B3" w14:paraId="25B42E62" w14:textId="77777777" w:rsidTr="005C79A8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710C8D71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620CC5F" w14:textId="77777777" w:rsidR="005C79A8" w:rsidRPr="00725AF0" w:rsidRDefault="005C79A8" w:rsidP="005C79A8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5D1476CC" w14:textId="1B88276A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79A8" w:rsidRPr="003322B3" w14:paraId="6FAF7789" w14:textId="77777777" w:rsidTr="005C79A8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0DB6E7C8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0A9DDD1" w14:textId="78CE36CE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</w:tr>
      <w:tr w:rsidR="005C79A8" w:rsidRPr="003322B3" w14:paraId="14E53EDF" w14:textId="77777777" w:rsidTr="005C79A8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78C37754" w14:textId="735DE867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3DBA6F23" w14:textId="1FCBBE4B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44670F3" w14:textId="77777777" w:rsidR="005C79A8" w:rsidRDefault="005C79A8" w:rsidP="005C79A8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B784BB" w14:textId="7C21F4D4" w:rsidR="005C79A8" w:rsidRPr="00815727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B06DA" w:rsidRPr="006B06DA" w14:paraId="75C992D8" w14:textId="77777777" w:rsidTr="005C79A8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5C79A8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C79A8" w:rsidRPr="003322B3" w14:paraId="6E23694D" w14:textId="77777777" w:rsidTr="005C79A8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3EA6DAD3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778221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the importance of a predictable and secure environment and how this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benefits all pupils.  What does this look like to a child?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1D7F50BD" w14:textId="6FD231AC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9218313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Share how the school keep pupils safe from sexual harm.  What reporting mechanisms are in place?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2B228E5E" w14:textId="6DC88DB1" w:rsidR="005C79A8" w:rsidRPr="005C79A8" w:rsidRDefault="005C79A8" w:rsidP="005C79A8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C79A8" w:rsidRPr="003322B3" w14:paraId="53BB7A04" w14:textId="77777777" w:rsidTr="005C79A8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1E50B93" w14:textId="41F0A308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099753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Demonstrate professional 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conduct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such as social conduct outside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school, dress and appearance,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42A76EF3" w14:textId="47AB3AC1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744583"/>
              <w:rPr>
                <w:rFonts w:ascii="Arial" w:eastAsiaTheme="minorEastAsia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physical contact, one to one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situations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, photography, videos,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images)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EF9D795" w:rsidR="005C79A8" w:rsidRPr="005C79A8" w:rsidRDefault="005C79A8" w:rsidP="005C7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Find out the school’s procedure on how to log and report any safeguarding concerns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C79A8" w:rsidRPr="003322B3" w14:paraId="7136916C" w14:textId="77777777" w:rsidTr="005C79A8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366EF0A" w14:textId="20C19CBE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700342"/>
              <w:rPr>
                <w:rFonts w:ascii="Arial" w:eastAsiaTheme="minorEastAsia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Seek the support of professionals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in relation to managing allegations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proofErr w:type="gramStart"/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whistle-blowing</w:t>
            </w:r>
            <w:proofErr w:type="gramEnd"/>
            <w:r w:rsidRPr="005C79A8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67D27A2C" w14:textId="21D01DF6" w:rsidR="005C79A8" w:rsidRPr="005C79A8" w:rsidRDefault="005C79A8" w:rsidP="005C79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493851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Share the Safeguarding Policy, Child Protection </w:t>
            </w:r>
            <w:proofErr w:type="gram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Policy</w:t>
            </w:r>
            <w:proofErr w:type="gram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Staff </w:t>
            </w:r>
            <w:proofErr w:type="spellStart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Policy (Code of Conduct) and any relevant local safeguarding issues.</w:t>
            </w: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  <w:p w14:paraId="7EED5082" w14:textId="481A2E00" w:rsidR="005C79A8" w:rsidRPr="005C79A8" w:rsidRDefault="005C79A8" w:rsidP="005C79A8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9A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594676" w:rsidRPr="003322B3" w14:paraId="63767C2E" w14:textId="77777777" w:rsidTr="005C79A8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5C79A8">
        <w:trPr>
          <w:trHeight w:val="581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5C79A8" w:rsidRPr="00EA24D4" w14:paraId="0B3BBF27" w14:textId="77777777" w:rsidTr="005C79A8">
        <w:trPr>
          <w:trHeight w:val="1135"/>
        </w:trPr>
        <w:tc>
          <w:tcPr>
            <w:tcW w:w="1712" w:type="pct"/>
          </w:tcPr>
          <w:p w14:paraId="5E70073F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AD2D475" w14:textId="77777777" w:rsidR="005C79A8" w:rsidRPr="00EA24D4" w:rsidRDefault="005C79A8" w:rsidP="005C79A8">
            <w:pPr>
              <w:ind w:left="304" w:hanging="28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045446" w14:textId="77777777" w:rsidR="005C79A8" w:rsidRPr="00EA24D4" w:rsidRDefault="005C79A8" w:rsidP="005C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721F8F0" w14:textId="77777777" w:rsid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 everyone’s responsibility</w:t>
            </w:r>
          </w:p>
          <w:p w14:paraId="1D580487" w14:textId="77777777" w:rsidR="005C79A8" w:rsidRPr="005C79A8" w:rsidRDefault="005C79A8" w:rsidP="005C79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D01ED6" w14:textId="6B082AB5" w:rsidR="005C79A8" w:rsidRPr="005C79A8" w:rsidRDefault="005C79A8" w:rsidP="005C7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44BE" w14:textId="77777777" w:rsidR="00AF1444" w:rsidRDefault="00AF1444">
      <w:pPr>
        <w:spacing w:after="0" w:line="240" w:lineRule="auto"/>
      </w:pPr>
      <w:r>
        <w:separator/>
      </w:r>
    </w:p>
  </w:endnote>
  <w:endnote w:type="continuationSeparator" w:id="0">
    <w:p w14:paraId="08872C72" w14:textId="77777777" w:rsidR="00AF1444" w:rsidRDefault="00AF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8C2E" w14:textId="77777777" w:rsidR="00AF1444" w:rsidRDefault="00AF1444">
      <w:pPr>
        <w:spacing w:after="0" w:line="240" w:lineRule="auto"/>
      </w:pPr>
      <w:r>
        <w:separator/>
      </w:r>
    </w:p>
  </w:footnote>
  <w:footnote w:type="continuationSeparator" w:id="0">
    <w:p w14:paraId="070252CB" w14:textId="77777777" w:rsidR="00AF1444" w:rsidRDefault="00AF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6070B"/>
    <w:rsid w:val="004721C2"/>
    <w:rsid w:val="004901B1"/>
    <w:rsid w:val="004E49A2"/>
    <w:rsid w:val="004F02B4"/>
    <w:rsid w:val="0050317F"/>
    <w:rsid w:val="0052202A"/>
    <w:rsid w:val="0057518F"/>
    <w:rsid w:val="00584560"/>
    <w:rsid w:val="00594676"/>
    <w:rsid w:val="005B2741"/>
    <w:rsid w:val="005C79A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AF1444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Strand Focus: Safeguarding</dc:title>
  <dc:subject/>
  <dc:creator>mgladmin</dc:creator>
  <cp:keywords/>
  <dc:description/>
  <cp:lastModifiedBy>AILSA MCQUEEN</cp:lastModifiedBy>
  <cp:revision>3</cp:revision>
  <dcterms:created xsi:type="dcterms:W3CDTF">2022-10-05T08:39:00Z</dcterms:created>
  <dcterms:modified xsi:type="dcterms:W3CDTF">2022-10-16T20:03:00Z</dcterms:modified>
</cp:coreProperties>
</file>