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9F642" w14:textId="354DFCD0" w:rsidR="0096574D" w:rsidRDefault="0096574D" w:rsidP="006D7048">
      <w:pPr>
        <w:pStyle w:val="Heading1"/>
        <w:jc w:val="center"/>
        <w:rPr>
          <w:color w:val="7030A0"/>
          <w:sz w:val="56"/>
          <w:szCs w:val="56"/>
        </w:rPr>
      </w:pPr>
      <w:bookmarkStart w:id="0" w:name="_Hlk140671273"/>
      <w:r>
        <w:rPr>
          <w:noProof/>
          <w:color w:val="7030A0"/>
          <w:sz w:val="56"/>
          <w:szCs w:val="56"/>
        </w:rPr>
        <w:drawing>
          <wp:anchor distT="0" distB="0" distL="114300" distR="114300" simplePos="0" relativeHeight="251658240" behindDoc="1" locked="0" layoutInCell="1" allowOverlap="1" wp14:anchorId="0BE89946" wp14:editId="228397F2">
            <wp:simplePos x="0" y="0"/>
            <wp:positionH relativeFrom="column">
              <wp:posOffset>2807111</wp:posOffset>
            </wp:positionH>
            <wp:positionV relativeFrom="paragraph">
              <wp:posOffset>149</wp:posOffset>
            </wp:positionV>
            <wp:extent cx="3020583" cy="409281"/>
            <wp:effectExtent l="0" t="0" r="0" b="0"/>
            <wp:wrapTight wrapText="bothSides">
              <wp:wrapPolygon edited="0">
                <wp:start x="0" y="0"/>
                <wp:lineTo x="0" y="20124"/>
                <wp:lineTo x="21391" y="20124"/>
                <wp:lineTo x="21391" y="0"/>
                <wp:lineTo x="0" y="0"/>
              </wp:wrapPolygon>
            </wp:wrapTight>
            <wp:docPr id="1065523680" name="Picture 3" descr="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523680" name="Picture 3" descr="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20583" cy="409281"/>
                    </a:xfrm>
                    <a:prstGeom prst="rect">
                      <a:avLst/>
                    </a:prstGeom>
                  </pic:spPr>
                </pic:pic>
              </a:graphicData>
            </a:graphic>
          </wp:anchor>
        </w:drawing>
      </w:r>
    </w:p>
    <w:p w14:paraId="6C21CC37" w14:textId="77777777" w:rsidR="0096574D" w:rsidRDefault="0096574D" w:rsidP="006D7048">
      <w:pPr>
        <w:pStyle w:val="Heading1"/>
        <w:jc w:val="center"/>
        <w:rPr>
          <w:color w:val="7030A0"/>
          <w:sz w:val="56"/>
          <w:szCs w:val="56"/>
        </w:rPr>
      </w:pPr>
    </w:p>
    <w:p w14:paraId="45B69B9C" w14:textId="4BB4A4C4" w:rsidR="004F5CD6" w:rsidRPr="0096574D" w:rsidRDefault="004F5CD6" w:rsidP="006D7048">
      <w:pPr>
        <w:pStyle w:val="Heading1"/>
        <w:jc w:val="center"/>
        <w:rPr>
          <w:color w:val="410D4F"/>
          <w:sz w:val="56"/>
          <w:szCs w:val="56"/>
        </w:rPr>
      </w:pPr>
      <w:r w:rsidRPr="0096574D">
        <w:rPr>
          <w:color w:val="410D4F"/>
          <w:sz w:val="56"/>
          <w:szCs w:val="56"/>
        </w:rPr>
        <w:t>External Examiner Fees and Expenses Policy</w:t>
      </w:r>
    </w:p>
    <w:p w14:paraId="097C8D56" w14:textId="77777777" w:rsidR="004F5CD6" w:rsidRPr="006D7048" w:rsidRDefault="004F5CD6" w:rsidP="006D7048">
      <w:pPr>
        <w:pStyle w:val="Heading2"/>
        <w:rPr>
          <w:sz w:val="32"/>
          <w:szCs w:val="32"/>
        </w:rPr>
      </w:pPr>
      <w:r w:rsidRPr="006D7048">
        <w:rPr>
          <w:sz w:val="32"/>
          <w:szCs w:val="32"/>
        </w:rPr>
        <w:t>Fees</w:t>
      </w:r>
    </w:p>
    <w:p w14:paraId="50C3D1A2" w14:textId="6268E6C4" w:rsidR="005B7763" w:rsidRDefault="005B7763" w:rsidP="005B7763">
      <w:pPr>
        <w:pStyle w:val="Heading3"/>
        <w:rPr>
          <w:rStyle w:val="Heading3Char"/>
        </w:rPr>
      </w:pPr>
      <w:r w:rsidRPr="00594253">
        <w:t>External examiners are paid an annual fee of approximately £</w:t>
      </w:r>
      <w:r w:rsidR="00327BB3">
        <w:t>6</w:t>
      </w:r>
      <w:r w:rsidR="002912C5">
        <w:t>32.00</w:t>
      </w:r>
      <w:r w:rsidRPr="00594253">
        <w:t xml:space="preserve"> </w:t>
      </w:r>
      <w:r w:rsidR="00ED3A13">
        <w:t xml:space="preserve">(inclusive of holiday pay) </w:t>
      </w:r>
      <w:r w:rsidRPr="00594253">
        <w:t xml:space="preserve">based on the time allocations defined below plus reimbursement of expenses, as appropriate. Total fees may vary slightly dependent on the size of the provision covered by an External Examiner. The production and submission of the annual report is paid at a higher rate of £200 for the full 7.5 hours work. </w:t>
      </w:r>
      <w:r w:rsidRPr="00594253">
        <w:rPr>
          <w:rStyle w:val="Heading3Char"/>
        </w:rPr>
        <w:t>All fees are claimed through the claim form/online system when work is completed throughout the academic year</w:t>
      </w:r>
      <w:r w:rsidR="00ED3A13">
        <w:rPr>
          <w:rStyle w:val="Heading3Char"/>
        </w:rPr>
        <w:t xml:space="preserve">. </w:t>
      </w:r>
    </w:p>
    <w:p w14:paraId="3B88034F" w14:textId="77777777" w:rsidR="00ED3A13" w:rsidRPr="00ED3A13" w:rsidRDefault="00ED3A13" w:rsidP="00ED3A13"/>
    <w:p w14:paraId="034E0E98" w14:textId="77777777" w:rsidR="005B7763" w:rsidRPr="00594253" w:rsidRDefault="005B7763" w:rsidP="005B7763">
      <w:pPr>
        <w:pStyle w:val="Heading3"/>
      </w:pPr>
      <w:r w:rsidRPr="00594253">
        <w:t xml:space="preserve">The table below shows the typical duties an external examiner may undertake, and the approximate hours allocated for each activity: </w:t>
      </w:r>
    </w:p>
    <w:tbl>
      <w:tblPr>
        <w:tblW w:w="0" w:type="auto"/>
        <w:tblCellMar>
          <w:left w:w="0" w:type="dxa"/>
          <w:right w:w="0" w:type="dxa"/>
        </w:tblCellMar>
        <w:tblLook w:val="04A0" w:firstRow="1" w:lastRow="0" w:firstColumn="1" w:lastColumn="0" w:noHBand="0" w:noVBand="1"/>
      </w:tblPr>
      <w:tblGrid>
        <w:gridCol w:w="5093"/>
        <w:gridCol w:w="1276"/>
        <w:gridCol w:w="1410"/>
        <w:gridCol w:w="1227"/>
      </w:tblGrid>
      <w:tr w:rsidR="005B7763" w:rsidRPr="00594253" w14:paraId="2136BD2E" w14:textId="77777777" w:rsidTr="006D7048">
        <w:trPr>
          <w:tblHeader/>
        </w:trPr>
        <w:tc>
          <w:tcPr>
            <w:tcW w:w="5093" w:type="dxa"/>
            <w:tcBorders>
              <w:top w:val="single" w:sz="8" w:space="0" w:color="BFBFBF"/>
              <w:left w:val="single" w:sz="8" w:space="0" w:color="BFBFBF"/>
              <w:bottom w:val="single" w:sz="8" w:space="0" w:color="BFBFBF"/>
              <w:right w:val="single" w:sz="8" w:space="0" w:color="BFBFBF"/>
            </w:tcBorders>
            <w:tcMar>
              <w:top w:w="0" w:type="dxa"/>
              <w:left w:w="108" w:type="dxa"/>
              <w:bottom w:w="0" w:type="dxa"/>
              <w:right w:w="108" w:type="dxa"/>
            </w:tcMar>
            <w:hideMark/>
          </w:tcPr>
          <w:p w14:paraId="64928F6B" w14:textId="77777777" w:rsidR="005B7763" w:rsidRPr="00594253" w:rsidRDefault="005B7763">
            <w:pPr>
              <w:pStyle w:val="xxxmsonormal"/>
            </w:pPr>
            <w:r w:rsidRPr="00594253">
              <w:rPr>
                <w:i/>
                <w:iCs/>
              </w:rPr>
              <w:t xml:space="preserve">Activity </w:t>
            </w:r>
          </w:p>
        </w:tc>
        <w:tc>
          <w:tcPr>
            <w:tcW w:w="1276" w:type="dxa"/>
            <w:tcBorders>
              <w:top w:val="single" w:sz="8" w:space="0" w:color="BFBFBF"/>
              <w:left w:val="nil"/>
              <w:bottom w:val="single" w:sz="8" w:space="0" w:color="BFBFBF"/>
              <w:right w:val="single" w:sz="8" w:space="0" w:color="BFBFBF"/>
            </w:tcBorders>
            <w:tcMar>
              <w:top w:w="0" w:type="dxa"/>
              <w:left w:w="108" w:type="dxa"/>
              <w:bottom w:w="0" w:type="dxa"/>
              <w:right w:w="108" w:type="dxa"/>
            </w:tcMar>
            <w:hideMark/>
          </w:tcPr>
          <w:p w14:paraId="6594F089" w14:textId="77777777" w:rsidR="005B7763" w:rsidRPr="00594253" w:rsidRDefault="005B7763">
            <w:pPr>
              <w:pStyle w:val="xxxmsonormal"/>
            </w:pPr>
            <w:r w:rsidRPr="00594253">
              <w:rPr>
                <w:i/>
                <w:iCs/>
              </w:rPr>
              <w:t>No days</w:t>
            </w:r>
          </w:p>
        </w:tc>
        <w:tc>
          <w:tcPr>
            <w:tcW w:w="1410" w:type="dxa"/>
            <w:tcBorders>
              <w:top w:val="single" w:sz="8" w:space="0" w:color="BFBFBF"/>
              <w:left w:val="nil"/>
              <w:bottom w:val="single" w:sz="8" w:space="0" w:color="BFBFBF"/>
              <w:right w:val="single" w:sz="8" w:space="0" w:color="BFBFBF"/>
            </w:tcBorders>
            <w:tcMar>
              <w:top w:w="0" w:type="dxa"/>
              <w:left w:w="108" w:type="dxa"/>
              <w:bottom w:w="0" w:type="dxa"/>
              <w:right w:w="108" w:type="dxa"/>
            </w:tcMar>
            <w:hideMark/>
          </w:tcPr>
          <w:p w14:paraId="1DDCA17F" w14:textId="77777777" w:rsidR="005B7763" w:rsidRPr="00594253" w:rsidRDefault="005B7763">
            <w:pPr>
              <w:pStyle w:val="xxxmsonormal"/>
            </w:pPr>
            <w:r w:rsidRPr="00594253">
              <w:rPr>
                <w:i/>
                <w:iCs/>
              </w:rPr>
              <w:t>No decimal hrs</w:t>
            </w:r>
          </w:p>
        </w:tc>
        <w:tc>
          <w:tcPr>
            <w:tcW w:w="1227" w:type="dxa"/>
            <w:tcBorders>
              <w:top w:val="single" w:sz="8" w:space="0" w:color="BFBFBF"/>
              <w:left w:val="nil"/>
              <w:bottom w:val="single" w:sz="8" w:space="0" w:color="BFBFBF"/>
              <w:right w:val="single" w:sz="8" w:space="0" w:color="BFBFBF"/>
            </w:tcBorders>
            <w:tcMar>
              <w:top w:w="0" w:type="dxa"/>
              <w:left w:w="108" w:type="dxa"/>
              <w:bottom w:w="0" w:type="dxa"/>
              <w:right w:w="108" w:type="dxa"/>
            </w:tcMar>
            <w:hideMark/>
          </w:tcPr>
          <w:p w14:paraId="342C43ED" w14:textId="77777777" w:rsidR="005B7763" w:rsidRPr="00594253" w:rsidRDefault="005B7763">
            <w:pPr>
              <w:pStyle w:val="xxxmsonormal"/>
            </w:pPr>
            <w:r w:rsidRPr="00594253">
              <w:rPr>
                <w:i/>
                <w:iCs/>
              </w:rPr>
              <w:t>Total</w:t>
            </w:r>
          </w:p>
        </w:tc>
      </w:tr>
      <w:tr w:rsidR="005B7763" w:rsidRPr="00594253" w14:paraId="50F276E6" w14:textId="77777777" w:rsidTr="00C5131D">
        <w:tc>
          <w:tcPr>
            <w:tcW w:w="5093"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4C045EA2" w14:textId="77777777" w:rsidR="005B7763" w:rsidRPr="00594253" w:rsidRDefault="005B7763">
            <w:pPr>
              <w:pStyle w:val="xxxmsonormal"/>
            </w:pPr>
            <w:r w:rsidRPr="00594253">
              <w:rPr>
                <w:i/>
                <w:iCs/>
              </w:rPr>
              <w:t>Moderation</w:t>
            </w:r>
          </w:p>
        </w:tc>
        <w:tc>
          <w:tcPr>
            <w:tcW w:w="1276" w:type="dxa"/>
            <w:tcBorders>
              <w:top w:val="nil"/>
              <w:left w:val="nil"/>
              <w:bottom w:val="single" w:sz="8" w:space="0" w:color="BFBFBF"/>
              <w:right w:val="single" w:sz="8" w:space="0" w:color="BFBFBF"/>
            </w:tcBorders>
            <w:tcMar>
              <w:top w:w="0" w:type="dxa"/>
              <w:left w:w="108" w:type="dxa"/>
              <w:bottom w:w="0" w:type="dxa"/>
              <w:right w:w="108" w:type="dxa"/>
            </w:tcMar>
            <w:hideMark/>
          </w:tcPr>
          <w:p w14:paraId="5EAF4D48" w14:textId="77777777" w:rsidR="005B7763" w:rsidRPr="00594253" w:rsidRDefault="005B7763">
            <w:pPr>
              <w:pStyle w:val="xxxmsonormal"/>
            </w:pPr>
            <w:r w:rsidRPr="00594253">
              <w:rPr>
                <w:i/>
                <w:iCs/>
              </w:rPr>
              <w:t>2.0</w:t>
            </w:r>
          </w:p>
        </w:tc>
        <w:tc>
          <w:tcPr>
            <w:tcW w:w="1410" w:type="dxa"/>
            <w:tcBorders>
              <w:top w:val="nil"/>
              <w:left w:val="nil"/>
              <w:bottom w:val="single" w:sz="8" w:space="0" w:color="BFBFBF"/>
              <w:right w:val="single" w:sz="8" w:space="0" w:color="BFBFBF"/>
            </w:tcBorders>
            <w:tcMar>
              <w:top w:w="0" w:type="dxa"/>
              <w:left w:w="108" w:type="dxa"/>
              <w:bottom w:w="0" w:type="dxa"/>
              <w:right w:w="108" w:type="dxa"/>
            </w:tcMar>
            <w:hideMark/>
          </w:tcPr>
          <w:p w14:paraId="0634BA99" w14:textId="77777777" w:rsidR="005B7763" w:rsidRPr="00594253" w:rsidRDefault="005B7763">
            <w:pPr>
              <w:pStyle w:val="xxxmsonormal"/>
            </w:pPr>
            <w:r w:rsidRPr="00594253">
              <w:rPr>
                <w:i/>
                <w:iCs/>
              </w:rPr>
              <w:t>15</w:t>
            </w:r>
          </w:p>
        </w:tc>
        <w:tc>
          <w:tcPr>
            <w:tcW w:w="1227" w:type="dxa"/>
            <w:tcBorders>
              <w:top w:val="nil"/>
              <w:left w:val="nil"/>
              <w:bottom w:val="single" w:sz="8" w:space="0" w:color="BFBFBF"/>
              <w:right w:val="single" w:sz="8" w:space="0" w:color="BFBFBF"/>
            </w:tcBorders>
            <w:tcMar>
              <w:top w:w="0" w:type="dxa"/>
              <w:left w:w="108" w:type="dxa"/>
              <w:bottom w:w="0" w:type="dxa"/>
              <w:right w:w="108" w:type="dxa"/>
            </w:tcMar>
            <w:hideMark/>
          </w:tcPr>
          <w:p w14:paraId="2FE7213A" w14:textId="3808DB00" w:rsidR="005B7763" w:rsidRPr="00594253" w:rsidRDefault="005B7763">
            <w:pPr>
              <w:pStyle w:val="xxxmsonormal"/>
            </w:pPr>
            <w:r w:rsidRPr="00594253">
              <w:rPr>
                <w:i/>
                <w:iCs/>
              </w:rPr>
              <w:t>£</w:t>
            </w:r>
            <w:r w:rsidR="00327BB3">
              <w:rPr>
                <w:i/>
                <w:iCs/>
              </w:rPr>
              <w:t>2</w:t>
            </w:r>
            <w:r w:rsidR="00ED3A13">
              <w:rPr>
                <w:i/>
                <w:iCs/>
              </w:rPr>
              <w:t>1</w:t>
            </w:r>
            <w:r w:rsidR="002912C5">
              <w:rPr>
                <w:i/>
                <w:iCs/>
              </w:rPr>
              <w:t>6.00</w:t>
            </w:r>
          </w:p>
        </w:tc>
      </w:tr>
      <w:tr w:rsidR="005B7763" w:rsidRPr="00594253" w14:paraId="421CCC10" w14:textId="77777777" w:rsidTr="00C5131D">
        <w:tc>
          <w:tcPr>
            <w:tcW w:w="5093"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00C844AD" w14:textId="77777777" w:rsidR="005B7763" w:rsidRPr="00594253" w:rsidRDefault="005B7763">
            <w:pPr>
              <w:pStyle w:val="xxxmsonormal"/>
            </w:pPr>
            <w:r w:rsidRPr="00594253">
              <w:rPr>
                <w:i/>
                <w:iCs/>
              </w:rPr>
              <w:t>Attendance at Board</w:t>
            </w:r>
          </w:p>
        </w:tc>
        <w:tc>
          <w:tcPr>
            <w:tcW w:w="1276" w:type="dxa"/>
            <w:tcBorders>
              <w:top w:val="nil"/>
              <w:left w:val="nil"/>
              <w:bottom w:val="single" w:sz="8" w:space="0" w:color="BFBFBF"/>
              <w:right w:val="single" w:sz="8" w:space="0" w:color="BFBFBF"/>
            </w:tcBorders>
            <w:tcMar>
              <w:top w:w="0" w:type="dxa"/>
              <w:left w:w="108" w:type="dxa"/>
              <w:bottom w:w="0" w:type="dxa"/>
              <w:right w:w="108" w:type="dxa"/>
            </w:tcMar>
            <w:hideMark/>
          </w:tcPr>
          <w:p w14:paraId="1DFF62A3" w14:textId="77777777" w:rsidR="005B7763" w:rsidRPr="00594253" w:rsidRDefault="005B7763">
            <w:pPr>
              <w:pStyle w:val="xxxmsonormal"/>
            </w:pPr>
            <w:r w:rsidRPr="00594253">
              <w:rPr>
                <w:i/>
                <w:iCs/>
              </w:rPr>
              <w:t>1.0</w:t>
            </w:r>
          </w:p>
        </w:tc>
        <w:tc>
          <w:tcPr>
            <w:tcW w:w="1410" w:type="dxa"/>
            <w:tcBorders>
              <w:top w:val="nil"/>
              <w:left w:val="nil"/>
              <w:bottom w:val="single" w:sz="8" w:space="0" w:color="BFBFBF"/>
              <w:right w:val="single" w:sz="8" w:space="0" w:color="BFBFBF"/>
            </w:tcBorders>
            <w:tcMar>
              <w:top w:w="0" w:type="dxa"/>
              <w:left w:w="108" w:type="dxa"/>
              <w:bottom w:w="0" w:type="dxa"/>
              <w:right w:w="108" w:type="dxa"/>
            </w:tcMar>
            <w:hideMark/>
          </w:tcPr>
          <w:p w14:paraId="6977CD1F" w14:textId="77777777" w:rsidR="005B7763" w:rsidRPr="00594253" w:rsidRDefault="005B7763">
            <w:pPr>
              <w:pStyle w:val="xxxmsonormal"/>
            </w:pPr>
            <w:r w:rsidRPr="00594253">
              <w:rPr>
                <w:i/>
                <w:iCs/>
              </w:rPr>
              <w:t>7.5</w:t>
            </w:r>
          </w:p>
        </w:tc>
        <w:tc>
          <w:tcPr>
            <w:tcW w:w="1227" w:type="dxa"/>
            <w:tcBorders>
              <w:top w:val="nil"/>
              <w:left w:val="nil"/>
              <w:bottom w:val="single" w:sz="8" w:space="0" w:color="BFBFBF"/>
              <w:right w:val="single" w:sz="8" w:space="0" w:color="BFBFBF"/>
            </w:tcBorders>
            <w:tcMar>
              <w:top w:w="0" w:type="dxa"/>
              <w:left w:w="108" w:type="dxa"/>
              <w:bottom w:w="0" w:type="dxa"/>
              <w:right w:w="108" w:type="dxa"/>
            </w:tcMar>
            <w:hideMark/>
          </w:tcPr>
          <w:p w14:paraId="340515A9" w14:textId="3DA41C8F" w:rsidR="005B7763" w:rsidRPr="00594253" w:rsidRDefault="005B7763">
            <w:pPr>
              <w:pStyle w:val="xxxmsonormal"/>
            </w:pPr>
            <w:r w:rsidRPr="00594253">
              <w:rPr>
                <w:i/>
                <w:iCs/>
              </w:rPr>
              <w:t>£</w:t>
            </w:r>
            <w:r w:rsidR="00327BB3">
              <w:rPr>
                <w:i/>
                <w:iCs/>
              </w:rPr>
              <w:t>10</w:t>
            </w:r>
            <w:r w:rsidR="002912C5">
              <w:rPr>
                <w:i/>
                <w:iCs/>
              </w:rPr>
              <w:t>8.00</w:t>
            </w:r>
          </w:p>
        </w:tc>
      </w:tr>
      <w:tr w:rsidR="005B7763" w:rsidRPr="00594253" w14:paraId="6EAD5E43" w14:textId="77777777" w:rsidTr="00C5131D">
        <w:tc>
          <w:tcPr>
            <w:tcW w:w="5093"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65CD4938" w14:textId="77777777" w:rsidR="005B7763" w:rsidRPr="00594253" w:rsidRDefault="005B7763">
            <w:pPr>
              <w:pStyle w:val="xxxmsonormal"/>
            </w:pPr>
            <w:r w:rsidRPr="00594253">
              <w:rPr>
                <w:i/>
                <w:iCs/>
              </w:rPr>
              <w:t>Report</w:t>
            </w:r>
          </w:p>
        </w:tc>
        <w:tc>
          <w:tcPr>
            <w:tcW w:w="1276" w:type="dxa"/>
            <w:tcBorders>
              <w:top w:val="nil"/>
              <w:left w:val="nil"/>
              <w:bottom w:val="single" w:sz="8" w:space="0" w:color="BFBFBF"/>
              <w:right w:val="single" w:sz="8" w:space="0" w:color="BFBFBF"/>
            </w:tcBorders>
            <w:tcMar>
              <w:top w:w="0" w:type="dxa"/>
              <w:left w:w="108" w:type="dxa"/>
              <w:bottom w:w="0" w:type="dxa"/>
              <w:right w:w="108" w:type="dxa"/>
            </w:tcMar>
            <w:hideMark/>
          </w:tcPr>
          <w:p w14:paraId="0F7EC728" w14:textId="77777777" w:rsidR="005B7763" w:rsidRPr="00594253" w:rsidRDefault="005B7763">
            <w:pPr>
              <w:pStyle w:val="xxxmsonormal"/>
            </w:pPr>
            <w:r w:rsidRPr="00594253">
              <w:rPr>
                <w:i/>
                <w:iCs/>
              </w:rPr>
              <w:t>1.0</w:t>
            </w:r>
          </w:p>
        </w:tc>
        <w:tc>
          <w:tcPr>
            <w:tcW w:w="1410" w:type="dxa"/>
            <w:tcBorders>
              <w:top w:val="nil"/>
              <w:left w:val="nil"/>
              <w:bottom w:val="single" w:sz="8" w:space="0" w:color="BFBFBF"/>
              <w:right w:val="single" w:sz="8" w:space="0" w:color="BFBFBF"/>
            </w:tcBorders>
            <w:tcMar>
              <w:top w:w="0" w:type="dxa"/>
              <w:left w:w="108" w:type="dxa"/>
              <w:bottom w:w="0" w:type="dxa"/>
              <w:right w:w="108" w:type="dxa"/>
            </w:tcMar>
            <w:hideMark/>
          </w:tcPr>
          <w:p w14:paraId="0DAB0CE5" w14:textId="77777777" w:rsidR="005B7763" w:rsidRPr="00594253" w:rsidRDefault="005B7763">
            <w:pPr>
              <w:pStyle w:val="xxxmsonormal"/>
            </w:pPr>
            <w:r w:rsidRPr="00594253">
              <w:rPr>
                <w:i/>
                <w:iCs/>
              </w:rPr>
              <w:t>7.5</w:t>
            </w:r>
          </w:p>
        </w:tc>
        <w:tc>
          <w:tcPr>
            <w:tcW w:w="1227" w:type="dxa"/>
            <w:tcBorders>
              <w:top w:val="nil"/>
              <w:left w:val="nil"/>
              <w:bottom w:val="single" w:sz="8" w:space="0" w:color="BFBFBF"/>
              <w:right w:val="single" w:sz="8" w:space="0" w:color="BFBFBF"/>
            </w:tcBorders>
            <w:tcMar>
              <w:top w:w="0" w:type="dxa"/>
              <w:left w:w="108" w:type="dxa"/>
              <w:bottom w:w="0" w:type="dxa"/>
              <w:right w:w="108" w:type="dxa"/>
            </w:tcMar>
            <w:hideMark/>
          </w:tcPr>
          <w:p w14:paraId="761A6BFA" w14:textId="0C0982FE" w:rsidR="005B7763" w:rsidRPr="00594253" w:rsidRDefault="005B7763">
            <w:pPr>
              <w:pStyle w:val="xxxmsonormal"/>
            </w:pPr>
            <w:r w:rsidRPr="00594253">
              <w:rPr>
                <w:i/>
                <w:iCs/>
              </w:rPr>
              <w:t>£200</w:t>
            </w:r>
            <w:r w:rsidR="00C55713">
              <w:rPr>
                <w:i/>
                <w:iCs/>
              </w:rPr>
              <w:t>.00</w:t>
            </w:r>
          </w:p>
        </w:tc>
      </w:tr>
      <w:tr w:rsidR="005B7763" w:rsidRPr="00594253" w14:paraId="42F2E7EA" w14:textId="77777777" w:rsidTr="00C5131D">
        <w:tc>
          <w:tcPr>
            <w:tcW w:w="5093"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0C0627B4" w14:textId="77777777" w:rsidR="005B7763" w:rsidRPr="00594253" w:rsidRDefault="005B7763">
            <w:pPr>
              <w:pStyle w:val="xxxmsonormal"/>
            </w:pPr>
            <w:r w:rsidRPr="00594253">
              <w:rPr>
                <w:i/>
                <w:iCs/>
              </w:rPr>
              <w:t>Mentoring External Examiners</w:t>
            </w:r>
          </w:p>
        </w:tc>
        <w:tc>
          <w:tcPr>
            <w:tcW w:w="1276" w:type="dxa"/>
            <w:tcBorders>
              <w:top w:val="nil"/>
              <w:left w:val="nil"/>
              <w:bottom w:val="single" w:sz="8" w:space="0" w:color="BFBFBF"/>
              <w:right w:val="single" w:sz="8" w:space="0" w:color="BFBFBF"/>
            </w:tcBorders>
            <w:tcMar>
              <w:top w:w="0" w:type="dxa"/>
              <w:left w:w="108" w:type="dxa"/>
              <w:bottom w:w="0" w:type="dxa"/>
              <w:right w:w="108" w:type="dxa"/>
            </w:tcMar>
            <w:hideMark/>
          </w:tcPr>
          <w:p w14:paraId="632DE580" w14:textId="77777777" w:rsidR="005B7763" w:rsidRPr="00594253" w:rsidRDefault="005B7763">
            <w:pPr>
              <w:pStyle w:val="xxxmsonormal"/>
            </w:pPr>
            <w:r w:rsidRPr="00594253">
              <w:rPr>
                <w:i/>
                <w:iCs/>
              </w:rPr>
              <w:t>1.0</w:t>
            </w:r>
          </w:p>
        </w:tc>
        <w:tc>
          <w:tcPr>
            <w:tcW w:w="1410" w:type="dxa"/>
            <w:tcBorders>
              <w:top w:val="nil"/>
              <w:left w:val="nil"/>
              <w:bottom w:val="single" w:sz="8" w:space="0" w:color="BFBFBF"/>
              <w:right w:val="single" w:sz="8" w:space="0" w:color="BFBFBF"/>
            </w:tcBorders>
            <w:tcMar>
              <w:top w:w="0" w:type="dxa"/>
              <w:left w:w="108" w:type="dxa"/>
              <w:bottom w:w="0" w:type="dxa"/>
              <w:right w:w="108" w:type="dxa"/>
            </w:tcMar>
            <w:hideMark/>
          </w:tcPr>
          <w:p w14:paraId="72CA59C8" w14:textId="77777777" w:rsidR="005B7763" w:rsidRPr="00594253" w:rsidRDefault="005B7763">
            <w:pPr>
              <w:pStyle w:val="xxxmsonormal"/>
            </w:pPr>
            <w:r w:rsidRPr="00594253">
              <w:rPr>
                <w:i/>
                <w:iCs/>
              </w:rPr>
              <w:t>7.5</w:t>
            </w:r>
          </w:p>
        </w:tc>
        <w:tc>
          <w:tcPr>
            <w:tcW w:w="1227" w:type="dxa"/>
            <w:tcBorders>
              <w:top w:val="nil"/>
              <w:left w:val="nil"/>
              <w:bottom w:val="single" w:sz="8" w:space="0" w:color="BFBFBF"/>
              <w:right w:val="single" w:sz="8" w:space="0" w:color="BFBFBF"/>
            </w:tcBorders>
            <w:tcMar>
              <w:top w:w="0" w:type="dxa"/>
              <w:left w:w="108" w:type="dxa"/>
              <w:bottom w:w="0" w:type="dxa"/>
              <w:right w:w="108" w:type="dxa"/>
            </w:tcMar>
            <w:hideMark/>
          </w:tcPr>
          <w:p w14:paraId="57E33847" w14:textId="03683CCF" w:rsidR="005B7763" w:rsidRPr="00594253" w:rsidRDefault="005B7763">
            <w:pPr>
              <w:pStyle w:val="xxxmsonormal"/>
            </w:pPr>
            <w:r w:rsidRPr="00594253">
              <w:rPr>
                <w:i/>
                <w:iCs/>
              </w:rPr>
              <w:t>£</w:t>
            </w:r>
            <w:r w:rsidR="00327BB3">
              <w:rPr>
                <w:i/>
                <w:iCs/>
              </w:rPr>
              <w:t>10</w:t>
            </w:r>
            <w:r w:rsidR="002912C5">
              <w:rPr>
                <w:i/>
                <w:iCs/>
              </w:rPr>
              <w:t>8.00</w:t>
            </w:r>
          </w:p>
        </w:tc>
      </w:tr>
      <w:tr w:rsidR="005B7763" w:rsidRPr="00594253" w14:paraId="72E8E30A" w14:textId="77777777" w:rsidTr="00C5131D">
        <w:tc>
          <w:tcPr>
            <w:tcW w:w="5093"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7BB7D9F7" w14:textId="77777777" w:rsidR="005B7763" w:rsidRPr="00594253" w:rsidRDefault="005B7763">
            <w:pPr>
              <w:pStyle w:val="xxxmsonormal"/>
            </w:pPr>
            <w:r w:rsidRPr="00594253">
              <w:rPr>
                <w:b/>
                <w:bCs/>
                <w:i/>
                <w:iCs/>
              </w:rPr>
              <w:t>Total</w:t>
            </w:r>
          </w:p>
        </w:tc>
        <w:tc>
          <w:tcPr>
            <w:tcW w:w="1276" w:type="dxa"/>
            <w:tcBorders>
              <w:top w:val="nil"/>
              <w:left w:val="nil"/>
              <w:bottom w:val="single" w:sz="8" w:space="0" w:color="BFBFBF"/>
              <w:right w:val="single" w:sz="8" w:space="0" w:color="BFBFBF"/>
            </w:tcBorders>
            <w:tcMar>
              <w:top w:w="0" w:type="dxa"/>
              <w:left w:w="108" w:type="dxa"/>
              <w:bottom w:w="0" w:type="dxa"/>
              <w:right w:w="108" w:type="dxa"/>
            </w:tcMar>
            <w:hideMark/>
          </w:tcPr>
          <w:p w14:paraId="5731D064" w14:textId="77777777" w:rsidR="005B7763" w:rsidRPr="00594253" w:rsidRDefault="005B7763">
            <w:pPr>
              <w:pStyle w:val="xxxmsonormal"/>
            </w:pPr>
            <w:r w:rsidRPr="00594253">
              <w:rPr>
                <w:b/>
                <w:bCs/>
                <w:i/>
                <w:iCs/>
              </w:rPr>
              <w:t>5.0</w:t>
            </w:r>
          </w:p>
        </w:tc>
        <w:tc>
          <w:tcPr>
            <w:tcW w:w="1410" w:type="dxa"/>
            <w:tcBorders>
              <w:top w:val="nil"/>
              <w:left w:val="nil"/>
              <w:bottom w:val="single" w:sz="8" w:space="0" w:color="BFBFBF"/>
              <w:right w:val="single" w:sz="8" w:space="0" w:color="BFBFBF"/>
            </w:tcBorders>
            <w:tcMar>
              <w:top w:w="0" w:type="dxa"/>
              <w:left w:w="108" w:type="dxa"/>
              <w:bottom w:w="0" w:type="dxa"/>
              <w:right w:w="108" w:type="dxa"/>
            </w:tcMar>
            <w:hideMark/>
          </w:tcPr>
          <w:p w14:paraId="2D146951" w14:textId="77777777" w:rsidR="005B7763" w:rsidRPr="00594253" w:rsidRDefault="005B7763">
            <w:pPr>
              <w:pStyle w:val="xxxmsonormal"/>
            </w:pPr>
            <w:r w:rsidRPr="00594253">
              <w:rPr>
                <w:b/>
                <w:bCs/>
                <w:i/>
                <w:iCs/>
              </w:rPr>
              <w:t>37.5</w:t>
            </w:r>
          </w:p>
        </w:tc>
        <w:tc>
          <w:tcPr>
            <w:tcW w:w="1227" w:type="dxa"/>
            <w:tcBorders>
              <w:top w:val="nil"/>
              <w:left w:val="nil"/>
              <w:bottom w:val="single" w:sz="8" w:space="0" w:color="BFBFBF"/>
              <w:right w:val="single" w:sz="8" w:space="0" w:color="BFBFBF"/>
            </w:tcBorders>
            <w:tcMar>
              <w:top w:w="0" w:type="dxa"/>
              <w:left w:w="108" w:type="dxa"/>
              <w:bottom w:w="0" w:type="dxa"/>
              <w:right w:w="108" w:type="dxa"/>
            </w:tcMar>
            <w:hideMark/>
          </w:tcPr>
          <w:p w14:paraId="03190BDE" w14:textId="33EFD7FC" w:rsidR="005B7763" w:rsidRPr="00594253" w:rsidRDefault="005B7763">
            <w:pPr>
              <w:pStyle w:val="xxxmsonormal"/>
            </w:pPr>
            <w:r w:rsidRPr="00594253">
              <w:rPr>
                <w:b/>
                <w:bCs/>
                <w:i/>
                <w:iCs/>
              </w:rPr>
              <w:t>£</w:t>
            </w:r>
            <w:r w:rsidR="00327BB3">
              <w:rPr>
                <w:b/>
                <w:bCs/>
                <w:i/>
                <w:iCs/>
              </w:rPr>
              <w:t>6</w:t>
            </w:r>
            <w:r w:rsidR="002912C5">
              <w:rPr>
                <w:b/>
                <w:bCs/>
                <w:i/>
                <w:iCs/>
              </w:rPr>
              <w:t>32.00</w:t>
            </w:r>
          </w:p>
        </w:tc>
      </w:tr>
    </w:tbl>
    <w:p w14:paraId="1C5A7162" w14:textId="3A82EB79" w:rsidR="005B7763" w:rsidRDefault="005B7763" w:rsidP="00651E69">
      <w:pPr>
        <w:pStyle w:val="Heading3"/>
      </w:pPr>
      <w:r w:rsidRPr="00594253">
        <w:t>These figures are correct as of *</w:t>
      </w:r>
      <w:r w:rsidR="00AD1174">
        <w:rPr>
          <w:b/>
          <w:bCs/>
        </w:rPr>
        <w:t>September</w:t>
      </w:r>
      <w:r w:rsidR="00ED3A13">
        <w:rPr>
          <w:b/>
          <w:bCs/>
        </w:rPr>
        <w:t xml:space="preserve"> 202</w:t>
      </w:r>
      <w:r w:rsidR="00FA6F4F">
        <w:rPr>
          <w:b/>
          <w:bCs/>
        </w:rPr>
        <w:t>5</w:t>
      </w:r>
      <w:r w:rsidRPr="00594253">
        <w:t>*.</w:t>
      </w:r>
    </w:p>
    <w:p w14:paraId="5216B701" w14:textId="77777777" w:rsidR="00651E69" w:rsidRDefault="00651E69" w:rsidP="00651E69">
      <w:pPr>
        <w:pStyle w:val="Heading3"/>
      </w:pPr>
    </w:p>
    <w:p w14:paraId="1CC1D71E" w14:textId="276B1523" w:rsidR="00651E69" w:rsidRDefault="00651E69" w:rsidP="00651E69">
      <w:pPr>
        <w:pStyle w:val="Heading3"/>
      </w:pPr>
      <w:r>
        <w:t xml:space="preserve">Any claims that exceed the time allocated for each activity will be reviewed and ascertained by the Head of Academic Governance and Quality Assurance. We regret that travel time to/from Edge Hill may not be claimed. </w:t>
      </w:r>
    </w:p>
    <w:p w14:paraId="60CF4551" w14:textId="77777777" w:rsidR="00817199" w:rsidRDefault="00817199" w:rsidP="00817199">
      <w:pPr>
        <w:spacing w:after="0"/>
        <w:jc w:val="center"/>
        <w:rPr>
          <w:rFonts w:ascii="Calibri" w:hAnsi="Calibri" w:cs="Calibri"/>
          <w:b/>
        </w:rPr>
      </w:pPr>
    </w:p>
    <w:p w14:paraId="410CCBA9" w14:textId="2EB49545" w:rsidR="00E04E01" w:rsidRPr="008D4188" w:rsidRDefault="00E04E01" w:rsidP="00E04E01">
      <w:pPr>
        <w:jc w:val="center"/>
        <w:rPr>
          <w:rFonts w:ascii="Calibri" w:hAnsi="Calibri" w:cs="Calibri"/>
          <w:b/>
        </w:rPr>
      </w:pPr>
      <w:r w:rsidRPr="008D4188">
        <w:rPr>
          <w:rFonts w:ascii="Calibri" w:hAnsi="Calibri" w:cs="Calibri"/>
          <w:b/>
        </w:rPr>
        <w:t>Fees and expenses should normally be claimed within 30 days of any external examiner duties undertaken.</w:t>
      </w:r>
    </w:p>
    <w:p w14:paraId="22EDEDA9" w14:textId="77777777" w:rsidR="008D4188" w:rsidRPr="003C705F" w:rsidRDefault="008D4188" w:rsidP="003C705F">
      <w:pPr>
        <w:pStyle w:val="Heading3"/>
        <w:rPr>
          <w:b/>
          <w:bCs/>
          <w:sz w:val="24"/>
          <w:u w:val="single"/>
        </w:rPr>
      </w:pPr>
      <w:r w:rsidRPr="003C705F">
        <w:rPr>
          <w:b/>
          <w:bCs/>
          <w:sz w:val="24"/>
          <w:u w:val="single"/>
        </w:rPr>
        <w:t>Annual Reports</w:t>
      </w:r>
    </w:p>
    <w:p w14:paraId="297FACA0" w14:textId="1E6DBA25" w:rsidR="00A86918" w:rsidRDefault="00A86918" w:rsidP="00A86918">
      <w:pPr>
        <w:pStyle w:val="Heading3"/>
        <w:numPr>
          <w:ilvl w:val="0"/>
          <w:numId w:val="2"/>
        </w:numPr>
      </w:pPr>
      <w:r>
        <w:t xml:space="preserve">Writing and submission of the annual report is allocated 7.5 hours. This includes all preparatory activity such as the production of interim or module reports completed during the academic session/year. </w:t>
      </w:r>
    </w:p>
    <w:p w14:paraId="728ADB7B" w14:textId="77777777" w:rsidR="00EA4CDB" w:rsidRPr="00EA4CDB" w:rsidRDefault="00EA4CDB" w:rsidP="00EA4CDB"/>
    <w:p w14:paraId="220E4BB2" w14:textId="77777777" w:rsidR="00A86918" w:rsidRPr="003C705F" w:rsidRDefault="00A86918" w:rsidP="003C705F">
      <w:pPr>
        <w:pStyle w:val="Heading3"/>
        <w:rPr>
          <w:b/>
          <w:bCs/>
          <w:sz w:val="24"/>
          <w:szCs w:val="28"/>
          <w:u w:val="single"/>
        </w:rPr>
      </w:pPr>
      <w:r w:rsidRPr="003C705F">
        <w:rPr>
          <w:b/>
          <w:bCs/>
          <w:sz w:val="24"/>
          <w:szCs w:val="28"/>
          <w:u w:val="single"/>
        </w:rPr>
        <w:lastRenderedPageBreak/>
        <w:t xml:space="preserve">Moderation </w:t>
      </w:r>
    </w:p>
    <w:p w14:paraId="197AAFC7" w14:textId="77777777" w:rsidR="00A86918" w:rsidRDefault="00A86918" w:rsidP="00A86918">
      <w:pPr>
        <w:pStyle w:val="Heading3"/>
        <w:numPr>
          <w:ilvl w:val="0"/>
          <w:numId w:val="4"/>
        </w:numPr>
      </w:pPr>
      <w:r>
        <w:t xml:space="preserve">External </w:t>
      </w:r>
      <w:r w:rsidR="009D24F8">
        <w:t>e</w:t>
      </w:r>
      <w:r>
        <w:t xml:space="preserve">xaminers are allocated 15 hours for moderation of assessed work per academic year. This allowance is based on the typical volume of moderation per external examiner which is confirmed by the External Examiners Sub-Committee at the point of engagement. </w:t>
      </w:r>
    </w:p>
    <w:p w14:paraId="624A7B4B" w14:textId="77777777" w:rsidR="00EA4CDB" w:rsidRPr="00EA4CDB" w:rsidRDefault="00A86918" w:rsidP="00E0581F">
      <w:pPr>
        <w:pStyle w:val="Heading3"/>
        <w:numPr>
          <w:ilvl w:val="0"/>
          <w:numId w:val="4"/>
        </w:numPr>
        <w:rPr>
          <w:i/>
        </w:rPr>
      </w:pPr>
      <w:r>
        <w:t xml:space="preserve">If an </w:t>
      </w:r>
      <w:r w:rsidR="009D24F8">
        <w:t>e</w:t>
      </w:r>
      <w:r>
        <w:t xml:space="preserve">xternal </w:t>
      </w:r>
      <w:r w:rsidR="009D24F8">
        <w:t>e</w:t>
      </w:r>
      <w:r>
        <w:t xml:space="preserve">xaminer accepts additional </w:t>
      </w:r>
      <w:r w:rsidR="008340D3">
        <w:t>moderation responsibilities during their engagement which significantly increases their workload</w:t>
      </w:r>
      <w:r w:rsidR="00CA66F4">
        <w:t>,</w:t>
      </w:r>
      <w:r w:rsidR="008340D3">
        <w:t xml:space="preserve"> </w:t>
      </w:r>
      <w:r w:rsidR="00CA66F4">
        <w:t xml:space="preserve">then additional hours can be claimed for. </w:t>
      </w:r>
      <w:r w:rsidR="008340D3">
        <w:t xml:space="preserve">If this is queried by the </w:t>
      </w:r>
      <w:r w:rsidR="00293B34">
        <w:t>Head</w:t>
      </w:r>
      <w:r w:rsidR="008340D3">
        <w:t xml:space="preserve"> of </w:t>
      </w:r>
      <w:r w:rsidR="00293B34">
        <w:t xml:space="preserve">Academic Governance and </w:t>
      </w:r>
      <w:r w:rsidR="008340D3">
        <w:t>Quality Assurance, the department will need to provide evidence of this.</w:t>
      </w:r>
    </w:p>
    <w:p w14:paraId="536F1A0F" w14:textId="77777777" w:rsidR="00594253" w:rsidRDefault="00EA4CDB" w:rsidP="00594253">
      <w:pPr>
        <w:pStyle w:val="Heading3"/>
        <w:numPr>
          <w:ilvl w:val="0"/>
          <w:numId w:val="4"/>
        </w:numPr>
        <w:rPr>
          <w:i/>
        </w:rPr>
      </w:pPr>
      <w:r w:rsidRPr="00EA4CDB">
        <w:t xml:space="preserve">External examiners </w:t>
      </w:r>
      <w:r w:rsidR="00293B34" w:rsidRPr="00EA4CDB">
        <w:t>may claim hourly for</w:t>
      </w:r>
      <w:r w:rsidR="00647780" w:rsidRPr="00EA4CDB">
        <w:t xml:space="preserve"> “real-time” moderation activities e.g. live performances, Observed Structural Clinical Examinations and observed teaching practice in schools</w:t>
      </w:r>
      <w:r w:rsidR="00293B34" w:rsidRPr="00EA4CDB">
        <w:rPr>
          <w:i/>
        </w:rPr>
        <w:t>.</w:t>
      </w:r>
    </w:p>
    <w:p w14:paraId="17EB7E4F" w14:textId="3FF5CABA" w:rsidR="00364B86" w:rsidRDefault="00364B86" w:rsidP="00594253">
      <w:pPr>
        <w:pStyle w:val="Heading3"/>
        <w:numPr>
          <w:ilvl w:val="0"/>
          <w:numId w:val="4"/>
        </w:numPr>
        <w:rPr>
          <w:rFonts w:cs="Calibri"/>
          <w:iCs/>
        </w:rPr>
      </w:pPr>
      <w:r w:rsidRPr="00594253">
        <w:rPr>
          <w:rFonts w:cs="Calibri"/>
          <w:iCs/>
        </w:rPr>
        <w:t>Where a programme is non-modular, the programme team will review the moderation and assessment workload to ensure that it remains within the workload model.</w:t>
      </w:r>
    </w:p>
    <w:p w14:paraId="1EB12549" w14:textId="77777777" w:rsidR="00594253" w:rsidRPr="00594253" w:rsidRDefault="00594253" w:rsidP="00594253"/>
    <w:p w14:paraId="405948D5" w14:textId="77777777" w:rsidR="0097332E" w:rsidRPr="003C705F" w:rsidRDefault="00E777FA" w:rsidP="003C705F">
      <w:pPr>
        <w:rPr>
          <w:rFonts w:asciiTheme="minorHAnsi" w:hAnsiTheme="minorHAnsi" w:cstheme="minorHAnsi"/>
          <w:sz w:val="22"/>
        </w:rPr>
      </w:pPr>
      <w:r w:rsidRPr="003C705F">
        <w:rPr>
          <w:rFonts w:asciiTheme="minorHAnsi" w:hAnsiTheme="minorHAnsi" w:cstheme="minorHAnsi"/>
          <w:b/>
          <w:bCs/>
          <w:sz w:val="22"/>
        </w:rPr>
        <w:t>Moderation by exte</w:t>
      </w:r>
      <w:r w:rsidR="009D24F8" w:rsidRPr="003C705F">
        <w:rPr>
          <w:rFonts w:asciiTheme="minorHAnsi" w:hAnsiTheme="minorHAnsi" w:cstheme="minorHAnsi"/>
          <w:b/>
          <w:bCs/>
          <w:sz w:val="22"/>
        </w:rPr>
        <w:t>rnal examiners should not replicate internal marking and moderation</w:t>
      </w:r>
      <w:r w:rsidR="009D24F8" w:rsidRPr="003C705F">
        <w:rPr>
          <w:rStyle w:val="FootnoteReference"/>
          <w:rFonts w:asciiTheme="minorHAnsi" w:hAnsiTheme="minorHAnsi" w:cstheme="minorHAnsi"/>
          <w:b/>
          <w:sz w:val="22"/>
        </w:rPr>
        <w:footnoteReference w:id="1"/>
      </w:r>
      <w:r w:rsidR="009D24F8" w:rsidRPr="003C705F">
        <w:rPr>
          <w:rFonts w:asciiTheme="minorHAnsi" w:hAnsiTheme="minorHAnsi" w:cstheme="minorHAnsi"/>
          <w:b/>
          <w:sz w:val="22"/>
        </w:rPr>
        <w:t xml:space="preserve"> </w:t>
      </w:r>
      <w:r w:rsidR="009D24F8" w:rsidRPr="003C705F">
        <w:rPr>
          <w:rFonts w:asciiTheme="minorHAnsi" w:hAnsiTheme="minorHAnsi" w:cstheme="minorHAnsi"/>
          <w:sz w:val="22"/>
        </w:rPr>
        <w:t>but rather verify that these are operating fairly and consistently such that there may be confidence that threshold academic standards are being achieve or exceeded by students, and that student outcomes (grades) above threshold are comparable with other providers of similar courses. External examiners are provided with, or have access to</w:t>
      </w:r>
      <w:r w:rsidR="009D24F8" w:rsidRPr="003C705F">
        <w:rPr>
          <w:rStyle w:val="FootnoteReference"/>
          <w:rFonts w:asciiTheme="minorHAnsi" w:hAnsiTheme="minorHAnsi" w:cstheme="minorHAnsi"/>
          <w:sz w:val="22"/>
        </w:rPr>
        <w:footnoteReference w:id="2"/>
      </w:r>
      <w:r w:rsidR="009D24F8" w:rsidRPr="003C705F">
        <w:rPr>
          <w:rFonts w:asciiTheme="minorHAnsi" w:hAnsiTheme="minorHAnsi" w:cstheme="minorHAnsi"/>
          <w:sz w:val="22"/>
        </w:rPr>
        <w:t xml:space="preserve">, all the </w:t>
      </w:r>
      <w:proofErr w:type="gramStart"/>
      <w:r w:rsidR="009D24F8" w:rsidRPr="003C705F">
        <w:rPr>
          <w:rFonts w:asciiTheme="minorHAnsi" w:hAnsiTheme="minorHAnsi" w:cstheme="minorHAnsi"/>
          <w:sz w:val="22"/>
        </w:rPr>
        <w:t>internally-moderated</w:t>
      </w:r>
      <w:proofErr w:type="gramEnd"/>
      <w:r w:rsidR="009D24F8" w:rsidRPr="003C705F">
        <w:rPr>
          <w:rFonts w:asciiTheme="minorHAnsi" w:hAnsiTheme="minorHAnsi" w:cstheme="minorHAnsi"/>
          <w:sz w:val="22"/>
        </w:rPr>
        <w:t xml:space="preserve"> work from each module</w:t>
      </w:r>
      <w:r w:rsidR="009D24F8" w:rsidRPr="003C705F">
        <w:rPr>
          <w:rStyle w:val="FootnoteReference"/>
          <w:rFonts w:asciiTheme="minorHAnsi" w:hAnsiTheme="minorHAnsi" w:cstheme="minorHAnsi"/>
          <w:sz w:val="22"/>
        </w:rPr>
        <w:footnoteReference w:id="3"/>
      </w:r>
      <w:r w:rsidR="009D24F8" w:rsidRPr="003C705F">
        <w:rPr>
          <w:rFonts w:asciiTheme="minorHAnsi" w:hAnsiTheme="minorHAnsi" w:cstheme="minorHAnsi"/>
          <w:sz w:val="22"/>
        </w:rPr>
        <w:t xml:space="preserve"> </w:t>
      </w:r>
      <w:r w:rsidR="009D24F8" w:rsidRPr="003C705F">
        <w:rPr>
          <w:rFonts w:asciiTheme="minorHAnsi" w:hAnsiTheme="minorHAnsi" w:cstheme="minorHAnsi"/>
          <w:b/>
          <w:sz w:val="22"/>
        </w:rPr>
        <w:t>as the basis to conduct their own sampling</w:t>
      </w:r>
      <w:r w:rsidR="009D24F8" w:rsidRPr="003C705F">
        <w:rPr>
          <w:rFonts w:asciiTheme="minorHAnsi" w:hAnsiTheme="minorHAnsi" w:cstheme="minorHAnsi"/>
          <w:sz w:val="22"/>
        </w:rPr>
        <w:t xml:space="preserve"> sufficient to establish that, in their expert judgement:</w:t>
      </w:r>
    </w:p>
    <w:p w14:paraId="3C4BECB2" w14:textId="77777777" w:rsidR="009D24F8" w:rsidRPr="003D6803" w:rsidRDefault="009D24F8" w:rsidP="003D6803">
      <w:pPr>
        <w:pStyle w:val="ListParagraph"/>
        <w:numPr>
          <w:ilvl w:val="0"/>
          <w:numId w:val="14"/>
        </w:numPr>
        <w:rPr>
          <w:rFonts w:asciiTheme="minorHAnsi" w:hAnsiTheme="minorHAnsi" w:cstheme="minorHAnsi"/>
          <w:sz w:val="22"/>
        </w:rPr>
      </w:pPr>
      <w:r w:rsidRPr="003D6803">
        <w:rPr>
          <w:rFonts w:asciiTheme="minorHAnsi" w:hAnsiTheme="minorHAnsi" w:cstheme="minorHAnsi"/>
          <w:b/>
          <w:sz w:val="22"/>
        </w:rPr>
        <w:t xml:space="preserve">Internal moderation, and by extension first marking are broadly effective and results in fair assessment decisions in line with published marking criteria </w:t>
      </w:r>
      <w:r w:rsidRPr="003D6803">
        <w:rPr>
          <w:rFonts w:asciiTheme="minorHAnsi" w:hAnsiTheme="minorHAnsi" w:cstheme="minorHAnsi"/>
          <w:sz w:val="22"/>
        </w:rPr>
        <w:softHyphen/>
        <w:t xml:space="preserve"> other than at the boundaries of grade classifications, a difference of opinion with internal markers/moderators of + or – 2 marks will not normally warrant specific comment.</w:t>
      </w:r>
    </w:p>
    <w:p w14:paraId="47C42FEC" w14:textId="77777777" w:rsidR="009D24F8" w:rsidRPr="003D6803" w:rsidRDefault="009D24F8" w:rsidP="003D6803">
      <w:pPr>
        <w:pStyle w:val="ListParagraph"/>
        <w:numPr>
          <w:ilvl w:val="0"/>
          <w:numId w:val="14"/>
        </w:numPr>
        <w:rPr>
          <w:rFonts w:asciiTheme="minorHAnsi" w:hAnsiTheme="minorHAnsi" w:cstheme="minorHAnsi"/>
          <w:sz w:val="22"/>
        </w:rPr>
      </w:pPr>
      <w:r w:rsidRPr="003D6803">
        <w:rPr>
          <w:rFonts w:asciiTheme="minorHAnsi" w:hAnsiTheme="minorHAnsi" w:cstheme="minorHAnsi"/>
          <w:sz w:val="22"/>
        </w:rPr>
        <w:t>Assessment feedback is of a high quality and developmental, and is aligned with Intended Learning Outcomes, the marking criteria and the grades awarded to the students.</w:t>
      </w:r>
    </w:p>
    <w:p w14:paraId="4C6F409C" w14:textId="77777777" w:rsidR="009D24F8" w:rsidRDefault="009D24F8" w:rsidP="009D24F8">
      <w:pPr>
        <w:pStyle w:val="Heading3"/>
      </w:pPr>
    </w:p>
    <w:p w14:paraId="630E6C46" w14:textId="77777777" w:rsidR="00FE6C7E" w:rsidRPr="003D6803" w:rsidRDefault="009D24F8" w:rsidP="003D6803">
      <w:pPr>
        <w:pStyle w:val="Heading3"/>
        <w:rPr>
          <w:b/>
          <w:bCs/>
          <w:u w:val="single"/>
        </w:rPr>
      </w:pPr>
      <w:r w:rsidRPr="003D6803">
        <w:rPr>
          <w:b/>
          <w:bCs/>
          <w:u w:val="single"/>
        </w:rPr>
        <w:t xml:space="preserve">Attendance </w:t>
      </w:r>
      <w:r w:rsidR="00FE6C7E" w:rsidRPr="003D6803">
        <w:rPr>
          <w:b/>
          <w:bCs/>
          <w:u w:val="single"/>
        </w:rPr>
        <w:t>at assessment boards and induction activities</w:t>
      </w:r>
    </w:p>
    <w:p w14:paraId="3B5C9DD6" w14:textId="77777777" w:rsidR="00FE6C7E" w:rsidRPr="003D6803" w:rsidRDefault="00A72B62" w:rsidP="003D6803">
      <w:pPr>
        <w:pStyle w:val="ListParagraph"/>
        <w:numPr>
          <w:ilvl w:val="0"/>
          <w:numId w:val="15"/>
        </w:numPr>
        <w:rPr>
          <w:rFonts w:asciiTheme="minorHAnsi" w:hAnsiTheme="minorHAnsi" w:cstheme="minorHAnsi"/>
          <w:sz w:val="22"/>
        </w:rPr>
      </w:pPr>
      <w:r w:rsidRPr="003D6803">
        <w:rPr>
          <w:rFonts w:asciiTheme="minorHAnsi" w:hAnsiTheme="minorHAnsi" w:cstheme="minorHAnsi"/>
          <w:sz w:val="22"/>
        </w:rPr>
        <w:t>Attendance at assessment and award boards may be claimed hour</w:t>
      </w:r>
      <w:r w:rsidR="00293B34" w:rsidRPr="003D6803">
        <w:rPr>
          <w:rFonts w:asciiTheme="minorHAnsi" w:hAnsiTheme="minorHAnsi" w:cstheme="minorHAnsi"/>
          <w:sz w:val="22"/>
        </w:rPr>
        <w:t>ly</w:t>
      </w:r>
      <w:r w:rsidRPr="003D6803">
        <w:rPr>
          <w:rFonts w:asciiTheme="minorHAnsi" w:hAnsiTheme="minorHAnsi" w:cstheme="minorHAnsi"/>
          <w:sz w:val="22"/>
        </w:rPr>
        <w:t xml:space="preserve"> dependant on the precise length of time of the activity</w:t>
      </w:r>
      <w:r w:rsidR="00102867" w:rsidRPr="003D6803">
        <w:rPr>
          <w:rFonts w:asciiTheme="minorHAnsi" w:hAnsiTheme="minorHAnsi" w:cstheme="minorHAnsi"/>
          <w:sz w:val="22"/>
        </w:rPr>
        <w:t>.</w:t>
      </w:r>
    </w:p>
    <w:p w14:paraId="6B1FDD80" w14:textId="77777777" w:rsidR="009D24F8" w:rsidRPr="003D6803" w:rsidRDefault="00685C24" w:rsidP="003D6803">
      <w:pPr>
        <w:pStyle w:val="ListParagraph"/>
        <w:numPr>
          <w:ilvl w:val="0"/>
          <w:numId w:val="15"/>
        </w:numPr>
        <w:rPr>
          <w:rFonts w:asciiTheme="minorHAnsi" w:hAnsiTheme="minorHAnsi" w:cstheme="minorHAnsi"/>
          <w:sz w:val="22"/>
        </w:rPr>
      </w:pPr>
      <w:r w:rsidRPr="003D6803">
        <w:rPr>
          <w:rFonts w:asciiTheme="minorHAnsi" w:hAnsiTheme="minorHAnsi" w:cstheme="minorHAnsi"/>
          <w:sz w:val="22"/>
        </w:rPr>
        <w:t>External examiners may claim u</w:t>
      </w:r>
      <w:r w:rsidR="00607133" w:rsidRPr="003D6803">
        <w:rPr>
          <w:rFonts w:asciiTheme="minorHAnsi" w:hAnsiTheme="minorHAnsi" w:cstheme="minorHAnsi"/>
          <w:sz w:val="22"/>
        </w:rPr>
        <w:t xml:space="preserve">p to 7.5 hours academic year for </w:t>
      </w:r>
      <w:r w:rsidRPr="003D6803">
        <w:rPr>
          <w:rFonts w:asciiTheme="minorHAnsi" w:hAnsiTheme="minorHAnsi" w:cstheme="minorHAnsi"/>
          <w:sz w:val="22"/>
        </w:rPr>
        <w:t xml:space="preserve">their </w:t>
      </w:r>
      <w:r w:rsidR="00607133" w:rsidRPr="003D6803">
        <w:rPr>
          <w:rFonts w:asciiTheme="minorHAnsi" w:hAnsiTheme="minorHAnsi" w:cstheme="minorHAnsi"/>
          <w:sz w:val="22"/>
        </w:rPr>
        <w:t>attendance at the institutional External Examiners Induction.</w:t>
      </w:r>
    </w:p>
    <w:p w14:paraId="408171A2" w14:textId="77777777" w:rsidR="00607133" w:rsidRDefault="00607133" w:rsidP="00607133"/>
    <w:p w14:paraId="40F130B0" w14:textId="77777777" w:rsidR="00607133" w:rsidRPr="003D6803" w:rsidRDefault="00607133" w:rsidP="003D6803">
      <w:pPr>
        <w:pStyle w:val="Heading3"/>
        <w:rPr>
          <w:b/>
          <w:bCs/>
          <w:u w:val="single"/>
        </w:rPr>
      </w:pPr>
      <w:r w:rsidRPr="003D6803">
        <w:rPr>
          <w:b/>
          <w:bCs/>
          <w:u w:val="single"/>
        </w:rPr>
        <w:lastRenderedPageBreak/>
        <w:t>Other duties</w:t>
      </w:r>
    </w:p>
    <w:p w14:paraId="7301B89A" w14:textId="04E69A76" w:rsidR="001E079F" w:rsidRPr="003D6803" w:rsidRDefault="00293B34" w:rsidP="003D6803">
      <w:pPr>
        <w:pStyle w:val="ListParagraph"/>
        <w:numPr>
          <w:ilvl w:val="0"/>
          <w:numId w:val="16"/>
        </w:numPr>
        <w:rPr>
          <w:rFonts w:asciiTheme="minorHAnsi" w:hAnsiTheme="minorHAnsi" w:cstheme="minorHAnsi"/>
          <w:sz w:val="22"/>
        </w:rPr>
      </w:pPr>
      <w:r w:rsidRPr="003D6803">
        <w:rPr>
          <w:rFonts w:asciiTheme="minorHAnsi" w:hAnsiTheme="minorHAnsi" w:cstheme="minorHAnsi"/>
          <w:sz w:val="22"/>
        </w:rPr>
        <w:t>You may claim u</w:t>
      </w:r>
      <w:r w:rsidR="00685C24" w:rsidRPr="003D6803">
        <w:rPr>
          <w:rFonts w:asciiTheme="minorHAnsi" w:hAnsiTheme="minorHAnsi" w:cstheme="minorHAnsi"/>
          <w:sz w:val="22"/>
        </w:rPr>
        <w:t>p to 7.5</w:t>
      </w:r>
      <w:r w:rsidR="00607133" w:rsidRPr="003D6803">
        <w:rPr>
          <w:rFonts w:asciiTheme="minorHAnsi" w:hAnsiTheme="minorHAnsi" w:cstheme="minorHAnsi"/>
          <w:sz w:val="22"/>
        </w:rPr>
        <w:t xml:space="preserve"> hours per academic year for mentoring a new external examiner at the formal request of the university.</w:t>
      </w:r>
      <w:r w:rsidRPr="003D6803">
        <w:rPr>
          <w:rFonts w:asciiTheme="minorHAnsi" w:hAnsiTheme="minorHAnsi" w:cstheme="minorHAnsi"/>
          <w:sz w:val="22"/>
        </w:rPr>
        <w:t xml:space="preserve"> You will be notified of this arrangement by the Department.</w:t>
      </w:r>
    </w:p>
    <w:p w14:paraId="1DC04236" w14:textId="5F601219" w:rsidR="001E079F" w:rsidRPr="003D6803" w:rsidRDefault="001E079F" w:rsidP="003D6803">
      <w:pPr>
        <w:pStyle w:val="ListParagraph"/>
        <w:numPr>
          <w:ilvl w:val="0"/>
          <w:numId w:val="16"/>
        </w:numPr>
        <w:rPr>
          <w:rFonts w:asciiTheme="minorHAnsi" w:hAnsiTheme="minorHAnsi" w:cstheme="minorHAnsi"/>
          <w:sz w:val="22"/>
        </w:rPr>
      </w:pPr>
      <w:r w:rsidRPr="003D6803">
        <w:rPr>
          <w:rFonts w:asciiTheme="minorHAnsi" w:hAnsiTheme="minorHAnsi" w:cstheme="minorHAnsi"/>
          <w:sz w:val="22"/>
        </w:rPr>
        <w:t>Where there are several external examiners covering different aspects of an award, you may be asked to act as the chief external examiner for the programme.</w:t>
      </w:r>
      <w:r w:rsidR="00F06FBD" w:rsidRPr="003D6803">
        <w:rPr>
          <w:rFonts w:asciiTheme="minorHAnsi" w:hAnsiTheme="minorHAnsi" w:cstheme="minorHAnsi"/>
          <w:sz w:val="22"/>
        </w:rPr>
        <w:t xml:space="preserve"> You may claim up to 7.5 hours per academic year for this. </w:t>
      </w:r>
      <w:r w:rsidRPr="003D6803">
        <w:rPr>
          <w:rFonts w:asciiTheme="minorHAnsi" w:hAnsiTheme="minorHAnsi" w:cstheme="minorHAnsi"/>
          <w:sz w:val="22"/>
        </w:rPr>
        <w:t xml:space="preserve"> </w:t>
      </w:r>
    </w:p>
    <w:p w14:paraId="28FCA57A" w14:textId="77777777" w:rsidR="00685C24" w:rsidRPr="003D6803" w:rsidRDefault="00293B34" w:rsidP="003D6803">
      <w:pPr>
        <w:pStyle w:val="ListParagraph"/>
        <w:numPr>
          <w:ilvl w:val="0"/>
          <w:numId w:val="16"/>
        </w:numPr>
        <w:rPr>
          <w:rFonts w:asciiTheme="minorHAnsi" w:hAnsiTheme="minorHAnsi" w:cstheme="minorHAnsi"/>
          <w:sz w:val="22"/>
        </w:rPr>
      </w:pPr>
      <w:r w:rsidRPr="003D6803">
        <w:rPr>
          <w:rFonts w:asciiTheme="minorHAnsi" w:hAnsiTheme="minorHAnsi" w:cstheme="minorHAnsi"/>
          <w:sz w:val="22"/>
        </w:rPr>
        <w:t xml:space="preserve">You may claim hourly for any </w:t>
      </w:r>
      <w:r w:rsidR="00685C24" w:rsidRPr="003D6803">
        <w:rPr>
          <w:rFonts w:asciiTheme="minorHAnsi" w:hAnsiTheme="minorHAnsi" w:cstheme="minorHAnsi"/>
          <w:sz w:val="22"/>
        </w:rPr>
        <w:t xml:space="preserve">external verification of draft coursework briefs and/or examination papers contributing to a student’ final award, typically at FHEQ level 5 and above. </w:t>
      </w:r>
    </w:p>
    <w:p w14:paraId="30AC890E" w14:textId="6DA7D553" w:rsidR="00817199" w:rsidRPr="003D6803" w:rsidRDefault="00293B34" w:rsidP="003D6803">
      <w:pPr>
        <w:pStyle w:val="ListParagraph"/>
        <w:numPr>
          <w:ilvl w:val="0"/>
          <w:numId w:val="16"/>
        </w:numPr>
        <w:rPr>
          <w:rFonts w:asciiTheme="minorHAnsi" w:hAnsiTheme="minorHAnsi" w:cstheme="minorHAnsi"/>
          <w:sz w:val="22"/>
        </w:rPr>
      </w:pPr>
      <w:r w:rsidRPr="003D6803">
        <w:rPr>
          <w:rFonts w:asciiTheme="minorHAnsi" w:hAnsiTheme="minorHAnsi" w:cstheme="minorHAnsi"/>
          <w:sz w:val="22"/>
        </w:rPr>
        <w:t xml:space="preserve">You may claim hourly </w:t>
      </w:r>
      <w:r w:rsidR="00685C24" w:rsidRPr="003D6803">
        <w:rPr>
          <w:rFonts w:asciiTheme="minorHAnsi" w:hAnsiTheme="minorHAnsi" w:cstheme="minorHAnsi"/>
          <w:sz w:val="22"/>
        </w:rPr>
        <w:t>providing written comments on proposals for new modules, or module/programme modifications.</w:t>
      </w:r>
    </w:p>
    <w:p w14:paraId="5AAFB6D4" w14:textId="35164B32" w:rsidR="00817199" w:rsidRPr="003D6803" w:rsidRDefault="00817199" w:rsidP="003D6803">
      <w:pPr>
        <w:pStyle w:val="ListParagraph"/>
        <w:numPr>
          <w:ilvl w:val="0"/>
          <w:numId w:val="16"/>
        </w:numPr>
        <w:rPr>
          <w:rFonts w:asciiTheme="minorHAnsi" w:hAnsiTheme="minorHAnsi" w:cstheme="minorHAnsi"/>
          <w:sz w:val="22"/>
        </w:rPr>
      </w:pPr>
      <w:r w:rsidRPr="003D6803">
        <w:rPr>
          <w:rFonts w:asciiTheme="minorHAnsi" w:hAnsiTheme="minorHAnsi" w:cstheme="minorHAnsi"/>
          <w:sz w:val="22"/>
        </w:rPr>
        <w:t>You may claim hourly for the completion of Form A and Form B.</w:t>
      </w:r>
    </w:p>
    <w:p w14:paraId="0DA34716" w14:textId="77777777" w:rsidR="00C4229B" w:rsidRPr="003D6803" w:rsidRDefault="00C4229B" w:rsidP="003D6803">
      <w:pPr>
        <w:pStyle w:val="ListParagraph"/>
        <w:numPr>
          <w:ilvl w:val="0"/>
          <w:numId w:val="16"/>
        </w:numPr>
        <w:rPr>
          <w:rFonts w:asciiTheme="minorHAnsi" w:hAnsiTheme="minorHAnsi" w:cstheme="minorHAnsi"/>
          <w:sz w:val="22"/>
        </w:rPr>
      </w:pPr>
      <w:r w:rsidRPr="003D6803">
        <w:rPr>
          <w:rFonts w:asciiTheme="minorHAnsi" w:hAnsiTheme="minorHAnsi" w:cstheme="minorHAnsi"/>
          <w:sz w:val="22"/>
        </w:rPr>
        <w:t>External examiners of practice-based programmes, typically in Initial Teacher Education are requested to visit placement settings (schools) to meet with students and mentors for which this time is allocated and can be claimed for at the hourly rate.</w:t>
      </w:r>
    </w:p>
    <w:p w14:paraId="334F8B64" w14:textId="77777777" w:rsidR="00C4229B" w:rsidRPr="00C4229B" w:rsidRDefault="00C4229B" w:rsidP="00C4229B">
      <w:pPr>
        <w:ind w:left="360"/>
        <w:rPr>
          <w:rFonts w:asciiTheme="minorHAnsi" w:hAnsiTheme="minorHAnsi" w:cstheme="minorHAnsi"/>
          <w:sz w:val="22"/>
          <w:szCs w:val="20"/>
          <w:highlight w:val="yellow"/>
        </w:rPr>
      </w:pPr>
    </w:p>
    <w:p w14:paraId="5E6159D5" w14:textId="77777777" w:rsidR="00685C24" w:rsidRDefault="00685C24" w:rsidP="00685C24"/>
    <w:p w14:paraId="57C01C04" w14:textId="77777777" w:rsidR="00DB196D" w:rsidRDefault="00DB196D">
      <w:pPr>
        <w:rPr>
          <w:rFonts w:ascii="Calibri" w:eastAsiaTheme="majorEastAsia" w:hAnsi="Calibri" w:cstheme="majorBidi"/>
          <w:b/>
          <w:szCs w:val="26"/>
          <w:u w:val="single"/>
        </w:rPr>
      </w:pPr>
      <w:r>
        <w:br w:type="page"/>
      </w:r>
    </w:p>
    <w:p w14:paraId="7FFFA4E8" w14:textId="77777777" w:rsidR="00685C24" w:rsidRPr="003D6803" w:rsidRDefault="00685C24" w:rsidP="003D6803">
      <w:pPr>
        <w:pStyle w:val="Heading2"/>
        <w:rPr>
          <w:sz w:val="32"/>
          <w:szCs w:val="32"/>
        </w:rPr>
      </w:pPr>
      <w:r w:rsidRPr="003D6803">
        <w:rPr>
          <w:sz w:val="32"/>
          <w:szCs w:val="32"/>
        </w:rPr>
        <w:lastRenderedPageBreak/>
        <w:t>Expenses</w:t>
      </w:r>
    </w:p>
    <w:p w14:paraId="0D666839" w14:textId="77777777" w:rsidR="00685C24" w:rsidRPr="003D6803" w:rsidRDefault="00685C24" w:rsidP="003D6803">
      <w:pPr>
        <w:rPr>
          <w:rFonts w:asciiTheme="minorHAnsi" w:hAnsiTheme="minorHAnsi" w:cstheme="minorHAnsi"/>
          <w:sz w:val="22"/>
        </w:rPr>
      </w:pPr>
      <w:r w:rsidRPr="003D6803">
        <w:rPr>
          <w:rFonts w:asciiTheme="minorHAnsi" w:hAnsiTheme="minorHAnsi" w:cstheme="minorHAnsi"/>
          <w:sz w:val="22"/>
        </w:rPr>
        <w:t>Edge Hill will reimburse expenditure in accordance with the maximum rates specified below. The university reserves the right to amend or withdraw this policy at any time. All expense claims are subject to the institution’s usual audit procedures in accordance with its financial regulations.</w:t>
      </w:r>
    </w:p>
    <w:p w14:paraId="2CB903A3" w14:textId="77777777" w:rsidR="00685C24" w:rsidRPr="003D6803" w:rsidRDefault="00685C24" w:rsidP="003D6803">
      <w:pPr>
        <w:rPr>
          <w:rFonts w:asciiTheme="minorHAnsi" w:hAnsiTheme="minorHAnsi" w:cstheme="minorHAnsi"/>
          <w:sz w:val="22"/>
        </w:rPr>
      </w:pPr>
    </w:p>
    <w:p w14:paraId="50CD4F24" w14:textId="77777777" w:rsidR="00685C24" w:rsidRPr="003D6803" w:rsidRDefault="00685C24" w:rsidP="003D6803">
      <w:pPr>
        <w:rPr>
          <w:rFonts w:asciiTheme="minorHAnsi" w:hAnsiTheme="minorHAnsi" w:cstheme="minorHAnsi"/>
          <w:b/>
          <w:i/>
          <w:sz w:val="22"/>
        </w:rPr>
      </w:pPr>
      <w:r w:rsidRPr="003D6803">
        <w:rPr>
          <w:rFonts w:asciiTheme="minorHAnsi" w:hAnsiTheme="minorHAnsi" w:cstheme="minorHAnsi"/>
          <w:b/>
          <w:i/>
          <w:sz w:val="22"/>
        </w:rPr>
        <w:t xml:space="preserve">Reimbursement for all expenses will only be paid on production of receipts. If receipts are not attached to the claim </w:t>
      </w:r>
      <w:r w:rsidR="00EB3CD2" w:rsidRPr="003D6803">
        <w:rPr>
          <w:rFonts w:asciiTheme="minorHAnsi" w:hAnsiTheme="minorHAnsi" w:cstheme="minorHAnsi"/>
          <w:b/>
          <w:i/>
          <w:sz w:val="22"/>
        </w:rPr>
        <w:t>form,</w:t>
      </w:r>
      <w:r w:rsidRPr="003D6803">
        <w:rPr>
          <w:rFonts w:asciiTheme="minorHAnsi" w:hAnsiTheme="minorHAnsi" w:cstheme="minorHAnsi"/>
          <w:b/>
          <w:i/>
          <w:sz w:val="22"/>
        </w:rPr>
        <w:t xml:space="preserve"> then this may be queried with the external examiner and payment for this expense may be deducted. Please note that non-itemised receipts or statements are not acceptable as proof of purchase. </w:t>
      </w:r>
    </w:p>
    <w:p w14:paraId="6F620A7E" w14:textId="77777777" w:rsidR="00685C24" w:rsidRPr="003D6803" w:rsidRDefault="00685C24" w:rsidP="003D6803">
      <w:pPr>
        <w:rPr>
          <w:rFonts w:asciiTheme="minorHAnsi" w:hAnsiTheme="minorHAnsi" w:cstheme="minorHAnsi"/>
          <w:sz w:val="22"/>
        </w:rPr>
      </w:pPr>
    </w:p>
    <w:p w14:paraId="1F396BA0" w14:textId="77777777" w:rsidR="00685C24" w:rsidRPr="003D6803" w:rsidRDefault="00685C24" w:rsidP="003D6803">
      <w:pPr>
        <w:rPr>
          <w:rFonts w:asciiTheme="minorHAnsi" w:hAnsiTheme="minorHAnsi" w:cstheme="minorHAnsi"/>
          <w:sz w:val="22"/>
        </w:rPr>
      </w:pPr>
      <w:r w:rsidRPr="003D6803">
        <w:rPr>
          <w:rFonts w:asciiTheme="minorHAnsi" w:hAnsiTheme="minorHAnsi" w:cstheme="minorHAnsi"/>
          <w:sz w:val="22"/>
        </w:rPr>
        <w:t>Expenses are paid on the following basis:</w:t>
      </w:r>
    </w:p>
    <w:p w14:paraId="78E2A9AB" w14:textId="77777777" w:rsidR="00685C24" w:rsidRPr="003D6803" w:rsidRDefault="00685C24" w:rsidP="003D6803">
      <w:pPr>
        <w:pStyle w:val="Heading3"/>
        <w:rPr>
          <w:b/>
          <w:bCs/>
          <w:sz w:val="24"/>
          <w:u w:val="single"/>
        </w:rPr>
      </w:pPr>
      <w:r w:rsidRPr="003D6803">
        <w:rPr>
          <w:b/>
          <w:bCs/>
          <w:sz w:val="24"/>
          <w:u w:val="single"/>
        </w:rPr>
        <w:t>Travel:</w:t>
      </w:r>
    </w:p>
    <w:p w14:paraId="2A940F71" w14:textId="77777777" w:rsidR="00685C24" w:rsidRPr="003D6803" w:rsidRDefault="00685C24" w:rsidP="003D6803">
      <w:pPr>
        <w:pStyle w:val="ListParagraph"/>
        <w:numPr>
          <w:ilvl w:val="0"/>
          <w:numId w:val="17"/>
        </w:numPr>
        <w:rPr>
          <w:rFonts w:asciiTheme="minorHAnsi" w:hAnsiTheme="minorHAnsi" w:cstheme="minorHAnsi"/>
          <w:sz w:val="22"/>
        </w:rPr>
      </w:pPr>
      <w:r w:rsidRPr="003D6803">
        <w:rPr>
          <w:rFonts w:asciiTheme="minorHAnsi" w:hAnsiTheme="minorHAnsi" w:cstheme="minorHAnsi"/>
          <w:sz w:val="22"/>
        </w:rPr>
        <w:t>Car</w:t>
      </w:r>
    </w:p>
    <w:p w14:paraId="0D212185" w14:textId="77777777" w:rsidR="00685C24" w:rsidRPr="003D6803" w:rsidRDefault="00685C24" w:rsidP="003D6803">
      <w:pPr>
        <w:rPr>
          <w:rFonts w:asciiTheme="minorHAnsi" w:hAnsiTheme="minorHAnsi" w:cstheme="minorHAnsi"/>
          <w:sz w:val="22"/>
        </w:rPr>
      </w:pPr>
      <w:r w:rsidRPr="003D6803">
        <w:rPr>
          <w:rFonts w:asciiTheme="minorHAnsi" w:hAnsiTheme="minorHAnsi" w:cstheme="minorHAnsi"/>
          <w:sz w:val="22"/>
        </w:rPr>
        <w:t xml:space="preserve">Mileage allowance is paid at 45p per mile. Car parking fees paid </w:t>
      </w:r>
      <w:proofErr w:type="gramStart"/>
      <w:r w:rsidRPr="003D6803">
        <w:rPr>
          <w:rFonts w:asciiTheme="minorHAnsi" w:hAnsiTheme="minorHAnsi" w:cstheme="minorHAnsi"/>
          <w:sz w:val="22"/>
        </w:rPr>
        <w:t>during the course of</w:t>
      </w:r>
      <w:proofErr w:type="gramEnd"/>
      <w:r w:rsidRPr="003D6803">
        <w:rPr>
          <w:rFonts w:asciiTheme="minorHAnsi" w:hAnsiTheme="minorHAnsi" w:cstheme="minorHAnsi"/>
          <w:sz w:val="22"/>
        </w:rPr>
        <w:t xml:space="preserve"> external examiner duties will be reimbursed upon producing proof of purchase. </w:t>
      </w:r>
    </w:p>
    <w:p w14:paraId="4B0F9906" w14:textId="77777777" w:rsidR="00685C24" w:rsidRPr="003D6803" w:rsidRDefault="00EB3CD2" w:rsidP="003D6803">
      <w:pPr>
        <w:pStyle w:val="ListParagraph"/>
        <w:numPr>
          <w:ilvl w:val="0"/>
          <w:numId w:val="17"/>
        </w:numPr>
        <w:rPr>
          <w:rFonts w:asciiTheme="minorHAnsi" w:hAnsiTheme="minorHAnsi" w:cstheme="minorHAnsi"/>
          <w:sz w:val="22"/>
        </w:rPr>
      </w:pPr>
      <w:r w:rsidRPr="003D6803">
        <w:rPr>
          <w:rFonts w:asciiTheme="minorHAnsi" w:hAnsiTheme="minorHAnsi" w:cstheme="minorHAnsi"/>
          <w:sz w:val="22"/>
        </w:rPr>
        <w:t>Public transport</w:t>
      </w:r>
    </w:p>
    <w:p w14:paraId="306E4D61" w14:textId="77777777" w:rsidR="00EB3CD2" w:rsidRPr="003D6803" w:rsidRDefault="00EB3CD2" w:rsidP="003D6803">
      <w:pPr>
        <w:pStyle w:val="ListParagraph"/>
        <w:numPr>
          <w:ilvl w:val="0"/>
          <w:numId w:val="18"/>
        </w:numPr>
        <w:rPr>
          <w:rFonts w:asciiTheme="minorHAnsi" w:hAnsiTheme="minorHAnsi" w:cstheme="minorHAnsi"/>
          <w:sz w:val="22"/>
        </w:rPr>
      </w:pPr>
      <w:r w:rsidRPr="003D6803">
        <w:rPr>
          <w:rFonts w:asciiTheme="minorHAnsi" w:hAnsiTheme="minorHAnsi" w:cstheme="minorHAnsi"/>
          <w:sz w:val="22"/>
        </w:rPr>
        <w:t>Bus and underground fares will be refunded as incurred.</w:t>
      </w:r>
    </w:p>
    <w:p w14:paraId="129B3FAF" w14:textId="77777777" w:rsidR="00EB3CD2" w:rsidRPr="003D6803" w:rsidRDefault="00EB3CD2" w:rsidP="003D6803">
      <w:pPr>
        <w:pStyle w:val="ListParagraph"/>
        <w:numPr>
          <w:ilvl w:val="0"/>
          <w:numId w:val="18"/>
        </w:numPr>
        <w:rPr>
          <w:rFonts w:asciiTheme="minorHAnsi" w:hAnsiTheme="minorHAnsi" w:cstheme="minorHAnsi"/>
          <w:sz w:val="22"/>
        </w:rPr>
      </w:pPr>
      <w:r w:rsidRPr="003D6803">
        <w:rPr>
          <w:rFonts w:asciiTheme="minorHAnsi" w:hAnsiTheme="minorHAnsi" w:cstheme="minorHAnsi"/>
          <w:sz w:val="22"/>
        </w:rPr>
        <w:t>Standard class rail tickets will be refunded.</w:t>
      </w:r>
    </w:p>
    <w:p w14:paraId="68E6CDF3" w14:textId="6E79E337" w:rsidR="00EB3CD2" w:rsidRPr="003D6803" w:rsidRDefault="00EB3CD2" w:rsidP="003D6803">
      <w:pPr>
        <w:pStyle w:val="ListParagraph"/>
        <w:numPr>
          <w:ilvl w:val="0"/>
          <w:numId w:val="18"/>
        </w:numPr>
        <w:rPr>
          <w:rFonts w:asciiTheme="minorHAnsi" w:hAnsiTheme="minorHAnsi" w:cstheme="minorHAnsi"/>
          <w:sz w:val="22"/>
        </w:rPr>
      </w:pPr>
      <w:r w:rsidRPr="003D6803">
        <w:rPr>
          <w:rFonts w:asciiTheme="minorHAnsi" w:hAnsiTheme="minorHAnsi" w:cstheme="minorHAnsi"/>
          <w:sz w:val="22"/>
        </w:rPr>
        <w:t xml:space="preserve">Air travel will be by economy class or equivalent and is authorised where significant savings can be achieved in time. Where a higher class of travel is unavoidable the cost will be met provided this has been cleared with the </w:t>
      </w:r>
      <w:r w:rsidR="00D74072" w:rsidRPr="003D6803">
        <w:rPr>
          <w:rFonts w:asciiTheme="minorHAnsi" w:hAnsiTheme="minorHAnsi" w:cstheme="minorHAnsi"/>
          <w:sz w:val="22"/>
        </w:rPr>
        <w:t>Academic Quality Officer</w:t>
      </w:r>
      <w:r w:rsidR="00D37222" w:rsidRPr="003D6803">
        <w:rPr>
          <w:rFonts w:asciiTheme="minorHAnsi" w:hAnsiTheme="minorHAnsi" w:cstheme="minorHAnsi"/>
          <w:sz w:val="22"/>
        </w:rPr>
        <w:t xml:space="preserve"> prior to booking. </w:t>
      </w:r>
    </w:p>
    <w:p w14:paraId="7977D803" w14:textId="77777777" w:rsidR="00607133" w:rsidRPr="003D6803" w:rsidRDefault="00635F43" w:rsidP="003D6803">
      <w:pPr>
        <w:pStyle w:val="ListParagraph"/>
        <w:numPr>
          <w:ilvl w:val="0"/>
          <w:numId w:val="17"/>
        </w:numPr>
        <w:rPr>
          <w:rFonts w:asciiTheme="minorHAnsi" w:hAnsiTheme="minorHAnsi" w:cstheme="minorHAnsi"/>
          <w:sz w:val="22"/>
        </w:rPr>
      </w:pPr>
      <w:r w:rsidRPr="003D6803">
        <w:rPr>
          <w:rFonts w:asciiTheme="minorHAnsi" w:hAnsiTheme="minorHAnsi" w:cstheme="minorHAnsi"/>
          <w:sz w:val="22"/>
        </w:rPr>
        <w:t>Taxi</w:t>
      </w:r>
    </w:p>
    <w:p w14:paraId="05A6EB25" w14:textId="40867E0E" w:rsidR="00635F43" w:rsidRPr="003D6803" w:rsidRDefault="00635F43" w:rsidP="003D6803">
      <w:pPr>
        <w:rPr>
          <w:rFonts w:asciiTheme="minorHAnsi" w:hAnsiTheme="minorHAnsi" w:cstheme="minorHAnsi"/>
          <w:sz w:val="22"/>
        </w:rPr>
      </w:pPr>
      <w:r w:rsidRPr="003D6803">
        <w:rPr>
          <w:rFonts w:asciiTheme="minorHAnsi" w:hAnsiTheme="minorHAnsi" w:cstheme="minorHAnsi"/>
          <w:sz w:val="22"/>
        </w:rPr>
        <w:t xml:space="preserve">Costs will be refunded only where public transport is unavailable or to save time. We would recommend using </w:t>
      </w:r>
      <w:proofErr w:type="spellStart"/>
      <w:r w:rsidR="00AC3EC4" w:rsidRPr="003D6803">
        <w:rPr>
          <w:rFonts w:asciiTheme="minorHAnsi" w:hAnsiTheme="minorHAnsi" w:cstheme="minorHAnsi"/>
          <w:b/>
          <w:bCs/>
          <w:i/>
          <w:iCs/>
          <w:sz w:val="22"/>
        </w:rPr>
        <w:t>Skem</w:t>
      </w:r>
      <w:proofErr w:type="spellEnd"/>
      <w:r w:rsidR="00AC3EC4" w:rsidRPr="003D6803">
        <w:rPr>
          <w:rFonts w:asciiTheme="minorHAnsi" w:hAnsiTheme="minorHAnsi" w:cstheme="minorHAnsi"/>
          <w:b/>
          <w:bCs/>
          <w:i/>
          <w:iCs/>
          <w:sz w:val="22"/>
        </w:rPr>
        <w:t xml:space="preserve"> Express on 01695 50005</w:t>
      </w:r>
      <w:r w:rsidR="00AC3EC4" w:rsidRPr="003D6803">
        <w:rPr>
          <w:rFonts w:asciiTheme="minorHAnsi" w:hAnsiTheme="minorHAnsi" w:cstheme="minorHAnsi"/>
          <w:sz w:val="22"/>
        </w:rPr>
        <w:t xml:space="preserve"> and quote Edge Hill, please keep the receipts and send them to us with the attached form for a refund.</w:t>
      </w:r>
      <w:r w:rsidRPr="003D6803">
        <w:rPr>
          <w:rFonts w:asciiTheme="minorHAnsi" w:hAnsiTheme="minorHAnsi" w:cstheme="minorHAnsi"/>
          <w:sz w:val="22"/>
        </w:rPr>
        <w:t xml:space="preserve"> Taxis should not be asked to wait whilst external examining duties are undertaken. </w:t>
      </w:r>
    </w:p>
    <w:p w14:paraId="2904B5DA" w14:textId="77777777" w:rsidR="00635F43" w:rsidRPr="003D6803" w:rsidRDefault="00635F43" w:rsidP="003D6803">
      <w:pPr>
        <w:pStyle w:val="Heading3"/>
        <w:rPr>
          <w:b/>
          <w:bCs/>
          <w:u w:val="single"/>
        </w:rPr>
      </w:pPr>
      <w:r w:rsidRPr="003D6803">
        <w:rPr>
          <w:b/>
          <w:bCs/>
          <w:u w:val="single"/>
        </w:rPr>
        <w:t>Hotels</w:t>
      </w:r>
    </w:p>
    <w:p w14:paraId="34C1358D" w14:textId="235BA53A" w:rsidR="00635F43" w:rsidRPr="003D6803" w:rsidRDefault="00635F43" w:rsidP="003D6803">
      <w:pPr>
        <w:pStyle w:val="ListParagraph"/>
        <w:numPr>
          <w:ilvl w:val="0"/>
          <w:numId w:val="17"/>
        </w:numPr>
        <w:rPr>
          <w:rFonts w:asciiTheme="minorHAnsi" w:hAnsiTheme="minorHAnsi" w:cstheme="minorHAnsi"/>
          <w:sz w:val="22"/>
        </w:rPr>
      </w:pPr>
      <w:r w:rsidRPr="003D6803">
        <w:rPr>
          <w:rFonts w:asciiTheme="minorHAnsi" w:hAnsiTheme="minorHAnsi" w:cstheme="minorHAnsi"/>
          <w:sz w:val="22"/>
        </w:rPr>
        <w:t xml:space="preserve">The university has a selection of approved hotels which are used depending on the location of the business activity being undertaken. </w:t>
      </w:r>
      <w:r w:rsidRPr="003D6803">
        <w:rPr>
          <w:rFonts w:asciiTheme="minorHAnsi" w:hAnsiTheme="minorHAnsi" w:cstheme="minorHAnsi"/>
          <w:b/>
          <w:sz w:val="22"/>
        </w:rPr>
        <w:t xml:space="preserve">Overnight accommodation will be arranged by the </w:t>
      </w:r>
      <w:r w:rsidR="00C5131D" w:rsidRPr="003D6803">
        <w:rPr>
          <w:rFonts w:asciiTheme="minorHAnsi" w:hAnsiTheme="minorHAnsi" w:cstheme="minorHAnsi"/>
          <w:b/>
          <w:sz w:val="22"/>
        </w:rPr>
        <w:t xml:space="preserve">Governance, Quality Assurance and Student Casework team </w:t>
      </w:r>
      <w:r w:rsidRPr="003D6803">
        <w:rPr>
          <w:rFonts w:asciiTheme="minorHAnsi" w:hAnsiTheme="minorHAnsi" w:cstheme="minorHAnsi"/>
          <w:b/>
          <w:sz w:val="22"/>
        </w:rPr>
        <w:t xml:space="preserve">on request to </w:t>
      </w:r>
      <w:hyperlink r:id="rId9" w:history="1">
        <w:r w:rsidRPr="003D6803">
          <w:rPr>
            <w:rStyle w:val="Hyperlink"/>
            <w:rFonts w:asciiTheme="minorHAnsi" w:hAnsiTheme="minorHAnsi" w:cstheme="minorHAnsi"/>
            <w:b/>
            <w:sz w:val="22"/>
          </w:rPr>
          <w:t>externalexaminers@edgehill.ac.uk</w:t>
        </w:r>
      </w:hyperlink>
      <w:r w:rsidRPr="003D6803">
        <w:rPr>
          <w:rFonts w:asciiTheme="minorHAnsi" w:hAnsiTheme="minorHAnsi" w:cstheme="minorHAnsi"/>
          <w:b/>
          <w:sz w:val="22"/>
        </w:rPr>
        <w:t xml:space="preserve">. </w:t>
      </w:r>
      <w:r w:rsidRPr="003D6803">
        <w:rPr>
          <w:rFonts w:asciiTheme="minorHAnsi" w:hAnsiTheme="minorHAnsi" w:cstheme="minorHAnsi"/>
          <w:sz w:val="22"/>
        </w:rPr>
        <w:t>In exceptional cases we may approve examiners to book their own accommodation up to a maximum cost of £</w:t>
      </w:r>
      <w:r w:rsidR="00F97FEA" w:rsidRPr="003D6803">
        <w:rPr>
          <w:rFonts w:asciiTheme="minorHAnsi" w:hAnsiTheme="minorHAnsi" w:cstheme="minorHAnsi"/>
          <w:sz w:val="22"/>
        </w:rPr>
        <w:t>10</w:t>
      </w:r>
      <w:r w:rsidRPr="003D6803">
        <w:rPr>
          <w:rFonts w:asciiTheme="minorHAnsi" w:hAnsiTheme="minorHAnsi" w:cstheme="minorHAnsi"/>
          <w:sz w:val="22"/>
        </w:rPr>
        <w:t xml:space="preserve">0 inclusive of VAT and in such circumstances the </w:t>
      </w:r>
      <w:r w:rsidR="00C5131D" w:rsidRPr="003D6803">
        <w:rPr>
          <w:rFonts w:asciiTheme="minorHAnsi" w:hAnsiTheme="minorHAnsi" w:cstheme="minorHAnsi"/>
          <w:bCs/>
          <w:sz w:val="22"/>
        </w:rPr>
        <w:t>Governance, Quality Assurance and Student Casework team</w:t>
      </w:r>
      <w:r w:rsidR="00C5131D" w:rsidRPr="003D6803">
        <w:rPr>
          <w:rFonts w:asciiTheme="minorHAnsi" w:hAnsiTheme="minorHAnsi" w:cstheme="minorHAnsi"/>
          <w:b/>
          <w:sz w:val="22"/>
        </w:rPr>
        <w:t xml:space="preserve"> </w:t>
      </w:r>
      <w:r w:rsidRPr="003D6803">
        <w:rPr>
          <w:rFonts w:asciiTheme="minorHAnsi" w:hAnsiTheme="minorHAnsi" w:cstheme="minorHAnsi"/>
          <w:sz w:val="22"/>
        </w:rPr>
        <w:t xml:space="preserve">should be notified beforehand. </w:t>
      </w:r>
    </w:p>
    <w:p w14:paraId="73303564" w14:textId="2DF7DDF5" w:rsidR="00635F43" w:rsidRPr="003D6803" w:rsidRDefault="00635F43" w:rsidP="003D6803">
      <w:pPr>
        <w:pStyle w:val="ListParagraph"/>
        <w:numPr>
          <w:ilvl w:val="0"/>
          <w:numId w:val="17"/>
        </w:numPr>
        <w:rPr>
          <w:rFonts w:asciiTheme="minorHAnsi" w:hAnsiTheme="minorHAnsi" w:cstheme="minorHAnsi"/>
          <w:sz w:val="22"/>
        </w:rPr>
      </w:pPr>
      <w:r w:rsidRPr="003D6803">
        <w:rPr>
          <w:rFonts w:asciiTheme="minorHAnsi" w:hAnsiTheme="minorHAnsi" w:cstheme="minorHAnsi"/>
          <w:sz w:val="22"/>
        </w:rPr>
        <w:t xml:space="preserve">Edge Hill will directly invoice the hotel for the bed and breakfast rate only. External </w:t>
      </w:r>
      <w:r w:rsidR="00F97FEA" w:rsidRPr="003D6803">
        <w:rPr>
          <w:rFonts w:asciiTheme="minorHAnsi" w:hAnsiTheme="minorHAnsi" w:cstheme="minorHAnsi"/>
          <w:sz w:val="22"/>
        </w:rPr>
        <w:t>e</w:t>
      </w:r>
      <w:r w:rsidRPr="003D6803">
        <w:rPr>
          <w:rFonts w:asciiTheme="minorHAnsi" w:hAnsiTheme="minorHAnsi" w:cstheme="minorHAnsi"/>
          <w:sz w:val="22"/>
        </w:rPr>
        <w:t xml:space="preserve">xaminers are required to submit a claim form for any expenses incurred during their stay. </w:t>
      </w:r>
    </w:p>
    <w:p w14:paraId="1B7D2EFF" w14:textId="77777777" w:rsidR="00635F43" w:rsidRPr="003D6803" w:rsidRDefault="00635F43" w:rsidP="003D6803">
      <w:pPr>
        <w:rPr>
          <w:rFonts w:asciiTheme="minorHAnsi" w:hAnsiTheme="minorHAnsi" w:cstheme="minorHAnsi"/>
          <w:sz w:val="22"/>
        </w:rPr>
      </w:pPr>
    </w:p>
    <w:p w14:paraId="2C80B53E" w14:textId="77777777" w:rsidR="009D24F8" w:rsidRPr="003D6803" w:rsidRDefault="00635F43" w:rsidP="003D6803">
      <w:pPr>
        <w:pStyle w:val="Heading3"/>
        <w:rPr>
          <w:b/>
          <w:bCs/>
          <w:u w:val="single"/>
        </w:rPr>
      </w:pPr>
      <w:r w:rsidRPr="003D6803">
        <w:rPr>
          <w:b/>
          <w:bCs/>
          <w:u w:val="single"/>
        </w:rPr>
        <w:lastRenderedPageBreak/>
        <w:t>Subsistence</w:t>
      </w:r>
    </w:p>
    <w:p w14:paraId="60B5E5BC" w14:textId="77777777" w:rsidR="00635F43" w:rsidRPr="003D6803" w:rsidRDefault="00635F43" w:rsidP="003D6803">
      <w:pPr>
        <w:pStyle w:val="ListParagraph"/>
        <w:numPr>
          <w:ilvl w:val="0"/>
          <w:numId w:val="19"/>
        </w:numPr>
        <w:rPr>
          <w:rFonts w:asciiTheme="minorHAnsi" w:hAnsiTheme="minorHAnsi" w:cstheme="minorHAnsi"/>
          <w:sz w:val="22"/>
        </w:rPr>
      </w:pPr>
      <w:r w:rsidRPr="003D6803">
        <w:rPr>
          <w:rFonts w:asciiTheme="minorHAnsi" w:hAnsiTheme="minorHAnsi" w:cstheme="minorHAnsi"/>
          <w:sz w:val="22"/>
        </w:rPr>
        <w:t xml:space="preserve">The purpose of subsistence payment is to reimburse </w:t>
      </w:r>
      <w:r w:rsidR="00E00818" w:rsidRPr="003D6803">
        <w:rPr>
          <w:rFonts w:asciiTheme="minorHAnsi" w:hAnsiTheme="minorHAnsi" w:cstheme="minorHAnsi"/>
          <w:sz w:val="22"/>
        </w:rPr>
        <w:t xml:space="preserve">the extra costs of meals and refreshments whilst </w:t>
      </w:r>
      <w:r w:rsidR="00721B58" w:rsidRPr="003D6803">
        <w:rPr>
          <w:rFonts w:asciiTheme="minorHAnsi" w:hAnsiTheme="minorHAnsi" w:cstheme="minorHAnsi"/>
          <w:sz w:val="22"/>
        </w:rPr>
        <w:t xml:space="preserve">undertaking </w:t>
      </w:r>
      <w:r w:rsidR="00E54826" w:rsidRPr="003D6803">
        <w:rPr>
          <w:rFonts w:asciiTheme="minorHAnsi" w:hAnsiTheme="minorHAnsi" w:cstheme="minorHAnsi"/>
          <w:sz w:val="22"/>
        </w:rPr>
        <w:t xml:space="preserve">external examiner duties away from home. </w:t>
      </w:r>
      <w:r w:rsidR="00D00FBE" w:rsidRPr="003D6803">
        <w:rPr>
          <w:rFonts w:asciiTheme="minorHAnsi" w:hAnsiTheme="minorHAnsi" w:cstheme="minorHAnsi"/>
          <w:sz w:val="22"/>
        </w:rPr>
        <w:t xml:space="preserve">There is a maximum amount per day that can be claimed, </w:t>
      </w:r>
      <w:proofErr w:type="gramStart"/>
      <w:r w:rsidR="00D00FBE" w:rsidRPr="003D6803">
        <w:rPr>
          <w:rFonts w:asciiTheme="minorHAnsi" w:hAnsiTheme="minorHAnsi" w:cstheme="minorHAnsi"/>
          <w:sz w:val="22"/>
        </w:rPr>
        <w:t>taking into account</w:t>
      </w:r>
      <w:proofErr w:type="gramEnd"/>
      <w:r w:rsidR="00D00FBE" w:rsidRPr="003D6803">
        <w:rPr>
          <w:rFonts w:asciiTheme="minorHAnsi" w:hAnsiTheme="minorHAnsi" w:cstheme="minorHAnsi"/>
          <w:sz w:val="22"/>
        </w:rPr>
        <w:t xml:space="preserve"> the circumstances and the </w:t>
      </w:r>
      <w:proofErr w:type="gramStart"/>
      <w:r w:rsidR="00D00FBE" w:rsidRPr="003D6803">
        <w:rPr>
          <w:rFonts w:asciiTheme="minorHAnsi" w:hAnsiTheme="minorHAnsi" w:cstheme="minorHAnsi"/>
          <w:sz w:val="22"/>
        </w:rPr>
        <w:t>amount</w:t>
      </w:r>
      <w:proofErr w:type="gramEnd"/>
      <w:r w:rsidR="00D00FBE" w:rsidRPr="003D6803">
        <w:rPr>
          <w:rFonts w:asciiTheme="minorHAnsi" w:hAnsiTheme="minorHAnsi" w:cstheme="minorHAnsi"/>
          <w:sz w:val="22"/>
        </w:rPr>
        <w:t xml:space="preserve"> of hours spent away from home (this includes time spent travelling):</w:t>
      </w:r>
    </w:p>
    <w:p w14:paraId="3D3B51D0" w14:textId="7DB9E555" w:rsidR="00D00FBE" w:rsidRPr="003D6803" w:rsidRDefault="00D00FBE" w:rsidP="003D6803">
      <w:pPr>
        <w:pStyle w:val="ListParagraph"/>
        <w:numPr>
          <w:ilvl w:val="0"/>
          <w:numId w:val="19"/>
        </w:numPr>
        <w:rPr>
          <w:rFonts w:asciiTheme="minorHAnsi" w:hAnsiTheme="minorHAnsi" w:cstheme="minorHAnsi"/>
          <w:sz w:val="22"/>
        </w:rPr>
      </w:pPr>
      <w:r w:rsidRPr="003D6803">
        <w:rPr>
          <w:rFonts w:asciiTheme="minorHAnsi" w:hAnsiTheme="minorHAnsi" w:cstheme="minorHAnsi"/>
          <w:sz w:val="22"/>
        </w:rPr>
        <w:t>Where overnight accommodation is booked for that evening, a maximum of £2</w:t>
      </w:r>
      <w:r w:rsidR="00182853" w:rsidRPr="003D6803">
        <w:rPr>
          <w:rFonts w:asciiTheme="minorHAnsi" w:hAnsiTheme="minorHAnsi" w:cstheme="minorHAnsi"/>
          <w:sz w:val="22"/>
        </w:rPr>
        <w:t>5</w:t>
      </w:r>
      <w:r w:rsidRPr="003D6803">
        <w:rPr>
          <w:rFonts w:asciiTheme="minorHAnsi" w:hAnsiTheme="minorHAnsi" w:cstheme="minorHAnsi"/>
          <w:sz w:val="22"/>
        </w:rPr>
        <w:t xml:space="preserve"> per day can be claimed including an evening meal.</w:t>
      </w:r>
    </w:p>
    <w:p w14:paraId="27BE5D59" w14:textId="77777777" w:rsidR="00D00FBE" w:rsidRPr="003D6803" w:rsidRDefault="00D00FBE" w:rsidP="003D6803">
      <w:pPr>
        <w:pStyle w:val="ListParagraph"/>
        <w:numPr>
          <w:ilvl w:val="0"/>
          <w:numId w:val="19"/>
        </w:numPr>
        <w:rPr>
          <w:rFonts w:asciiTheme="minorHAnsi" w:hAnsiTheme="minorHAnsi" w:cstheme="minorHAnsi"/>
          <w:sz w:val="22"/>
        </w:rPr>
      </w:pPr>
      <w:r w:rsidRPr="003D6803">
        <w:rPr>
          <w:rFonts w:asciiTheme="minorHAnsi" w:hAnsiTheme="minorHAnsi" w:cstheme="minorHAnsi"/>
          <w:sz w:val="22"/>
        </w:rPr>
        <w:t>Where overnight accommodation is not booked but time away from the office/home exceeds 5 hours, a maximum of £5 can be claimed.</w:t>
      </w:r>
    </w:p>
    <w:p w14:paraId="4D0FEF6E" w14:textId="77777777" w:rsidR="00D00FBE" w:rsidRPr="003D6803" w:rsidRDefault="00D00FBE" w:rsidP="003D6803">
      <w:pPr>
        <w:pStyle w:val="ListParagraph"/>
        <w:numPr>
          <w:ilvl w:val="0"/>
          <w:numId w:val="19"/>
        </w:numPr>
        <w:rPr>
          <w:rFonts w:asciiTheme="minorHAnsi" w:hAnsiTheme="minorHAnsi" w:cstheme="minorHAnsi"/>
          <w:sz w:val="22"/>
        </w:rPr>
      </w:pPr>
      <w:r w:rsidRPr="003D6803">
        <w:rPr>
          <w:rFonts w:asciiTheme="minorHAnsi" w:hAnsiTheme="minorHAnsi" w:cstheme="minorHAnsi"/>
          <w:sz w:val="22"/>
        </w:rPr>
        <w:t>Where overnight accommodation is not booked but time away from the office/home exceeds 10 hours, a maximum of £10 can be claimed.</w:t>
      </w:r>
    </w:p>
    <w:p w14:paraId="77612F77" w14:textId="77777777" w:rsidR="00D00FBE" w:rsidRPr="003D6803" w:rsidRDefault="00D00FBE" w:rsidP="003D6803">
      <w:pPr>
        <w:pStyle w:val="ListParagraph"/>
        <w:numPr>
          <w:ilvl w:val="0"/>
          <w:numId w:val="19"/>
        </w:numPr>
        <w:rPr>
          <w:rFonts w:asciiTheme="minorHAnsi" w:hAnsiTheme="minorHAnsi" w:cstheme="minorHAnsi"/>
          <w:sz w:val="22"/>
        </w:rPr>
      </w:pPr>
      <w:r w:rsidRPr="003D6803">
        <w:rPr>
          <w:rFonts w:asciiTheme="minorHAnsi" w:hAnsiTheme="minorHAnsi" w:cstheme="minorHAnsi"/>
          <w:sz w:val="22"/>
        </w:rPr>
        <w:t>It is anticipated that during full day visits to Edge Hill, a lunch will be provided.</w:t>
      </w:r>
    </w:p>
    <w:p w14:paraId="6666E6A2" w14:textId="77777777" w:rsidR="00D00FBE" w:rsidRPr="003D6803" w:rsidRDefault="00D00FBE" w:rsidP="003D6803">
      <w:pPr>
        <w:pStyle w:val="ListParagraph"/>
        <w:numPr>
          <w:ilvl w:val="0"/>
          <w:numId w:val="19"/>
        </w:numPr>
        <w:rPr>
          <w:rFonts w:asciiTheme="minorHAnsi" w:hAnsiTheme="minorHAnsi" w:cstheme="minorHAnsi"/>
          <w:sz w:val="22"/>
        </w:rPr>
      </w:pPr>
      <w:r w:rsidRPr="003D6803">
        <w:rPr>
          <w:rFonts w:asciiTheme="minorHAnsi" w:hAnsiTheme="minorHAnsi" w:cstheme="minorHAnsi"/>
          <w:b/>
          <w:sz w:val="22"/>
        </w:rPr>
        <w:t>Itemised receipts must be provided</w:t>
      </w:r>
      <w:r w:rsidRPr="003D6803">
        <w:rPr>
          <w:rFonts w:asciiTheme="minorHAnsi" w:hAnsiTheme="minorHAnsi" w:cstheme="minorHAnsi"/>
          <w:sz w:val="22"/>
        </w:rPr>
        <w:t xml:space="preserve"> for all </w:t>
      </w:r>
      <w:proofErr w:type="gramStart"/>
      <w:r w:rsidRPr="003D6803">
        <w:rPr>
          <w:rFonts w:asciiTheme="minorHAnsi" w:hAnsiTheme="minorHAnsi" w:cstheme="minorHAnsi"/>
          <w:sz w:val="22"/>
        </w:rPr>
        <w:t>claims</w:t>
      </w:r>
      <w:proofErr w:type="gramEnd"/>
      <w:r w:rsidRPr="003D6803">
        <w:rPr>
          <w:rFonts w:asciiTheme="minorHAnsi" w:hAnsiTheme="minorHAnsi" w:cstheme="minorHAnsi"/>
          <w:sz w:val="22"/>
        </w:rPr>
        <w:t xml:space="preserve"> and reimbursement is for the actual amount spent.</w:t>
      </w:r>
    </w:p>
    <w:p w14:paraId="14AABF2E" w14:textId="77777777" w:rsidR="00D00FBE" w:rsidRPr="003D6803" w:rsidRDefault="00D00FBE" w:rsidP="003D6803">
      <w:pPr>
        <w:pStyle w:val="ListParagraph"/>
        <w:numPr>
          <w:ilvl w:val="0"/>
          <w:numId w:val="19"/>
        </w:numPr>
        <w:rPr>
          <w:rFonts w:asciiTheme="minorHAnsi" w:hAnsiTheme="minorHAnsi" w:cstheme="minorHAnsi"/>
          <w:sz w:val="22"/>
        </w:rPr>
      </w:pPr>
      <w:r w:rsidRPr="003D6803">
        <w:rPr>
          <w:rFonts w:asciiTheme="minorHAnsi" w:hAnsiTheme="minorHAnsi" w:cstheme="minorHAnsi"/>
          <w:sz w:val="22"/>
        </w:rPr>
        <w:t>Alcoholic drinks cannot be claimed for.</w:t>
      </w:r>
    </w:p>
    <w:p w14:paraId="7574F185" w14:textId="77777777" w:rsidR="00D00FBE" w:rsidRDefault="00D00FBE" w:rsidP="00D00FBE">
      <w:pPr>
        <w:pStyle w:val="Heading3"/>
      </w:pPr>
    </w:p>
    <w:p w14:paraId="226262CB" w14:textId="470D3E75" w:rsidR="00D00FBE" w:rsidRPr="003D6803" w:rsidRDefault="00D00FBE" w:rsidP="003D6803">
      <w:pPr>
        <w:rPr>
          <w:rFonts w:asciiTheme="minorHAnsi" w:hAnsiTheme="minorHAnsi" w:cstheme="minorHAnsi"/>
          <w:i/>
          <w:iCs/>
          <w:sz w:val="22"/>
        </w:rPr>
      </w:pPr>
      <w:r w:rsidRPr="003D6803">
        <w:rPr>
          <w:rFonts w:asciiTheme="minorHAnsi" w:hAnsiTheme="minorHAnsi" w:cstheme="minorHAnsi"/>
          <w:i/>
          <w:iCs/>
          <w:sz w:val="22"/>
        </w:rPr>
        <w:t>For example, if an examiner travelled to Briars Hall the evening before an assessment board, a maximum claim of £2</w:t>
      </w:r>
      <w:r w:rsidR="005825F7" w:rsidRPr="003D6803">
        <w:rPr>
          <w:rFonts w:asciiTheme="minorHAnsi" w:hAnsiTheme="minorHAnsi" w:cstheme="minorHAnsi"/>
          <w:i/>
          <w:iCs/>
          <w:sz w:val="22"/>
        </w:rPr>
        <w:t>5</w:t>
      </w:r>
      <w:r w:rsidRPr="003D6803">
        <w:rPr>
          <w:rFonts w:asciiTheme="minorHAnsi" w:hAnsiTheme="minorHAnsi" w:cstheme="minorHAnsi"/>
          <w:i/>
          <w:iCs/>
          <w:sz w:val="22"/>
        </w:rPr>
        <w:t xml:space="preserve"> could be made for an evening meal at the hotel and refreshments taken during the journey. For the day of the assessment board and subsequent travel home, this would exceed 10 hours and therefore a maximum of £10 could be claimed for subsistence taken during that day.  </w:t>
      </w:r>
    </w:p>
    <w:p w14:paraId="3374D9BE" w14:textId="77777777" w:rsidR="00D00FBE" w:rsidRPr="003D6803" w:rsidRDefault="00D00FBE" w:rsidP="003D6803">
      <w:pPr>
        <w:pStyle w:val="Heading3"/>
        <w:rPr>
          <w:u w:val="single"/>
        </w:rPr>
      </w:pPr>
    </w:p>
    <w:p w14:paraId="24D21941" w14:textId="77777777" w:rsidR="00E7454D" w:rsidRPr="003D6803" w:rsidRDefault="00E7454D" w:rsidP="003D6803">
      <w:pPr>
        <w:pStyle w:val="Heading3"/>
        <w:rPr>
          <w:b/>
          <w:bCs/>
          <w:u w:val="single"/>
        </w:rPr>
      </w:pPr>
      <w:r w:rsidRPr="003D6803">
        <w:rPr>
          <w:b/>
          <w:bCs/>
          <w:u w:val="single"/>
        </w:rPr>
        <w:t>Telephone calls and postage</w:t>
      </w:r>
    </w:p>
    <w:p w14:paraId="2B1F942D" w14:textId="77777777" w:rsidR="00E7454D" w:rsidRPr="003D6803" w:rsidRDefault="00E7454D" w:rsidP="003D6803">
      <w:pPr>
        <w:pStyle w:val="ListParagraph"/>
        <w:numPr>
          <w:ilvl w:val="0"/>
          <w:numId w:val="20"/>
        </w:numPr>
        <w:rPr>
          <w:rFonts w:asciiTheme="minorHAnsi" w:hAnsiTheme="minorHAnsi" w:cstheme="minorHAnsi"/>
          <w:sz w:val="22"/>
        </w:rPr>
      </w:pPr>
      <w:r w:rsidRPr="003D6803">
        <w:rPr>
          <w:rFonts w:asciiTheme="minorHAnsi" w:hAnsiTheme="minorHAnsi" w:cstheme="minorHAnsi"/>
          <w:sz w:val="22"/>
        </w:rPr>
        <w:t>Postage incurred as part of external examining duties, including sending right to work documentation, may be claimed on expenses.</w:t>
      </w:r>
    </w:p>
    <w:p w14:paraId="758459B6" w14:textId="77777777" w:rsidR="00E7454D" w:rsidRPr="003D6803" w:rsidRDefault="001D6C64" w:rsidP="003D6803">
      <w:pPr>
        <w:pStyle w:val="ListParagraph"/>
        <w:numPr>
          <w:ilvl w:val="0"/>
          <w:numId w:val="20"/>
        </w:numPr>
        <w:rPr>
          <w:rFonts w:asciiTheme="minorHAnsi" w:hAnsiTheme="minorHAnsi" w:cstheme="minorHAnsi"/>
          <w:sz w:val="22"/>
        </w:rPr>
      </w:pPr>
      <w:r w:rsidRPr="003D6803">
        <w:rPr>
          <w:rFonts w:asciiTheme="minorHAnsi" w:hAnsiTheme="minorHAnsi" w:cstheme="minorHAnsi"/>
          <w:sz w:val="22"/>
        </w:rPr>
        <w:t xml:space="preserve">All claims for telephone calls must be supported by an itemised call </w:t>
      </w:r>
      <w:proofErr w:type="gramStart"/>
      <w:r w:rsidRPr="003D6803">
        <w:rPr>
          <w:rFonts w:asciiTheme="minorHAnsi" w:hAnsiTheme="minorHAnsi" w:cstheme="minorHAnsi"/>
          <w:sz w:val="22"/>
        </w:rPr>
        <w:t>listing</w:t>
      </w:r>
      <w:proofErr w:type="gramEnd"/>
      <w:r w:rsidRPr="003D6803">
        <w:rPr>
          <w:rFonts w:asciiTheme="minorHAnsi" w:hAnsiTheme="minorHAnsi" w:cstheme="minorHAnsi"/>
          <w:sz w:val="22"/>
        </w:rPr>
        <w:t xml:space="preserve"> and claims will only apply to work-related calls. When staying overnight, a single telephone call lasting up to 10 minutes may also be claimed. </w:t>
      </w:r>
    </w:p>
    <w:p w14:paraId="71729360" w14:textId="77777777" w:rsidR="00DA02C8" w:rsidRPr="00DA02C8" w:rsidRDefault="00DA02C8" w:rsidP="00DA02C8"/>
    <w:p w14:paraId="538CB83E" w14:textId="77777777" w:rsidR="00C01F3A" w:rsidRPr="003D6803" w:rsidRDefault="00C01F3A" w:rsidP="003D6803">
      <w:pPr>
        <w:rPr>
          <w:rFonts w:asciiTheme="minorHAnsi" w:hAnsiTheme="minorHAnsi" w:cstheme="minorHAnsi"/>
          <w:b/>
          <w:bCs/>
          <w:i/>
          <w:iCs/>
          <w:sz w:val="22"/>
        </w:rPr>
      </w:pPr>
      <w:r w:rsidRPr="003D6803">
        <w:rPr>
          <w:rFonts w:asciiTheme="minorHAnsi" w:hAnsiTheme="minorHAnsi" w:cstheme="minorHAnsi"/>
          <w:b/>
          <w:bCs/>
          <w:i/>
          <w:iCs/>
          <w:sz w:val="22"/>
        </w:rPr>
        <w:t>Edge Hill reserves the right to withhold payments for claims that significantly exceed to the above.</w:t>
      </w:r>
    </w:p>
    <w:p w14:paraId="588511CA" w14:textId="77777777" w:rsidR="00C01F3A" w:rsidRPr="003D6803" w:rsidRDefault="00C01F3A" w:rsidP="003D6803">
      <w:pPr>
        <w:rPr>
          <w:rFonts w:asciiTheme="minorHAnsi" w:hAnsiTheme="minorHAnsi" w:cstheme="minorHAnsi"/>
          <w:b/>
          <w:bCs/>
          <w:i/>
          <w:iCs/>
          <w:sz w:val="22"/>
        </w:rPr>
      </w:pPr>
    </w:p>
    <w:p w14:paraId="04086879" w14:textId="77777777" w:rsidR="00C01F3A" w:rsidRDefault="00C01F3A" w:rsidP="00646423">
      <w:pPr>
        <w:pStyle w:val="Heading1"/>
      </w:pPr>
      <w:r>
        <w:lastRenderedPageBreak/>
        <w:t>Submitting fees and expenses claims</w:t>
      </w:r>
    </w:p>
    <w:p w14:paraId="519CA79F" w14:textId="77777777" w:rsidR="00C01F3A" w:rsidRDefault="00C01F3A" w:rsidP="00C01F3A">
      <w:pPr>
        <w:pStyle w:val="Heading3"/>
      </w:pPr>
      <w:r>
        <w:t xml:space="preserve">Please note that payment for any duties carried out as an external examiner for Edge Hill University is contingent on the submission of the appropriate fees and expenses claim forms. Fees and expense claims are submitted as they are incurred </w:t>
      </w:r>
      <w:proofErr w:type="gramStart"/>
      <w:r>
        <w:t>on a monthly basis</w:t>
      </w:r>
      <w:proofErr w:type="gramEnd"/>
      <w:r>
        <w:t>.</w:t>
      </w:r>
    </w:p>
    <w:p w14:paraId="01D76B69" w14:textId="77777777" w:rsidR="00C01F3A" w:rsidRDefault="00C01F3A" w:rsidP="00C01F3A">
      <w:pPr>
        <w:pStyle w:val="Heading3"/>
      </w:pPr>
    </w:p>
    <w:p w14:paraId="40405D28" w14:textId="2E04711A" w:rsidR="005767E3" w:rsidRDefault="00C01F3A" w:rsidP="00C01F3A">
      <w:pPr>
        <w:pStyle w:val="Heading3"/>
      </w:pPr>
      <w:r>
        <w:t xml:space="preserve">During the personnel stage of engaging an external examiner, a </w:t>
      </w:r>
      <w:r w:rsidR="00D74072">
        <w:t>new payee form</w:t>
      </w:r>
      <w:r>
        <w:t xml:space="preserve"> </w:t>
      </w:r>
      <w:r w:rsidR="00D74072">
        <w:t xml:space="preserve">is </w:t>
      </w:r>
      <w:r>
        <w:t xml:space="preserve">completed to ensure the examiner is registered for payment by the university. </w:t>
      </w:r>
      <w:r w:rsidR="005767E3" w:rsidRPr="005767E3">
        <w:rPr>
          <w:b/>
        </w:rPr>
        <w:t>Claims must be submitted on the External Examiner</w:t>
      </w:r>
      <w:r w:rsidR="005767E3">
        <w:rPr>
          <w:b/>
        </w:rPr>
        <w:t xml:space="preserve"> – Fee and Expense Claim for</w:t>
      </w:r>
      <w:r w:rsidR="00594253">
        <w:rPr>
          <w:b/>
        </w:rPr>
        <w:t>m</w:t>
      </w:r>
      <w:r w:rsidR="005767E3">
        <w:t>. After you have received your first payment, please include your pay reference number which can be found on your payslip, on any future forms.</w:t>
      </w:r>
    </w:p>
    <w:p w14:paraId="0042A25A" w14:textId="77777777" w:rsidR="005767E3" w:rsidRDefault="005767E3" w:rsidP="00C01F3A">
      <w:pPr>
        <w:pStyle w:val="Heading3"/>
        <w:rPr>
          <w:b/>
        </w:rPr>
      </w:pPr>
    </w:p>
    <w:p w14:paraId="175B0082" w14:textId="74B1C194" w:rsidR="005767E3" w:rsidRDefault="005767E3" w:rsidP="005767E3">
      <w:pPr>
        <w:pStyle w:val="Heading3"/>
      </w:pPr>
      <w:r>
        <w:t xml:space="preserve">All fee and expense claims including receipts must be submitted on the appropriate form to the </w:t>
      </w:r>
      <w:r w:rsidR="003A2DED">
        <w:t>Academic Quality Officer</w:t>
      </w:r>
      <w:r>
        <w:t xml:space="preserve"> in the </w:t>
      </w:r>
      <w:r w:rsidR="00B5212D">
        <w:rPr>
          <w:rFonts w:asciiTheme="minorHAnsi" w:hAnsiTheme="minorHAnsi" w:cstheme="minorHAnsi"/>
          <w:bCs/>
        </w:rPr>
        <w:t>Governance, Quality Assurance and Student Casework team</w:t>
      </w:r>
      <w:r w:rsidR="00B5212D">
        <w:t xml:space="preserve"> </w:t>
      </w:r>
      <w:r>
        <w:t xml:space="preserve">at Edge Hill University: </w:t>
      </w:r>
    </w:p>
    <w:p w14:paraId="0CC64EE6" w14:textId="77777777" w:rsidR="00D74072" w:rsidRDefault="00D74072" w:rsidP="005767E3">
      <w:pPr>
        <w:pStyle w:val="Heading3"/>
      </w:pPr>
    </w:p>
    <w:p w14:paraId="35DD9381" w14:textId="07817731" w:rsidR="005767E3" w:rsidRDefault="003A2DED" w:rsidP="005767E3">
      <w:pPr>
        <w:pStyle w:val="Heading3"/>
      </w:pPr>
      <w:r>
        <w:t>Academic Quality Officer</w:t>
      </w:r>
      <w:r w:rsidR="005767E3">
        <w:t xml:space="preserve"> </w:t>
      </w:r>
    </w:p>
    <w:p w14:paraId="10709A93" w14:textId="77777777" w:rsidR="00956E7C" w:rsidRDefault="00293B34" w:rsidP="005767E3">
      <w:pPr>
        <w:pStyle w:val="Heading3"/>
      </w:pPr>
      <w:r>
        <w:t>Student Administration Centre</w:t>
      </w:r>
    </w:p>
    <w:p w14:paraId="4AE6C3A8" w14:textId="77777777" w:rsidR="00956E7C" w:rsidRDefault="005767E3" w:rsidP="005767E3">
      <w:pPr>
        <w:pStyle w:val="Heading3"/>
      </w:pPr>
      <w:r>
        <w:t>Edge Hill University</w:t>
      </w:r>
    </w:p>
    <w:p w14:paraId="11ECDE19" w14:textId="77777777" w:rsidR="005767E3" w:rsidRDefault="005767E3" w:rsidP="005767E3">
      <w:pPr>
        <w:pStyle w:val="Heading3"/>
      </w:pPr>
      <w:r>
        <w:t xml:space="preserve"> St Helens Road </w:t>
      </w:r>
    </w:p>
    <w:p w14:paraId="4711254C" w14:textId="77777777" w:rsidR="005767E3" w:rsidRDefault="005767E3" w:rsidP="005767E3">
      <w:pPr>
        <w:pStyle w:val="Heading3"/>
      </w:pPr>
      <w:r>
        <w:t xml:space="preserve">Ormskirk L39 4QP </w:t>
      </w:r>
    </w:p>
    <w:p w14:paraId="77D0A1A2" w14:textId="77777777" w:rsidR="005767E3" w:rsidRDefault="005767E3" w:rsidP="005767E3">
      <w:pPr>
        <w:pStyle w:val="Heading3"/>
        <w:rPr>
          <w:u w:val="single" w:color="000000"/>
        </w:rPr>
      </w:pPr>
      <w:hyperlink r:id="rId10" w:history="1">
        <w:r w:rsidRPr="00CC194F">
          <w:rPr>
            <w:rStyle w:val="Hyperlink"/>
          </w:rPr>
          <w:t>externalexaminers@edgehill.ac.uk</w:t>
        </w:r>
      </w:hyperlink>
      <w:r>
        <w:rPr>
          <w:u w:val="single" w:color="000000"/>
        </w:rPr>
        <w:t xml:space="preserve"> </w:t>
      </w:r>
    </w:p>
    <w:p w14:paraId="19D5B991" w14:textId="77777777" w:rsidR="005767E3" w:rsidRDefault="005767E3" w:rsidP="005767E3">
      <w:pPr>
        <w:pStyle w:val="Heading3"/>
      </w:pPr>
      <w:r>
        <w:t xml:space="preserve"> </w:t>
      </w:r>
    </w:p>
    <w:p w14:paraId="373CB0F0" w14:textId="1BF8F912" w:rsidR="005767E3" w:rsidRDefault="005767E3" w:rsidP="005767E3">
      <w:pPr>
        <w:pStyle w:val="Heading3"/>
      </w:pPr>
      <w:r>
        <w:t xml:space="preserve">The claim form templates can be found on the External Examiners website at </w:t>
      </w:r>
      <w:hyperlink r:id="rId11" w:history="1">
        <w:r w:rsidR="003A2DED">
          <w:rPr>
            <w:rStyle w:val="Hyperlink"/>
          </w:rPr>
          <w:t>External examiners - Edge Hill University</w:t>
        </w:r>
      </w:hyperlink>
      <w:r w:rsidR="000B4FE1">
        <w:t>.</w:t>
      </w:r>
      <w:r>
        <w:t xml:space="preserve"> Upon submission of the annual report via the online system, a copy of the claim form is automatically sent to external examiners to prompt the claim for that portion of your fee. </w:t>
      </w:r>
      <w:r w:rsidRPr="00956E7C">
        <w:rPr>
          <w:b/>
        </w:rPr>
        <w:t xml:space="preserve">Please note </w:t>
      </w:r>
      <w:r w:rsidR="00293B34">
        <w:rPr>
          <w:b/>
        </w:rPr>
        <w:t xml:space="preserve">we can only accept a typed signature if we receive written confirmation that you are happy for us to process the form. </w:t>
      </w:r>
      <w:r w:rsidRPr="00956E7C">
        <w:rPr>
          <w:b/>
        </w:rPr>
        <w:t xml:space="preserve"> </w:t>
      </w:r>
    </w:p>
    <w:p w14:paraId="2E5CC90C" w14:textId="77777777" w:rsidR="005767E3" w:rsidRDefault="005767E3" w:rsidP="005767E3">
      <w:pPr>
        <w:pStyle w:val="Heading3"/>
      </w:pPr>
      <w:r>
        <w:t xml:space="preserve"> </w:t>
      </w:r>
    </w:p>
    <w:p w14:paraId="38998D61" w14:textId="77777777" w:rsidR="005767E3" w:rsidRDefault="005767E3" w:rsidP="00646423">
      <w:pPr>
        <w:pStyle w:val="Heading2"/>
      </w:pPr>
      <w:r>
        <w:t xml:space="preserve">Payment </w:t>
      </w:r>
    </w:p>
    <w:p w14:paraId="75D188AB" w14:textId="14759F8D" w:rsidR="00C01F3A" w:rsidRPr="005767E3" w:rsidRDefault="005767E3" w:rsidP="005767E3">
      <w:pPr>
        <w:pStyle w:val="Heading3"/>
      </w:pPr>
      <w:r w:rsidRPr="005767E3">
        <w:t xml:space="preserve">All fee claims are subject to tax and National Insurance deductions in line with HMRC requirements.  Any fee/expenses that are claimed are paid directly into a building society or bank account on the last working day of the month as detailed on the claim form. </w:t>
      </w:r>
      <w:r w:rsidR="00DA02C8">
        <w:t>T</w:t>
      </w:r>
      <w:r w:rsidRPr="005767E3">
        <w:t xml:space="preserve">o receive payment, claim forms must be received by the </w:t>
      </w:r>
      <w:r w:rsidR="00D74072">
        <w:t>Academic Quality Officer</w:t>
      </w:r>
      <w:r w:rsidRPr="005767E3">
        <w:t xml:space="preserve"> prior to the last working day of the previous month e.g. to receive payment on the </w:t>
      </w:r>
      <w:proofErr w:type="gramStart"/>
      <w:r w:rsidRPr="005767E3">
        <w:t>28th</w:t>
      </w:r>
      <w:proofErr w:type="gramEnd"/>
      <w:r w:rsidRPr="005767E3">
        <w:t xml:space="preserve"> February 20</w:t>
      </w:r>
      <w:r w:rsidR="00BC563F">
        <w:t>23</w:t>
      </w:r>
      <w:r w:rsidRPr="005767E3">
        <w:t xml:space="preserve">, claim forms must be received by the </w:t>
      </w:r>
      <w:proofErr w:type="gramStart"/>
      <w:r w:rsidRPr="005767E3">
        <w:t>31st</w:t>
      </w:r>
      <w:proofErr w:type="gramEnd"/>
      <w:r w:rsidRPr="005767E3">
        <w:t xml:space="preserve"> January 20</w:t>
      </w:r>
      <w:r w:rsidR="00BC563F">
        <w:t>23</w:t>
      </w:r>
      <w:r w:rsidRPr="005767E3">
        <w:t xml:space="preserve">. Any claims received after the last working day will roll over into the next claim period and be paid the following month. </w:t>
      </w:r>
      <w:r w:rsidRPr="00DA02C8">
        <w:rPr>
          <w:u w:val="single"/>
        </w:rPr>
        <w:t>Please note that there may be earlier deadlines in December and July due to Christmas holidays and financial year end.</w:t>
      </w:r>
    </w:p>
    <w:p w14:paraId="0274FE70" w14:textId="77777777" w:rsidR="00D00FBE" w:rsidRPr="00D00FBE" w:rsidRDefault="00D00FBE" w:rsidP="00D00FBE"/>
    <w:p w14:paraId="5D51BAF8" w14:textId="77777777" w:rsidR="00D00FBE" w:rsidRPr="00D00FBE" w:rsidRDefault="00D00FBE" w:rsidP="00D00FBE"/>
    <w:bookmarkEnd w:id="0"/>
    <w:p w14:paraId="237EA359" w14:textId="77777777" w:rsidR="00A86918" w:rsidRPr="00A86918" w:rsidRDefault="00A86918" w:rsidP="00A86918"/>
    <w:sectPr w:rsidR="00A86918" w:rsidRPr="00A869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48F95" w14:textId="77777777" w:rsidR="00200138" w:rsidRDefault="00200138" w:rsidP="004F5CD6">
      <w:pPr>
        <w:spacing w:after="0" w:line="240" w:lineRule="auto"/>
      </w:pPr>
      <w:r>
        <w:separator/>
      </w:r>
    </w:p>
  </w:endnote>
  <w:endnote w:type="continuationSeparator" w:id="0">
    <w:p w14:paraId="4AAC48D4" w14:textId="77777777" w:rsidR="00200138" w:rsidRDefault="00200138" w:rsidP="004F5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379C0" w14:textId="77777777" w:rsidR="00200138" w:rsidRDefault="00200138" w:rsidP="004F5CD6">
      <w:pPr>
        <w:spacing w:after="0" w:line="240" w:lineRule="auto"/>
      </w:pPr>
      <w:r>
        <w:separator/>
      </w:r>
    </w:p>
  </w:footnote>
  <w:footnote w:type="continuationSeparator" w:id="0">
    <w:p w14:paraId="3B91FA7E" w14:textId="77777777" w:rsidR="00200138" w:rsidRDefault="00200138" w:rsidP="004F5CD6">
      <w:pPr>
        <w:spacing w:after="0" w:line="240" w:lineRule="auto"/>
      </w:pPr>
      <w:r>
        <w:continuationSeparator/>
      </w:r>
    </w:p>
  </w:footnote>
  <w:footnote w:id="1">
    <w:p w14:paraId="5F2E2680" w14:textId="1D65D24B" w:rsidR="009D24F8" w:rsidRPr="00594253" w:rsidRDefault="009D24F8">
      <w:pPr>
        <w:pStyle w:val="FootnoteText"/>
        <w:rPr>
          <w:sz w:val="18"/>
          <w:szCs w:val="18"/>
        </w:rPr>
      </w:pPr>
      <w:r w:rsidRPr="00594253">
        <w:rPr>
          <w:rStyle w:val="FootnoteReference"/>
          <w:sz w:val="18"/>
          <w:szCs w:val="18"/>
        </w:rPr>
        <w:footnoteRef/>
      </w:r>
      <w:r w:rsidRPr="00594253">
        <w:rPr>
          <w:sz w:val="18"/>
          <w:szCs w:val="18"/>
        </w:rPr>
        <w:t xml:space="preserve"> </w:t>
      </w:r>
      <w:r w:rsidRPr="00594253">
        <w:rPr>
          <w:rFonts w:asciiTheme="minorHAnsi" w:hAnsiTheme="minorHAnsi" w:cstheme="minorHAnsi"/>
          <w:sz w:val="18"/>
          <w:szCs w:val="18"/>
        </w:rPr>
        <w:t xml:space="preserve">For moderation sample size, please see </w:t>
      </w:r>
      <w:r w:rsidR="00594253" w:rsidRPr="00594253">
        <w:rPr>
          <w:rFonts w:asciiTheme="minorHAnsi" w:hAnsiTheme="minorHAnsi" w:cstheme="minorHAnsi"/>
          <w:i/>
          <w:sz w:val="18"/>
          <w:szCs w:val="18"/>
        </w:rPr>
        <w:t>‘</w:t>
      </w:r>
      <w:r w:rsidR="00594253" w:rsidRPr="00594253">
        <w:rPr>
          <w:rFonts w:asciiTheme="minorHAnsi" w:hAnsiTheme="minorHAnsi" w:cstheme="minorHAnsi"/>
          <w:iCs/>
          <w:sz w:val="18"/>
          <w:szCs w:val="18"/>
        </w:rPr>
        <w:t xml:space="preserve">Marking and Moderating Assessed Work’ </w:t>
      </w:r>
      <w:hyperlink r:id="rId1" w:history="1">
        <w:r w:rsidR="00594253" w:rsidRPr="00594253">
          <w:rPr>
            <w:rStyle w:val="Hyperlink"/>
            <w:rFonts w:asciiTheme="minorHAnsi" w:hAnsiTheme="minorHAnsi" w:cstheme="minorHAnsi"/>
            <w:sz w:val="18"/>
            <w:szCs w:val="18"/>
          </w:rPr>
          <w:t>Assessment and Feedback Policy</w:t>
        </w:r>
      </w:hyperlink>
      <w:r w:rsidR="00594253" w:rsidRPr="00594253">
        <w:rPr>
          <w:rFonts w:asciiTheme="minorHAnsi" w:hAnsiTheme="minorHAnsi" w:cstheme="minorHAnsi"/>
          <w:sz w:val="18"/>
          <w:szCs w:val="18"/>
        </w:rPr>
        <w:t>, 2023-26)</w:t>
      </w:r>
    </w:p>
  </w:footnote>
  <w:footnote w:id="2">
    <w:p w14:paraId="0887EA59" w14:textId="77777777" w:rsidR="009D24F8" w:rsidRDefault="009D24F8">
      <w:pPr>
        <w:pStyle w:val="FootnoteText"/>
      </w:pPr>
      <w:r>
        <w:rPr>
          <w:rStyle w:val="FootnoteReference"/>
        </w:rPr>
        <w:footnoteRef/>
      </w:r>
      <w:r>
        <w:t xml:space="preserve"> </w:t>
      </w:r>
      <w:r w:rsidRPr="003F6F85">
        <w:rPr>
          <w:rFonts w:asciiTheme="minorHAnsi" w:hAnsiTheme="minorHAnsi" w:cstheme="minorHAnsi"/>
          <w:sz w:val="18"/>
          <w:szCs w:val="18"/>
        </w:rPr>
        <w:t>Including via the Learning Edge Virtual Learning Environment.</w:t>
      </w:r>
    </w:p>
  </w:footnote>
  <w:footnote w:id="3">
    <w:p w14:paraId="613616BF" w14:textId="77777777" w:rsidR="009D24F8" w:rsidRDefault="009D24F8">
      <w:pPr>
        <w:pStyle w:val="FootnoteText"/>
      </w:pPr>
      <w:r>
        <w:rPr>
          <w:rStyle w:val="FootnoteReference"/>
        </w:rPr>
        <w:footnoteRef/>
      </w:r>
      <w:r>
        <w:t xml:space="preserve"> </w:t>
      </w:r>
      <w:r w:rsidRPr="003F6F85">
        <w:rPr>
          <w:rFonts w:asciiTheme="minorHAnsi" w:hAnsiTheme="minorHAnsi" w:cstheme="minorHAnsi"/>
          <w:sz w:val="18"/>
          <w:szCs w:val="18"/>
        </w:rPr>
        <w:t xml:space="preserve">Accompanied by the full module marksheet and copies of assignment briefs/ examination papers, including module learning outcomes and assessment criteria. While </w:t>
      </w:r>
      <w:proofErr w:type="gramStart"/>
      <w:r w:rsidRPr="003F6F85">
        <w:rPr>
          <w:rFonts w:asciiTheme="minorHAnsi" w:hAnsiTheme="minorHAnsi" w:cstheme="minorHAnsi"/>
          <w:sz w:val="18"/>
          <w:szCs w:val="18"/>
        </w:rPr>
        <w:t>internally-moderated</w:t>
      </w:r>
      <w:proofErr w:type="gramEnd"/>
      <w:r w:rsidRPr="003F6F85">
        <w:rPr>
          <w:rFonts w:asciiTheme="minorHAnsi" w:hAnsiTheme="minorHAnsi" w:cstheme="minorHAnsi"/>
          <w:sz w:val="18"/>
          <w:szCs w:val="18"/>
        </w:rPr>
        <w:t xml:space="preserve"> work is provided to external examiners as a standard sample, other assessed student work may be viewed by them on request.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B792C"/>
    <w:multiLevelType w:val="hybridMultilevel"/>
    <w:tmpl w:val="CD249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B3985"/>
    <w:multiLevelType w:val="hybridMultilevel"/>
    <w:tmpl w:val="EBCE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7D46F0"/>
    <w:multiLevelType w:val="hybridMultilevel"/>
    <w:tmpl w:val="9692D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3B2B35"/>
    <w:multiLevelType w:val="hybridMultilevel"/>
    <w:tmpl w:val="776E3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864D7C"/>
    <w:multiLevelType w:val="hybridMultilevel"/>
    <w:tmpl w:val="E1F054C4"/>
    <w:lvl w:ilvl="0" w:tplc="35CA161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F60D04"/>
    <w:multiLevelType w:val="hybridMultilevel"/>
    <w:tmpl w:val="6910E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61C63"/>
    <w:multiLevelType w:val="hybridMultilevel"/>
    <w:tmpl w:val="A5CC2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AC5258"/>
    <w:multiLevelType w:val="hybridMultilevel"/>
    <w:tmpl w:val="55F2A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0A4BD1"/>
    <w:multiLevelType w:val="hybridMultilevel"/>
    <w:tmpl w:val="B2504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9A76A6"/>
    <w:multiLevelType w:val="hybridMultilevel"/>
    <w:tmpl w:val="C43E1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1E4A9F"/>
    <w:multiLevelType w:val="hybridMultilevel"/>
    <w:tmpl w:val="F9467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905A51"/>
    <w:multiLevelType w:val="hybridMultilevel"/>
    <w:tmpl w:val="3DECD2D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2710581"/>
    <w:multiLevelType w:val="hybridMultilevel"/>
    <w:tmpl w:val="D0FAC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4E495C"/>
    <w:multiLevelType w:val="hybridMultilevel"/>
    <w:tmpl w:val="A6302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775589"/>
    <w:multiLevelType w:val="hybridMultilevel"/>
    <w:tmpl w:val="4AC6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2941DA"/>
    <w:multiLevelType w:val="hybridMultilevel"/>
    <w:tmpl w:val="17BCD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B42EA1"/>
    <w:multiLevelType w:val="hybridMultilevel"/>
    <w:tmpl w:val="36E0A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2032B0"/>
    <w:multiLevelType w:val="hybridMultilevel"/>
    <w:tmpl w:val="EEB09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15170D"/>
    <w:multiLevelType w:val="hybridMultilevel"/>
    <w:tmpl w:val="A15607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27333B"/>
    <w:multiLevelType w:val="hybridMultilevel"/>
    <w:tmpl w:val="2950701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91243691">
    <w:abstractNumId w:val="0"/>
  </w:num>
  <w:num w:numId="2" w16cid:durableId="62803377">
    <w:abstractNumId w:val="2"/>
  </w:num>
  <w:num w:numId="3" w16cid:durableId="779645303">
    <w:abstractNumId w:val="15"/>
  </w:num>
  <w:num w:numId="4" w16cid:durableId="113065206">
    <w:abstractNumId w:val="13"/>
  </w:num>
  <w:num w:numId="5" w16cid:durableId="2103842159">
    <w:abstractNumId w:val="3"/>
  </w:num>
  <w:num w:numId="6" w16cid:durableId="915936702">
    <w:abstractNumId w:val="12"/>
  </w:num>
  <w:num w:numId="7" w16cid:durableId="1022240740">
    <w:abstractNumId w:val="1"/>
  </w:num>
  <w:num w:numId="8" w16cid:durableId="299117421">
    <w:abstractNumId w:val="4"/>
  </w:num>
  <w:num w:numId="9" w16cid:durableId="1009059605">
    <w:abstractNumId w:val="9"/>
  </w:num>
  <w:num w:numId="10" w16cid:durableId="213390745">
    <w:abstractNumId w:val="18"/>
  </w:num>
  <w:num w:numId="11" w16cid:durableId="1757898722">
    <w:abstractNumId w:val="11"/>
  </w:num>
  <w:num w:numId="12" w16cid:durableId="263072535">
    <w:abstractNumId w:val="7"/>
  </w:num>
  <w:num w:numId="13" w16cid:durableId="22480415">
    <w:abstractNumId w:val="17"/>
  </w:num>
  <w:num w:numId="14" w16cid:durableId="1679503210">
    <w:abstractNumId w:val="6"/>
  </w:num>
  <w:num w:numId="15" w16cid:durableId="1042748144">
    <w:abstractNumId w:val="8"/>
  </w:num>
  <w:num w:numId="16" w16cid:durableId="1672558810">
    <w:abstractNumId w:val="10"/>
  </w:num>
  <w:num w:numId="17" w16cid:durableId="1326662193">
    <w:abstractNumId w:val="5"/>
  </w:num>
  <w:num w:numId="18" w16cid:durableId="96029827">
    <w:abstractNumId w:val="19"/>
  </w:num>
  <w:num w:numId="19" w16cid:durableId="1628849255">
    <w:abstractNumId w:val="16"/>
  </w:num>
  <w:num w:numId="20" w16cid:durableId="10709312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CD6"/>
    <w:rsid w:val="00002CD8"/>
    <w:rsid w:val="00004B9A"/>
    <w:rsid w:val="000B4FE1"/>
    <w:rsid w:val="000D1D70"/>
    <w:rsid w:val="000F3143"/>
    <w:rsid w:val="00102867"/>
    <w:rsid w:val="00182853"/>
    <w:rsid w:val="0019496F"/>
    <w:rsid w:val="001A041E"/>
    <w:rsid w:val="001D6C64"/>
    <w:rsid w:val="001E079F"/>
    <w:rsid w:val="00200138"/>
    <w:rsid w:val="00227349"/>
    <w:rsid w:val="002912C5"/>
    <w:rsid w:val="00293B34"/>
    <w:rsid w:val="002E57EB"/>
    <w:rsid w:val="00327BB3"/>
    <w:rsid w:val="00335AB7"/>
    <w:rsid w:val="00364B86"/>
    <w:rsid w:val="00392F8F"/>
    <w:rsid w:val="00393D2D"/>
    <w:rsid w:val="003A2DED"/>
    <w:rsid w:val="003C2E15"/>
    <w:rsid w:val="003C705F"/>
    <w:rsid w:val="003D6803"/>
    <w:rsid w:val="004879EF"/>
    <w:rsid w:val="004F5CD6"/>
    <w:rsid w:val="00551FC3"/>
    <w:rsid w:val="005767E3"/>
    <w:rsid w:val="005825F7"/>
    <w:rsid w:val="00594253"/>
    <w:rsid w:val="005B7763"/>
    <w:rsid w:val="005D4D86"/>
    <w:rsid w:val="00606A64"/>
    <w:rsid w:val="00607133"/>
    <w:rsid w:val="00635F43"/>
    <w:rsid w:val="00646423"/>
    <w:rsid w:val="00647780"/>
    <w:rsid w:val="00651E69"/>
    <w:rsid w:val="006563D7"/>
    <w:rsid w:val="00684DCA"/>
    <w:rsid w:val="00685C24"/>
    <w:rsid w:val="006D7048"/>
    <w:rsid w:val="00700072"/>
    <w:rsid w:val="00721B58"/>
    <w:rsid w:val="00722685"/>
    <w:rsid w:val="00817199"/>
    <w:rsid w:val="008340D3"/>
    <w:rsid w:val="008A6208"/>
    <w:rsid w:val="008D4188"/>
    <w:rsid w:val="008F48FB"/>
    <w:rsid w:val="00951A34"/>
    <w:rsid w:val="00956E7C"/>
    <w:rsid w:val="0096574D"/>
    <w:rsid w:val="00971F84"/>
    <w:rsid w:val="0097332E"/>
    <w:rsid w:val="009D24F8"/>
    <w:rsid w:val="009F526E"/>
    <w:rsid w:val="00A06937"/>
    <w:rsid w:val="00A60E6F"/>
    <w:rsid w:val="00A67F91"/>
    <w:rsid w:val="00A72B62"/>
    <w:rsid w:val="00A8363A"/>
    <w:rsid w:val="00A86918"/>
    <w:rsid w:val="00A94AB5"/>
    <w:rsid w:val="00AC3EC4"/>
    <w:rsid w:val="00AD1174"/>
    <w:rsid w:val="00B5212D"/>
    <w:rsid w:val="00B95FCF"/>
    <w:rsid w:val="00BA2A27"/>
    <w:rsid w:val="00BC563F"/>
    <w:rsid w:val="00C01F3A"/>
    <w:rsid w:val="00C4229B"/>
    <w:rsid w:val="00C46629"/>
    <w:rsid w:val="00C5131D"/>
    <w:rsid w:val="00C55713"/>
    <w:rsid w:val="00C96288"/>
    <w:rsid w:val="00CA66F4"/>
    <w:rsid w:val="00CB08CB"/>
    <w:rsid w:val="00CF75EE"/>
    <w:rsid w:val="00D00FBE"/>
    <w:rsid w:val="00D23D40"/>
    <w:rsid w:val="00D37222"/>
    <w:rsid w:val="00D74072"/>
    <w:rsid w:val="00DA02C8"/>
    <w:rsid w:val="00DB196D"/>
    <w:rsid w:val="00E00818"/>
    <w:rsid w:val="00E04E01"/>
    <w:rsid w:val="00E0581F"/>
    <w:rsid w:val="00E54826"/>
    <w:rsid w:val="00E72A7D"/>
    <w:rsid w:val="00E7454D"/>
    <w:rsid w:val="00E777FA"/>
    <w:rsid w:val="00E87343"/>
    <w:rsid w:val="00EA4CDB"/>
    <w:rsid w:val="00EB3CD2"/>
    <w:rsid w:val="00ED3A13"/>
    <w:rsid w:val="00F06FBD"/>
    <w:rsid w:val="00F165D3"/>
    <w:rsid w:val="00F72571"/>
    <w:rsid w:val="00F97FEA"/>
    <w:rsid w:val="00FA6F4F"/>
    <w:rsid w:val="00FE6C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7EC52"/>
  <w15:chartTrackingRefBased/>
  <w15:docId w15:val="{4D5DDC35-C0D1-444B-BBF0-84227EBA2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646423"/>
    <w:pPr>
      <w:keepNext/>
      <w:keepLines/>
      <w:spacing w:before="240" w:after="0" w:line="240" w:lineRule="auto"/>
      <w:outlineLvl w:val="0"/>
    </w:pPr>
    <w:rPr>
      <w:rFonts w:ascii="Calibri" w:eastAsiaTheme="majorEastAsia" w:hAnsi="Calibri" w:cstheme="majorBidi"/>
      <w:b/>
      <w:sz w:val="32"/>
      <w:szCs w:val="32"/>
      <w:u w:val="single"/>
    </w:rPr>
  </w:style>
  <w:style w:type="paragraph" w:styleId="Heading2">
    <w:name w:val="heading 2"/>
    <w:basedOn w:val="Normal"/>
    <w:next w:val="Normal"/>
    <w:link w:val="Heading2Char"/>
    <w:uiPriority w:val="9"/>
    <w:unhideWhenUsed/>
    <w:qFormat/>
    <w:rsid w:val="004F5CD6"/>
    <w:pPr>
      <w:keepNext/>
      <w:keepLines/>
      <w:spacing w:before="40" w:after="0"/>
      <w:outlineLvl w:val="1"/>
    </w:pPr>
    <w:rPr>
      <w:rFonts w:ascii="Calibri" w:eastAsiaTheme="majorEastAsia" w:hAnsi="Calibri" w:cstheme="majorBidi"/>
      <w:b/>
      <w:szCs w:val="26"/>
      <w:u w:val="single"/>
    </w:rPr>
  </w:style>
  <w:style w:type="paragraph" w:styleId="Heading3">
    <w:name w:val="heading 3"/>
    <w:basedOn w:val="Normal"/>
    <w:next w:val="Normal"/>
    <w:link w:val="Heading3Char"/>
    <w:uiPriority w:val="9"/>
    <w:unhideWhenUsed/>
    <w:qFormat/>
    <w:rsid w:val="00FE6C7E"/>
    <w:pPr>
      <w:keepNext/>
      <w:keepLines/>
      <w:spacing w:before="40" w:after="0"/>
      <w:outlineLvl w:val="2"/>
    </w:pPr>
    <w:rPr>
      <w:rFonts w:ascii="Calibri" w:eastAsiaTheme="majorEastAsia" w:hAnsi="Calibri" w:cstheme="majorBidi"/>
      <w:sz w:val="22"/>
      <w:szCs w:val="24"/>
    </w:rPr>
  </w:style>
  <w:style w:type="paragraph" w:styleId="Heading4">
    <w:name w:val="heading 4"/>
    <w:basedOn w:val="Normal"/>
    <w:next w:val="Normal"/>
    <w:link w:val="Heading4Char"/>
    <w:uiPriority w:val="9"/>
    <w:unhideWhenUsed/>
    <w:qFormat/>
    <w:rsid w:val="008D4188"/>
    <w:pPr>
      <w:keepNext/>
      <w:keepLines/>
      <w:spacing w:before="40" w:after="0"/>
      <w:outlineLvl w:val="3"/>
    </w:pPr>
    <w:rPr>
      <w:rFonts w:ascii="Calibri" w:eastAsiaTheme="majorEastAsia" w:hAnsi="Calibri" w:cstheme="majorBid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Header">
    <w:name w:val="header"/>
    <w:basedOn w:val="Normal"/>
    <w:link w:val="HeaderChar"/>
    <w:uiPriority w:val="99"/>
    <w:unhideWhenUsed/>
    <w:rsid w:val="004F5C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5CD6"/>
    <w:rPr>
      <w:rFonts w:ascii="Arial" w:hAnsi="Arial"/>
      <w:sz w:val="24"/>
    </w:rPr>
  </w:style>
  <w:style w:type="paragraph" w:styleId="Footer">
    <w:name w:val="footer"/>
    <w:basedOn w:val="Normal"/>
    <w:link w:val="FooterChar"/>
    <w:uiPriority w:val="99"/>
    <w:unhideWhenUsed/>
    <w:rsid w:val="004F5C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5CD6"/>
    <w:rPr>
      <w:rFonts w:ascii="Arial" w:hAnsi="Arial"/>
      <w:sz w:val="24"/>
    </w:rPr>
  </w:style>
  <w:style w:type="character" w:customStyle="1" w:styleId="Heading1Char">
    <w:name w:val="Heading 1 Char"/>
    <w:basedOn w:val="DefaultParagraphFont"/>
    <w:link w:val="Heading1"/>
    <w:uiPriority w:val="9"/>
    <w:rsid w:val="00646423"/>
    <w:rPr>
      <w:rFonts w:ascii="Calibri" w:eastAsiaTheme="majorEastAsia" w:hAnsi="Calibri" w:cstheme="majorBidi"/>
      <w:b/>
      <w:sz w:val="32"/>
      <w:szCs w:val="32"/>
      <w:u w:val="single"/>
    </w:rPr>
  </w:style>
  <w:style w:type="character" w:customStyle="1" w:styleId="Heading2Char">
    <w:name w:val="Heading 2 Char"/>
    <w:basedOn w:val="DefaultParagraphFont"/>
    <w:link w:val="Heading2"/>
    <w:uiPriority w:val="9"/>
    <w:rsid w:val="004F5CD6"/>
    <w:rPr>
      <w:rFonts w:ascii="Calibri" w:eastAsiaTheme="majorEastAsia" w:hAnsi="Calibri" w:cstheme="majorBidi"/>
      <w:b/>
      <w:sz w:val="24"/>
      <w:szCs w:val="26"/>
      <w:u w:val="single"/>
    </w:rPr>
  </w:style>
  <w:style w:type="character" w:customStyle="1" w:styleId="Heading3Char">
    <w:name w:val="Heading 3 Char"/>
    <w:basedOn w:val="DefaultParagraphFont"/>
    <w:link w:val="Heading3"/>
    <w:uiPriority w:val="9"/>
    <w:rsid w:val="00FE6C7E"/>
    <w:rPr>
      <w:rFonts w:ascii="Calibri" w:eastAsiaTheme="majorEastAsia" w:hAnsi="Calibri" w:cstheme="majorBidi"/>
      <w:szCs w:val="24"/>
    </w:rPr>
  </w:style>
  <w:style w:type="character" w:customStyle="1" w:styleId="Heading4Char">
    <w:name w:val="Heading 4 Char"/>
    <w:basedOn w:val="DefaultParagraphFont"/>
    <w:link w:val="Heading4"/>
    <w:uiPriority w:val="9"/>
    <w:rsid w:val="008D4188"/>
    <w:rPr>
      <w:rFonts w:ascii="Calibri" w:eastAsiaTheme="majorEastAsia" w:hAnsi="Calibri" w:cstheme="majorBidi"/>
      <w:iCs/>
      <w:sz w:val="24"/>
      <w:u w:val="single"/>
    </w:rPr>
  </w:style>
  <w:style w:type="paragraph" w:styleId="ListParagraph">
    <w:name w:val="List Paragraph"/>
    <w:basedOn w:val="Normal"/>
    <w:uiPriority w:val="34"/>
    <w:qFormat/>
    <w:rsid w:val="00A86918"/>
    <w:pPr>
      <w:ind w:left="720"/>
      <w:contextualSpacing/>
    </w:pPr>
  </w:style>
  <w:style w:type="paragraph" w:styleId="FootnoteText">
    <w:name w:val="footnote text"/>
    <w:basedOn w:val="Normal"/>
    <w:link w:val="FootnoteTextChar"/>
    <w:uiPriority w:val="99"/>
    <w:semiHidden/>
    <w:unhideWhenUsed/>
    <w:rsid w:val="009D24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24F8"/>
    <w:rPr>
      <w:rFonts w:ascii="Arial" w:hAnsi="Arial"/>
      <w:sz w:val="20"/>
      <w:szCs w:val="20"/>
    </w:rPr>
  </w:style>
  <w:style w:type="character" w:styleId="FootnoteReference">
    <w:name w:val="footnote reference"/>
    <w:basedOn w:val="DefaultParagraphFont"/>
    <w:uiPriority w:val="99"/>
    <w:semiHidden/>
    <w:unhideWhenUsed/>
    <w:rsid w:val="009D24F8"/>
    <w:rPr>
      <w:vertAlign w:val="superscript"/>
    </w:rPr>
  </w:style>
  <w:style w:type="character" w:styleId="Hyperlink">
    <w:name w:val="Hyperlink"/>
    <w:rsid w:val="009D24F8"/>
    <w:rPr>
      <w:color w:val="0000FF"/>
      <w:u w:val="single"/>
    </w:rPr>
  </w:style>
  <w:style w:type="character" w:styleId="UnresolvedMention">
    <w:name w:val="Unresolved Mention"/>
    <w:basedOn w:val="DefaultParagraphFont"/>
    <w:uiPriority w:val="99"/>
    <w:semiHidden/>
    <w:unhideWhenUsed/>
    <w:rsid w:val="00635F43"/>
    <w:rPr>
      <w:color w:val="605E5C"/>
      <w:shd w:val="clear" w:color="auto" w:fill="E1DFDD"/>
    </w:rPr>
  </w:style>
  <w:style w:type="paragraph" w:customStyle="1" w:styleId="Default">
    <w:name w:val="Default"/>
    <w:rsid w:val="00DB196D"/>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DB19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96D"/>
    <w:rPr>
      <w:rFonts w:ascii="Segoe UI" w:hAnsi="Segoe UI" w:cs="Segoe UI"/>
      <w:sz w:val="18"/>
      <w:szCs w:val="18"/>
    </w:rPr>
  </w:style>
  <w:style w:type="paragraph" w:styleId="Title">
    <w:name w:val="Title"/>
    <w:basedOn w:val="Normal"/>
    <w:next w:val="Normal"/>
    <w:link w:val="TitleChar"/>
    <w:uiPriority w:val="10"/>
    <w:qFormat/>
    <w:rsid w:val="00A67F91"/>
    <w:pPr>
      <w:spacing w:after="0" w:line="240" w:lineRule="auto"/>
      <w:contextualSpacing/>
    </w:pPr>
    <w:rPr>
      <w:rFonts w:ascii="Calibri" w:eastAsiaTheme="majorEastAsia" w:hAnsi="Calibri" w:cstheme="majorBidi"/>
      <w:color w:val="7030A0"/>
      <w:spacing w:val="-10"/>
      <w:kern w:val="28"/>
      <w:sz w:val="56"/>
      <w:szCs w:val="56"/>
      <w:u w:val="single"/>
    </w:rPr>
  </w:style>
  <w:style w:type="character" w:customStyle="1" w:styleId="TitleChar">
    <w:name w:val="Title Char"/>
    <w:basedOn w:val="DefaultParagraphFont"/>
    <w:link w:val="Title"/>
    <w:uiPriority w:val="10"/>
    <w:rsid w:val="00A67F91"/>
    <w:rPr>
      <w:rFonts w:ascii="Calibri" w:eastAsiaTheme="majorEastAsia" w:hAnsi="Calibri" w:cstheme="majorBidi"/>
      <w:color w:val="7030A0"/>
      <w:spacing w:val="-10"/>
      <w:kern w:val="28"/>
      <w:sz w:val="56"/>
      <w:szCs w:val="56"/>
      <w:u w:val="single"/>
    </w:rPr>
  </w:style>
  <w:style w:type="character" w:styleId="FollowedHyperlink">
    <w:name w:val="FollowedHyperlink"/>
    <w:basedOn w:val="DefaultParagraphFont"/>
    <w:uiPriority w:val="99"/>
    <w:semiHidden/>
    <w:unhideWhenUsed/>
    <w:rsid w:val="00293B34"/>
    <w:rPr>
      <w:color w:val="800080" w:themeColor="followedHyperlink"/>
      <w:u w:val="single"/>
    </w:rPr>
  </w:style>
  <w:style w:type="paragraph" w:styleId="PlainText">
    <w:name w:val="Plain Text"/>
    <w:basedOn w:val="Normal"/>
    <w:link w:val="PlainTextChar"/>
    <w:uiPriority w:val="99"/>
    <w:unhideWhenUsed/>
    <w:rsid w:val="00AC3EC4"/>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AC3EC4"/>
    <w:rPr>
      <w:rFonts w:ascii="Calibri" w:hAnsi="Calibri"/>
      <w:szCs w:val="21"/>
    </w:rPr>
  </w:style>
  <w:style w:type="paragraph" w:customStyle="1" w:styleId="xxxmsonormal">
    <w:name w:val="x_xxmsonormal"/>
    <w:basedOn w:val="Normal"/>
    <w:rsid w:val="005B7763"/>
    <w:pPr>
      <w:spacing w:after="0" w:line="240" w:lineRule="auto"/>
    </w:pPr>
    <w:rPr>
      <w:rFonts w:ascii="Calibri" w:hAnsi="Calibri" w:cs="Calibri"/>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24380">
      <w:bodyDiv w:val="1"/>
      <w:marLeft w:val="0"/>
      <w:marRight w:val="0"/>
      <w:marTop w:val="0"/>
      <w:marBottom w:val="0"/>
      <w:divBdr>
        <w:top w:val="none" w:sz="0" w:space="0" w:color="auto"/>
        <w:left w:val="none" w:sz="0" w:space="0" w:color="auto"/>
        <w:bottom w:val="none" w:sz="0" w:space="0" w:color="auto"/>
        <w:right w:val="none" w:sz="0" w:space="0" w:color="auto"/>
      </w:divBdr>
    </w:div>
    <w:div w:id="1704557135">
      <w:bodyDiv w:val="1"/>
      <w:marLeft w:val="0"/>
      <w:marRight w:val="0"/>
      <w:marTop w:val="0"/>
      <w:marBottom w:val="0"/>
      <w:divBdr>
        <w:top w:val="none" w:sz="0" w:space="0" w:color="auto"/>
        <w:left w:val="none" w:sz="0" w:space="0" w:color="auto"/>
        <w:bottom w:val="none" w:sz="0" w:space="0" w:color="auto"/>
        <w:right w:val="none" w:sz="0" w:space="0" w:color="auto"/>
      </w:divBdr>
    </w:div>
    <w:div w:id="198142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gehill.ac.uk/departments/support/gqasc/agqa/external-examiners/" TargetMode="External"/><Relationship Id="rId5" Type="http://schemas.openxmlformats.org/officeDocument/2006/relationships/webSettings" Target="webSettings.xml"/><Relationship Id="rId10" Type="http://schemas.openxmlformats.org/officeDocument/2006/relationships/hyperlink" Target="mailto:externalexaminers@edgehill.ac.uk" TargetMode="External"/><Relationship Id="rId4" Type="http://schemas.openxmlformats.org/officeDocument/2006/relationships/settings" Target="settings.xml"/><Relationship Id="rId9" Type="http://schemas.openxmlformats.org/officeDocument/2006/relationships/hyperlink" Target="mailto:externalexaminers@edgehill.ac.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dgehill.ac.uk/document/assessment-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D37FE-15A5-4153-88F9-2D8CA4E7C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1768</Words>
  <Characters>9358</Characters>
  <Application>Microsoft Office Word</Application>
  <DocSecurity>0</DocSecurity>
  <Lines>211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 Stanton</dc:creator>
  <cp:keywords/>
  <dc:description/>
  <cp:lastModifiedBy>Alice Reid</cp:lastModifiedBy>
  <cp:revision>9</cp:revision>
  <dcterms:created xsi:type="dcterms:W3CDTF">2024-10-02T10:37:00Z</dcterms:created>
  <dcterms:modified xsi:type="dcterms:W3CDTF">2026-03-30T11:37:00Z</dcterms:modified>
</cp:coreProperties>
</file>