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103A" w14:textId="77777777" w:rsidR="0066262F" w:rsidRDefault="0066262F" w:rsidP="0066262F">
      <w:pPr>
        <w:pStyle w:val="Heading1"/>
        <w:spacing w:after="240"/>
        <w:rPr>
          <w:rFonts w:asciiTheme="minorHAnsi" w:hAnsiTheme="minorHAnsi" w:cstheme="minorHAnsi"/>
        </w:rPr>
      </w:pPr>
      <w:r w:rsidRPr="0066262F">
        <w:rPr>
          <w:rFonts w:asciiTheme="minorHAnsi" w:hAnsiTheme="minorHAnsi" w:cstheme="minorHAnsi"/>
        </w:rPr>
        <w:t xml:space="preserve">Edge Hill University (Disability Service) - NMH Rates </w:t>
      </w:r>
    </w:p>
    <w:p w14:paraId="45F4CE00" w14:textId="54B55F5B" w:rsidR="0066262F" w:rsidRPr="0066262F" w:rsidRDefault="0066262F" w:rsidP="0066262F">
      <w:pPr>
        <w:rPr>
          <w:b/>
          <w:bCs/>
        </w:rPr>
      </w:pPr>
      <w:r w:rsidRPr="0066262F">
        <w:rPr>
          <w:b/>
          <w:bCs/>
        </w:rPr>
        <w:t>Published 2</w:t>
      </w:r>
      <w:r w:rsidR="006A3A7D">
        <w:rPr>
          <w:b/>
          <w:bCs/>
        </w:rPr>
        <w:t>6</w:t>
      </w:r>
      <w:r w:rsidRPr="0066262F">
        <w:rPr>
          <w:b/>
          <w:bCs/>
        </w:rPr>
        <w:t xml:space="preserve">th </w:t>
      </w:r>
      <w:r w:rsidR="006A3A7D">
        <w:rPr>
          <w:b/>
          <w:bCs/>
        </w:rPr>
        <w:t>October</w:t>
      </w:r>
      <w:r w:rsidRPr="0066262F">
        <w:rPr>
          <w:b/>
          <w:bCs/>
        </w:rPr>
        <w:t xml:space="preserve"> 2023</w:t>
      </w:r>
    </w:p>
    <w:p w14:paraId="4092F73D" w14:textId="77777777" w:rsidR="0066262F" w:rsidRDefault="0066262F">
      <w:r>
        <w:t xml:space="preserve">The table below shows NMH rates. The greyed-out cells indicate that the NMH provider does not offer these services. </w:t>
      </w:r>
    </w:p>
    <w:p w14:paraId="5E69386F" w14:textId="0CB96CE3" w:rsidR="0066262F" w:rsidRDefault="0066262F">
      <w:r w:rsidRPr="0066262F">
        <w:rPr>
          <w:b/>
          <w:bCs/>
        </w:rPr>
        <w:t>Note:</w:t>
      </w:r>
      <w:r>
        <w:t xml:space="preserve"> NMH Support Rates shown </w:t>
      </w:r>
      <w:r w:rsidRPr="006A3A7D">
        <w:rPr>
          <w:b/>
          <w:bCs/>
        </w:rPr>
        <w:t>per hour</w:t>
      </w:r>
      <w:r>
        <w:t xml:space="preserve">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001"/>
        <w:gridCol w:w="1002"/>
        <w:gridCol w:w="1002"/>
        <w:gridCol w:w="1002"/>
        <w:gridCol w:w="1002"/>
        <w:gridCol w:w="1002"/>
      </w:tblGrid>
      <w:tr w:rsidR="0066262F" w14:paraId="12A5B46D" w14:textId="77777777" w:rsidTr="0066262F">
        <w:trPr>
          <w:cantSplit/>
          <w:tblHeader/>
        </w:trPr>
        <w:tc>
          <w:tcPr>
            <w:tcW w:w="3005" w:type="dxa"/>
            <w:shd w:val="clear" w:color="auto" w:fill="D9E2F3" w:themeFill="accent1" w:themeFillTint="33"/>
          </w:tcPr>
          <w:p w14:paraId="511F21B8" w14:textId="4FF1104B" w:rsidR="0066262F" w:rsidRPr="0066262F" w:rsidRDefault="0066262F">
            <w:pPr>
              <w:rPr>
                <w:b/>
                <w:bCs/>
              </w:rPr>
            </w:pPr>
            <w:r w:rsidRPr="0066262F">
              <w:rPr>
                <w:b/>
                <w:bCs/>
              </w:rPr>
              <w:t>Services</w:t>
            </w:r>
          </w:p>
        </w:tc>
        <w:tc>
          <w:tcPr>
            <w:tcW w:w="3005" w:type="dxa"/>
            <w:gridSpan w:val="3"/>
            <w:shd w:val="clear" w:color="auto" w:fill="D9E2F3" w:themeFill="accent1" w:themeFillTint="33"/>
          </w:tcPr>
          <w:p w14:paraId="325D748C" w14:textId="38309362" w:rsidR="0066262F" w:rsidRPr="0066262F" w:rsidRDefault="0066262F">
            <w:pPr>
              <w:rPr>
                <w:b/>
                <w:bCs/>
              </w:rPr>
            </w:pPr>
            <w:r w:rsidRPr="0066262F">
              <w:rPr>
                <w:b/>
                <w:bCs/>
              </w:rPr>
              <w:t>Standard rate (in-person)</w:t>
            </w:r>
          </w:p>
        </w:tc>
        <w:tc>
          <w:tcPr>
            <w:tcW w:w="3006" w:type="dxa"/>
            <w:gridSpan w:val="3"/>
            <w:shd w:val="clear" w:color="auto" w:fill="D9E2F3" w:themeFill="accent1" w:themeFillTint="33"/>
          </w:tcPr>
          <w:p w14:paraId="464CFD7E" w14:textId="18B62263" w:rsidR="0066262F" w:rsidRPr="0066262F" w:rsidRDefault="0066262F">
            <w:pPr>
              <w:rPr>
                <w:b/>
                <w:bCs/>
              </w:rPr>
            </w:pPr>
            <w:r w:rsidRPr="0066262F">
              <w:rPr>
                <w:b/>
                <w:bCs/>
              </w:rPr>
              <w:t>Remote Delivery (e.g., Facetime/Skype or similar) Only</w:t>
            </w:r>
          </w:p>
        </w:tc>
      </w:tr>
      <w:tr w:rsidR="0066262F" w14:paraId="0F7C60BC" w14:textId="77777777" w:rsidTr="0066262F">
        <w:tc>
          <w:tcPr>
            <w:tcW w:w="3005" w:type="dxa"/>
            <w:shd w:val="clear" w:color="auto" w:fill="D9E2F3" w:themeFill="accent1" w:themeFillTint="33"/>
          </w:tcPr>
          <w:p w14:paraId="7A07716B" w14:textId="2FA6EF80" w:rsidR="0066262F" w:rsidRPr="0066262F" w:rsidRDefault="0066262F">
            <w:pPr>
              <w:rPr>
                <w:b/>
                <w:bCs/>
              </w:rPr>
            </w:pPr>
            <w:r w:rsidRPr="0066262F">
              <w:rPr>
                <w:b/>
                <w:bCs/>
              </w:rPr>
              <w:t>Band 4 Specialist Access and Learning Facilitators</w:t>
            </w:r>
          </w:p>
        </w:tc>
        <w:tc>
          <w:tcPr>
            <w:tcW w:w="1001" w:type="dxa"/>
            <w:shd w:val="clear" w:color="auto" w:fill="D9E2F3" w:themeFill="accent1" w:themeFillTint="33"/>
          </w:tcPr>
          <w:p w14:paraId="3DCC5789" w14:textId="30CBEA35" w:rsidR="0066262F" w:rsidRPr="0066262F" w:rsidRDefault="0066262F">
            <w:pPr>
              <w:rPr>
                <w:b/>
                <w:bCs/>
              </w:rPr>
            </w:pPr>
            <w:r w:rsidRPr="0066262F">
              <w:rPr>
                <w:b/>
                <w:bCs/>
              </w:rPr>
              <w:t>Net</w:t>
            </w:r>
          </w:p>
        </w:tc>
        <w:tc>
          <w:tcPr>
            <w:tcW w:w="1002" w:type="dxa"/>
            <w:shd w:val="clear" w:color="auto" w:fill="D9E2F3" w:themeFill="accent1" w:themeFillTint="33"/>
          </w:tcPr>
          <w:p w14:paraId="6346F09E" w14:textId="2B145AC5" w:rsidR="0066262F" w:rsidRPr="0066262F" w:rsidRDefault="0066262F">
            <w:pPr>
              <w:rPr>
                <w:b/>
                <w:bCs/>
              </w:rPr>
            </w:pPr>
            <w:r w:rsidRPr="0066262F">
              <w:rPr>
                <w:b/>
                <w:bCs/>
              </w:rPr>
              <w:t>VAT</w:t>
            </w:r>
          </w:p>
        </w:tc>
        <w:tc>
          <w:tcPr>
            <w:tcW w:w="1002" w:type="dxa"/>
            <w:shd w:val="clear" w:color="auto" w:fill="D9E2F3" w:themeFill="accent1" w:themeFillTint="33"/>
          </w:tcPr>
          <w:p w14:paraId="0A96FC14" w14:textId="76512E80" w:rsidR="0066262F" w:rsidRPr="0066262F" w:rsidRDefault="0066262F">
            <w:pPr>
              <w:rPr>
                <w:b/>
                <w:bCs/>
              </w:rPr>
            </w:pPr>
            <w:r w:rsidRPr="0066262F">
              <w:rPr>
                <w:b/>
                <w:bCs/>
              </w:rPr>
              <w:t>Total</w:t>
            </w:r>
          </w:p>
        </w:tc>
        <w:tc>
          <w:tcPr>
            <w:tcW w:w="1002" w:type="dxa"/>
            <w:shd w:val="clear" w:color="auto" w:fill="D9E2F3" w:themeFill="accent1" w:themeFillTint="33"/>
          </w:tcPr>
          <w:p w14:paraId="3F8BC892" w14:textId="51014C3E" w:rsidR="0066262F" w:rsidRPr="0066262F" w:rsidRDefault="0066262F">
            <w:pPr>
              <w:rPr>
                <w:b/>
                <w:bCs/>
              </w:rPr>
            </w:pPr>
            <w:r w:rsidRPr="0066262F">
              <w:rPr>
                <w:b/>
                <w:bCs/>
              </w:rPr>
              <w:t>Net</w:t>
            </w:r>
          </w:p>
        </w:tc>
        <w:tc>
          <w:tcPr>
            <w:tcW w:w="1002" w:type="dxa"/>
            <w:shd w:val="clear" w:color="auto" w:fill="D9E2F3" w:themeFill="accent1" w:themeFillTint="33"/>
          </w:tcPr>
          <w:p w14:paraId="709A5ADC" w14:textId="5E635743" w:rsidR="0066262F" w:rsidRPr="0066262F" w:rsidRDefault="0066262F">
            <w:pPr>
              <w:rPr>
                <w:b/>
                <w:bCs/>
              </w:rPr>
            </w:pPr>
            <w:r w:rsidRPr="0066262F">
              <w:rPr>
                <w:b/>
                <w:bCs/>
              </w:rPr>
              <w:t>VAT</w:t>
            </w:r>
          </w:p>
        </w:tc>
        <w:tc>
          <w:tcPr>
            <w:tcW w:w="1002" w:type="dxa"/>
            <w:shd w:val="clear" w:color="auto" w:fill="D9E2F3" w:themeFill="accent1" w:themeFillTint="33"/>
          </w:tcPr>
          <w:p w14:paraId="5D513573" w14:textId="5F9EA538" w:rsidR="0066262F" w:rsidRPr="0066262F" w:rsidRDefault="0066262F">
            <w:pPr>
              <w:rPr>
                <w:b/>
                <w:bCs/>
              </w:rPr>
            </w:pPr>
            <w:r w:rsidRPr="0066262F">
              <w:rPr>
                <w:b/>
                <w:bCs/>
              </w:rPr>
              <w:t>Total</w:t>
            </w:r>
          </w:p>
        </w:tc>
      </w:tr>
      <w:tr w:rsidR="006A3A7D" w14:paraId="41891397" w14:textId="77777777" w:rsidTr="00A87138">
        <w:tc>
          <w:tcPr>
            <w:tcW w:w="3005" w:type="dxa"/>
          </w:tcPr>
          <w:p w14:paraId="7BC162D1" w14:textId="15A26D09" w:rsidR="006A3A7D" w:rsidRPr="006A3A7D" w:rsidRDefault="006A3A7D" w:rsidP="006A3A7D">
            <w:pPr>
              <w:rPr>
                <w:b/>
                <w:bCs/>
              </w:rPr>
            </w:pPr>
            <w:r w:rsidRPr="006A3A7D">
              <w:rPr>
                <w:b/>
                <w:bCs/>
              </w:rPr>
              <w:t>Specialist Mentor – Mental Health Difficulties (MH)</w:t>
            </w:r>
          </w:p>
        </w:tc>
        <w:tc>
          <w:tcPr>
            <w:tcW w:w="1001" w:type="dxa"/>
          </w:tcPr>
          <w:p w14:paraId="44F8E10A" w14:textId="4335FD48" w:rsidR="006A3A7D" w:rsidRDefault="006A3A7D" w:rsidP="006A3A7D">
            <w:r>
              <w:t>£45.00</w:t>
            </w:r>
          </w:p>
        </w:tc>
        <w:tc>
          <w:tcPr>
            <w:tcW w:w="1002" w:type="dxa"/>
          </w:tcPr>
          <w:p w14:paraId="1ADE12E1" w14:textId="5ACC55EE" w:rsidR="006A3A7D" w:rsidRDefault="006A3A7D" w:rsidP="006A3A7D">
            <w:r>
              <w:t>N/A</w:t>
            </w:r>
          </w:p>
        </w:tc>
        <w:tc>
          <w:tcPr>
            <w:tcW w:w="1002" w:type="dxa"/>
          </w:tcPr>
          <w:p w14:paraId="5486F7D6" w14:textId="2B81133B" w:rsidR="006A3A7D" w:rsidRDefault="006A3A7D" w:rsidP="006A3A7D">
            <w:r>
              <w:t>£45.00</w:t>
            </w:r>
          </w:p>
        </w:tc>
        <w:tc>
          <w:tcPr>
            <w:tcW w:w="1002" w:type="dxa"/>
          </w:tcPr>
          <w:p w14:paraId="58DEAC20" w14:textId="11CB7B0E" w:rsidR="006A3A7D" w:rsidRDefault="006A3A7D" w:rsidP="006A3A7D">
            <w:r>
              <w:t>£45.00</w:t>
            </w:r>
          </w:p>
        </w:tc>
        <w:tc>
          <w:tcPr>
            <w:tcW w:w="1002" w:type="dxa"/>
          </w:tcPr>
          <w:p w14:paraId="717E2A3A" w14:textId="611CE465" w:rsidR="006A3A7D" w:rsidRDefault="006A3A7D" w:rsidP="006A3A7D">
            <w:r>
              <w:t>N/A</w:t>
            </w:r>
          </w:p>
        </w:tc>
        <w:tc>
          <w:tcPr>
            <w:tcW w:w="1002" w:type="dxa"/>
          </w:tcPr>
          <w:p w14:paraId="1026F4C6" w14:textId="463C798A" w:rsidR="006A3A7D" w:rsidRDefault="006A3A7D" w:rsidP="006A3A7D">
            <w:r>
              <w:t>£45.00</w:t>
            </w:r>
          </w:p>
        </w:tc>
      </w:tr>
      <w:tr w:rsidR="006A3A7D" w14:paraId="3D422A81" w14:textId="77777777" w:rsidTr="00A87138">
        <w:tc>
          <w:tcPr>
            <w:tcW w:w="3005" w:type="dxa"/>
          </w:tcPr>
          <w:p w14:paraId="3197CB9D" w14:textId="37C08D7D" w:rsidR="006A3A7D" w:rsidRPr="0066262F" w:rsidRDefault="006A3A7D" w:rsidP="006A3A7D">
            <w:pPr>
              <w:rPr>
                <w:b/>
                <w:bCs/>
              </w:rPr>
            </w:pPr>
            <w:r w:rsidRPr="0066262F">
              <w:rPr>
                <w:b/>
                <w:bCs/>
              </w:rPr>
              <w:t>Specialist one-to-one Study Skills and Strategy SupportSpecific Learning Difficulties (</w:t>
            </w:r>
            <w:proofErr w:type="spellStart"/>
            <w:r w:rsidRPr="0066262F">
              <w:rPr>
                <w:b/>
                <w:bCs/>
              </w:rPr>
              <w:t>SpLD</w:t>
            </w:r>
            <w:proofErr w:type="spellEnd"/>
            <w:r w:rsidRPr="0066262F">
              <w:rPr>
                <w:b/>
                <w:bCs/>
              </w:rPr>
              <w:t>)</w:t>
            </w:r>
          </w:p>
        </w:tc>
        <w:tc>
          <w:tcPr>
            <w:tcW w:w="1001" w:type="dxa"/>
          </w:tcPr>
          <w:p w14:paraId="3EF98486" w14:textId="162C5D67" w:rsidR="006A3A7D" w:rsidRDefault="006A3A7D" w:rsidP="006A3A7D">
            <w:r>
              <w:t>£45.00</w:t>
            </w:r>
          </w:p>
        </w:tc>
        <w:tc>
          <w:tcPr>
            <w:tcW w:w="1002" w:type="dxa"/>
          </w:tcPr>
          <w:p w14:paraId="055DD8C8" w14:textId="5C61B547" w:rsidR="006A3A7D" w:rsidRDefault="006A3A7D" w:rsidP="006A3A7D">
            <w:r>
              <w:t>N/A</w:t>
            </w:r>
          </w:p>
        </w:tc>
        <w:tc>
          <w:tcPr>
            <w:tcW w:w="1002" w:type="dxa"/>
          </w:tcPr>
          <w:p w14:paraId="276B0C2B" w14:textId="4379450E" w:rsidR="006A3A7D" w:rsidRDefault="006A3A7D" w:rsidP="006A3A7D">
            <w:r>
              <w:t>£45.00</w:t>
            </w:r>
          </w:p>
        </w:tc>
        <w:tc>
          <w:tcPr>
            <w:tcW w:w="1002" w:type="dxa"/>
          </w:tcPr>
          <w:p w14:paraId="0901C0AD" w14:textId="52228907" w:rsidR="006A3A7D" w:rsidRDefault="006A3A7D" w:rsidP="006A3A7D">
            <w:r>
              <w:t>£45.00</w:t>
            </w:r>
          </w:p>
        </w:tc>
        <w:tc>
          <w:tcPr>
            <w:tcW w:w="1002" w:type="dxa"/>
          </w:tcPr>
          <w:p w14:paraId="23495503" w14:textId="304F096B" w:rsidR="006A3A7D" w:rsidRDefault="006A3A7D" w:rsidP="006A3A7D">
            <w:r>
              <w:t>N/A</w:t>
            </w:r>
          </w:p>
        </w:tc>
        <w:tc>
          <w:tcPr>
            <w:tcW w:w="1002" w:type="dxa"/>
          </w:tcPr>
          <w:p w14:paraId="50BEA80F" w14:textId="10A76FAC" w:rsidR="006A3A7D" w:rsidRDefault="006A3A7D" w:rsidP="006A3A7D">
            <w:r>
              <w:t>£45.00</w:t>
            </w:r>
          </w:p>
        </w:tc>
      </w:tr>
    </w:tbl>
    <w:p w14:paraId="707080F9" w14:textId="079DB96D" w:rsidR="0066262F" w:rsidRDefault="0066262F"/>
    <w:p w14:paraId="6D4ECB08" w14:textId="6123B088" w:rsidR="0066262F" w:rsidRDefault="0066262F">
      <w:r w:rsidRPr="0066262F">
        <w:rPr>
          <w:b/>
          <w:bCs/>
        </w:rPr>
        <w:t>*</w:t>
      </w:r>
      <w:r>
        <w:t>Please delete any rows where you do not provide this support role.</w:t>
      </w:r>
    </w:p>
    <w:sectPr w:rsidR="00662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2F"/>
    <w:rsid w:val="002D70AC"/>
    <w:rsid w:val="0066262F"/>
    <w:rsid w:val="006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2DE21"/>
  <w15:chartTrackingRefBased/>
  <w15:docId w15:val="{958D6AA7-C3A6-48F7-880F-C9FCB535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262F"/>
    <w:rPr>
      <w:rFonts w:asciiTheme="majorHAnsi" w:eastAsiaTheme="majorEastAsia" w:hAnsiTheme="majorHAnsi" w:cstheme="majorBidi"/>
      <w:b/>
      <w:color w:val="1F3864" w:themeColor="accent1" w:themeShade="8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 Hill University (Disability Service) - NMH Rates 2023</dc:title>
  <dc:subject/>
  <dc:creator>Laura Glancy</dc:creator>
  <cp:keywords/>
  <dc:description/>
  <cp:lastModifiedBy>Laura Glancy</cp:lastModifiedBy>
  <cp:revision>3</cp:revision>
  <dcterms:created xsi:type="dcterms:W3CDTF">2023-10-02T14:03:00Z</dcterms:created>
  <dcterms:modified xsi:type="dcterms:W3CDTF">2023-10-26T15:15:00Z</dcterms:modified>
</cp:coreProperties>
</file>