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4DB224C1" w:rsidR="00584560" w:rsidRPr="00815727" w:rsidRDefault="009970CB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Undergraduate Year 1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4FC83019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7027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027A6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027A6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027A6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027A6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11A376A7" w14:textId="5DBB41B4" w:rsidR="00BE761B" w:rsidRPr="007027A6" w:rsidRDefault="007027A6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04A0032C" w:rsidR="007B4895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ability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affect and improve the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ellbeing, motivation and behaviour of their pupils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412E660C" w:rsidR="007B4895" w:rsidRPr="007027A6" w:rsidRDefault="00AC5AE9" w:rsidP="007027A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early and least intrusive interventions as an initial response to low level disruption.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07C675A0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opportunity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experience meaningful success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A717CCF" w14:textId="4D72ADAE" w:rsidR="00AC5AE9" w:rsidRPr="007027A6" w:rsidRDefault="00AC5AE9" w:rsidP="007027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establish a supportive and inclusive environment with a predictable system of reward and sanction in the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classroom</w:t>
            </w:r>
          </w:p>
          <w:p w14:paraId="5D1476CC" w14:textId="69B273D5" w:rsidR="00BE761B" w:rsidRPr="007027A6" w:rsidRDefault="00BE761B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7F760A6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Effective teaching can transform pupils’ knowledge,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capabilities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beliefs about learning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1DE93DD5" w:rsidR="00BE761B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consistent language and non-verbal signals for common classroom directions.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A7CF9E5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Pupils are motivated by extrinsic factors (related to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ecognition and reward) and intrinsic factors (related to identity and values).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38E8B278" w:rsidR="00AC5AE9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discuss and analyse with expert colleagues how to support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 to journey from needing extrinsic motivation to being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motivated to work intrinsically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27D6DEED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5776562A" w:rsidR="00AC5AE9" w:rsidRPr="007027A6" w:rsidRDefault="00AC5AE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respond consistently to pupil behaviour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2C29D6A5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/Behaviour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2A8EEBAF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Look at the school’s behaviour policy. Observe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effective class behaviour systems around school.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2776896E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the range of factors that affect children’s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behaviour. How can these be supported?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09831A6E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how to establish a ‘predictable and secure’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environment and the benefit this can have on SEN children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6A924055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creating a culture of mutual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trust and respect to foster effective relationships with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children.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05999CCC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Observe early and inobtrusive responses to behaviour. Discuss ways to identify and techniques to respond including voice, </w:t>
            </w:r>
            <w:proofErr w:type="gramStart"/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posture</w:t>
            </w:r>
            <w:proofErr w:type="gramEnd"/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non-verbal strategies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34992B42" w14:textId="77777777" w:rsidR="00AC5AE9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What does consistency mean in relation to behaviour? Is this the same as fairness?</w:t>
            </w:r>
          </w:p>
          <w:p w14:paraId="7EED5082" w14:textId="6A7F66D7" w:rsidR="00BE761B" w:rsidRPr="007027A6" w:rsidRDefault="00BE761B" w:rsidP="007027A6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6E91BDE7" w14:textId="386C582C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Pupil investment in learning is also driven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by their prior experiences, developing self-identities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27A6">
              <w:rPr>
                <w:rFonts w:ascii="Arial" w:hAnsi="Arial" w:cs="Arial"/>
                <w:sz w:val="20"/>
                <w:szCs w:val="20"/>
              </w:rPr>
              <w:t>erceptions of success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failure.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2A4D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2F7F60D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Teachers can influence pupils’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and beliefs about their ability to succeed,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ensuring that all pupils </w:t>
            </w:r>
            <w:proofErr w:type="gramStart"/>
            <w:r w:rsidRPr="007027A6">
              <w:rPr>
                <w:rFonts w:ascii="Arial" w:hAnsi="Arial" w:cs="Arial"/>
                <w:sz w:val="20"/>
                <w:szCs w:val="20"/>
              </w:rPr>
              <w:t>have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opportunities to</w:t>
            </w:r>
            <w:proofErr w:type="gramEnd"/>
            <w:r w:rsidRPr="007027A6">
              <w:rPr>
                <w:rFonts w:ascii="Arial" w:hAnsi="Arial" w:cs="Arial"/>
                <w:sz w:val="20"/>
                <w:szCs w:val="20"/>
              </w:rPr>
              <w:t xml:space="preserve"> experience meaningful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success.</w:t>
            </w:r>
          </w:p>
        </w:tc>
        <w:tc>
          <w:tcPr>
            <w:tcW w:w="1559" w:type="pct"/>
            <w:gridSpan w:val="2"/>
          </w:tcPr>
          <w:p w14:paraId="21E00383" w14:textId="01AD2229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be a positive role model; apply the 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 policy fairly and set clear, challenging</w:t>
            </w:r>
          </w:p>
          <w:p w14:paraId="751C4C3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C650D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9A504F7" w:rsidR="00F15B10" w:rsidRPr="00815727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That all pupils need to recognise their ability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succeed.</w:t>
            </w:r>
          </w:p>
        </w:tc>
        <w:tc>
          <w:tcPr>
            <w:tcW w:w="1688" w:type="pct"/>
          </w:tcPr>
          <w:p w14:paraId="3696A24F" w14:textId="6A8C815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ideas for classroom strategies 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aim to create a safe, </w:t>
            </w:r>
            <w:proofErr w:type="gramStart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supportive</w:t>
            </w:r>
            <w:proofErr w:type="gramEnd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inclusive environment for all children.</w:t>
            </w:r>
          </w:p>
          <w:p w14:paraId="215AEE15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DD83DF" w14:textId="187D7E1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Create and develop explicit teaching</w:t>
            </w:r>
          </w:p>
          <w:p w14:paraId="0C18CD51" w14:textId="7777777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routines and motivating dialogue that</w:t>
            </w:r>
          </w:p>
          <w:p w14:paraId="0BF97B5C" w14:textId="2E8964F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maximises learning and pupil engagement.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929FF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970CB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2022-12-13T12:30:00Z</dcterms:created>
  <dcterms:modified xsi:type="dcterms:W3CDTF">2022-12-13T12:30:00Z</dcterms:modified>
</cp:coreProperties>
</file>