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73C6B" w14:textId="72B8965D" w:rsidR="00BB1CB0" w:rsidRDefault="00BB1CB0" w:rsidP="00DF64E0">
      <w:pPr>
        <w:jc w:val="center"/>
        <w:rPr>
          <w:rFonts w:asciiTheme="majorHAnsi" w:eastAsia="Source Sans Pro" w:hAnsiTheme="majorHAnsi" w:cstheme="majorHAnsi"/>
          <w:b/>
          <w:u w:val="single"/>
        </w:rPr>
      </w:pPr>
      <w:bookmarkStart w:id="0" w:name="_Toc83807411"/>
    </w:p>
    <w:p w14:paraId="2E6D5E41" w14:textId="34C5AFD1" w:rsidR="00C72B99" w:rsidRDefault="00C72B99" w:rsidP="00DF64E0">
      <w:pPr>
        <w:jc w:val="center"/>
        <w:rPr>
          <w:rFonts w:asciiTheme="majorHAnsi" w:eastAsia="Source Sans Pro" w:hAnsiTheme="majorHAnsi" w:cstheme="majorHAnsi"/>
          <w:b/>
          <w:u w:val="single"/>
        </w:rPr>
      </w:pPr>
    </w:p>
    <w:p w14:paraId="1EF6B45A" w14:textId="7971A8D9" w:rsidR="00C72B99" w:rsidRDefault="00C72B99" w:rsidP="00DF64E0">
      <w:pPr>
        <w:jc w:val="center"/>
        <w:rPr>
          <w:rFonts w:asciiTheme="majorHAnsi" w:eastAsia="Source Sans Pro" w:hAnsiTheme="majorHAnsi" w:cstheme="majorHAnsi"/>
          <w:b/>
          <w:u w:val="single"/>
        </w:rPr>
      </w:pPr>
    </w:p>
    <w:p w14:paraId="186789F7" w14:textId="57248964" w:rsidR="00C72B99" w:rsidRDefault="00C72B99" w:rsidP="00DF64E0">
      <w:pPr>
        <w:jc w:val="center"/>
        <w:rPr>
          <w:rFonts w:asciiTheme="majorHAnsi" w:eastAsia="Source Sans Pro" w:hAnsiTheme="majorHAnsi" w:cstheme="majorHAnsi"/>
          <w:b/>
          <w:u w:val="single"/>
        </w:rPr>
      </w:pPr>
    </w:p>
    <w:p w14:paraId="2FB7B82A" w14:textId="3621003F" w:rsidR="00C72B99" w:rsidRDefault="00C72B99" w:rsidP="00DF64E0">
      <w:pPr>
        <w:jc w:val="center"/>
        <w:rPr>
          <w:rFonts w:asciiTheme="majorHAnsi" w:eastAsia="Source Sans Pro" w:hAnsiTheme="majorHAnsi" w:cstheme="majorHAnsi"/>
          <w:b/>
          <w:u w:val="single"/>
        </w:rPr>
      </w:pPr>
    </w:p>
    <w:p w14:paraId="2B133453" w14:textId="1ACB19EA" w:rsidR="00C72B99" w:rsidRDefault="00C72B99" w:rsidP="00DF64E0">
      <w:pPr>
        <w:jc w:val="center"/>
        <w:rPr>
          <w:rFonts w:asciiTheme="majorHAnsi" w:eastAsia="Source Sans Pro" w:hAnsiTheme="majorHAnsi" w:cstheme="majorHAnsi"/>
          <w:b/>
          <w:u w:val="single"/>
        </w:rPr>
      </w:pPr>
    </w:p>
    <w:p w14:paraId="7CADDD9A" w14:textId="351B549B" w:rsidR="00C72B99" w:rsidRDefault="00C72B99" w:rsidP="00DF64E0">
      <w:pPr>
        <w:jc w:val="center"/>
        <w:rPr>
          <w:rFonts w:asciiTheme="majorHAnsi" w:eastAsia="Source Sans Pro" w:hAnsiTheme="majorHAnsi" w:cstheme="majorHAnsi"/>
          <w:b/>
          <w:u w:val="single"/>
        </w:rPr>
      </w:pPr>
    </w:p>
    <w:p w14:paraId="74899B4B" w14:textId="77777777" w:rsidR="00C72B99" w:rsidRDefault="00C72B99" w:rsidP="00DF64E0">
      <w:pPr>
        <w:jc w:val="center"/>
        <w:rPr>
          <w:rFonts w:asciiTheme="majorHAnsi" w:eastAsia="Source Sans Pro" w:hAnsiTheme="majorHAnsi" w:cstheme="majorHAnsi"/>
          <w:b/>
          <w:u w:val="single"/>
        </w:rPr>
      </w:pPr>
    </w:p>
    <w:p w14:paraId="13859070" w14:textId="2DD689DE" w:rsidR="00452FAE" w:rsidRDefault="00452FAE" w:rsidP="00452FAE">
      <w:pPr>
        <w:pStyle w:val="HEADING11"/>
        <w:jc w:val="center"/>
      </w:pPr>
      <w:r w:rsidRPr="001C7873">
        <w:t xml:space="preserve">Curriculum: </w:t>
      </w:r>
      <w:r w:rsidR="00C72B99">
        <w:t xml:space="preserve">BA (Hons) Secondary </w:t>
      </w:r>
      <w:r w:rsidR="00C05CF9">
        <w:t>English</w:t>
      </w:r>
      <w:r w:rsidR="00C72B99">
        <w:t xml:space="preserve"> (with QTS</w:t>
      </w:r>
      <w:r w:rsidR="00ED3BCC">
        <w:t>*</w:t>
      </w:r>
      <w:r w:rsidR="00C72B99">
        <w:t>)</w:t>
      </w:r>
    </w:p>
    <w:p w14:paraId="0EF05D17" w14:textId="77777777" w:rsidR="00D46A30" w:rsidRDefault="00D46A30" w:rsidP="00D46A30">
      <w:pPr>
        <w:pStyle w:val="Heading3"/>
        <w:jc w:val="center"/>
      </w:pPr>
      <w:r>
        <w:t>(From first teaching September 2021)</w:t>
      </w:r>
    </w:p>
    <w:p w14:paraId="374458C5" w14:textId="77777777" w:rsidR="00E7477D" w:rsidRPr="00E7477D" w:rsidRDefault="00E7477D" w:rsidP="00E7477D"/>
    <w:p w14:paraId="5310BDA2" w14:textId="4136E9EA" w:rsidR="00452FAE" w:rsidRDefault="00452FAE" w:rsidP="00C72B99">
      <w:pPr>
        <w:pStyle w:val="HEADING11"/>
        <w:jc w:val="center"/>
      </w:pPr>
      <w:r w:rsidRPr="001C7873">
        <w:t>AY 21/22</w:t>
      </w:r>
    </w:p>
    <w:p w14:paraId="10A9E1A2" w14:textId="03026B3D" w:rsidR="00452FAE" w:rsidRDefault="00C72B99" w:rsidP="00452FAE">
      <w:pPr>
        <w:pStyle w:val="HEADING11"/>
        <w:jc w:val="center"/>
      </w:pPr>
      <w:r>
        <w:rPr>
          <w:noProof/>
        </w:rPr>
        <w:drawing>
          <wp:inline distT="0" distB="0" distL="0" distR="0" wp14:anchorId="0ED8C10E" wp14:editId="2C72EAEA">
            <wp:extent cx="2638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8425" cy="762000"/>
                    </a:xfrm>
                    <a:prstGeom prst="rect">
                      <a:avLst/>
                    </a:prstGeom>
                    <a:noFill/>
                    <a:ln>
                      <a:noFill/>
                    </a:ln>
                  </pic:spPr>
                </pic:pic>
              </a:graphicData>
            </a:graphic>
          </wp:inline>
        </w:drawing>
      </w:r>
    </w:p>
    <w:p w14:paraId="6DBFDBB2" w14:textId="4518701E" w:rsidR="00C72B99" w:rsidRDefault="00C72B99">
      <w:pPr>
        <w:rPr>
          <w:rFonts w:asciiTheme="majorHAnsi" w:eastAsia="Source Sans Pro" w:hAnsiTheme="majorHAnsi" w:cstheme="majorHAnsi"/>
          <w:b/>
          <w:u w:val="single"/>
        </w:rPr>
      </w:pPr>
      <w:r>
        <w:rPr>
          <w:rFonts w:asciiTheme="majorHAnsi" w:eastAsia="Source Sans Pro" w:hAnsiTheme="majorHAnsi" w:cstheme="majorHAnsi"/>
          <w:b/>
          <w:u w:val="single"/>
        </w:rPr>
        <w:br w:type="page"/>
      </w:r>
    </w:p>
    <w:p w14:paraId="55920CDC" w14:textId="77777777" w:rsidR="00BB1CB0" w:rsidRPr="004F1134" w:rsidRDefault="00BB1CB0">
      <w:pPr>
        <w:rPr>
          <w:rFonts w:asciiTheme="minorHAnsi" w:eastAsia="Source Sans Pro" w:hAnsiTheme="minorHAnsi" w:cstheme="minorHAnsi"/>
          <w:b/>
          <w:u w:val="single"/>
        </w:rPr>
      </w:pPr>
    </w:p>
    <w:bookmarkEnd w:id="0"/>
    <w:p w14:paraId="1E8231FE" w14:textId="18BE865F" w:rsidR="0098647C" w:rsidRPr="00A554E1" w:rsidRDefault="0098647C" w:rsidP="0098647C">
      <w:pPr>
        <w:jc w:val="center"/>
        <w:rPr>
          <w:rFonts w:ascii="Source Sans Pro" w:eastAsia="Source Sans Pro" w:hAnsi="Source Sans Pro" w:cs="Source Sans Pro"/>
          <w:b/>
          <w:u w:val="single"/>
        </w:rPr>
      </w:pPr>
      <w:r w:rsidRPr="00A554E1">
        <w:rPr>
          <w:rFonts w:ascii="Source Sans Pro" w:eastAsia="Source Sans Pro" w:hAnsi="Source Sans Pro" w:cs="Source Sans Pro"/>
          <w:b/>
          <w:u w:val="single"/>
        </w:rPr>
        <w:t>Rationale of curriculum sequence</w:t>
      </w:r>
    </w:p>
    <w:p w14:paraId="03C4AAE7" w14:textId="77777777" w:rsidR="0098647C" w:rsidRDefault="0098647C" w:rsidP="0098647C">
      <w:pPr>
        <w:rPr>
          <w:rFonts w:ascii="Source Sans Pro" w:eastAsia="Source Sans Pro" w:hAnsi="Source Sans Pro" w:cs="Source Sans Pro"/>
          <w:b/>
          <w:u w:val="single"/>
        </w:rPr>
      </w:pPr>
      <w:r w:rsidRPr="00A554E1">
        <w:rPr>
          <w:rFonts w:ascii="Source Sans Pro" w:eastAsia="Source Sans Pro" w:hAnsi="Source Sans Pro" w:cs="Source Sans Pro"/>
          <w:b/>
          <w:u w:val="single"/>
        </w:rPr>
        <w:t>BA(Hons) Secondary English Education with QTS* (Year 1)</w:t>
      </w:r>
      <w:r w:rsidRPr="00A554E1">
        <w:rPr>
          <w:rFonts w:ascii="Source Sans Pro" w:eastAsia="Source Sans Pro" w:hAnsi="Source Sans Pro" w:cs="Source Sans Pro"/>
          <w:bCs/>
        </w:rPr>
        <w:t xml:space="preserve"> </w:t>
      </w:r>
      <w:r>
        <w:rPr>
          <w:rFonts w:ascii="Source Sans Pro" w:eastAsia="Source Sans Pro" w:hAnsi="Source Sans Pro" w:cs="Source Sans Pro"/>
          <w:bCs/>
        </w:rPr>
        <w:t xml:space="preserve">             </w:t>
      </w:r>
      <w:r w:rsidRPr="00A554E1">
        <w:rPr>
          <w:rFonts w:ascii="Source Sans Pro" w:eastAsia="Source Sans Pro" w:hAnsi="Source Sans Pro" w:cs="Source Sans Pro"/>
          <w:bCs/>
        </w:rPr>
        <w:t xml:space="preserve"> </w:t>
      </w:r>
      <w:r w:rsidRPr="00A554E1">
        <w:rPr>
          <w:rFonts w:ascii="Source Sans Pro" w:eastAsia="Source Sans Pro" w:hAnsi="Source Sans Pro" w:cs="Source Sans Pro"/>
          <w:b/>
          <w:u w:val="single"/>
        </w:rPr>
        <w:t xml:space="preserve"> </w:t>
      </w:r>
      <w:r>
        <w:rPr>
          <w:rFonts w:ascii="Source Sans Pro" w:eastAsia="Source Sans Pro" w:hAnsi="Source Sans Pro" w:cs="Source Sans Pro"/>
          <w:b/>
          <w:u w:val="single"/>
        </w:rPr>
        <w:t>Course</w:t>
      </w:r>
      <w:r w:rsidRPr="00A554E1">
        <w:rPr>
          <w:rFonts w:ascii="Source Sans Pro" w:eastAsia="Source Sans Pro" w:hAnsi="Source Sans Pro" w:cs="Source Sans Pro"/>
          <w:b/>
          <w:u w:val="single"/>
        </w:rPr>
        <w:t xml:space="preserve"> Leader: Michaela Smith</w:t>
      </w:r>
    </w:p>
    <w:p w14:paraId="2ADD1A4A" w14:textId="77777777" w:rsidR="0098647C" w:rsidRPr="00342FAE" w:rsidRDefault="0098647C" w:rsidP="0098647C">
      <w:pPr>
        <w:rPr>
          <w:rFonts w:eastAsia="Source Sans Pro"/>
          <w:bCs/>
          <w:sz w:val="20"/>
        </w:rPr>
      </w:pPr>
      <w:r w:rsidRPr="00342FAE">
        <w:rPr>
          <w:rFonts w:eastAsia="Source Sans Pro"/>
          <w:bCs/>
          <w:sz w:val="20"/>
        </w:rPr>
        <w:t xml:space="preserve">The aim of the course is to produce highly competent, confident and creative secondary English teachers.  In order to do so, our curriculum goes beyond the CCF and is driven by </w:t>
      </w:r>
      <w:r w:rsidRPr="00342FAE">
        <w:rPr>
          <w:sz w:val="20"/>
        </w:rPr>
        <w:t>the Edge Hill University ITT Pillars.</w:t>
      </w:r>
    </w:p>
    <w:p w14:paraId="7F464F76" w14:textId="77777777" w:rsidR="0098647C" w:rsidRPr="00342FAE" w:rsidRDefault="0098647C" w:rsidP="0098647C">
      <w:pPr>
        <w:pStyle w:val="NoSpacing"/>
        <w:jc w:val="both"/>
        <w:rPr>
          <w:sz w:val="20"/>
          <w:u w:val="single"/>
        </w:rPr>
      </w:pPr>
      <w:r w:rsidRPr="00342FAE">
        <w:rPr>
          <w:sz w:val="20"/>
        </w:rPr>
        <w:t>In Year 1, students study a variety of English modules aimed to bring all students’ English subject knowledge to a similar level; some may have studied Language, Literature, or both at A Level or through an access course.  Modules covering literary theory, the Western Canon and language study consolidate prior knowledge and address gaps. The Year 2 and 3 modules build upon this solid foundation to extend subject knowledge in line with the QAA Benchmark Statements for English</w:t>
      </w:r>
      <w:r w:rsidRPr="00342FAE">
        <w:rPr>
          <w:rStyle w:val="FootnoteReference"/>
          <w:sz w:val="20"/>
        </w:rPr>
        <w:footnoteReference w:id="1"/>
      </w:r>
      <w:r w:rsidRPr="00342FAE">
        <w:rPr>
          <w:sz w:val="20"/>
        </w:rPr>
        <w:t>. In later modules, students are asked to draw upon and apply knowledge and skills developed in earlier modules – applying different theoretical lenses to Romantic literature, for example. The curriculum is designed so students are introduced to increasingly complex concepts and ideas in English study, drawing upon their previous study to take on new challenges.  These modules are designed to give students excellent subject knowledge across both disciplines of language and literature.</w:t>
      </w:r>
    </w:p>
    <w:p w14:paraId="4763661E" w14:textId="1BBE00E3" w:rsidR="0098647C" w:rsidRPr="00342FAE" w:rsidRDefault="0098647C" w:rsidP="0098647C">
      <w:pPr>
        <w:pStyle w:val="NoSpacing"/>
        <w:jc w:val="both"/>
        <w:rPr>
          <w:sz w:val="20"/>
        </w:rPr>
      </w:pPr>
      <w:r w:rsidRPr="00342FAE">
        <w:rPr>
          <w:sz w:val="20"/>
        </w:rPr>
        <w:t xml:space="preserve">The three professional modules, focusing on Studentship, Values and Learning and teaching are where the majority of the CCF is delivered.  This is then further enhanced by extending students’ knowledge and skills in line with the Edge Hill University ITT Pillars and an understanding of </w:t>
      </w:r>
      <w:r w:rsidRPr="00342FAE">
        <w:rPr>
          <w:i/>
          <w:iCs/>
          <w:sz w:val="20"/>
        </w:rPr>
        <w:t>why</w:t>
      </w:r>
      <w:r w:rsidRPr="00342FAE">
        <w:rPr>
          <w:sz w:val="20"/>
        </w:rPr>
        <w:t xml:space="preserve"> as well as </w:t>
      </w:r>
      <w:r w:rsidRPr="00342FAE">
        <w:rPr>
          <w:i/>
          <w:iCs/>
          <w:sz w:val="20"/>
        </w:rPr>
        <w:t>what</w:t>
      </w:r>
      <w:r w:rsidRPr="00342FAE">
        <w:rPr>
          <w:sz w:val="20"/>
        </w:rPr>
        <w:t xml:space="preserve">. These modules are cross-disciplinary giving the opportunity for different subject </w:t>
      </w:r>
      <w:bookmarkStart w:id="1" w:name="_GoBack"/>
      <w:bookmarkEnd w:id="1"/>
      <w:r w:rsidRPr="00342FAE">
        <w:rPr>
          <w:sz w:val="20"/>
        </w:rPr>
        <w:t xml:space="preserve">specialists to come together and learn about wider professional aspects, mirroring the communities in schools. </w:t>
      </w:r>
    </w:p>
    <w:p w14:paraId="6334C7D3" w14:textId="77777777" w:rsidR="0098647C" w:rsidRPr="00342FAE" w:rsidRDefault="0098647C" w:rsidP="0098647C">
      <w:pPr>
        <w:pStyle w:val="NoSpacing"/>
        <w:jc w:val="both"/>
        <w:rPr>
          <w:sz w:val="20"/>
        </w:rPr>
      </w:pPr>
    </w:p>
    <w:p w14:paraId="4B51574D" w14:textId="7AE2CECD" w:rsidR="0098647C" w:rsidRPr="00342FAE" w:rsidRDefault="0098647C" w:rsidP="0098647C">
      <w:pPr>
        <w:pStyle w:val="NoSpacing"/>
        <w:jc w:val="both"/>
        <w:rPr>
          <w:rFonts w:cs="Arial"/>
          <w:color w:val="222222"/>
          <w:sz w:val="20"/>
          <w:shd w:val="clear" w:color="auto" w:fill="FFFFFF"/>
        </w:rPr>
      </w:pPr>
      <w:r w:rsidRPr="00342FAE">
        <w:rPr>
          <w:sz w:val="20"/>
        </w:rPr>
        <w:t xml:space="preserve">In Year 1, the Values module is focused upon the present, exploring current debates on a wide variety of topics. The Values module in Year 2 returns to some of these themes. </w:t>
      </w:r>
      <w:r w:rsidRPr="00342FAE">
        <w:rPr>
          <w:rFonts w:cs="Arial"/>
          <w:color w:val="222222"/>
          <w:sz w:val="20"/>
          <w:shd w:val="clear" w:color="auto" w:fill="FFFFFF"/>
        </w:rPr>
        <w:t>Through a central focus on the past, students will be able to track the genealogy and evolution of values and thereby develop knowledge and understanding of the mutability of these apparently fixed social concepts and principles.</w:t>
      </w:r>
      <w:r w:rsidRPr="00342FAE">
        <w:rPr>
          <w:sz w:val="20"/>
        </w:rPr>
        <w:t xml:space="preserve"> As they move into Year 3, students turn from the past to the future. </w:t>
      </w:r>
      <w:r w:rsidRPr="00342FAE">
        <w:rPr>
          <w:rFonts w:cs="Arial"/>
          <w:color w:val="222222"/>
          <w:sz w:val="20"/>
          <w:shd w:val="clear" w:color="auto" w:fill="FFFFFF"/>
        </w:rPr>
        <w:t>Through a central focus on hypothetical futures for educational theory, policy, and practice, this module moves students’ engagement with the concepts and principles of educational values to the forefront of the discipline</w:t>
      </w:r>
      <w:r w:rsidRPr="00342FAE">
        <w:rPr>
          <w:rStyle w:val="FootnoteReference"/>
          <w:rFonts w:cs="Arial"/>
          <w:color w:val="222222"/>
          <w:sz w:val="20"/>
          <w:shd w:val="clear" w:color="auto" w:fill="FFFFFF"/>
        </w:rPr>
        <w:footnoteReference w:id="2"/>
      </w:r>
      <w:r w:rsidRPr="00342FAE">
        <w:rPr>
          <w:rFonts w:cs="Arial"/>
          <w:color w:val="222222"/>
          <w:sz w:val="20"/>
          <w:shd w:val="clear" w:color="auto" w:fill="FFFFFF"/>
        </w:rPr>
        <w:t xml:space="preserve">. </w:t>
      </w:r>
    </w:p>
    <w:p w14:paraId="6A2496EA" w14:textId="77777777" w:rsidR="0098647C" w:rsidRPr="00342FAE" w:rsidRDefault="0098647C" w:rsidP="0098647C">
      <w:pPr>
        <w:pStyle w:val="NoSpacing"/>
        <w:jc w:val="both"/>
        <w:rPr>
          <w:sz w:val="20"/>
        </w:rPr>
      </w:pPr>
    </w:p>
    <w:p w14:paraId="0A8F0CFA" w14:textId="77777777" w:rsidR="0098647C" w:rsidRPr="00342FAE" w:rsidRDefault="0098647C" w:rsidP="0098647C">
      <w:pPr>
        <w:pStyle w:val="NoSpacing"/>
        <w:jc w:val="both"/>
        <w:rPr>
          <w:sz w:val="20"/>
        </w:rPr>
      </w:pPr>
      <w:r w:rsidRPr="00342FAE">
        <w:rPr>
          <w:sz w:val="20"/>
        </w:rPr>
        <w:t>Beginning with the underlying principles of planning, the Year 1 Learning and Teaching module introduces students to English curricula, pedagogy and learning theory.  They are introduced to educational research and the importance of research informed practice. This module prepares students for their Professional Practice in Year 1 where they will be required to plan and deliver parts of lessons and whole lessons. In Year 2, trainees build upon their knowledge and skills gained in Year 1, developing ability to plan sequences of lessons that have a clear and logical order, that build on prior learning, that offer opportunities for pupils to practise skills and measure learning effectively ensuring pupil progress, preparing them for teaching on Professional Practice.  This leads neatly into the Year 3 module, in which students explore the possibilities in English teaching to develop as creative, independent, effective teachers demonstrated in their final Professional Practice</w:t>
      </w:r>
      <w:r w:rsidRPr="00342FAE">
        <w:rPr>
          <w:rStyle w:val="FootnoteReference"/>
          <w:sz w:val="20"/>
        </w:rPr>
        <w:footnoteReference w:id="3"/>
      </w:r>
      <w:r w:rsidRPr="00342FAE">
        <w:rPr>
          <w:sz w:val="20"/>
        </w:rPr>
        <w:t>.</w:t>
      </w:r>
    </w:p>
    <w:p w14:paraId="2E358BB0" w14:textId="073AA400" w:rsidR="004029E9" w:rsidRPr="00342FAE" w:rsidRDefault="0098647C" w:rsidP="00342FAE">
      <w:pPr>
        <w:pStyle w:val="NoSpacing"/>
        <w:jc w:val="both"/>
        <w:rPr>
          <w:sz w:val="20"/>
        </w:rPr>
        <w:sectPr w:rsidR="004029E9" w:rsidRPr="00342FAE" w:rsidSect="00165830">
          <w:footerReference w:type="default" r:id="rId12"/>
          <w:pgSz w:w="11906" w:h="16838"/>
          <w:pgMar w:top="993" w:right="1440" w:bottom="426" w:left="1440" w:header="708" w:footer="708" w:gutter="0"/>
          <w:cols w:space="708"/>
          <w:docGrid w:linePitch="360"/>
        </w:sectPr>
      </w:pPr>
      <w:r w:rsidRPr="00342FAE">
        <w:rPr>
          <w:sz w:val="20"/>
        </w:rPr>
        <w:t xml:space="preserve">Studentship modules explore the four key themes of </w:t>
      </w:r>
      <w:r w:rsidRPr="00342FAE">
        <w:rPr>
          <w:rFonts w:cs="Arial"/>
          <w:color w:val="222222"/>
          <w:sz w:val="20"/>
          <w:shd w:val="clear" w:color="auto" w:fill="FFFFFF"/>
        </w:rPr>
        <w:t xml:space="preserve">studentship, educational research, learning environments and professional identity across the three years of study. </w:t>
      </w:r>
      <w:r w:rsidRPr="00342FAE">
        <w:rPr>
          <w:sz w:val="20"/>
        </w:rPr>
        <w:t>In Year 1, students are challenged to think about themselves as learners.  The Year 2 module enables students to</w:t>
      </w:r>
      <w:r w:rsidRPr="00342FAE">
        <w:rPr>
          <w:rFonts w:cs="Arial"/>
          <w:color w:val="222222"/>
          <w:sz w:val="20"/>
          <w:shd w:val="clear" w:color="auto" w:fill="FFFFFF"/>
        </w:rPr>
        <w:t xml:space="preserve"> develop their role as an academic learner, researcher and as a student teacher. </w:t>
      </w:r>
      <w:r w:rsidRPr="00342FAE">
        <w:rPr>
          <w:sz w:val="20"/>
        </w:rPr>
        <w:t>This prepares students for Year 3 when they return to these themes to conduct a small research projec</w:t>
      </w:r>
      <w:r w:rsidR="006951FD">
        <w:rPr>
          <w:sz w:val="20"/>
        </w:rPr>
        <w:t>t.</w:t>
      </w:r>
    </w:p>
    <w:tbl>
      <w:tblPr>
        <w:tblStyle w:val="TableGrid"/>
        <w:tblW w:w="0" w:type="auto"/>
        <w:tblLayout w:type="fixed"/>
        <w:tblLook w:val="04A0" w:firstRow="1" w:lastRow="0" w:firstColumn="1" w:lastColumn="0" w:noHBand="0" w:noVBand="1"/>
      </w:tblPr>
      <w:tblGrid>
        <w:gridCol w:w="696"/>
        <w:gridCol w:w="688"/>
        <w:gridCol w:w="1418"/>
        <w:gridCol w:w="2135"/>
        <w:gridCol w:w="2135"/>
        <w:gridCol w:w="2136"/>
        <w:gridCol w:w="2135"/>
        <w:gridCol w:w="2135"/>
        <w:gridCol w:w="2136"/>
      </w:tblGrid>
      <w:tr w:rsidR="001645A3" w:rsidRPr="0023131E" w14:paraId="1F9913BC" w14:textId="77777777" w:rsidTr="00F734B9">
        <w:trPr>
          <w:tblHeader/>
        </w:trPr>
        <w:tc>
          <w:tcPr>
            <w:tcW w:w="696" w:type="dxa"/>
            <w:tcBorders>
              <w:top w:val="single" w:sz="4" w:space="0" w:color="auto"/>
              <w:left w:val="single" w:sz="4" w:space="0" w:color="auto"/>
              <w:bottom w:val="single" w:sz="24" w:space="0" w:color="auto"/>
              <w:right w:val="single" w:sz="4" w:space="0" w:color="auto"/>
            </w:tcBorders>
            <w:shd w:val="clear" w:color="auto" w:fill="FFFF00"/>
          </w:tcPr>
          <w:p w14:paraId="3197D7AC" w14:textId="77777777" w:rsidR="001645A3" w:rsidRPr="0023131E" w:rsidRDefault="001645A3" w:rsidP="001D2646">
            <w:pPr>
              <w:pStyle w:val="NoSpacing"/>
              <w:rPr>
                <w:rFonts w:asciiTheme="minorHAnsi" w:hAnsiTheme="minorHAnsi" w:cstheme="minorHAnsi"/>
                <w:sz w:val="20"/>
                <w:szCs w:val="20"/>
              </w:rPr>
            </w:pPr>
          </w:p>
        </w:tc>
        <w:tc>
          <w:tcPr>
            <w:tcW w:w="688" w:type="dxa"/>
            <w:tcBorders>
              <w:top w:val="single" w:sz="4" w:space="0" w:color="auto"/>
              <w:left w:val="single" w:sz="4" w:space="0" w:color="auto"/>
              <w:bottom w:val="single" w:sz="24" w:space="0" w:color="auto"/>
              <w:right w:val="single" w:sz="4" w:space="0" w:color="auto"/>
            </w:tcBorders>
            <w:shd w:val="clear" w:color="auto" w:fill="FFFF00"/>
          </w:tcPr>
          <w:p w14:paraId="2939A2D3" w14:textId="77777777" w:rsidR="001645A3" w:rsidRPr="0023131E" w:rsidRDefault="001645A3" w:rsidP="001D2646">
            <w:pPr>
              <w:pStyle w:val="NoSpacing"/>
              <w:rPr>
                <w:rFonts w:asciiTheme="minorHAnsi" w:hAnsiTheme="minorHAnsi" w:cstheme="minorHAnsi"/>
                <w:sz w:val="20"/>
                <w:szCs w:val="20"/>
              </w:rPr>
            </w:pPr>
          </w:p>
        </w:tc>
        <w:tc>
          <w:tcPr>
            <w:tcW w:w="1418" w:type="dxa"/>
            <w:tcBorders>
              <w:top w:val="single" w:sz="4" w:space="0" w:color="auto"/>
              <w:left w:val="single" w:sz="4" w:space="0" w:color="auto"/>
              <w:bottom w:val="single" w:sz="24" w:space="0" w:color="auto"/>
              <w:right w:val="single" w:sz="4" w:space="0" w:color="auto"/>
            </w:tcBorders>
            <w:shd w:val="clear" w:color="auto" w:fill="FFFF00"/>
          </w:tcPr>
          <w:p w14:paraId="23283B1E"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Trainees should…</w:t>
            </w:r>
          </w:p>
        </w:tc>
        <w:tc>
          <w:tcPr>
            <w:tcW w:w="2135" w:type="dxa"/>
            <w:tcBorders>
              <w:top w:val="single" w:sz="4" w:space="0" w:color="auto"/>
              <w:left w:val="single" w:sz="4" w:space="0" w:color="auto"/>
              <w:bottom w:val="single" w:sz="24" w:space="0" w:color="auto"/>
              <w:right w:val="single" w:sz="4" w:space="0" w:color="auto"/>
            </w:tcBorders>
            <w:shd w:val="clear" w:color="auto" w:fill="FFFF00"/>
          </w:tcPr>
          <w:p w14:paraId="5970A5CB"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Prior to PP</w:t>
            </w:r>
          </w:p>
        </w:tc>
        <w:tc>
          <w:tcPr>
            <w:tcW w:w="2135" w:type="dxa"/>
            <w:tcBorders>
              <w:top w:val="single" w:sz="4" w:space="0" w:color="auto"/>
              <w:left w:val="single" w:sz="4" w:space="0" w:color="auto"/>
              <w:bottom w:val="single" w:sz="24" w:space="0" w:color="auto"/>
              <w:right w:val="single" w:sz="4" w:space="0" w:color="auto"/>
            </w:tcBorders>
            <w:shd w:val="clear" w:color="auto" w:fill="FFFF00"/>
          </w:tcPr>
          <w:p w14:paraId="519549EA"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End of Introductory PP</w:t>
            </w:r>
          </w:p>
        </w:tc>
        <w:tc>
          <w:tcPr>
            <w:tcW w:w="2136" w:type="dxa"/>
            <w:tcBorders>
              <w:top w:val="single" w:sz="4" w:space="0" w:color="auto"/>
              <w:left w:val="single" w:sz="4" w:space="0" w:color="auto"/>
              <w:bottom w:val="single" w:sz="24" w:space="0" w:color="auto"/>
              <w:right w:val="single" w:sz="4" w:space="0" w:color="auto"/>
            </w:tcBorders>
            <w:shd w:val="clear" w:color="auto" w:fill="FFFF00"/>
          </w:tcPr>
          <w:p w14:paraId="674188CC"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Prior to Developmental PP</w:t>
            </w:r>
          </w:p>
        </w:tc>
        <w:tc>
          <w:tcPr>
            <w:tcW w:w="2135" w:type="dxa"/>
            <w:tcBorders>
              <w:top w:val="single" w:sz="4" w:space="0" w:color="auto"/>
              <w:left w:val="single" w:sz="4" w:space="0" w:color="auto"/>
              <w:bottom w:val="single" w:sz="24" w:space="0" w:color="auto"/>
              <w:right w:val="single" w:sz="4" w:space="0" w:color="auto"/>
            </w:tcBorders>
            <w:shd w:val="clear" w:color="auto" w:fill="FFFF00"/>
          </w:tcPr>
          <w:p w14:paraId="5829DE70"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End of Developmental PP</w:t>
            </w:r>
          </w:p>
        </w:tc>
        <w:tc>
          <w:tcPr>
            <w:tcW w:w="2135" w:type="dxa"/>
            <w:tcBorders>
              <w:top w:val="single" w:sz="4" w:space="0" w:color="auto"/>
              <w:left w:val="single" w:sz="4" w:space="0" w:color="auto"/>
              <w:bottom w:val="single" w:sz="24" w:space="0" w:color="auto"/>
              <w:right w:val="single" w:sz="4" w:space="0" w:color="auto"/>
            </w:tcBorders>
            <w:shd w:val="clear" w:color="auto" w:fill="FFFF00"/>
          </w:tcPr>
          <w:p w14:paraId="594750D8"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Prior to Consolidation PP</w:t>
            </w:r>
          </w:p>
        </w:tc>
        <w:tc>
          <w:tcPr>
            <w:tcW w:w="2136" w:type="dxa"/>
            <w:tcBorders>
              <w:top w:val="single" w:sz="4" w:space="0" w:color="auto"/>
              <w:left w:val="single" w:sz="4" w:space="0" w:color="auto"/>
              <w:bottom w:val="single" w:sz="24" w:space="0" w:color="auto"/>
              <w:right w:val="single" w:sz="4" w:space="0" w:color="auto"/>
            </w:tcBorders>
            <w:shd w:val="clear" w:color="auto" w:fill="FFFF00"/>
          </w:tcPr>
          <w:p w14:paraId="1FF5465D"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End of Consolidation/Course</w:t>
            </w:r>
          </w:p>
        </w:tc>
      </w:tr>
      <w:tr w:rsidR="001645A3" w:rsidRPr="0023131E" w14:paraId="2535B85C" w14:textId="77777777" w:rsidTr="00F734B9">
        <w:trPr>
          <w:trHeight w:val="169"/>
        </w:trPr>
        <w:tc>
          <w:tcPr>
            <w:tcW w:w="696" w:type="dxa"/>
            <w:vMerge w:val="restart"/>
            <w:tcBorders>
              <w:top w:val="single" w:sz="24" w:space="0" w:color="auto"/>
              <w:left w:val="single" w:sz="24" w:space="0" w:color="auto"/>
              <w:bottom w:val="single" w:sz="8" w:space="0" w:color="auto"/>
              <w:right w:val="single" w:sz="8" w:space="0" w:color="auto"/>
            </w:tcBorders>
            <w:textDirection w:val="btLr"/>
          </w:tcPr>
          <w:p w14:paraId="4E96E4BE" w14:textId="77777777" w:rsidR="001645A3" w:rsidRPr="0023131E" w:rsidRDefault="001645A3" w:rsidP="001D2646">
            <w:pPr>
              <w:pStyle w:val="NoSpacing"/>
              <w:ind w:left="113" w:right="113"/>
              <w:jc w:val="center"/>
              <w:rPr>
                <w:rFonts w:asciiTheme="minorHAnsi" w:hAnsiTheme="minorHAnsi" w:cstheme="minorHAnsi"/>
                <w:sz w:val="20"/>
                <w:szCs w:val="20"/>
              </w:rPr>
            </w:pPr>
            <w:r w:rsidRPr="0023131E">
              <w:rPr>
                <w:rFonts w:asciiTheme="minorHAnsi" w:hAnsiTheme="minorHAnsi" w:cstheme="minorHAnsi"/>
                <w:sz w:val="20"/>
                <w:szCs w:val="20"/>
              </w:rPr>
              <w:t xml:space="preserve">PILLAR 1 </w:t>
            </w:r>
          </w:p>
        </w:tc>
        <w:tc>
          <w:tcPr>
            <w:tcW w:w="688" w:type="dxa"/>
            <w:vMerge w:val="restart"/>
            <w:tcBorders>
              <w:top w:val="single" w:sz="24" w:space="0" w:color="auto"/>
              <w:left w:val="single" w:sz="8" w:space="0" w:color="auto"/>
              <w:bottom w:val="single" w:sz="8" w:space="0" w:color="auto"/>
              <w:right w:val="single" w:sz="8" w:space="0" w:color="auto"/>
            </w:tcBorders>
            <w:textDirection w:val="btLr"/>
            <w:vAlign w:val="center"/>
          </w:tcPr>
          <w:p w14:paraId="0DD237E0" w14:textId="77777777" w:rsidR="001645A3" w:rsidRPr="0023131E" w:rsidRDefault="001645A3" w:rsidP="00BB1D04">
            <w:pPr>
              <w:pStyle w:val="NoSpacing"/>
              <w:ind w:left="113" w:right="113"/>
              <w:jc w:val="center"/>
              <w:rPr>
                <w:rFonts w:asciiTheme="minorHAnsi" w:hAnsiTheme="minorHAnsi" w:cstheme="minorHAnsi"/>
                <w:sz w:val="20"/>
                <w:szCs w:val="20"/>
              </w:rPr>
            </w:pPr>
            <w:r w:rsidRPr="0023131E">
              <w:rPr>
                <w:rFonts w:asciiTheme="minorHAnsi" w:hAnsiTheme="minorHAnsi" w:cstheme="minorHAnsi"/>
                <w:sz w:val="20"/>
                <w:szCs w:val="20"/>
              </w:rPr>
              <w:t>Personal &amp; Professional values, attitudes and beliefs</w:t>
            </w:r>
          </w:p>
        </w:tc>
        <w:tc>
          <w:tcPr>
            <w:tcW w:w="1418" w:type="dxa"/>
            <w:tcBorders>
              <w:top w:val="single" w:sz="24" w:space="0" w:color="auto"/>
              <w:left w:val="single" w:sz="8" w:space="0" w:color="auto"/>
              <w:bottom w:val="single" w:sz="8" w:space="0" w:color="auto"/>
              <w:right w:val="single" w:sz="8" w:space="0" w:color="auto"/>
            </w:tcBorders>
          </w:tcPr>
          <w:p w14:paraId="54B64099" w14:textId="77777777" w:rsidR="001645A3" w:rsidRPr="0023131E" w:rsidRDefault="001645A3" w:rsidP="001D2646">
            <w:pPr>
              <w:pStyle w:val="NoSpacing"/>
              <w:rPr>
                <w:rFonts w:asciiTheme="minorHAnsi" w:hAnsiTheme="minorHAnsi" w:cstheme="minorHAnsi"/>
                <w:i/>
                <w:sz w:val="20"/>
                <w:szCs w:val="20"/>
              </w:rPr>
            </w:pPr>
            <w:r w:rsidRPr="0023131E">
              <w:rPr>
                <w:rFonts w:asciiTheme="minorHAnsi" w:hAnsiTheme="minorHAnsi" w:cstheme="minorHAnsi"/>
                <w:i/>
                <w:sz w:val="20"/>
                <w:szCs w:val="20"/>
              </w:rPr>
              <w:t>Learn that:</w:t>
            </w:r>
          </w:p>
          <w:p w14:paraId="6ED91E92" w14:textId="77777777" w:rsidR="001645A3" w:rsidRPr="0023131E" w:rsidRDefault="001645A3" w:rsidP="001D2646">
            <w:pPr>
              <w:pStyle w:val="NoSpacing"/>
              <w:rPr>
                <w:rFonts w:asciiTheme="minorHAnsi" w:hAnsiTheme="minorHAnsi" w:cstheme="minorHAnsi"/>
                <w:i/>
                <w:sz w:val="20"/>
                <w:szCs w:val="20"/>
              </w:rPr>
            </w:pPr>
          </w:p>
          <w:p w14:paraId="1A76C3F2" w14:textId="77777777" w:rsidR="001645A3" w:rsidRPr="0023131E" w:rsidRDefault="001645A3" w:rsidP="001D2646">
            <w:pPr>
              <w:pStyle w:val="NoSpacing"/>
              <w:rPr>
                <w:rFonts w:asciiTheme="minorHAnsi" w:hAnsiTheme="minorHAnsi" w:cstheme="minorHAnsi"/>
                <w:i/>
                <w:sz w:val="20"/>
                <w:szCs w:val="20"/>
              </w:rPr>
            </w:pPr>
          </w:p>
        </w:tc>
        <w:tc>
          <w:tcPr>
            <w:tcW w:w="2135" w:type="dxa"/>
            <w:tcBorders>
              <w:top w:val="single" w:sz="24" w:space="0" w:color="auto"/>
              <w:left w:val="single" w:sz="8" w:space="0" w:color="auto"/>
              <w:bottom w:val="single" w:sz="8" w:space="0" w:color="auto"/>
              <w:right w:val="single" w:sz="8" w:space="0" w:color="auto"/>
            </w:tcBorders>
          </w:tcPr>
          <w:p w14:paraId="5947ECF6"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Safeguarding is a legal responsibility of all teachers.</w:t>
            </w:r>
          </w:p>
          <w:p w14:paraId="375A6F3C"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xml:space="preserve">- Professional conduct </w:t>
            </w:r>
            <w:proofErr w:type="gramStart"/>
            <w:r w:rsidRPr="0023131E">
              <w:rPr>
                <w:rFonts w:asciiTheme="minorHAnsi" w:hAnsiTheme="minorHAnsi" w:cstheme="minorHAnsi"/>
                <w:sz w:val="20"/>
                <w:szCs w:val="20"/>
              </w:rPr>
              <w:t>is required at all times</w:t>
            </w:r>
            <w:proofErr w:type="gramEnd"/>
            <w:r w:rsidRPr="0023131E">
              <w:rPr>
                <w:rFonts w:asciiTheme="minorHAnsi" w:hAnsiTheme="minorHAnsi" w:cstheme="minorHAnsi"/>
                <w:sz w:val="20"/>
                <w:szCs w:val="20"/>
              </w:rPr>
              <w:t>.</w:t>
            </w:r>
          </w:p>
        </w:tc>
        <w:tc>
          <w:tcPr>
            <w:tcW w:w="2135" w:type="dxa"/>
            <w:tcBorders>
              <w:top w:val="single" w:sz="24" w:space="0" w:color="auto"/>
              <w:left w:val="single" w:sz="8" w:space="0" w:color="auto"/>
              <w:bottom w:val="single" w:sz="8" w:space="0" w:color="auto"/>
              <w:right w:val="single" w:sz="8" w:space="0" w:color="auto"/>
            </w:tcBorders>
          </w:tcPr>
          <w:p w14:paraId="236A30C8" w14:textId="1838EBC1"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Formation of relationships with colleagues and pupils is the foundation for good teaching and learning</w:t>
            </w:r>
            <w:r w:rsidR="006E39B2">
              <w:rPr>
                <w:rFonts w:asciiTheme="minorHAnsi" w:hAnsiTheme="minorHAnsi" w:cstheme="minorHAnsi"/>
                <w:sz w:val="20"/>
                <w:szCs w:val="20"/>
              </w:rPr>
              <w:t>, particularly in discursive English classrooms where respect for others’ views is vital</w:t>
            </w:r>
            <w:r w:rsidRPr="0023131E">
              <w:rPr>
                <w:rFonts w:asciiTheme="minorHAnsi" w:hAnsiTheme="minorHAnsi" w:cstheme="minorHAnsi"/>
                <w:sz w:val="20"/>
                <w:szCs w:val="20"/>
              </w:rPr>
              <w:t>.</w:t>
            </w:r>
          </w:p>
          <w:p w14:paraId="3BDE3648"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it is important to be a positive role model for pupils, including reading for pleasure.</w:t>
            </w:r>
          </w:p>
        </w:tc>
        <w:tc>
          <w:tcPr>
            <w:tcW w:w="2136" w:type="dxa"/>
            <w:tcBorders>
              <w:top w:val="single" w:sz="24" w:space="0" w:color="auto"/>
              <w:left w:val="single" w:sz="8" w:space="0" w:color="auto"/>
              <w:bottom w:val="single" w:sz="8" w:space="0" w:color="auto"/>
              <w:right w:val="single" w:sz="8" w:space="0" w:color="auto"/>
            </w:tcBorders>
          </w:tcPr>
          <w:p w14:paraId="56D548E3"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xml:space="preserve">- Alongside their expert mentor, other specialist staff can offer information and advice on supporting individual pupils including those with </w:t>
            </w:r>
            <w:proofErr w:type="gramStart"/>
            <w:r w:rsidRPr="0023131E">
              <w:rPr>
                <w:rFonts w:asciiTheme="minorHAnsi" w:hAnsiTheme="minorHAnsi" w:cstheme="minorHAnsi"/>
                <w:sz w:val="20"/>
                <w:szCs w:val="20"/>
              </w:rPr>
              <w:t>particular literacy</w:t>
            </w:r>
            <w:proofErr w:type="gramEnd"/>
            <w:r w:rsidRPr="0023131E">
              <w:rPr>
                <w:rFonts w:asciiTheme="minorHAnsi" w:hAnsiTheme="minorHAnsi" w:cstheme="minorHAnsi"/>
                <w:sz w:val="20"/>
                <w:szCs w:val="20"/>
              </w:rPr>
              <w:t xml:space="preserve"> needs.</w:t>
            </w:r>
          </w:p>
          <w:p w14:paraId="4F5A1969" w14:textId="77777777" w:rsidR="001645A3" w:rsidRPr="0023131E" w:rsidRDefault="001645A3" w:rsidP="001D2646">
            <w:pPr>
              <w:pStyle w:val="NoSpacing"/>
              <w:rPr>
                <w:rFonts w:asciiTheme="minorHAnsi" w:hAnsiTheme="minorHAnsi" w:cstheme="minorHAnsi"/>
                <w:sz w:val="20"/>
                <w:szCs w:val="20"/>
              </w:rPr>
            </w:pPr>
          </w:p>
        </w:tc>
        <w:tc>
          <w:tcPr>
            <w:tcW w:w="2135" w:type="dxa"/>
            <w:tcBorders>
              <w:top w:val="single" w:sz="24" w:space="0" w:color="auto"/>
              <w:left w:val="single" w:sz="8" w:space="0" w:color="auto"/>
              <w:bottom w:val="single" w:sz="8" w:space="0" w:color="auto"/>
              <w:right w:val="single" w:sz="8" w:space="0" w:color="auto"/>
            </w:tcBorders>
          </w:tcPr>
          <w:p w14:paraId="4E8DAF07"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It is importance for English teachers to contribute to wider school life such as pastoral care in the role of the form tutor.</w:t>
            </w:r>
          </w:p>
        </w:tc>
        <w:tc>
          <w:tcPr>
            <w:tcW w:w="2135" w:type="dxa"/>
            <w:tcBorders>
              <w:top w:val="single" w:sz="24" w:space="0" w:color="auto"/>
              <w:left w:val="single" w:sz="8" w:space="0" w:color="auto"/>
              <w:bottom w:val="single" w:sz="8" w:space="0" w:color="auto"/>
              <w:right w:val="single" w:sz="8" w:space="0" w:color="auto"/>
            </w:tcBorders>
          </w:tcPr>
          <w:p w14:paraId="2C80903D" w14:textId="1F50DBDB"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Managing workload effectively is important for well-being</w:t>
            </w:r>
            <w:r w:rsidR="006E39B2">
              <w:rPr>
                <w:rFonts w:asciiTheme="minorHAnsi" w:hAnsiTheme="minorHAnsi" w:cstheme="minorHAnsi"/>
                <w:sz w:val="20"/>
                <w:szCs w:val="20"/>
              </w:rPr>
              <w:t xml:space="preserve"> – particularly the marking workload for an English teacher</w:t>
            </w:r>
            <w:r w:rsidRPr="0023131E">
              <w:rPr>
                <w:rFonts w:asciiTheme="minorHAnsi" w:hAnsiTheme="minorHAnsi" w:cstheme="minorHAnsi"/>
                <w:sz w:val="20"/>
                <w:szCs w:val="20"/>
              </w:rPr>
              <w:t>.</w:t>
            </w:r>
          </w:p>
          <w:p w14:paraId="5B2A2ED4"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practice should be based in research</w:t>
            </w:r>
          </w:p>
        </w:tc>
        <w:tc>
          <w:tcPr>
            <w:tcW w:w="2136" w:type="dxa"/>
            <w:tcBorders>
              <w:top w:val="single" w:sz="24" w:space="0" w:color="auto"/>
              <w:left w:val="single" w:sz="8" w:space="0" w:color="auto"/>
              <w:bottom w:val="single" w:sz="8" w:space="0" w:color="auto"/>
              <w:right w:val="single" w:sz="24" w:space="0" w:color="auto"/>
            </w:tcBorders>
          </w:tcPr>
          <w:p w14:paraId="7C535D78" w14:textId="0AE78AEE"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Research and CPD underpins progression from ITE to ECT</w:t>
            </w:r>
            <w:r w:rsidR="006E39B2">
              <w:rPr>
                <w:rFonts w:asciiTheme="minorHAnsi" w:hAnsiTheme="minorHAnsi" w:cstheme="minorHAnsi"/>
                <w:sz w:val="20"/>
                <w:szCs w:val="20"/>
              </w:rPr>
              <w:t>, drawing upon support from English and language associations such as NATE and NALDIC.</w:t>
            </w:r>
          </w:p>
        </w:tc>
      </w:tr>
      <w:tr w:rsidR="001645A3" w:rsidRPr="0023131E" w14:paraId="68032F99" w14:textId="77777777" w:rsidTr="00F734B9">
        <w:trPr>
          <w:trHeight w:val="1027"/>
        </w:trPr>
        <w:tc>
          <w:tcPr>
            <w:tcW w:w="696" w:type="dxa"/>
            <w:vMerge/>
            <w:tcBorders>
              <w:top w:val="single" w:sz="8" w:space="0" w:color="auto"/>
              <w:left w:val="single" w:sz="24" w:space="0" w:color="auto"/>
              <w:bottom w:val="single" w:sz="24" w:space="0" w:color="auto"/>
              <w:right w:val="single" w:sz="8" w:space="0" w:color="auto"/>
            </w:tcBorders>
            <w:textDirection w:val="btLr"/>
          </w:tcPr>
          <w:p w14:paraId="18EE6D54" w14:textId="77777777" w:rsidR="001645A3" w:rsidRPr="0023131E" w:rsidRDefault="001645A3" w:rsidP="001D2646">
            <w:pPr>
              <w:pStyle w:val="NoSpacing"/>
              <w:ind w:left="113" w:right="113"/>
              <w:jc w:val="center"/>
              <w:rPr>
                <w:rFonts w:asciiTheme="minorHAnsi" w:hAnsiTheme="minorHAnsi" w:cstheme="minorHAnsi"/>
                <w:sz w:val="20"/>
                <w:szCs w:val="20"/>
              </w:rPr>
            </w:pPr>
          </w:p>
        </w:tc>
        <w:tc>
          <w:tcPr>
            <w:tcW w:w="688" w:type="dxa"/>
            <w:vMerge/>
            <w:tcBorders>
              <w:top w:val="single" w:sz="8" w:space="0" w:color="auto"/>
              <w:left w:val="single" w:sz="8" w:space="0" w:color="auto"/>
              <w:bottom w:val="single" w:sz="24" w:space="0" w:color="auto"/>
              <w:right w:val="single" w:sz="8" w:space="0" w:color="auto"/>
            </w:tcBorders>
            <w:textDirection w:val="btLr"/>
            <w:vAlign w:val="center"/>
          </w:tcPr>
          <w:p w14:paraId="0DE4E312" w14:textId="77777777" w:rsidR="001645A3" w:rsidRPr="0023131E" w:rsidRDefault="001645A3" w:rsidP="00BB1D04">
            <w:pPr>
              <w:pStyle w:val="NoSpacing"/>
              <w:ind w:left="113" w:right="113"/>
              <w:jc w:val="center"/>
              <w:rPr>
                <w:rFonts w:asciiTheme="minorHAnsi" w:hAnsiTheme="minorHAnsi" w:cstheme="minorHAnsi"/>
                <w:sz w:val="20"/>
                <w:szCs w:val="20"/>
              </w:rPr>
            </w:pPr>
          </w:p>
        </w:tc>
        <w:tc>
          <w:tcPr>
            <w:tcW w:w="1418" w:type="dxa"/>
            <w:tcBorders>
              <w:top w:val="single" w:sz="8" w:space="0" w:color="auto"/>
              <w:left w:val="single" w:sz="8" w:space="0" w:color="auto"/>
              <w:bottom w:val="single" w:sz="24" w:space="0" w:color="auto"/>
              <w:right w:val="single" w:sz="8" w:space="0" w:color="auto"/>
            </w:tcBorders>
          </w:tcPr>
          <w:p w14:paraId="20E7DBD1" w14:textId="77777777" w:rsidR="001645A3" w:rsidRPr="0023131E" w:rsidRDefault="001645A3" w:rsidP="001D2646">
            <w:pPr>
              <w:pStyle w:val="NoSpacing"/>
              <w:rPr>
                <w:rFonts w:asciiTheme="minorHAnsi" w:hAnsiTheme="minorHAnsi" w:cstheme="minorHAnsi"/>
                <w:i/>
                <w:sz w:val="20"/>
                <w:szCs w:val="20"/>
              </w:rPr>
            </w:pPr>
            <w:r w:rsidRPr="0023131E">
              <w:rPr>
                <w:rFonts w:asciiTheme="minorHAnsi" w:hAnsiTheme="minorHAnsi" w:cstheme="minorHAnsi"/>
                <w:i/>
                <w:sz w:val="20"/>
                <w:szCs w:val="20"/>
              </w:rPr>
              <w:t>Learn how to:</w:t>
            </w:r>
          </w:p>
        </w:tc>
        <w:tc>
          <w:tcPr>
            <w:tcW w:w="2135" w:type="dxa"/>
            <w:tcBorders>
              <w:top w:val="single" w:sz="8" w:space="0" w:color="auto"/>
              <w:left w:val="single" w:sz="8" w:space="0" w:color="auto"/>
              <w:bottom w:val="single" w:sz="24" w:space="0" w:color="auto"/>
              <w:right w:val="single" w:sz="8" w:space="0" w:color="auto"/>
            </w:tcBorders>
          </w:tcPr>
          <w:p w14:paraId="79E8B631"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Identify safeguarding concerns and how to report them.</w:t>
            </w:r>
          </w:p>
          <w:p w14:paraId="6FA26AC3"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Conduct themselves in a professional manner.</w:t>
            </w:r>
          </w:p>
        </w:tc>
        <w:tc>
          <w:tcPr>
            <w:tcW w:w="2135" w:type="dxa"/>
            <w:tcBorders>
              <w:top w:val="single" w:sz="8" w:space="0" w:color="auto"/>
              <w:left w:val="single" w:sz="8" w:space="0" w:color="auto"/>
              <w:bottom w:val="single" w:sz="24" w:space="0" w:color="auto"/>
              <w:right w:val="single" w:sz="8" w:space="0" w:color="auto"/>
            </w:tcBorders>
          </w:tcPr>
          <w:p w14:paraId="44E6A982" w14:textId="64B88AD4"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Build good working, professional relationships with staff and pupils</w:t>
            </w:r>
            <w:r w:rsidR="006E39B2">
              <w:rPr>
                <w:rFonts w:asciiTheme="minorHAnsi" w:hAnsiTheme="minorHAnsi" w:cstheme="minorHAnsi"/>
                <w:sz w:val="20"/>
                <w:szCs w:val="20"/>
              </w:rPr>
              <w:t xml:space="preserve"> that create English classrooms with an ethos of trust</w:t>
            </w:r>
            <w:r w:rsidRPr="0023131E">
              <w:rPr>
                <w:rFonts w:asciiTheme="minorHAnsi" w:hAnsiTheme="minorHAnsi" w:cstheme="minorHAnsi"/>
                <w:sz w:val="20"/>
                <w:szCs w:val="20"/>
              </w:rPr>
              <w:t>.</w:t>
            </w:r>
          </w:p>
        </w:tc>
        <w:tc>
          <w:tcPr>
            <w:tcW w:w="2136" w:type="dxa"/>
            <w:tcBorders>
              <w:top w:val="single" w:sz="8" w:space="0" w:color="auto"/>
              <w:left w:val="single" w:sz="8" w:space="0" w:color="auto"/>
              <w:bottom w:val="single" w:sz="24" w:space="0" w:color="auto"/>
              <w:right w:val="single" w:sz="8" w:space="0" w:color="auto"/>
            </w:tcBorders>
          </w:tcPr>
          <w:p w14:paraId="6001C501" w14:textId="4AB8E0B8"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Work with colleagues to support pupils’ learning</w:t>
            </w:r>
            <w:r w:rsidR="006E39B2">
              <w:rPr>
                <w:rFonts w:asciiTheme="minorHAnsi" w:hAnsiTheme="minorHAnsi" w:cstheme="minorHAnsi"/>
                <w:sz w:val="20"/>
                <w:szCs w:val="20"/>
              </w:rPr>
              <w:t xml:space="preserve"> with awareness of regular misconceptions in English</w:t>
            </w:r>
            <w:r w:rsidRPr="0023131E">
              <w:rPr>
                <w:rFonts w:asciiTheme="minorHAnsi" w:hAnsiTheme="minorHAnsi" w:cstheme="minorHAnsi"/>
                <w:sz w:val="20"/>
                <w:szCs w:val="20"/>
              </w:rPr>
              <w:t>.</w:t>
            </w:r>
          </w:p>
          <w:p w14:paraId="3EEF9CF7" w14:textId="059AAFF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promote inclusion in planning and teaching in English</w:t>
            </w:r>
            <w:r w:rsidR="006E39B2">
              <w:rPr>
                <w:rFonts w:asciiTheme="minorHAnsi" w:hAnsiTheme="minorHAnsi" w:cstheme="minorHAnsi"/>
                <w:sz w:val="20"/>
                <w:szCs w:val="20"/>
              </w:rPr>
              <w:t>, such as in choosing texts for study</w:t>
            </w:r>
            <w:r w:rsidRPr="0023131E">
              <w:rPr>
                <w:rFonts w:asciiTheme="minorHAnsi" w:hAnsiTheme="minorHAnsi" w:cstheme="minorHAnsi"/>
                <w:sz w:val="20"/>
                <w:szCs w:val="20"/>
              </w:rPr>
              <w:t>.</w:t>
            </w:r>
          </w:p>
          <w:p w14:paraId="09659543" w14:textId="77777777" w:rsidR="001645A3" w:rsidRPr="0023131E" w:rsidRDefault="001645A3" w:rsidP="001D2646">
            <w:pPr>
              <w:pStyle w:val="NoSpacing"/>
              <w:rPr>
                <w:rFonts w:asciiTheme="minorHAnsi" w:hAnsiTheme="minorHAnsi" w:cstheme="minorHAnsi"/>
                <w:sz w:val="20"/>
                <w:szCs w:val="20"/>
              </w:rPr>
            </w:pPr>
          </w:p>
        </w:tc>
        <w:tc>
          <w:tcPr>
            <w:tcW w:w="2135" w:type="dxa"/>
            <w:tcBorders>
              <w:top w:val="single" w:sz="8" w:space="0" w:color="auto"/>
              <w:left w:val="single" w:sz="8" w:space="0" w:color="auto"/>
              <w:bottom w:val="single" w:sz="24" w:space="0" w:color="auto"/>
              <w:right w:val="single" w:sz="8" w:space="0" w:color="auto"/>
            </w:tcBorders>
          </w:tcPr>
          <w:p w14:paraId="191BE38A" w14:textId="3C079119"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Reflect upon and critically evaluate their practice and progress</w:t>
            </w:r>
            <w:r w:rsidR="006E39B2">
              <w:rPr>
                <w:rFonts w:asciiTheme="minorHAnsi" w:hAnsiTheme="minorHAnsi" w:cstheme="minorHAnsi"/>
                <w:sz w:val="20"/>
                <w:szCs w:val="20"/>
              </w:rPr>
              <w:t>, both as an English specialist and in the pastoral role</w:t>
            </w:r>
            <w:r w:rsidRPr="0023131E">
              <w:rPr>
                <w:rFonts w:asciiTheme="minorHAnsi" w:hAnsiTheme="minorHAnsi" w:cstheme="minorHAnsi"/>
                <w:sz w:val="20"/>
                <w:szCs w:val="20"/>
              </w:rPr>
              <w:t>.</w:t>
            </w:r>
          </w:p>
          <w:p w14:paraId="5DF4E173" w14:textId="77777777" w:rsidR="001645A3" w:rsidRPr="0023131E" w:rsidRDefault="001645A3" w:rsidP="001D2646">
            <w:pPr>
              <w:pStyle w:val="NoSpacing"/>
              <w:rPr>
                <w:rFonts w:asciiTheme="minorHAnsi" w:hAnsiTheme="minorHAnsi" w:cstheme="minorHAnsi"/>
                <w:sz w:val="20"/>
                <w:szCs w:val="20"/>
              </w:rPr>
            </w:pPr>
          </w:p>
        </w:tc>
        <w:tc>
          <w:tcPr>
            <w:tcW w:w="2135" w:type="dxa"/>
            <w:tcBorders>
              <w:top w:val="single" w:sz="8" w:space="0" w:color="auto"/>
              <w:left w:val="single" w:sz="8" w:space="0" w:color="auto"/>
              <w:bottom w:val="single" w:sz="24" w:space="0" w:color="auto"/>
              <w:right w:val="single" w:sz="8" w:space="0" w:color="auto"/>
            </w:tcBorders>
          </w:tcPr>
          <w:p w14:paraId="1679DB16"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Self-manage for a good work/life balance.</w:t>
            </w:r>
          </w:p>
        </w:tc>
        <w:tc>
          <w:tcPr>
            <w:tcW w:w="2136" w:type="dxa"/>
            <w:tcBorders>
              <w:top w:val="single" w:sz="8" w:space="0" w:color="auto"/>
              <w:left w:val="single" w:sz="8" w:space="0" w:color="auto"/>
              <w:bottom w:val="single" w:sz="24" w:space="0" w:color="auto"/>
              <w:right w:val="single" w:sz="24" w:space="0" w:color="auto"/>
            </w:tcBorders>
          </w:tcPr>
          <w:p w14:paraId="5BD69A75"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Make effective contributions to an English Department.</w:t>
            </w:r>
          </w:p>
          <w:p w14:paraId="52F04E93" w14:textId="77777777" w:rsidR="001645A3" w:rsidRPr="0023131E" w:rsidRDefault="001645A3" w:rsidP="001D2646">
            <w:pPr>
              <w:pStyle w:val="NoSpacing"/>
              <w:rPr>
                <w:rFonts w:asciiTheme="minorHAnsi" w:hAnsiTheme="minorHAnsi" w:cstheme="minorHAnsi"/>
                <w:sz w:val="20"/>
                <w:szCs w:val="20"/>
              </w:rPr>
            </w:pPr>
          </w:p>
        </w:tc>
      </w:tr>
      <w:tr w:rsidR="001645A3" w:rsidRPr="0023131E" w14:paraId="71AADA7D" w14:textId="77777777" w:rsidTr="00F734B9">
        <w:trPr>
          <w:cantSplit/>
          <w:trHeight w:val="356"/>
        </w:trPr>
        <w:tc>
          <w:tcPr>
            <w:tcW w:w="696" w:type="dxa"/>
            <w:vMerge w:val="restart"/>
            <w:tcBorders>
              <w:top w:val="single" w:sz="24" w:space="0" w:color="auto"/>
              <w:left w:val="single" w:sz="24" w:space="0" w:color="auto"/>
            </w:tcBorders>
            <w:textDirection w:val="btLr"/>
          </w:tcPr>
          <w:p w14:paraId="5D45E463" w14:textId="77777777" w:rsidR="001645A3" w:rsidRPr="0023131E" w:rsidRDefault="001645A3" w:rsidP="001D2646">
            <w:pPr>
              <w:pStyle w:val="NoSpacing"/>
              <w:ind w:left="113" w:right="113"/>
              <w:jc w:val="center"/>
              <w:rPr>
                <w:rFonts w:asciiTheme="minorHAnsi" w:hAnsiTheme="minorHAnsi" w:cstheme="minorHAnsi"/>
                <w:sz w:val="20"/>
                <w:szCs w:val="20"/>
              </w:rPr>
            </w:pPr>
            <w:r w:rsidRPr="0023131E">
              <w:rPr>
                <w:rFonts w:asciiTheme="minorHAnsi" w:hAnsiTheme="minorHAnsi" w:cstheme="minorHAnsi"/>
                <w:sz w:val="20"/>
                <w:szCs w:val="20"/>
              </w:rPr>
              <w:t>PILLAR 2 (Subject &amp; Curriculum knowledge)</w:t>
            </w:r>
          </w:p>
        </w:tc>
        <w:tc>
          <w:tcPr>
            <w:tcW w:w="688" w:type="dxa"/>
            <w:vMerge w:val="restart"/>
            <w:tcBorders>
              <w:top w:val="single" w:sz="24" w:space="0" w:color="auto"/>
            </w:tcBorders>
            <w:textDirection w:val="btLr"/>
            <w:vAlign w:val="center"/>
          </w:tcPr>
          <w:p w14:paraId="5D5781B4" w14:textId="77777777" w:rsidR="001645A3" w:rsidRPr="0023131E" w:rsidRDefault="001645A3" w:rsidP="00BB1D04">
            <w:pPr>
              <w:pStyle w:val="NoSpacing"/>
              <w:ind w:left="113" w:right="113"/>
              <w:jc w:val="center"/>
              <w:rPr>
                <w:rFonts w:asciiTheme="minorHAnsi" w:hAnsiTheme="minorHAnsi" w:cstheme="minorHAnsi"/>
                <w:sz w:val="20"/>
                <w:szCs w:val="20"/>
              </w:rPr>
            </w:pPr>
            <w:r w:rsidRPr="0023131E">
              <w:rPr>
                <w:rFonts w:asciiTheme="minorHAnsi" w:hAnsiTheme="minorHAnsi" w:cstheme="minorHAnsi"/>
                <w:sz w:val="20"/>
                <w:szCs w:val="20"/>
              </w:rPr>
              <w:t>How learning occurs &amp; progression</w:t>
            </w:r>
          </w:p>
        </w:tc>
        <w:tc>
          <w:tcPr>
            <w:tcW w:w="1418" w:type="dxa"/>
            <w:tcBorders>
              <w:top w:val="single" w:sz="24" w:space="0" w:color="auto"/>
            </w:tcBorders>
          </w:tcPr>
          <w:p w14:paraId="0117CB22" w14:textId="77777777" w:rsidR="001645A3" w:rsidRPr="0023131E" w:rsidRDefault="001645A3" w:rsidP="001D2646">
            <w:pPr>
              <w:pStyle w:val="NoSpacing"/>
              <w:rPr>
                <w:rFonts w:asciiTheme="minorHAnsi" w:hAnsiTheme="minorHAnsi" w:cstheme="minorHAnsi"/>
                <w:i/>
                <w:sz w:val="20"/>
                <w:szCs w:val="20"/>
              </w:rPr>
            </w:pPr>
            <w:r w:rsidRPr="0023131E">
              <w:rPr>
                <w:rFonts w:asciiTheme="minorHAnsi" w:hAnsiTheme="minorHAnsi" w:cstheme="minorHAnsi"/>
                <w:i/>
                <w:sz w:val="20"/>
                <w:szCs w:val="20"/>
              </w:rPr>
              <w:t>Learn that:</w:t>
            </w:r>
          </w:p>
          <w:p w14:paraId="08D88AAE" w14:textId="77777777" w:rsidR="001645A3" w:rsidRPr="0023131E" w:rsidRDefault="001645A3" w:rsidP="001D2646">
            <w:pPr>
              <w:pStyle w:val="NoSpacing"/>
              <w:rPr>
                <w:rFonts w:asciiTheme="minorHAnsi" w:hAnsiTheme="minorHAnsi" w:cstheme="minorHAnsi"/>
                <w:i/>
                <w:sz w:val="20"/>
                <w:szCs w:val="20"/>
              </w:rPr>
            </w:pPr>
          </w:p>
        </w:tc>
        <w:tc>
          <w:tcPr>
            <w:tcW w:w="2135" w:type="dxa"/>
            <w:tcBorders>
              <w:top w:val="single" w:sz="24" w:space="0" w:color="auto"/>
            </w:tcBorders>
          </w:tcPr>
          <w:p w14:paraId="764CF8F2"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Learning is a lasting change in what pupils know and remember.</w:t>
            </w:r>
          </w:p>
          <w:p w14:paraId="01F7490D" w14:textId="77777777" w:rsidR="001645A3" w:rsidRPr="0023131E" w:rsidRDefault="001645A3" w:rsidP="001D2646">
            <w:pPr>
              <w:pStyle w:val="NoSpacing"/>
              <w:rPr>
                <w:rFonts w:asciiTheme="minorHAnsi" w:hAnsiTheme="minorHAnsi" w:cstheme="minorHAnsi"/>
                <w:sz w:val="20"/>
                <w:szCs w:val="20"/>
              </w:rPr>
            </w:pPr>
          </w:p>
          <w:p w14:paraId="06BA2D9A" w14:textId="77777777" w:rsidR="001645A3" w:rsidRPr="0023131E" w:rsidRDefault="001645A3" w:rsidP="001D2646">
            <w:pPr>
              <w:pStyle w:val="NoSpacing"/>
              <w:rPr>
                <w:rFonts w:asciiTheme="minorHAnsi" w:hAnsiTheme="minorHAnsi" w:cstheme="minorHAnsi"/>
                <w:sz w:val="20"/>
                <w:szCs w:val="20"/>
              </w:rPr>
            </w:pPr>
          </w:p>
        </w:tc>
        <w:tc>
          <w:tcPr>
            <w:tcW w:w="2135" w:type="dxa"/>
            <w:tcBorders>
              <w:top w:val="single" w:sz="24" w:space="0" w:color="auto"/>
            </w:tcBorders>
          </w:tcPr>
          <w:p w14:paraId="2F741110" w14:textId="0F70920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It is important to set high expectations of all pupils in English</w:t>
            </w:r>
            <w:r w:rsidR="00AB479D">
              <w:rPr>
                <w:rFonts w:asciiTheme="minorHAnsi" w:hAnsiTheme="minorHAnsi" w:cstheme="minorHAnsi"/>
                <w:sz w:val="20"/>
                <w:szCs w:val="20"/>
              </w:rPr>
              <w:t>, including those pupils with EAL or SEND</w:t>
            </w:r>
            <w:r w:rsidRPr="0023131E">
              <w:rPr>
                <w:rFonts w:asciiTheme="minorHAnsi" w:hAnsiTheme="minorHAnsi" w:cstheme="minorHAnsi"/>
                <w:sz w:val="20"/>
                <w:szCs w:val="20"/>
              </w:rPr>
              <w:t>.</w:t>
            </w:r>
          </w:p>
        </w:tc>
        <w:tc>
          <w:tcPr>
            <w:tcW w:w="2136" w:type="dxa"/>
            <w:tcBorders>
              <w:top w:val="single" w:sz="24" w:space="0" w:color="auto"/>
            </w:tcBorders>
          </w:tcPr>
          <w:p w14:paraId="12BF726A"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Learning should be based on prior knowledge and opportunities to practise new English learning regularly is important.</w:t>
            </w:r>
          </w:p>
        </w:tc>
        <w:tc>
          <w:tcPr>
            <w:tcW w:w="2135" w:type="dxa"/>
            <w:tcBorders>
              <w:top w:val="single" w:sz="24" w:space="0" w:color="auto"/>
            </w:tcBorders>
          </w:tcPr>
          <w:p w14:paraId="55950E68" w14:textId="46EF9E2E"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SoW should have clear and logical sequences of learning and should offer opportunities to recall, practise and consolidate learning</w:t>
            </w:r>
            <w:r w:rsidR="00AB479D">
              <w:rPr>
                <w:rFonts w:asciiTheme="minorHAnsi" w:hAnsiTheme="minorHAnsi" w:cstheme="minorHAnsi"/>
                <w:sz w:val="20"/>
                <w:szCs w:val="20"/>
              </w:rPr>
              <w:t>, revisiting topics with increasing complexity (</w:t>
            </w:r>
            <w:proofErr w:type="spellStart"/>
            <w:r w:rsidR="009A173E">
              <w:rPr>
                <w:rFonts w:asciiTheme="minorHAnsi" w:hAnsiTheme="minorHAnsi" w:cstheme="minorHAnsi"/>
                <w:sz w:val="20"/>
                <w:szCs w:val="20"/>
              </w:rPr>
              <w:t>eg</w:t>
            </w:r>
            <w:proofErr w:type="spellEnd"/>
            <w:r w:rsidR="00AB479D">
              <w:rPr>
                <w:rFonts w:asciiTheme="minorHAnsi" w:hAnsiTheme="minorHAnsi" w:cstheme="minorHAnsi"/>
                <w:sz w:val="20"/>
                <w:szCs w:val="20"/>
              </w:rPr>
              <w:t>, narrative structures)</w:t>
            </w:r>
            <w:r w:rsidRPr="0023131E">
              <w:rPr>
                <w:rFonts w:asciiTheme="minorHAnsi" w:hAnsiTheme="minorHAnsi" w:cstheme="minorHAnsi"/>
                <w:sz w:val="20"/>
                <w:szCs w:val="20"/>
              </w:rPr>
              <w:t>.</w:t>
            </w:r>
          </w:p>
        </w:tc>
        <w:tc>
          <w:tcPr>
            <w:tcW w:w="2135" w:type="dxa"/>
            <w:tcBorders>
              <w:top w:val="single" w:sz="24" w:space="0" w:color="auto"/>
            </w:tcBorders>
          </w:tcPr>
          <w:p w14:paraId="1B4F2868" w14:textId="77777777" w:rsidR="001645A3"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Data should be used to inform planning and monitor progress.</w:t>
            </w:r>
          </w:p>
          <w:p w14:paraId="52568F53" w14:textId="1307F785" w:rsidR="006E39B2" w:rsidRPr="0023131E" w:rsidRDefault="006E39B2" w:rsidP="001D2646">
            <w:pPr>
              <w:pStyle w:val="NoSpacing"/>
              <w:rPr>
                <w:rFonts w:asciiTheme="minorHAnsi" w:hAnsiTheme="minorHAnsi" w:cstheme="minorHAnsi"/>
                <w:sz w:val="20"/>
                <w:szCs w:val="20"/>
              </w:rPr>
            </w:pPr>
            <w:r>
              <w:rPr>
                <w:rFonts w:asciiTheme="minorHAnsi" w:hAnsiTheme="minorHAnsi" w:cstheme="minorHAnsi"/>
                <w:sz w:val="20"/>
                <w:szCs w:val="20"/>
              </w:rPr>
              <w:t>- Awareness of how data sets, such as KS2 SATs and CATS results can be indicators of pupils’ literacy levels.</w:t>
            </w:r>
          </w:p>
        </w:tc>
        <w:tc>
          <w:tcPr>
            <w:tcW w:w="2136" w:type="dxa"/>
            <w:tcBorders>
              <w:top w:val="single" w:sz="24" w:space="0" w:color="auto"/>
              <w:right w:val="single" w:sz="24" w:space="0" w:color="auto"/>
            </w:tcBorders>
          </w:tcPr>
          <w:p w14:paraId="5DC535B9" w14:textId="5B170665"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xml:space="preserve">- Accurate assessment and recording of data </w:t>
            </w:r>
            <w:proofErr w:type="gramStart"/>
            <w:r w:rsidRPr="0023131E">
              <w:rPr>
                <w:rFonts w:asciiTheme="minorHAnsi" w:hAnsiTheme="minorHAnsi" w:cstheme="minorHAnsi"/>
                <w:sz w:val="20"/>
                <w:szCs w:val="20"/>
              </w:rPr>
              <w:t>allows</w:t>
            </w:r>
            <w:proofErr w:type="gramEnd"/>
            <w:r w:rsidRPr="0023131E">
              <w:rPr>
                <w:rFonts w:asciiTheme="minorHAnsi" w:hAnsiTheme="minorHAnsi" w:cstheme="minorHAnsi"/>
                <w:sz w:val="20"/>
                <w:szCs w:val="20"/>
              </w:rPr>
              <w:t xml:space="preserve"> progress to be tracked</w:t>
            </w:r>
            <w:r w:rsidR="006E39B2">
              <w:rPr>
                <w:rFonts w:asciiTheme="minorHAnsi" w:hAnsiTheme="minorHAnsi" w:cstheme="minorHAnsi"/>
                <w:sz w:val="20"/>
                <w:szCs w:val="20"/>
              </w:rPr>
              <w:t xml:space="preserve"> and informs planning of future English lessons to intervene when necessary</w:t>
            </w:r>
            <w:r w:rsidRPr="0023131E">
              <w:rPr>
                <w:rFonts w:asciiTheme="minorHAnsi" w:hAnsiTheme="minorHAnsi" w:cstheme="minorHAnsi"/>
                <w:sz w:val="20"/>
                <w:szCs w:val="20"/>
              </w:rPr>
              <w:t>.</w:t>
            </w:r>
          </w:p>
        </w:tc>
      </w:tr>
      <w:tr w:rsidR="001645A3" w:rsidRPr="0023131E" w14:paraId="3012E22E" w14:textId="77777777" w:rsidTr="00F734B9">
        <w:trPr>
          <w:cantSplit/>
          <w:trHeight w:val="355"/>
        </w:trPr>
        <w:tc>
          <w:tcPr>
            <w:tcW w:w="696" w:type="dxa"/>
            <w:vMerge/>
            <w:tcBorders>
              <w:left w:val="single" w:sz="24" w:space="0" w:color="auto"/>
            </w:tcBorders>
            <w:textDirection w:val="btLr"/>
          </w:tcPr>
          <w:p w14:paraId="428CD6E9" w14:textId="77777777" w:rsidR="001645A3" w:rsidRPr="0023131E" w:rsidRDefault="001645A3" w:rsidP="001D2646">
            <w:pPr>
              <w:pStyle w:val="NoSpacing"/>
              <w:ind w:left="113" w:right="113"/>
              <w:jc w:val="center"/>
              <w:rPr>
                <w:rFonts w:asciiTheme="minorHAnsi" w:hAnsiTheme="minorHAnsi" w:cstheme="minorHAnsi"/>
                <w:sz w:val="20"/>
                <w:szCs w:val="20"/>
              </w:rPr>
            </w:pPr>
          </w:p>
        </w:tc>
        <w:tc>
          <w:tcPr>
            <w:tcW w:w="688" w:type="dxa"/>
            <w:vMerge/>
          </w:tcPr>
          <w:p w14:paraId="301D78E5" w14:textId="77777777" w:rsidR="001645A3" w:rsidRPr="0023131E" w:rsidRDefault="001645A3" w:rsidP="001D2646">
            <w:pPr>
              <w:pStyle w:val="NoSpacing"/>
              <w:jc w:val="center"/>
              <w:rPr>
                <w:rFonts w:asciiTheme="minorHAnsi" w:hAnsiTheme="minorHAnsi" w:cstheme="minorHAnsi"/>
                <w:sz w:val="20"/>
                <w:szCs w:val="20"/>
              </w:rPr>
            </w:pPr>
          </w:p>
        </w:tc>
        <w:tc>
          <w:tcPr>
            <w:tcW w:w="1418" w:type="dxa"/>
          </w:tcPr>
          <w:p w14:paraId="75B3B145" w14:textId="77777777" w:rsidR="001645A3" w:rsidRPr="0023131E" w:rsidRDefault="001645A3" w:rsidP="001D2646">
            <w:pPr>
              <w:pStyle w:val="NoSpacing"/>
              <w:rPr>
                <w:rFonts w:asciiTheme="minorHAnsi" w:hAnsiTheme="minorHAnsi" w:cstheme="minorHAnsi"/>
                <w:i/>
                <w:sz w:val="20"/>
                <w:szCs w:val="20"/>
              </w:rPr>
            </w:pPr>
            <w:r w:rsidRPr="0023131E">
              <w:rPr>
                <w:rFonts w:asciiTheme="minorHAnsi" w:hAnsiTheme="minorHAnsi" w:cstheme="minorHAnsi"/>
                <w:i/>
                <w:sz w:val="20"/>
                <w:szCs w:val="20"/>
              </w:rPr>
              <w:t>Learn how to:</w:t>
            </w:r>
          </w:p>
          <w:p w14:paraId="09A49A3B" w14:textId="77777777" w:rsidR="001645A3" w:rsidRPr="0023131E" w:rsidRDefault="001645A3" w:rsidP="001D2646">
            <w:pPr>
              <w:pStyle w:val="NoSpacing"/>
              <w:rPr>
                <w:rFonts w:asciiTheme="minorHAnsi" w:hAnsiTheme="minorHAnsi" w:cstheme="minorHAnsi"/>
                <w:i/>
                <w:sz w:val="20"/>
                <w:szCs w:val="20"/>
              </w:rPr>
            </w:pPr>
          </w:p>
        </w:tc>
        <w:tc>
          <w:tcPr>
            <w:tcW w:w="2135" w:type="dxa"/>
          </w:tcPr>
          <w:p w14:paraId="0ABD8E25" w14:textId="2CC480AF"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Introduce new concepts and skills in English, without cognitive overload</w:t>
            </w:r>
            <w:r w:rsidR="00AB479D">
              <w:rPr>
                <w:rFonts w:asciiTheme="minorHAnsi" w:hAnsiTheme="minorHAnsi" w:cstheme="minorHAnsi"/>
                <w:sz w:val="20"/>
                <w:szCs w:val="20"/>
              </w:rPr>
              <w:t xml:space="preserve"> by building upon prior knowledge</w:t>
            </w:r>
            <w:r w:rsidRPr="0023131E">
              <w:rPr>
                <w:rFonts w:asciiTheme="minorHAnsi" w:hAnsiTheme="minorHAnsi" w:cstheme="minorHAnsi"/>
                <w:sz w:val="20"/>
                <w:szCs w:val="20"/>
              </w:rPr>
              <w:t>.</w:t>
            </w:r>
          </w:p>
        </w:tc>
        <w:tc>
          <w:tcPr>
            <w:tcW w:w="2135" w:type="dxa"/>
          </w:tcPr>
          <w:p w14:paraId="2502EA93" w14:textId="4BE2875A"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Break learning into manageable ‘chunks’ within English lessons</w:t>
            </w:r>
            <w:r w:rsidR="00AB479D">
              <w:rPr>
                <w:rFonts w:asciiTheme="minorHAnsi" w:hAnsiTheme="minorHAnsi" w:cstheme="minorHAnsi"/>
                <w:sz w:val="20"/>
                <w:szCs w:val="20"/>
              </w:rPr>
              <w:t xml:space="preserve"> to offer a variety of tasks and learning opportunities</w:t>
            </w:r>
            <w:r w:rsidRPr="0023131E">
              <w:rPr>
                <w:rFonts w:asciiTheme="minorHAnsi" w:hAnsiTheme="minorHAnsi" w:cstheme="minorHAnsi"/>
                <w:sz w:val="20"/>
                <w:szCs w:val="20"/>
              </w:rPr>
              <w:t>.</w:t>
            </w:r>
          </w:p>
        </w:tc>
        <w:tc>
          <w:tcPr>
            <w:tcW w:w="2136" w:type="dxa"/>
          </w:tcPr>
          <w:p w14:paraId="7BEDC7AA" w14:textId="328B78FA"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Link learning episodes to expand knowledge and skills in English</w:t>
            </w:r>
            <w:r w:rsidR="00AB479D">
              <w:rPr>
                <w:rFonts w:asciiTheme="minorHAnsi" w:hAnsiTheme="minorHAnsi" w:cstheme="minorHAnsi"/>
                <w:sz w:val="20"/>
                <w:szCs w:val="20"/>
              </w:rPr>
              <w:t xml:space="preserve"> (</w:t>
            </w:r>
            <w:proofErr w:type="spellStart"/>
            <w:r w:rsidR="00AB479D">
              <w:rPr>
                <w:rFonts w:asciiTheme="minorHAnsi" w:hAnsiTheme="minorHAnsi" w:cstheme="minorHAnsi"/>
                <w:sz w:val="20"/>
                <w:szCs w:val="20"/>
              </w:rPr>
              <w:t>eg</w:t>
            </w:r>
            <w:proofErr w:type="spellEnd"/>
            <w:r w:rsidR="00AB479D">
              <w:rPr>
                <w:rFonts w:asciiTheme="minorHAnsi" w:hAnsiTheme="minorHAnsi" w:cstheme="minorHAnsi"/>
                <w:sz w:val="20"/>
                <w:szCs w:val="20"/>
              </w:rPr>
              <w:t xml:space="preserve"> moving from an overview of a novel and i’s context, to close reading of the text, making links between the two)</w:t>
            </w:r>
            <w:r w:rsidRPr="0023131E">
              <w:rPr>
                <w:rFonts w:asciiTheme="minorHAnsi" w:hAnsiTheme="minorHAnsi" w:cstheme="minorHAnsi"/>
                <w:sz w:val="20"/>
                <w:szCs w:val="20"/>
              </w:rPr>
              <w:t>.</w:t>
            </w:r>
          </w:p>
        </w:tc>
        <w:tc>
          <w:tcPr>
            <w:tcW w:w="2135" w:type="dxa"/>
          </w:tcPr>
          <w:p w14:paraId="6C11C2C9"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Prepare sequences of English lessons to promote pupil progress.</w:t>
            </w:r>
          </w:p>
        </w:tc>
        <w:tc>
          <w:tcPr>
            <w:tcW w:w="2135" w:type="dxa"/>
          </w:tcPr>
          <w:p w14:paraId="006A86F2" w14:textId="5A9E8080"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Use data effectively to enable pupil progress</w:t>
            </w:r>
            <w:r w:rsidR="00AB479D">
              <w:rPr>
                <w:rFonts w:asciiTheme="minorHAnsi" w:hAnsiTheme="minorHAnsi" w:cstheme="minorHAnsi"/>
                <w:sz w:val="20"/>
                <w:szCs w:val="20"/>
              </w:rPr>
              <w:t xml:space="preserve"> (</w:t>
            </w:r>
            <w:proofErr w:type="spellStart"/>
            <w:r w:rsidR="00AB479D">
              <w:rPr>
                <w:rFonts w:asciiTheme="minorHAnsi" w:hAnsiTheme="minorHAnsi" w:cstheme="minorHAnsi"/>
                <w:sz w:val="20"/>
                <w:szCs w:val="20"/>
              </w:rPr>
              <w:t>eg</w:t>
            </w:r>
            <w:proofErr w:type="spellEnd"/>
            <w:r w:rsidR="00AB479D">
              <w:rPr>
                <w:rFonts w:asciiTheme="minorHAnsi" w:hAnsiTheme="minorHAnsi" w:cstheme="minorHAnsi"/>
                <w:sz w:val="20"/>
                <w:szCs w:val="20"/>
              </w:rPr>
              <w:t xml:space="preserve"> using the GCSE marking criteria for English and English literature to ensure pupils are making progress in line with target grades at KS4)</w:t>
            </w:r>
            <w:r w:rsidRPr="0023131E">
              <w:rPr>
                <w:rFonts w:asciiTheme="minorHAnsi" w:hAnsiTheme="minorHAnsi" w:cstheme="minorHAnsi"/>
                <w:sz w:val="20"/>
                <w:szCs w:val="20"/>
              </w:rPr>
              <w:t>.</w:t>
            </w:r>
          </w:p>
        </w:tc>
        <w:tc>
          <w:tcPr>
            <w:tcW w:w="2136" w:type="dxa"/>
            <w:tcBorders>
              <w:right w:val="single" w:sz="24" w:space="0" w:color="auto"/>
            </w:tcBorders>
          </w:tcPr>
          <w:p w14:paraId="11C79103"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Critically evaluate data to monitor progress and identify where intervention may be necessary</w:t>
            </w:r>
          </w:p>
        </w:tc>
      </w:tr>
      <w:tr w:rsidR="001645A3" w:rsidRPr="0023131E" w14:paraId="3D6136B8" w14:textId="77777777" w:rsidTr="00F734B9">
        <w:trPr>
          <w:cantSplit/>
          <w:trHeight w:val="355"/>
        </w:trPr>
        <w:tc>
          <w:tcPr>
            <w:tcW w:w="696" w:type="dxa"/>
            <w:vMerge/>
            <w:tcBorders>
              <w:left w:val="single" w:sz="24" w:space="0" w:color="auto"/>
            </w:tcBorders>
            <w:textDirection w:val="btLr"/>
          </w:tcPr>
          <w:p w14:paraId="5F7BC5A1" w14:textId="77777777" w:rsidR="001645A3" w:rsidRPr="0023131E" w:rsidRDefault="001645A3" w:rsidP="001D2646">
            <w:pPr>
              <w:pStyle w:val="NoSpacing"/>
              <w:ind w:left="113" w:right="113"/>
              <w:jc w:val="center"/>
              <w:rPr>
                <w:rFonts w:asciiTheme="minorHAnsi" w:hAnsiTheme="minorHAnsi" w:cstheme="minorHAnsi"/>
                <w:sz w:val="20"/>
                <w:szCs w:val="20"/>
              </w:rPr>
            </w:pPr>
          </w:p>
        </w:tc>
        <w:tc>
          <w:tcPr>
            <w:tcW w:w="688" w:type="dxa"/>
            <w:vMerge w:val="restart"/>
            <w:textDirection w:val="btLr"/>
            <w:vAlign w:val="center"/>
          </w:tcPr>
          <w:p w14:paraId="2A599B8D" w14:textId="77777777" w:rsidR="001645A3" w:rsidRPr="0023131E" w:rsidRDefault="001645A3" w:rsidP="00BB1D04">
            <w:pPr>
              <w:pStyle w:val="NoSpacing"/>
              <w:ind w:left="113" w:right="113"/>
              <w:jc w:val="center"/>
              <w:rPr>
                <w:rFonts w:asciiTheme="minorHAnsi" w:hAnsiTheme="minorHAnsi" w:cstheme="minorHAnsi"/>
                <w:sz w:val="20"/>
                <w:szCs w:val="20"/>
              </w:rPr>
            </w:pPr>
            <w:r w:rsidRPr="0023131E">
              <w:rPr>
                <w:rFonts w:asciiTheme="minorHAnsi" w:hAnsiTheme="minorHAnsi" w:cstheme="minorHAnsi"/>
                <w:sz w:val="20"/>
                <w:szCs w:val="20"/>
              </w:rPr>
              <w:t>Curriculum &amp; subject knowledge</w:t>
            </w:r>
          </w:p>
        </w:tc>
        <w:tc>
          <w:tcPr>
            <w:tcW w:w="1418" w:type="dxa"/>
          </w:tcPr>
          <w:p w14:paraId="4AB13B27" w14:textId="77777777" w:rsidR="001645A3" w:rsidRPr="00B4789F" w:rsidRDefault="001645A3" w:rsidP="001D2646">
            <w:pPr>
              <w:pStyle w:val="NoSpacing"/>
              <w:rPr>
                <w:rFonts w:asciiTheme="minorHAnsi" w:hAnsiTheme="minorHAnsi" w:cstheme="minorHAnsi"/>
                <w:i/>
                <w:sz w:val="20"/>
                <w:szCs w:val="20"/>
              </w:rPr>
            </w:pPr>
            <w:r w:rsidRPr="00B4789F">
              <w:rPr>
                <w:rFonts w:asciiTheme="minorHAnsi" w:hAnsiTheme="minorHAnsi" w:cstheme="minorHAnsi"/>
                <w:i/>
                <w:sz w:val="20"/>
                <w:szCs w:val="20"/>
              </w:rPr>
              <w:t>Learn that:</w:t>
            </w:r>
          </w:p>
          <w:p w14:paraId="0C371339" w14:textId="77777777" w:rsidR="001645A3" w:rsidRPr="00AB479D" w:rsidRDefault="001645A3" w:rsidP="001D2646">
            <w:pPr>
              <w:pStyle w:val="NoSpacing"/>
              <w:rPr>
                <w:rFonts w:asciiTheme="minorHAnsi" w:hAnsiTheme="minorHAnsi" w:cstheme="minorHAnsi"/>
                <w:i/>
                <w:sz w:val="20"/>
                <w:szCs w:val="20"/>
                <w:highlight w:val="yellow"/>
              </w:rPr>
            </w:pPr>
          </w:p>
        </w:tc>
        <w:tc>
          <w:tcPr>
            <w:tcW w:w="2135" w:type="dxa"/>
          </w:tcPr>
          <w:p w14:paraId="37E93332"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English teachers need a breadth of subject knowledge across the disciplines of language and literature study.</w:t>
            </w:r>
          </w:p>
        </w:tc>
        <w:tc>
          <w:tcPr>
            <w:tcW w:w="2135" w:type="dxa"/>
          </w:tcPr>
          <w:p w14:paraId="085DD591"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English knowledge and skills should underpin learning objectives in each lesson.</w:t>
            </w:r>
          </w:p>
        </w:tc>
        <w:tc>
          <w:tcPr>
            <w:tcW w:w="2136" w:type="dxa"/>
          </w:tcPr>
          <w:p w14:paraId="12D6CB55" w14:textId="50A981BA"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How coverage of the English curricul</w:t>
            </w:r>
            <w:r w:rsidR="00AB479D">
              <w:rPr>
                <w:rFonts w:asciiTheme="minorHAnsi" w:hAnsiTheme="minorHAnsi" w:cstheme="minorHAnsi"/>
                <w:sz w:val="20"/>
                <w:szCs w:val="20"/>
              </w:rPr>
              <w:t>a</w:t>
            </w:r>
            <w:r w:rsidRPr="0023131E">
              <w:rPr>
                <w:rFonts w:asciiTheme="minorHAnsi" w:hAnsiTheme="minorHAnsi" w:cstheme="minorHAnsi"/>
                <w:sz w:val="20"/>
                <w:szCs w:val="20"/>
              </w:rPr>
              <w:t xml:space="preserve"> and development of knowledge and skills translates to long, </w:t>
            </w:r>
            <w:proofErr w:type="gramStart"/>
            <w:r w:rsidRPr="0023131E">
              <w:rPr>
                <w:rFonts w:asciiTheme="minorHAnsi" w:hAnsiTheme="minorHAnsi" w:cstheme="minorHAnsi"/>
                <w:sz w:val="20"/>
                <w:szCs w:val="20"/>
              </w:rPr>
              <w:t>medium and short term</w:t>
            </w:r>
            <w:proofErr w:type="gramEnd"/>
            <w:r w:rsidRPr="0023131E">
              <w:rPr>
                <w:rFonts w:asciiTheme="minorHAnsi" w:hAnsiTheme="minorHAnsi" w:cstheme="minorHAnsi"/>
                <w:sz w:val="20"/>
                <w:szCs w:val="20"/>
              </w:rPr>
              <w:t xml:space="preserve"> planning.</w:t>
            </w:r>
          </w:p>
        </w:tc>
        <w:tc>
          <w:tcPr>
            <w:tcW w:w="2135" w:type="dxa"/>
          </w:tcPr>
          <w:p w14:paraId="5543436F"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Reading and writing skills can be taught simultaneously and pupils should be able to transfer reading knowledge into their own writing (</w:t>
            </w:r>
            <w:proofErr w:type="spellStart"/>
            <w:r w:rsidRPr="0023131E">
              <w:rPr>
                <w:rFonts w:asciiTheme="minorHAnsi" w:hAnsiTheme="minorHAnsi" w:cstheme="minorHAnsi"/>
                <w:sz w:val="20"/>
                <w:szCs w:val="20"/>
              </w:rPr>
              <w:t>eg</w:t>
            </w:r>
            <w:proofErr w:type="spellEnd"/>
            <w:r w:rsidRPr="0023131E">
              <w:rPr>
                <w:rFonts w:asciiTheme="minorHAnsi" w:hAnsiTheme="minorHAnsi" w:cstheme="minorHAnsi"/>
                <w:sz w:val="20"/>
                <w:szCs w:val="20"/>
              </w:rPr>
              <w:t xml:space="preserve"> analysing persuasive devices in a text and using persuasive devices in their own writing)</w:t>
            </w:r>
          </w:p>
        </w:tc>
        <w:tc>
          <w:tcPr>
            <w:tcW w:w="2135" w:type="dxa"/>
          </w:tcPr>
          <w:p w14:paraId="107EE513"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Language knowledge and skills can be taught through literature.</w:t>
            </w:r>
          </w:p>
        </w:tc>
        <w:tc>
          <w:tcPr>
            <w:tcW w:w="2136" w:type="dxa"/>
            <w:tcBorders>
              <w:right w:val="single" w:sz="24" w:space="0" w:color="auto"/>
            </w:tcBorders>
          </w:tcPr>
          <w:p w14:paraId="6F26C505" w14:textId="0DCDFDBA"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It is important to continually critically evaluate their subject knowledge, to identify areas for development and address these</w:t>
            </w:r>
            <w:r w:rsidR="009A173E">
              <w:rPr>
                <w:rFonts w:asciiTheme="minorHAnsi" w:hAnsiTheme="minorHAnsi" w:cstheme="minorHAnsi"/>
                <w:sz w:val="20"/>
                <w:szCs w:val="20"/>
              </w:rPr>
              <w:t xml:space="preserve"> possibly through associations such as NATE and NALDIC</w:t>
            </w:r>
            <w:r w:rsidRPr="0023131E">
              <w:rPr>
                <w:rFonts w:asciiTheme="minorHAnsi" w:hAnsiTheme="minorHAnsi" w:cstheme="minorHAnsi"/>
                <w:sz w:val="20"/>
                <w:szCs w:val="20"/>
              </w:rPr>
              <w:t>.</w:t>
            </w:r>
          </w:p>
        </w:tc>
      </w:tr>
      <w:tr w:rsidR="001645A3" w:rsidRPr="0023131E" w14:paraId="58063BBC" w14:textId="77777777" w:rsidTr="00F734B9">
        <w:trPr>
          <w:cantSplit/>
          <w:trHeight w:val="355"/>
        </w:trPr>
        <w:tc>
          <w:tcPr>
            <w:tcW w:w="696" w:type="dxa"/>
            <w:vMerge/>
            <w:tcBorders>
              <w:left w:val="single" w:sz="24" w:space="0" w:color="auto"/>
              <w:bottom w:val="single" w:sz="24" w:space="0" w:color="auto"/>
            </w:tcBorders>
            <w:textDirection w:val="btLr"/>
          </w:tcPr>
          <w:p w14:paraId="557D0BE1" w14:textId="77777777" w:rsidR="001645A3" w:rsidRPr="0023131E" w:rsidRDefault="001645A3" w:rsidP="001D2646">
            <w:pPr>
              <w:pStyle w:val="NoSpacing"/>
              <w:ind w:left="113" w:right="113"/>
              <w:jc w:val="center"/>
              <w:rPr>
                <w:rFonts w:asciiTheme="minorHAnsi" w:hAnsiTheme="minorHAnsi" w:cstheme="minorHAnsi"/>
                <w:sz w:val="20"/>
                <w:szCs w:val="20"/>
              </w:rPr>
            </w:pPr>
          </w:p>
        </w:tc>
        <w:tc>
          <w:tcPr>
            <w:tcW w:w="688" w:type="dxa"/>
            <w:vMerge/>
            <w:tcBorders>
              <w:bottom w:val="single" w:sz="24" w:space="0" w:color="auto"/>
            </w:tcBorders>
            <w:textDirection w:val="btLr"/>
            <w:vAlign w:val="center"/>
          </w:tcPr>
          <w:p w14:paraId="393DAB2D" w14:textId="77777777" w:rsidR="001645A3" w:rsidRPr="0023131E" w:rsidRDefault="001645A3" w:rsidP="00BB1D04">
            <w:pPr>
              <w:pStyle w:val="NoSpacing"/>
              <w:ind w:left="113" w:right="113"/>
              <w:jc w:val="center"/>
              <w:rPr>
                <w:rFonts w:asciiTheme="minorHAnsi" w:hAnsiTheme="minorHAnsi" w:cstheme="minorHAnsi"/>
                <w:sz w:val="20"/>
                <w:szCs w:val="20"/>
              </w:rPr>
            </w:pPr>
          </w:p>
        </w:tc>
        <w:tc>
          <w:tcPr>
            <w:tcW w:w="1418" w:type="dxa"/>
            <w:tcBorders>
              <w:bottom w:val="single" w:sz="24" w:space="0" w:color="auto"/>
            </w:tcBorders>
          </w:tcPr>
          <w:p w14:paraId="0DDCC188" w14:textId="77777777" w:rsidR="001645A3" w:rsidRPr="0023131E" w:rsidRDefault="001645A3" w:rsidP="001D2646">
            <w:pPr>
              <w:pStyle w:val="NoSpacing"/>
              <w:rPr>
                <w:rFonts w:asciiTheme="minorHAnsi" w:hAnsiTheme="minorHAnsi" w:cstheme="minorHAnsi"/>
                <w:i/>
                <w:sz w:val="20"/>
                <w:szCs w:val="20"/>
              </w:rPr>
            </w:pPr>
            <w:r w:rsidRPr="0023131E">
              <w:rPr>
                <w:rFonts w:asciiTheme="minorHAnsi" w:hAnsiTheme="minorHAnsi" w:cstheme="minorHAnsi"/>
                <w:i/>
                <w:sz w:val="20"/>
                <w:szCs w:val="20"/>
              </w:rPr>
              <w:t>Learn how to:</w:t>
            </w:r>
          </w:p>
        </w:tc>
        <w:tc>
          <w:tcPr>
            <w:tcW w:w="2135" w:type="dxa"/>
            <w:tcBorders>
              <w:bottom w:val="single" w:sz="24" w:space="0" w:color="auto"/>
            </w:tcBorders>
          </w:tcPr>
          <w:p w14:paraId="68F92C43"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Apply subject knowledge in the classroom.</w:t>
            </w:r>
          </w:p>
        </w:tc>
        <w:tc>
          <w:tcPr>
            <w:tcW w:w="2135" w:type="dxa"/>
            <w:tcBorders>
              <w:bottom w:val="single" w:sz="24" w:space="0" w:color="auto"/>
            </w:tcBorders>
          </w:tcPr>
          <w:p w14:paraId="3A23E679"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Create meaningful English learning objectives and plan activities that allow pupils to reach those objectives.</w:t>
            </w:r>
          </w:p>
        </w:tc>
        <w:tc>
          <w:tcPr>
            <w:tcW w:w="2136" w:type="dxa"/>
            <w:tcBorders>
              <w:bottom w:val="single" w:sz="24" w:space="0" w:color="auto"/>
            </w:tcBorders>
          </w:tcPr>
          <w:p w14:paraId="0E4D8B86" w14:textId="0A2B2B1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Plan sequences of lessons that develop knowledge and skills within a given topic area</w:t>
            </w:r>
            <w:r w:rsidR="00B4789F">
              <w:rPr>
                <w:rFonts w:asciiTheme="minorHAnsi" w:hAnsiTheme="minorHAnsi" w:cstheme="minorHAnsi"/>
                <w:sz w:val="20"/>
                <w:szCs w:val="20"/>
              </w:rPr>
              <w:t xml:space="preserve"> to ensure good progression in English skills and knowledge</w:t>
            </w:r>
            <w:r w:rsidRPr="0023131E">
              <w:rPr>
                <w:rFonts w:asciiTheme="minorHAnsi" w:hAnsiTheme="minorHAnsi" w:cstheme="minorHAnsi"/>
                <w:sz w:val="20"/>
                <w:szCs w:val="20"/>
              </w:rPr>
              <w:t>.</w:t>
            </w:r>
          </w:p>
        </w:tc>
        <w:tc>
          <w:tcPr>
            <w:tcW w:w="2135" w:type="dxa"/>
            <w:tcBorders>
              <w:bottom w:val="single" w:sz="24" w:space="0" w:color="auto"/>
            </w:tcBorders>
          </w:tcPr>
          <w:p w14:paraId="4FEE45CE" w14:textId="7F70161C"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Research any unfamiliar content to inform planning and delivery</w:t>
            </w:r>
            <w:r w:rsidR="00B4789F">
              <w:rPr>
                <w:rFonts w:asciiTheme="minorHAnsi" w:hAnsiTheme="minorHAnsi" w:cstheme="minorHAnsi"/>
                <w:sz w:val="20"/>
                <w:szCs w:val="20"/>
              </w:rPr>
              <w:t xml:space="preserve"> (</w:t>
            </w:r>
            <w:proofErr w:type="spellStart"/>
            <w:r w:rsidR="00B4789F">
              <w:rPr>
                <w:rFonts w:asciiTheme="minorHAnsi" w:hAnsiTheme="minorHAnsi" w:cstheme="minorHAnsi"/>
                <w:sz w:val="20"/>
                <w:szCs w:val="20"/>
              </w:rPr>
              <w:t>eg</w:t>
            </w:r>
            <w:proofErr w:type="spellEnd"/>
            <w:r w:rsidR="00B4789F">
              <w:rPr>
                <w:rFonts w:asciiTheme="minorHAnsi" w:hAnsiTheme="minorHAnsi" w:cstheme="minorHAnsi"/>
                <w:sz w:val="20"/>
                <w:szCs w:val="20"/>
              </w:rPr>
              <w:t xml:space="preserve"> unfamiliar class texts for study)</w:t>
            </w:r>
            <w:r w:rsidRPr="0023131E">
              <w:rPr>
                <w:rFonts w:asciiTheme="minorHAnsi" w:hAnsiTheme="minorHAnsi" w:cstheme="minorHAnsi"/>
                <w:sz w:val="20"/>
                <w:szCs w:val="20"/>
              </w:rPr>
              <w:t>.</w:t>
            </w:r>
          </w:p>
        </w:tc>
        <w:tc>
          <w:tcPr>
            <w:tcW w:w="2135" w:type="dxa"/>
            <w:tcBorders>
              <w:bottom w:val="single" w:sz="24" w:space="0" w:color="auto"/>
            </w:tcBorders>
          </w:tcPr>
          <w:p w14:paraId="02F8DD89"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Link the KS4 curriculum to GCSE English / English Literature syllabi.</w:t>
            </w:r>
          </w:p>
        </w:tc>
        <w:tc>
          <w:tcPr>
            <w:tcW w:w="2136" w:type="dxa"/>
            <w:tcBorders>
              <w:bottom w:val="single" w:sz="24" w:space="0" w:color="auto"/>
              <w:right w:val="single" w:sz="24" w:space="0" w:color="auto"/>
            </w:tcBorders>
          </w:tcPr>
          <w:p w14:paraId="20578140" w14:textId="214DB3C0"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Use a spiral curriculum to revisit content, increasing the complexity each time</w:t>
            </w:r>
            <w:r w:rsidR="00B4789F">
              <w:rPr>
                <w:rFonts w:asciiTheme="minorHAnsi" w:hAnsiTheme="minorHAnsi" w:cstheme="minorHAnsi"/>
                <w:sz w:val="20"/>
                <w:szCs w:val="20"/>
              </w:rPr>
              <w:t>, purposefully planning to develop English skills and knowledge over time</w:t>
            </w:r>
            <w:r w:rsidRPr="0023131E">
              <w:rPr>
                <w:rFonts w:asciiTheme="minorHAnsi" w:hAnsiTheme="minorHAnsi" w:cstheme="minorHAnsi"/>
                <w:sz w:val="20"/>
                <w:szCs w:val="20"/>
              </w:rPr>
              <w:t>.</w:t>
            </w:r>
          </w:p>
        </w:tc>
      </w:tr>
      <w:tr w:rsidR="001645A3" w:rsidRPr="0023131E" w14:paraId="288BF143" w14:textId="77777777" w:rsidTr="00F734B9">
        <w:trPr>
          <w:cantSplit/>
          <w:trHeight w:val="241"/>
        </w:trPr>
        <w:tc>
          <w:tcPr>
            <w:tcW w:w="696" w:type="dxa"/>
            <w:vMerge w:val="restart"/>
            <w:tcBorders>
              <w:top w:val="single" w:sz="24" w:space="0" w:color="auto"/>
              <w:left w:val="single" w:sz="24" w:space="0" w:color="auto"/>
            </w:tcBorders>
            <w:textDirection w:val="btLr"/>
          </w:tcPr>
          <w:p w14:paraId="022E70B8" w14:textId="77777777" w:rsidR="001645A3" w:rsidRPr="0023131E" w:rsidRDefault="001645A3" w:rsidP="001D2646">
            <w:pPr>
              <w:pStyle w:val="NoSpacing"/>
              <w:ind w:left="113" w:right="113"/>
              <w:jc w:val="center"/>
              <w:rPr>
                <w:rFonts w:asciiTheme="minorHAnsi" w:hAnsiTheme="minorHAnsi" w:cstheme="minorHAnsi"/>
                <w:sz w:val="20"/>
                <w:szCs w:val="20"/>
              </w:rPr>
            </w:pPr>
            <w:r w:rsidRPr="0023131E">
              <w:rPr>
                <w:rFonts w:asciiTheme="minorHAnsi" w:hAnsiTheme="minorHAnsi" w:cstheme="minorHAnsi"/>
                <w:sz w:val="20"/>
                <w:szCs w:val="20"/>
              </w:rPr>
              <w:lastRenderedPageBreak/>
              <w:t>PILLAR 3 (The craft of teaching &amp; pedagogy)</w:t>
            </w:r>
          </w:p>
        </w:tc>
        <w:tc>
          <w:tcPr>
            <w:tcW w:w="688" w:type="dxa"/>
            <w:vMerge w:val="restart"/>
            <w:tcBorders>
              <w:top w:val="single" w:sz="24" w:space="0" w:color="auto"/>
            </w:tcBorders>
            <w:textDirection w:val="btLr"/>
            <w:vAlign w:val="center"/>
          </w:tcPr>
          <w:p w14:paraId="4AA6F904" w14:textId="77777777" w:rsidR="001645A3" w:rsidRPr="0023131E" w:rsidRDefault="001645A3" w:rsidP="00BB1D04">
            <w:pPr>
              <w:pStyle w:val="NoSpacing"/>
              <w:ind w:left="113" w:right="113"/>
              <w:jc w:val="center"/>
              <w:rPr>
                <w:rFonts w:asciiTheme="minorHAnsi" w:hAnsiTheme="minorHAnsi" w:cstheme="minorHAnsi"/>
                <w:sz w:val="20"/>
                <w:szCs w:val="20"/>
              </w:rPr>
            </w:pPr>
            <w:r w:rsidRPr="0023131E">
              <w:rPr>
                <w:rFonts w:asciiTheme="minorHAnsi" w:hAnsiTheme="minorHAnsi" w:cstheme="minorHAnsi"/>
                <w:sz w:val="20"/>
                <w:szCs w:val="20"/>
              </w:rPr>
              <w:t>Assessment</w:t>
            </w:r>
          </w:p>
        </w:tc>
        <w:tc>
          <w:tcPr>
            <w:tcW w:w="1418" w:type="dxa"/>
            <w:tcBorders>
              <w:top w:val="single" w:sz="24" w:space="0" w:color="auto"/>
            </w:tcBorders>
          </w:tcPr>
          <w:p w14:paraId="02ABF4D0" w14:textId="77777777" w:rsidR="001645A3" w:rsidRPr="0023131E" w:rsidRDefault="001645A3" w:rsidP="001D2646">
            <w:pPr>
              <w:pStyle w:val="NoSpacing"/>
              <w:rPr>
                <w:rFonts w:asciiTheme="minorHAnsi" w:hAnsiTheme="minorHAnsi" w:cstheme="minorHAnsi"/>
                <w:i/>
                <w:sz w:val="20"/>
                <w:szCs w:val="20"/>
              </w:rPr>
            </w:pPr>
            <w:r w:rsidRPr="0023131E">
              <w:rPr>
                <w:rFonts w:asciiTheme="minorHAnsi" w:hAnsiTheme="minorHAnsi" w:cstheme="minorHAnsi"/>
                <w:i/>
                <w:sz w:val="20"/>
                <w:szCs w:val="20"/>
              </w:rPr>
              <w:t>Learn that:</w:t>
            </w:r>
          </w:p>
          <w:p w14:paraId="19DB7853" w14:textId="77777777" w:rsidR="001645A3" w:rsidRPr="0023131E" w:rsidRDefault="001645A3" w:rsidP="001D2646">
            <w:pPr>
              <w:pStyle w:val="NoSpacing"/>
              <w:rPr>
                <w:rFonts w:asciiTheme="minorHAnsi" w:hAnsiTheme="minorHAnsi" w:cstheme="minorHAnsi"/>
                <w:i/>
                <w:sz w:val="20"/>
                <w:szCs w:val="20"/>
              </w:rPr>
            </w:pPr>
          </w:p>
        </w:tc>
        <w:tc>
          <w:tcPr>
            <w:tcW w:w="2135" w:type="dxa"/>
            <w:tcBorders>
              <w:top w:val="single" w:sz="24" w:space="0" w:color="auto"/>
            </w:tcBorders>
          </w:tcPr>
          <w:p w14:paraId="13A3DACE"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Formative assessment should be embedded into every lesson to gauge learning.</w:t>
            </w:r>
          </w:p>
        </w:tc>
        <w:tc>
          <w:tcPr>
            <w:tcW w:w="2135" w:type="dxa"/>
            <w:tcBorders>
              <w:top w:val="single" w:sz="24" w:space="0" w:color="auto"/>
            </w:tcBorders>
          </w:tcPr>
          <w:p w14:paraId="321F78EA" w14:textId="77777777" w:rsidR="001645A3"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A variety of formative assessment strategies should be employed during and after lessons.</w:t>
            </w:r>
          </w:p>
          <w:p w14:paraId="100DC25E" w14:textId="03C633AC" w:rsidR="00B4789F" w:rsidRPr="0023131E" w:rsidRDefault="00B4789F" w:rsidP="001D2646">
            <w:pPr>
              <w:pStyle w:val="NoSpacing"/>
              <w:rPr>
                <w:rFonts w:asciiTheme="minorHAnsi" w:hAnsiTheme="minorHAnsi" w:cstheme="minorHAnsi"/>
                <w:sz w:val="20"/>
                <w:szCs w:val="20"/>
              </w:rPr>
            </w:pPr>
            <w:r>
              <w:rPr>
                <w:rFonts w:asciiTheme="minorHAnsi" w:hAnsiTheme="minorHAnsi" w:cstheme="minorHAnsi"/>
                <w:sz w:val="20"/>
                <w:szCs w:val="20"/>
              </w:rPr>
              <w:t>- the importance of questioning as a tool, especially in the discursive English classroom.</w:t>
            </w:r>
          </w:p>
        </w:tc>
        <w:tc>
          <w:tcPr>
            <w:tcW w:w="2136" w:type="dxa"/>
            <w:tcBorders>
              <w:top w:val="single" w:sz="24" w:space="0" w:color="auto"/>
            </w:tcBorders>
          </w:tcPr>
          <w:p w14:paraId="7AE64618" w14:textId="23749445"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SoW need to offer opportunities for both formative and summative assessment</w:t>
            </w:r>
            <w:r w:rsidR="00E1537F">
              <w:rPr>
                <w:rFonts w:asciiTheme="minorHAnsi" w:hAnsiTheme="minorHAnsi" w:cstheme="minorHAnsi"/>
                <w:sz w:val="20"/>
                <w:szCs w:val="20"/>
              </w:rPr>
              <w:t>, allowing for intervention, particularly where common misconceptions in English are identified</w:t>
            </w:r>
            <w:r w:rsidRPr="0023131E">
              <w:rPr>
                <w:rFonts w:asciiTheme="minorHAnsi" w:hAnsiTheme="minorHAnsi" w:cstheme="minorHAnsi"/>
                <w:sz w:val="20"/>
                <w:szCs w:val="20"/>
              </w:rPr>
              <w:t>.</w:t>
            </w:r>
          </w:p>
        </w:tc>
        <w:tc>
          <w:tcPr>
            <w:tcW w:w="2135" w:type="dxa"/>
            <w:tcBorders>
              <w:top w:val="single" w:sz="24" w:space="0" w:color="auto"/>
            </w:tcBorders>
          </w:tcPr>
          <w:p w14:paraId="325835B4" w14:textId="77777777" w:rsidR="001645A3"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Effective use of formative assessment will support pupil progress.</w:t>
            </w:r>
          </w:p>
          <w:p w14:paraId="6F1BFE87" w14:textId="657DAA7D" w:rsidR="00E1537F" w:rsidRPr="0023131E" w:rsidRDefault="00E1537F" w:rsidP="001D2646">
            <w:pPr>
              <w:pStyle w:val="NoSpacing"/>
              <w:rPr>
                <w:rFonts w:asciiTheme="minorHAnsi" w:hAnsiTheme="minorHAnsi" w:cstheme="minorHAnsi"/>
                <w:sz w:val="20"/>
                <w:szCs w:val="20"/>
              </w:rPr>
            </w:pPr>
            <w:r>
              <w:rPr>
                <w:rFonts w:asciiTheme="minorHAnsi" w:hAnsiTheme="minorHAnsi" w:cstheme="minorHAnsi"/>
                <w:sz w:val="20"/>
                <w:szCs w:val="20"/>
              </w:rPr>
              <w:t>- feedback and targets are clearly related to English skills and knowledge.</w:t>
            </w:r>
          </w:p>
        </w:tc>
        <w:tc>
          <w:tcPr>
            <w:tcW w:w="2135" w:type="dxa"/>
            <w:tcBorders>
              <w:top w:val="single" w:sz="24" w:space="0" w:color="auto"/>
            </w:tcBorders>
          </w:tcPr>
          <w:p w14:paraId="728C3BE7" w14:textId="77777777" w:rsidR="001645A3"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Assessment should be meaningful – for what purpose are you assessing?</w:t>
            </w:r>
          </w:p>
          <w:p w14:paraId="20006BF8" w14:textId="65256B3F" w:rsidR="00E1537F" w:rsidRPr="0023131E" w:rsidRDefault="00E1537F" w:rsidP="001D2646">
            <w:pPr>
              <w:pStyle w:val="NoSpacing"/>
              <w:rPr>
                <w:rFonts w:asciiTheme="minorHAnsi" w:hAnsiTheme="minorHAnsi" w:cstheme="minorHAnsi"/>
                <w:sz w:val="20"/>
                <w:szCs w:val="20"/>
              </w:rPr>
            </w:pPr>
            <w:r>
              <w:rPr>
                <w:rFonts w:asciiTheme="minorHAnsi" w:hAnsiTheme="minorHAnsi" w:cstheme="minorHAnsi"/>
                <w:sz w:val="20"/>
                <w:szCs w:val="20"/>
              </w:rPr>
              <w:t>- Careful consideration of how aspects of English study might be best assessed (to avoid ‘death by PEE’).</w:t>
            </w:r>
          </w:p>
        </w:tc>
        <w:tc>
          <w:tcPr>
            <w:tcW w:w="2136" w:type="dxa"/>
            <w:tcBorders>
              <w:top w:val="single" w:sz="24" w:space="0" w:color="auto"/>
              <w:right w:val="single" w:sz="24" w:space="0" w:color="auto"/>
            </w:tcBorders>
          </w:tcPr>
          <w:p w14:paraId="4B3AC45D"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Both formative and summative assessments generate data to inform planning and report progress to other stakeholders.</w:t>
            </w:r>
          </w:p>
        </w:tc>
      </w:tr>
      <w:tr w:rsidR="001645A3" w:rsidRPr="0023131E" w14:paraId="12BA9331" w14:textId="77777777" w:rsidTr="00F734B9">
        <w:trPr>
          <w:cantSplit/>
          <w:trHeight w:val="236"/>
        </w:trPr>
        <w:tc>
          <w:tcPr>
            <w:tcW w:w="696" w:type="dxa"/>
            <w:vMerge/>
            <w:tcBorders>
              <w:left w:val="single" w:sz="24" w:space="0" w:color="auto"/>
            </w:tcBorders>
            <w:textDirection w:val="btLr"/>
          </w:tcPr>
          <w:p w14:paraId="1BB36A23" w14:textId="77777777" w:rsidR="001645A3" w:rsidRPr="0023131E" w:rsidRDefault="001645A3" w:rsidP="001D2646">
            <w:pPr>
              <w:pStyle w:val="NoSpacing"/>
              <w:ind w:left="113" w:right="113"/>
              <w:jc w:val="center"/>
              <w:rPr>
                <w:rFonts w:asciiTheme="minorHAnsi" w:hAnsiTheme="minorHAnsi" w:cstheme="minorHAnsi"/>
                <w:sz w:val="20"/>
                <w:szCs w:val="20"/>
              </w:rPr>
            </w:pPr>
          </w:p>
        </w:tc>
        <w:tc>
          <w:tcPr>
            <w:tcW w:w="688" w:type="dxa"/>
            <w:vMerge/>
            <w:textDirection w:val="btLr"/>
            <w:vAlign w:val="center"/>
          </w:tcPr>
          <w:p w14:paraId="4CFB8F8A" w14:textId="77777777" w:rsidR="001645A3" w:rsidRPr="0023131E" w:rsidRDefault="001645A3" w:rsidP="00BB1D04">
            <w:pPr>
              <w:pStyle w:val="NoSpacing"/>
              <w:ind w:left="113" w:right="113"/>
              <w:jc w:val="center"/>
              <w:rPr>
                <w:rFonts w:asciiTheme="minorHAnsi" w:hAnsiTheme="minorHAnsi" w:cstheme="minorHAnsi"/>
                <w:sz w:val="20"/>
                <w:szCs w:val="20"/>
              </w:rPr>
            </w:pPr>
          </w:p>
        </w:tc>
        <w:tc>
          <w:tcPr>
            <w:tcW w:w="1418" w:type="dxa"/>
          </w:tcPr>
          <w:p w14:paraId="69BE7E44" w14:textId="77777777" w:rsidR="001645A3" w:rsidRPr="0023131E" w:rsidRDefault="001645A3" w:rsidP="001D2646">
            <w:pPr>
              <w:pStyle w:val="NoSpacing"/>
              <w:rPr>
                <w:rFonts w:asciiTheme="minorHAnsi" w:hAnsiTheme="minorHAnsi" w:cstheme="minorHAnsi"/>
                <w:i/>
                <w:sz w:val="20"/>
                <w:szCs w:val="20"/>
              </w:rPr>
            </w:pPr>
            <w:r w:rsidRPr="0023131E">
              <w:rPr>
                <w:rFonts w:asciiTheme="minorHAnsi" w:hAnsiTheme="minorHAnsi" w:cstheme="minorHAnsi"/>
                <w:i/>
                <w:sz w:val="20"/>
                <w:szCs w:val="20"/>
              </w:rPr>
              <w:t>Learn how to</w:t>
            </w:r>
          </w:p>
        </w:tc>
        <w:tc>
          <w:tcPr>
            <w:tcW w:w="2135" w:type="dxa"/>
          </w:tcPr>
          <w:p w14:paraId="4BFEEE70"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xml:space="preserve">- Plan to utilise a variety of </w:t>
            </w:r>
            <w:proofErr w:type="spellStart"/>
            <w:r w:rsidRPr="0023131E">
              <w:rPr>
                <w:rFonts w:asciiTheme="minorHAnsi" w:hAnsiTheme="minorHAnsi" w:cstheme="minorHAnsi"/>
                <w:sz w:val="20"/>
                <w:szCs w:val="20"/>
              </w:rPr>
              <w:t>AfL</w:t>
            </w:r>
            <w:proofErr w:type="spellEnd"/>
            <w:r w:rsidRPr="0023131E">
              <w:rPr>
                <w:rFonts w:asciiTheme="minorHAnsi" w:hAnsiTheme="minorHAnsi" w:cstheme="minorHAnsi"/>
                <w:sz w:val="20"/>
                <w:szCs w:val="20"/>
              </w:rPr>
              <w:t xml:space="preserve"> strategies in lessons.</w:t>
            </w:r>
          </w:p>
        </w:tc>
        <w:tc>
          <w:tcPr>
            <w:tcW w:w="2135" w:type="dxa"/>
          </w:tcPr>
          <w:p w14:paraId="0E0E2292" w14:textId="1BB9C5E0"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Allow pupils to engage with feedback to allow progress and improvement</w:t>
            </w:r>
            <w:r w:rsidR="00E1537F">
              <w:rPr>
                <w:rFonts w:asciiTheme="minorHAnsi" w:hAnsiTheme="minorHAnsi" w:cstheme="minorHAnsi"/>
                <w:sz w:val="20"/>
                <w:szCs w:val="20"/>
              </w:rPr>
              <w:t xml:space="preserve"> in English skills and knowledge</w:t>
            </w:r>
            <w:r w:rsidRPr="0023131E">
              <w:rPr>
                <w:rFonts w:asciiTheme="minorHAnsi" w:hAnsiTheme="minorHAnsi" w:cstheme="minorHAnsi"/>
                <w:sz w:val="20"/>
                <w:szCs w:val="20"/>
              </w:rPr>
              <w:t>.</w:t>
            </w:r>
          </w:p>
        </w:tc>
        <w:tc>
          <w:tcPr>
            <w:tcW w:w="2136" w:type="dxa"/>
          </w:tcPr>
          <w:p w14:paraId="4F50F362" w14:textId="4FCA0E4B"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xml:space="preserve">- Create English SoW that have considered </w:t>
            </w:r>
            <w:r w:rsidR="00E1537F">
              <w:rPr>
                <w:rFonts w:asciiTheme="minorHAnsi" w:hAnsiTheme="minorHAnsi" w:cstheme="minorHAnsi"/>
                <w:sz w:val="20"/>
                <w:szCs w:val="20"/>
              </w:rPr>
              <w:t xml:space="preserve">a variety of </w:t>
            </w:r>
            <w:r w:rsidRPr="0023131E">
              <w:rPr>
                <w:rFonts w:asciiTheme="minorHAnsi" w:hAnsiTheme="minorHAnsi" w:cstheme="minorHAnsi"/>
                <w:sz w:val="20"/>
                <w:szCs w:val="20"/>
              </w:rPr>
              <w:t>opportunities for formative and summative assessment.</w:t>
            </w:r>
          </w:p>
        </w:tc>
        <w:tc>
          <w:tcPr>
            <w:tcW w:w="2135" w:type="dxa"/>
          </w:tcPr>
          <w:p w14:paraId="6F95E737" w14:textId="3171CEAA"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Develop questioning techniques to promote deeper learning</w:t>
            </w:r>
            <w:r w:rsidR="00E1537F">
              <w:rPr>
                <w:rFonts w:asciiTheme="minorHAnsi" w:hAnsiTheme="minorHAnsi" w:cstheme="minorHAnsi"/>
                <w:sz w:val="20"/>
                <w:szCs w:val="20"/>
              </w:rPr>
              <w:t>, particularly in skills of analysis and evaluation of texts</w:t>
            </w:r>
            <w:r w:rsidRPr="0023131E">
              <w:rPr>
                <w:rFonts w:asciiTheme="minorHAnsi" w:hAnsiTheme="minorHAnsi" w:cstheme="minorHAnsi"/>
                <w:sz w:val="20"/>
                <w:szCs w:val="20"/>
              </w:rPr>
              <w:t>.</w:t>
            </w:r>
          </w:p>
        </w:tc>
        <w:tc>
          <w:tcPr>
            <w:tcW w:w="2135" w:type="dxa"/>
          </w:tcPr>
          <w:p w14:paraId="64D42968"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Prepare pupils for GCSE examinations in English language and English Literature</w:t>
            </w:r>
          </w:p>
        </w:tc>
        <w:tc>
          <w:tcPr>
            <w:tcW w:w="2136" w:type="dxa"/>
            <w:tcBorders>
              <w:right w:val="single" w:sz="24" w:space="0" w:color="auto"/>
            </w:tcBorders>
          </w:tcPr>
          <w:p w14:paraId="3A456182"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Assess work at KS4 to prepare pupils for terminal examinations.</w:t>
            </w:r>
          </w:p>
        </w:tc>
      </w:tr>
      <w:tr w:rsidR="001645A3" w:rsidRPr="0023131E" w14:paraId="2AF5A691" w14:textId="77777777" w:rsidTr="00F734B9">
        <w:trPr>
          <w:cantSplit/>
          <w:trHeight w:val="236"/>
        </w:trPr>
        <w:tc>
          <w:tcPr>
            <w:tcW w:w="696" w:type="dxa"/>
            <w:vMerge/>
            <w:tcBorders>
              <w:left w:val="single" w:sz="24" w:space="0" w:color="auto"/>
            </w:tcBorders>
            <w:textDirection w:val="btLr"/>
          </w:tcPr>
          <w:p w14:paraId="1AAD85E9" w14:textId="77777777" w:rsidR="001645A3" w:rsidRPr="0023131E" w:rsidRDefault="001645A3" w:rsidP="001D2646">
            <w:pPr>
              <w:pStyle w:val="NoSpacing"/>
              <w:ind w:left="113" w:right="113"/>
              <w:jc w:val="center"/>
              <w:rPr>
                <w:rFonts w:asciiTheme="minorHAnsi" w:hAnsiTheme="minorHAnsi" w:cstheme="minorHAnsi"/>
                <w:sz w:val="20"/>
                <w:szCs w:val="20"/>
              </w:rPr>
            </w:pPr>
          </w:p>
        </w:tc>
        <w:tc>
          <w:tcPr>
            <w:tcW w:w="688" w:type="dxa"/>
            <w:vMerge w:val="restart"/>
            <w:textDirection w:val="btLr"/>
            <w:vAlign w:val="center"/>
          </w:tcPr>
          <w:p w14:paraId="0DF6FD96" w14:textId="77777777" w:rsidR="001645A3" w:rsidRPr="0023131E" w:rsidRDefault="001645A3" w:rsidP="00BB1D04">
            <w:pPr>
              <w:pStyle w:val="NoSpacing"/>
              <w:ind w:left="113" w:right="113"/>
              <w:jc w:val="center"/>
              <w:rPr>
                <w:rFonts w:asciiTheme="minorHAnsi" w:hAnsiTheme="minorHAnsi" w:cstheme="minorHAnsi"/>
                <w:sz w:val="20"/>
                <w:szCs w:val="20"/>
              </w:rPr>
            </w:pPr>
            <w:r w:rsidRPr="0023131E">
              <w:rPr>
                <w:rFonts w:asciiTheme="minorHAnsi" w:hAnsiTheme="minorHAnsi" w:cstheme="minorHAnsi"/>
                <w:sz w:val="20"/>
                <w:szCs w:val="20"/>
              </w:rPr>
              <w:t>Adaptive Teaching</w:t>
            </w:r>
          </w:p>
        </w:tc>
        <w:tc>
          <w:tcPr>
            <w:tcW w:w="1418" w:type="dxa"/>
          </w:tcPr>
          <w:p w14:paraId="576B10F9" w14:textId="77777777" w:rsidR="001645A3" w:rsidRPr="0023131E" w:rsidRDefault="001645A3" w:rsidP="001D2646">
            <w:pPr>
              <w:pStyle w:val="NoSpacing"/>
              <w:rPr>
                <w:rFonts w:asciiTheme="minorHAnsi" w:hAnsiTheme="minorHAnsi" w:cstheme="minorHAnsi"/>
                <w:i/>
                <w:sz w:val="20"/>
                <w:szCs w:val="20"/>
              </w:rPr>
            </w:pPr>
            <w:r w:rsidRPr="0023131E">
              <w:rPr>
                <w:rFonts w:asciiTheme="minorHAnsi" w:hAnsiTheme="minorHAnsi" w:cstheme="minorHAnsi"/>
                <w:i/>
                <w:sz w:val="20"/>
                <w:szCs w:val="20"/>
              </w:rPr>
              <w:t>Learn that:</w:t>
            </w:r>
          </w:p>
          <w:p w14:paraId="4177041D" w14:textId="77777777" w:rsidR="001645A3" w:rsidRPr="0023131E" w:rsidRDefault="001645A3" w:rsidP="001D2646">
            <w:pPr>
              <w:pStyle w:val="NoSpacing"/>
              <w:rPr>
                <w:rFonts w:asciiTheme="minorHAnsi" w:hAnsiTheme="minorHAnsi" w:cstheme="minorHAnsi"/>
                <w:i/>
                <w:sz w:val="20"/>
                <w:szCs w:val="20"/>
              </w:rPr>
            </w:pPr>
          </w:p>
        </w:tc>
        <w:tc>
          <w:tcPr>
            <w:tcW w:w="2135" w:type="dxa"/>
          </w:tcPr>
          <w:p w14:paraId="0DE59658"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It is important to understand the nature of your class and any individual needs such as pupils with EAL or SEND.</w:t>
            </w:r>
          </w:p>
        </w:tc>
        <w:tc>
          <w:tcPr>
            <w:tcW w:w="2135" w:type="dxa"/>
          </w:tcPr>
          <w:p w14:paraId="3BC55E39"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High expectations should be set for all pupils and scaffolded support put in place to aid pupils in meeting those expectations.</w:t>
            </w:r>
          </w:p>
        </w:tc>
        <w:tc>
          <w:tcPr>
            <w:tcW w:w="2136" w:type="dxa"/>
          </w:tcPr>
          <w:p w14:paraId="1DBC89A6" w14:textId="6B0D178D"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Some pupils have EHCPs which require specific adjustments that should be addressed in planning</w:t>
            </w:r>
            <w:r w:rsidR="005A1D51">
              <w:rPr>
                <w:rFonts w:asciiTheme="minorHAnsi" w:hAnsiTheme="minorHAnsi" w:cstheme="minorHAnsi"/>
                <w:sz w:val="20"/>
                <w:szCs w:val="20"/>
              </w:rPr>
              <w:t xml:space="preserve">; </w:t>
            </w:r>
            <w:proofErr w:type="gramStart"/>
            <w:r w:rsidR="005A1D51">
              <w:rPr>
                <w:rFonts w:asciiTheme="minorHAnsi" w:hAnsiTheme="minorHAnsi" w:cstheme="minorHAnsi"/>
                <w:sz w:val="20"/>
                <w:szCs w:val="20"/>
              </w:rPr>
              <w:t>particular attention</w:t>
            </w:r>
            <w:proofErr w:type="gramEnd"/>
            <w:r w:rsidR="005A1D51">
              <w:rPr>
                <w:rFonts w:asciiTheme="minorHAnsi" w:hAnsiTheme="minorHAnsi" w:cstheme="minorHAnsi"/>
                <w:sz w:val="20"/>
                <w:szCs w:val="20"/>
              </w:rPr>
              <w:t xml:space="preserve"> should be paid to literacy needs</w:t>
            </w:r>
            <w:r w:rsidRPr="0023131E">
              <w:rPr>
                <w:rFonts w:asciiTheme="minorHAnsi" w:hAnsiTheme="minorHAnsi" w:cstheme="minorHAnsi"/>
                <w:sz w:val="20"/>
                <w:szCs w:val="20"/>
              </w:rPr>
              <w:t>.</w:t>
            </w:r>
          </w:p>
        </w:tc>
        <w:tc>
          <w:tcPr>
            <w:tcW w:w="2135" w:type="dxa"/>
          </w:tcPr>
          <w:p w14:paraId="64F97015" w14:textId="049C538C"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xml:space="preserve">Some pupils need more support than others to progress </w:t>
            </w:r>
            <w:r w:rsidR="00E1537F">
              <w:rPr>
                <w:rFonts w:asciiTheme="minorHAnsi" w:hAnsiTheme="minorHAnsi" w:cstheme="minorHAnsi"/>
                <w:sz w:val="20"/>
                <w:szCs w:val="20"/>
              </w:rPr>
              <w:t xml:space="preserve">and that support comes in a variety of forms depending upon </w:t>
            </w:r>
            <w:r w:rsidR="005A1D51">
              <w:rPr>
                <w:rFonts w:asciiTheme="minorHAnsi" w:hAnsiTheme="minorHAnsi" w:cstheme="minorHAnsi"/>
                <w:sz w:val="20"/>
                <w:szCs w:val="20"/>
              </w:rPr>
              <w:t>the aspect of English being taught (</w:t>
            </w:r>
            <w:proofErr w:type="spellStart"/>
            <w:r w:rsidR="005A1D51">
              <w:rPr>
                <w:rFonts w:asciiTheme="minorHAnsi" w:hAnsiTheme="minorHAnsi" w:cstheme="minorHAnsi"/>
                <w:sz w:val="20"/>
                <w:szCs w:val="20"/>
              </w:rPr>
              <w:t>eg</w:t>
            </w:r>
            <w:proofErr w:type="spellEnd"/>
            <w:r w:rsidR="005A1D51">
              <w:rPr>
                <w:rFonts w:asciiTheme="minorHAnsi" w:hAnsiTheme="minorHAnsi" w:cstheme="minorHAnsi"/>
                <w:sz w:val="20"/>
                <w:szCs w:val="20"/>
              </w:rPr>
              <w:t xml:space="preserve"> modelled examples of reading and writing alongside a WAGOLL).</w:t>
            </w:r>
          </w:p>
        </w:tc>
        <w:tc>
          <w:tcPr>
            <w:tcW w:w="2135" w:type="dxa"/>
          </w:tcPr>
          <w:p w14:paraId="504DBA1B" w14:textId="33645BAB"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xml:space="preserve">A variety of teaching activities can contribute to high quality </w:t>
            </w:r>
            <w:r w:rsidR="00E1537F">
              <w:rPr>
                <w:rFonts w:asciiTheme="minorHAnsi" w:hAnsiTheme="minorHAnsi" w:cstheme="minorHAnsi"/>
                <w:sz w:val="20"/>
                <w:szCs w:val="20"/>
              </w:rPr>
              <w:t>teaching of both Language and Literature.</w:t>
            </w:r>
          </w:p>
        </w:tc>
        <w:tc>
          <w:tcPr>
            <w:tcW w:w="2136" w:type="dxa"/>
            <w:tcBorders>
              <w:right w:val="single" w:sz="24" w:space="0" w:color="auto"/>
            </w:tcBorders>
          </w:tcPr>
          <w:p w14:paraId="50E98DE7"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xml:space="preserve">Given the right support and </w:t>
            </w:r>
            <w:proofErr w:type="gramStart"/>
            <w:r w:rsidRPr="0023131E">
              <w:rPr>
                <w:rFonts w:asciiTheme="minorHAnsi" w:hAnsiTheme="minorHAnsi" w:cstheme="minorHAnsi"/>
                <w:sz w:val="20"/>
                <w:szCs w:val="20"/>
              </w:rPr>
              <w:t>sufficient</w:t>
            </w:r>
            <w:proofErr w:type="gramEnd"/>
            <w:r w:rsidRPr="0023131E">
              <w:rPr>
                <w:rFonts w:asciiTheme="minorHAnsi" w:hAnsiTheme="minorHAnsi" w:cstheme="minorHAnsi"/>
                <w:sz w:val="20"/>
                <w:szCs w:val="20"/>
              </w:rPr>
              <w:t xml:space="preserve"> time, all pupils are capable of achievement in English.</w:t>
            </w:r>
          </w:p>
        </w:tc>
      </w:tr>
      <w:tr w:rsidR="001645A3" w:rsidRPr="0023131E" w14:paraId="271F3165" w14:textId="77777777" w:rsidTr="00F734B9">
        <w:trPr>
          <w:cantSplit/>
          <w:trHeight w:val="236"/>
        </w:trPr>
        <w:tc>
          <w:tcPr>
            <w:tcW w:w="696" w:type="dxa"/>
            <w:vMerge/>
            <w:tcBorders>
              <w:left w:val="single" w:sz="24" w:space="0" w:color="auto"/>
            </w:tcBorders>
            <w:textDirection w:val="btLr"/>
          </w:tcPr>
          <w:p w14:paraId="2D03E5BD" w14:textId="77777777" w:rsidR="001645A3" w:rsidRPr="0023131E" w:rsidRDefault="001645A3" w:rsidP="001D2646">
            <w:pPr>
              <w:pStyle w:val="NoSpacing"/>
              <w:ind w:left="113" w:right="113"/>
              <w:jc w:val="center"/>
              <w:rPr>
                <w:rFonts w:asciiTheme="minorHAnsi" w:hAnsiTheme="minorHAnsi" w:cstheme="minorHAnsi"/>
                <w:sz w:val="20"/>
                <w:szCs w:val="20"/>
              </w:rPr>
            </w:pPr>
          </w:p>
        </w:tc>
        <w:tc>
          <w:tcPr>
            <w:tcW w:w="688" w:type="dxa"/>
            <w:vMerge/>
          </w:tcPr>
          <w:p w14:paraId="09914E11" w14:textId="77777777" w:rsidR="001645A3" w:rsidRPr="0023131E" w:rsidRDefault="001645A3" w:rsidP="001D2646">
            <w:pPr>
              <w:pStyle w:val="NoSpacing"/>
              <w:rPr>
                <w:rFonts w:asciiTheme="minorHAnsi" w:hAnsiTheme="minorHAnsi" w:cstheme="minorHAnsi"/>
                <w:sz w:val="20"/>
                <w:szCs w:val="20"/>
              </w:rPr>
            </w:pPr>
          </w:p>
        </w:tc>
        <w:tc>
          <w:tcPr>
            <w:tcW w:w="1418" w:type="dxa"/>
          </w:tcPr>
          <w:p w14:paraId="266CA3D1" w14:textId="77777777" w:rsidR="001645A3" w:rsidRPr="0023131E" w:rsidRDefault="001645A3" w:rsidP="001D2646">
            <w:pPr>
              <w:pStyle w:val="NoSpacing"/>
              <w:rPr>
                <w:rFonts w:asciiTheme="minorHAnsi" w:hAnsiTheme="minorHAnsi" w:cstheme="minorHAnsi"/>
                <w:i/>
                <w:sz w:val="20"/>
                <w:szCs w:val="20"/>
              </w:rPr>
            </w:pPr>
            <w:r w:rsidRPr="0023131E">
              <w:rPr>
                <w:rFonts w:asciiTheme="minorHAnsi" w:hAnsiTheme="minorHAnsi" w:cstheme="minorHAnsi"/>
                <w:i/>
                <w:sz w:val="20"/>
                <w:szCs w:val="20"/>
              </w:rPr>
              <w:t>Know how to</w:t>
            </w:r>
          </w:p>
        </w:tc>
        <w:tc>
          <w:tcPr>
            <w:tcW w:w="2135" w:type="dxa"/>
          </w:tcPr>
          <w:p w14:paraId="30D540E6"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Find information about classes / individuals and the support needed.</w:t>
            </w:r>
          </w:p>
        </w:tc>
        <w:tc>
          <w:tcPr>
            <w:tcW w:w="2135" w:type="dxa"/>
          </w:tcPr>
          <w:p w14:paraId="00278556"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Scaffold learning to enable all pupils to rise to these high expectations.</w:t>
            </w:r>
          </w:p>
        </w:tc>
        <w:tc>
          <w:tcPr>
            <w:tcW w:w="2136" w:type="dxa"/>
          </w:tcPr>
          <w:p w14:paraId="0732D630" w14:textId="61AC3525"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Adapt teaching using a variety of strategies</w:t>
            </w:r>
            <w:r w:rsidR="005A1D51">
              <w:rPr>
                <w:rFonts w:asciiTheme="minorHAnsi" w:hAnsiTheme="minorHAnsi" w:cstheme="minorHAnsi"/>
                <w:sz w:val="20"/>
                <w:szCs w:val="20"/>
              </w:rPr>
              <w:t xml:space="preserve"> to underpin existing English knowledge and skills and further development</w:t>
            </w:r>
            <w:r w:rsidRPr="0023131E">
              <w:rPr>
                <w:rFonts w:asciiTheme="minorHAnsi" w:hAnsiTheme="minorHAnsi" w:cstheme="minorHAnsi"/>
                <w:sz w:val="20"/>
                <w:szCs w:val="20"/>
              </w:rPr>
              <w:t>.</w:t>
            </w:r>
          </w:p>
        </w:tc>
        <w:tc>
          <w:tcPr>
            <w:tcW w:w="2135" w:type="dxa"/>
          </w:tcPr>
          <w:p w14:paraId="444FADC8" w14:textId="60C2EB8D"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xml:space="preserve">- Confidently identify needs and adapt teaching </w:t>
            </w:r>
            <w:r w:rsidR="005A1D51">
              <w:rPr>
                <w:rFonts w:asciiTheme="minorHAnsi" w:hAnsiTheme="minorHAnsi" w:cstheme="minorHAnsi"/>
                <w:sz w:val="20"/>
                <w:szCs w:val="20"/>
              </w:rPr>
              <w:t xml:space="preserve">of all aspects of English </w:t>
            </w:r>
            <w:r w:rsidRPr="0023131E">
              <w:rPr>
                <w:rFonts w:asciiTheme="minorHAnsi" w:hAnsiTheme="minorHAnsi" w:cstheme="minorHAnsi"/>
                <w:sz w:val="20"/>
                <w:szCs w:val="20"/>
              </w:rPr>
              <w:t>according to those needs.</w:t>
            </w:r>
          </w:p>
        </w:tc>
        <w:tc>
          <w:tcPr>
            <w:tcW w:w="2135" w:type="dxa"/>
          </w:tcPr>
          <w:p w14:paraId="3FCA984E"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Link knowledge and understanding of theory (such as CLT / Dual Coding) to classroom practice in English.</w:t>
            </w:r>
          </w:p>
        </w:tc>
        <w:tc>
          <w:tcPr>
            <w:tcW w:w="2136" w:type="dxa"/>
            <w:tcBorders>
              <w:right w:val="single" w:sz="24" w:space="0" w:color="auto"/>
            </w:tcBorders>
          </w:tcPr>
          <w:p w14:paraId="5A41BDE7" w14:textId="47B2A40E"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Carefully remove scaffolding to promote independence</w:t>
            </w:r>
            <w:r w:rsidR="005A1D51">
              <w:rPr>
                <w:rFonts w:asciiTheme="minorHAnsi" w:hAnsiTheme="minorHAnsi" w:cstheme="minorHAnsi"/>
                <w:sz w:val="20"/>
                <w:szCs w:val="20"/>
              </w:rPr>
              <w:t xml:space="preserve"> in English study, (</w:t>
            </w:r>
            <w:proofErr w:type="spellStart"/>
            <w:r w:rsidR="005A1D51">
              <w:rPr>
                <w:rFonts w:asciiTheme="minorHAnsi" w:hAnsiTheme="minorHAnsi" w:cstheme="minorHAnsi"/>
                <w:sz w:val="20"/>
                <w:szCs w:val="20"/>
              </w:rPr>
              <w:t>eg</w:t>
            </w:r>
            <w:proofErr w:type="spellEnd"/>
            <w:r w:rsidR="005A1D51">
              <w:rPr>
                <w:rFonts w:asciiTheme="minorHAnsi" w:hAnsiTheme="minorHAnsi" w:cstheme="minorHAnsi"/>
                <w:sz w:val="20"/>
                <w:szCs w:val="20"/>
              </w:rPr>
              <w:t xml:space="preserve"> using the ‘I do, we do, you approach to modelling writing tasks)</w:t>
            </w:r>
            <w:r w:rsidRPr="0023131E">
              <w:rPr>
                <w:rFonts w:asciiTheme="minorHAnsi" w:hAnsiTheme="minorHAnsi" w:cstheme="minorHAnsi"/>
                <w:sz w:val="20"/>
                <w:szCs w:val="20"/>
              </w:rPr>
              <w:t>.</w:t>
            </w:r>
          </w:p>
        </w:tc>
      </w:tr>
      <w:tr w:rsidR="001645A3" w:rsidRPr="0023131E" w14:paraId="00280288" w14:textId="77777777" w:rsidTr="006E6ABE">
        <w:trPr>
          <w:cantSplit/>
          <w:trHeight w:val="236"/>
        </w:trPr>
        <w:tc>
          <w:tcPr>
            <w:tcW w:w="696" w:type="dxa"/>
            <w:vMerge/>
            <w:tcBorders>
              <w:top w:val="single" w:sz="8" w:space="0" w:color="auto"/>
              <w:left w:val="single" w:sz="24" w:space="0" w:color="auto"/>
              <w:bottom w:val="single" w:sz="24" w:space="0" w:color="auto"/>
            </w:tcBorders>
            <w:textDirection w:val="btLr"/>
          </w:tcPr>
          <w:p w14:paraId="72B6A76F" w14:textId="77777777" w:rsidR="001645A3" w:rsidRPr="0023131E" w:rsidRDefault="001645A3" w:rsidP="001D2646">
            <w:pPr>
              <w:pStyle w:val="NoSpacing"/>
              <w:ind w:left="113" w:right="113"/>
              <w:jc w:val="center"/>
              <w:rPr>
                <w:rFonts w:asciiTheme="minorHAnsi" w:hAnsiTheme="minorHAnsi" w:cstheme="minorHAnsi"/>
                <w:sz w:val="20"/>
                <w:szCs w:val="20"/>
              </w:rPr>
            </w:pPr>
          </w:p>
        </w:tc>
        <w:tc>
          <w:tcPr>
            <w:tcW w:w="688" w:type="dxa"/>
            <w:vMerge w:val="restart"/>
            <w:tcBorders>
              <w:top w:val="single" w:sz="8" w:space="0" w:color="auto"/>
              <w:bottom w:val="single" w:sz="24" w:space="0" w:color="auto"/>
            </w:tcBorders>
            <w:textDirection w:val="btLr"/>
            <w:vAlign w:val="center"/>
          </w:tcPr>
          <w:p w14:paraId="644252EB" w14:textId="633E4FD4" w:rsidR="001645A3" w:rsidRPr="0023131E" w:rsidRDefault="006E6ABE" w:rsidP="006E6ABE">
            <w:pPr>
              <w:pStyle w:val="NoSpacing"/>
              <w:ind w:left="113" w:right="113"/>
              <w:jc w:val="center"/>
              <w:rPr>
                <w:rFonts w:asciiTheme="minorHAnsi" w:hAnsiTheme="minorHAnsi" w:cstheme="minorHAnsi"/>
                <w:sz w:val="20"/>
                <w:szCs w:val="20"/>
              </w:rPr>
            </w:pPr>
            <w:r>
              <w:rPr>
                <w:rFonts w:asciiTheme="minorHAnsi" w:hAnsiTheme="minorHAnsi" w:cstheme="minorHAnsi"/>
                <w:sz w:val="20"/>
                <w:szCs w:val="20"/>
              </w:rPr>
              <w:t xml:space="preserve"> Managing </w:t>
            </w:r>
            <w:r w:rsidR="001645A3" w:rsidRPr="0023131E">
              <w:rPr>
                <w:rFonts w:asciiTheme="minorHAnsi" w:hAnsiTheme="minorHAnsi" w:cstheme="minorHAnsi"/>
                <w:sz w:val="20"/>
                <w:szCs w:val="20"/>
              </w:rPr>
              <w:t>Behaviour</w:t>
            </w:r>
          </w:p>
        </w:tc>
        <w:tc>
          <w:tcPr>
            <w:tcW w:w="1418" w:type="dxa"/>
            <w:tcBorders>
              <w:top w:val="single" w:sz="8" w:space="0" w:color="auto"/>
            </w:tcBorders>
          </w:tcPr>
          <w:p w14:paraId="5F73FC7A" w14:textId="77777777" w:rsidR="001645A3" w:rsidRPr="0023131E" w:rsidRDefault="001645A3" w:rsidP="001D2646">
            <w:pPr>
              <w:pStyle w:val="NoSpacing"/>
              <w:rPr>
                <w:rFonts w:asciiTheme="minorHAnsi" w:hAnsiTheme="minorHAnsi" w:cstheme="minorHAnsi"/>
                <w:i/>
                <w:sz w:val="20"/>
                <w:szCs w:val="20"/>
              </w:rPr>
            </w:pPr>
            <w:r w:rsidRPr="0023131E">
              <w:rPr>
                <w:rFonts w:asciiTheme="minorHAnsi" w:hAnsiTheme="minorHAnsi" w:cstheme="minorHAnsi"/>
                <w:i/>
                <w:sz w:val="20"/>
                <w:szCs w:val="20"/>
              </w:rPr>
              <w:t>Know that:</w:t>
            </w:r>
          </w:p>
          <w:p w14:paraId="7FA9BEDD" w14:textId="77777777" w:rsidR="001645A3" w:rsidRPr="0023131E" w:rsidRDefault="001645A3" w:rsidP="001D2646">
            <w:pPr>
              <w:pStyle w:val="NoSpacing"/>
              <w:rPr>
                <w:rFonts w:asciiTheme="minorHAnsi" w:hAnsiTheme="minorHAnsi" w:cstheme="minorHAnsi"/>
                <w:i/>
                <w:sz w:val="20"/>
                <w:szCs w:val="20"/>
              </w:rPr>
            </w:pPr>
          </w:p>
        </w:tc>
        <w:tc>
          <w:tcPr>
            <w:tcW w:w="2135" w:type="dxa"/>
            <w:tcBorders>
              <w:top w:val="single" w:sz="8" w:space="0" w:color="auto"/>
            </w:tcBorders>
          </w:tcPr>
          <w:p w14:paraId="2E0C2FBA"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Positive working relationships are the foundations of successful BM.</w:t>
            </w:r>
          </w:p>
        </w:tc>
        <w:tc>
          <w:tcPr>
            <w:tcW w:w="2135" w:type="dxa"/>
            <w:tcBorders>
              <w:top w:val="single" w:sz="8" w:space="0" w:color="auto"/>
            </w:tcBorders>
          </w:tcPr>
          <w:p w14:paraId="248FCDC3"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It is important to follow the school’s behaviour policy in order to have a consistent approach.</w:t>
            </w:r>
          </w:p>
        </w:tc>
        <w:tc>
          <w:tcPr>
            <w:tcW w:w="2136" w:type="dxa"/>
            <w:tcBorders>
              <w:top w:val="single" w:sz="8" w:space="0" w:color="auto"/>
            </w:tcBorders>
          </w:tcPr>
          <w:p w14:paraId="3BD5677D"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Consideration of potential ‘hot spots’ when planning can avoid disruption - such as group discussion.</w:t>
            </w:r>
          </w:p>
        </w:tc>
        <w:tc>
          <w:tcPr>
            <w:tcW w:w="2135" w:type="dxa"/>
            <w:tcBorders>
              <w:top w:val="single" w:sz="8" w:space="0" w:color="auto"/>
            </w:tcBorders>
          </w:tcPr>
          <w:p w14:paraId="04F0025A" w14:textId="5CE2E42A"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xml:space="preserve">- Not all strategies will work with all classes at all </w:t>
            </w:r>
            <w:proofErr w:type="gramStart"/>
            <w:r w:rsidRPr="0023131E">
              <w:rPr>
                <w:rFonts w:asciiTheme="minorHAnsi" w:hAnsiTheme="minorHAnsi" w:cstheme="minorHAnsi"/>
                <w:sz w:val="20"/>
                <w:szCs w:val="20"/>
              </w:rPr>
              <w:t>times</w:t>
            </w:r>
            <w:r w:rsidR="005A1D51">
              <w:rPr>
                <w:rFonts w:asciiTheme="minorHAnsi" w:hAnsiTheme="minorHAnsi" w:cstheme="minorHAnsi"/>
                <w:sz w:val="20"/>
                <w:szCs w:val="20"/>
              </w:rPr>
              <w:t>, but</w:t>
            </w:r>
            <w:proofErr w:type="gramEnd"/>
            <w:r w:rsidR="005A1D51">
              <w:rPr>
                <w:rFonts w:asciiTheme="minorHAnsi" w:hAnsiTheme="minorHAnsi" w:cstheme="minorHAnsi"/>
                <w:sz w:val="20"/>
                <w:szCs w:val="20"/>
              </w:rPr>
              <w:t xml:space="preserve"> identifying potential issues</w:t>
            </w:r>
            <w:r w:rsidR="00846226">
              <w:rPr>
                <w:rFonts w:asciiTheme="minorHAnsi" w:hAnsiTheme="minorHAnsi" w:cstheme="minorHAnsi"/>
                <w:sz w:val="20"/>
                <w:szCs w:val="20"/>
              </w:rPr>
              <w:t xml:space="preserve"> (</w:t>
            </w:r>
            <w:proofErr w:type="spellStart"/>
            <w:r w:rsidR="00846226">
              <w:rPr>
                <w:rFonts w:asciiTheme="minorHAnsi" w:hAnsiTheme="minorHAnsi" w:cstheme="minorHAnsi"/>
                <w:sz w:val="20"/>
                <w:szCs w:val="20"/>
              </w:rPr>
              <w:t>eg</w:t>
            </w:r>
            <w:proofErr w:type="spellEnd"/>
            <w:r w:rsidR="00846226">
              <w:rPr>
                <w:rFonts w:asciiTheme="minorHAnsi" w:hAnsiTheme="minorHAnsi" w:cstheme="minorHAnsi"/>
                <w:sz w:val="20"/>
                <w:szCs w:val="20"/>
              </w:rPr>
              <w:t xml:space="preserve"> a child who refuses to read aloud in class)</w:t>
            </w:r>
            <w:r w:rsidR="005A1D51">
              <w:rPr>
                <w:rFonts w:asciiTheme="minorHAnsi" w:hAnsiTheme="minorHAnsi" w:cstheme="minorHAnsi"/>
                <w:sz w:val="20"/>
                <w:szCs w:val="20"/>
              </w:rPr>
              <w:t xml:space="preserve"> at the planning stage allows pre-emptive planning</w:t>
            </w:r>
            <w:r w:rsidRPr="0023131E">
              <w:rPr>
                <w:rFonts w:asciiTheme="minorHAnsi" w:hAnsiTheme="minorHAnsi" w:cstheme="minorHAnsi"/>
                <w:sz w:val="20"/>
                <w:szCs w:val="20"/>
              </w:rPr>
              <w:t>.</w:t>
            </w:r>
          </w:p>
        </w:tc>
        <w:tc>
          <w:tcPr>
            <w:tcW w:w="2135" w:type="dxa"/>
          </w:tcPr>
          <w:p w14:paraId="0696E54E"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Positive reinforcement has positive outcomes.  Positive relationships, praise and rewards raise self-esteem.</w:t>
            </w:r>
          </w:p>
        </w:tc>
        <w:tc>
          <w:tcPr>
            <w:tcW w:w="2136" w:type="dxa"/>
            <w:tcBorders>
              <w:top w:val="single" w:sz="8" w:space="0" w:color="auto"/>
              <w:right w:val="single" w:sz="24" w:space="0" w:color="auto"/>
            </w:tcBorders>
          </w:tcPr>
          <w:p w14:paraId="65E7940F"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xml:space="preserve">- Successful BM relies upon high expectations, good </w:t>
            </w:r>
            <w:proofErr w:type="gramStart"/>
            <w:r w:rsidRPr="0023131E">
              <w:rPr>
                <w:rFonts w:asciiTheme="minorHAnsi" w:hAnsiTheme="minorHAnsi" w:cstheme="minorHAnsi"/>
                <w:sz w:val="20"/>
                <w:szCs w:val="20"/>
              </w:rPr>
              <w:t>planning  and</w:t>
            </w:r>
            <w:proofErr w:type="gramEnd"/>
            <w:r w:rsidRPr="0023131E">
              <w:rPr>
                <w:rFonts w:asciiTheme="minorHAnsi" w:hAnsiTheme="minorHAnsi" w:cstheme="minorHAnsi"/>
                <w:sz w:val="20"/>
                <w:szCs w:val="20"/>
              </w:rPr>
              <w:t xml:space="preserve"> excellent relationships.</w:t>
            </w:r>
          </w:p>
        </w:tc>
      </w:tr>
      <w:tr w:rsidR="001645A3" w:rsidRPr="0023131E" w14:paraId="53C16F0C" w14:textId="77777777" w:rsidTr="00F734B9">
        <w:trPr>
          <w:cantSplit/>
          <w:trHeight w:val="236"/>
        </w:trPr>
        <w:tc>
          <w:tcPr>
            <w:tcW w:w="696" w:type="dxa"/>
            <w:vMerge/>
            <w:tcBorders>
              <w:top w:val="single" w:sz="24" w:space="0" w:color="auto"/>
              <w:left w:val="single" w:sz="24" w:space="0" w:color="auto"/>
            </w:tcBorders>
            <w:textDirection w:val="btLr"/>
          </w:tcPr>
          <w:p w14:paraId="19F5D148" w14:textId="77777777" w:rsidR="001645A3" w:rsidRPr="0023131E" w:rsidRDefault="001645A3" w:rsidP="001D2646">
            <w:pPr>
              <w:pStyle w:val="NoSpacing"/>
              <w:ind w:left="113" w:right="113"/>
              <w:jc w:val="center"/>
              <w:rPr>
                <w:rFonts w:asciiTheme="minorHAnsi" w:hAnsiTheme="minorHAnsi" w:cstheme="minorHAnsi"/>
                <w:sz w:val="20"/>
                <w:szCs w:val="20"/>
              </w:rPr>
            </w:pPr>
          </w:p>
        </w:tc>
        <w:tc>
          <w:tcPr>
            <w:tcW w:w="688" w:type="dxa"/>
            <w:vMerge/>
            <w:tcBorders>
              <w:top w:val="single" w:sz="24" w:space="0" w:color="auto"/>
              <w:bottom w:val="single" w:sz="24" w:space="0" w:color="auto"/>
            </w:tcBorders>
          </w:tcPr>
          <w:p w14:paraId="066A81A4" w14:textId="77777777" w:rsidR="001645A3" w:rsidRPr="0023131E" w:rsidRDefault="001645A3" w:rsidP="001D2646">
            <w:pPr>
              <w:pStyle w:val="NoSpacing"/>
              <w:rPr>
                <w:rFonts w:asciiTheme="minorHAnsi" w:hAnsiTheme="minorHAnsi" w:cstheme="minorHAnsi"/>
                <w:sz w:val="20"/>
                <w:szCs w:val="20"/>
              </w:rPr>
            </w:pPr>
          </w:p>
        </w:tc>
        <w:tc>
          <w:tcPr>
            <w:tcW w:w="1418" w:type="dxa"/>
            <w:tcBorders>
              <w:bottom w:val="single" w:sz="24" w:space="0" w:color="auto"/>
            </w:tcBorders>
          </w:tcPr>
          <w:p w14:paraId="3EFC2130" w14:textId="77777777" w:rsidR="001645A3" w:rsidRPr="0023131E" w:rsidRDefault="001645A3" w:rsidP="001D2646">
            <w:pPr>
              <w:pStyle w:val="NoSpacing"/>
              <w:rPr>
                <w:rFonts w:asciiTheme="minorHAnsi" w:hAnsiTheme="minorHAnsi" w:cstheme="minorHAnsi"/>
                <w:i/>
                <w:sz w:val="20"/>
                <w:szCs w:val="20"/>
              </w:rPr>
            </w:pPr>
            <w:r w:rsidRPr="0023131E">
              <w:rPr>
                <w:rFonts w:asciiTheme="minorHAnsi" w:hAnsiTheme="minorHAnsi" w:cstheme="minorHAnsi"/>
                <w:i/>
                <w:sz w:val="20"/>
                <w:szCs w:val="20"/>
              </w:rPr>
              <w:t>Know how to:</w:t>
            </w:r>
          </w:p>
        </w:tc>
        <w:tc>
          <w:tcPr>
            <w:tcW w:w="2135" w:type="dxa"/>
            <w:tcBorders>
              <w:bottom w:val="single" w:sz="24" w:space="0" w:color="auto"/>
            </w:tcBorders>
          </w:tcPr>
          <w:p w14:paraId="69920BB4"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Have high expectations of pupils’ behaviour</w:t>
            </w:r>
          </w:p>
        </w:tc>
        <w:tc>
          <w:tcPr>
            <w:tcW w:w="2135" w:type="dxa"/>
            <w:tcBorders>
              <w:bottom w:val="single" w:sz="24" w:space="0" w:color="auto"/>
            </w:tcBorders>
          </w:tcPr>
          <w:p w14:paraId="22D7DF92"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Use a school’s behaviour system and policy consistently with support from other staff.</w:t>
            </w:r>
          </w:p>
        </w:tc>
        <w:tc>
          <w:tcPr>
            <w:tcW w:w="2136" w:type="dxa"/>
            <w:tcBorders>
              <w:bottom w:val="single" w:sz="24" w:space="0" w:color="auto"/>
            </w:tcBorders>
          </w:tcPr>
          <w:p w14:paraId="4EA89C16" w14:textId="34A4F883"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-Utilise a variety of BM strategies to manage low level disruption and deescalate disruptive behaviour</w:t>
            </w:r>
            <w:r w:rsidR="00846226">
              <w:rPr>
                <w:rFonts w:asciiTheme="minorHAnsi" w:hAnsiTheme="minorHAnsi" w:cstheme="minorHAnsi"/>
                <w:sz w:val="20"/>
                <w:szCs w:val="20"/>
              </w:rPr>
              <w:t>, particularly when managing discussion in the English classroom</w:t>
            </w:r>
            <w:r w:rsidRPr="0023131E">
              <w:rPr>
                <w:rFonts w:asciiTheme="minorHAnsi" w:hAnsiTheme="minorHAnsi" w:cstheme="minorHAnsi"/>
                <w:sz w:val="20"/>
                <w:szCs w:val="20"/>
              </w:rPr>
              <w:t>.</w:t>
            </w:r>
          </w:p>
        </w:tc>
        <w:tc>
          <w:tcPr>
            <w:tcW w:w="2135" w:type="dxa"/>
            <w:tcBorders>
              <w:bottom w:val="single" w:sz="24" w:space="0" w:color="auto"/>
            </w:tcBorders>
          </w:tcPr>
          <w:p w14:paraId="3578CCBD"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Confidently manage low level disruption in the classroom and apply the school’s behaviour policy when faced with more challenging behaviour.</w:t>
            </w:r>
          </w:p>
        </w:tc>
        <w:tc>
          <w:tcPr>
            <w:tcW w:w="2135" w:type="dxa"/>
            <w:tcBorders>
              <w:bottom w:val="single" w:sz="24" w:space="0" w:color="auto"/>
            </w:tcBorders>
          </w:tcPr>
          <w:p w14:paraId="765332D8"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Plan English lessons to hook, motivate and engage pupils in ‘busy’ learning.</w:t>
            </w:r>
          </w:p>
        </w:tc>
        <w:tc>
          <w:tcPr>
            <w:tcW w:w="2136" w:type="dxa"/>
            <w:tcBorders>
              <w:bottom w:val="single" w:sz="24" w:space="0" w:color="auto"/>
              <w:right w:val="single" w:sz="24" w:space="0" w:color="auto"/>
            </w:tcBorders>
          </w:tcPr>
          <w:p w14:paraId="70D26D8B" w14:textId="77777777" w:rsidR="001645A3" w:rsidRPr="0023131E" w:rsidRDefault="001645A3" w:rsidP="001D2646">
            <w:pPr>
              <w:pStyle w:val="NoSpacing"/>
              <w:rPr>
                <w:rFonts w:asciiTheme="minorHAnsi" w:hAnsiTheme="minorHAnsi" w:cstheme="minorHAnsi"/>
                <w:sz w:val="20"/>
                <w:szCs w:val="20"/>
              </w:rPr>
            </w:pPr>
            <w:r w:rsidRPr="0023131E">
              <w:rPr>
                <w:rFonts w:asciiTheme="minorHAnsi" w:hAnsiTheme="minorHAnsi" w:cstheme="minorHAnsi"/>
                <w:sz w:val="20"/>
                <w:szCs w:val="20"/>
              </w:rPr>
              <w:t>- Confidently, take risks in teaching and learning to explore opportunities and avoid stagnant teaching.</w:t>
            </w:r>
          </w:p>
        </w:tc>
      </w:tr>
      <w:tr w:rsidR="00230951" w:rsidRPr="0023131E" w14:paraId="2F77014C" w14:textId="77777777" w:rsidTr="00F734B9">
        <w:trPr>
          <w:cantSplit/>
          <w:trHeight w:val="223"/>
        </w:trPr>
        <w:tc>
          <w:tcPr>
            <w:tcW w:w="696" w:type="dxa"/>
            <w:vMerge w:val="restart"/>
            <w:tcBorders>
              <w:top w:val="single" w:sz="24" w:space="0" w:color="auto"/>
              <w:left w:val="single" w:sz="24" w:space="0" w:color="auto"/>
            </w:tcBorders>
            <w:textDirection w:val="btLr"/>
          </w:tcPr>
          <w:p w14:paraId="3ECDFB72" w14:textId="77777777" w:rsidR="00230951" w:rsidRPr="0023131E" w:rsidRDefault="00230951" w:rsidP="00230951">
            <w:pPr>
              <w:pStyle w:val="NoSpacing"/>
              <w:ind w:left="113" w:right="113"/>
              <w:jc w:val="center"/>
              <w:rPr>
                <w:rFonts w:asciiTheme="minorHAnsi" w:hAnsiTheme="minorHAnsi" w:cstheme="minorHAnsi"/>
                <w:sz w:val="20"/>
                <w:szCs w:val="20"/>
              </w:rPr>
            </w:pPr>
            <w:r w:rsidRPr="0023131E">
              <w:rPr>
                <w:rFonts w:asciiTheme="minorHAnsi" w:hAnsiTheme="minorHAnsi" w:cstheme="minorHAnsi"/>
                <w:sz w:val="20"/>
                <w:szCs w:val="20"/>
              </w:rPr>
              <w:lastRenderedPageBreak/>
              <w:t>SFE PRIORITIES AY 21/22</w:t>
            </w:r>
          </w:p>
        </w:tc>
        <w:tc>
          <w:tcPr>
            <w:tcW w:w="688" w:type="dxa"/>
            <w:vMerge w:val="restart"/>
            <w:tcBorders>
              <w:top w:val="single" w:sz="24" w:space="0" w:color="auto"/>
            </w:tcBorders>
            <w:textDirection w:val="btLr"/>
            <w:vAlign w:val="center"/>
          </w:tcPr>
          <w:p w14:paraId="7F342751" w14:textId="2880111A" w:rsidR="00230951" w:rsidRPr="0023131E" w:rsidRDefault="00230951" w:rsidP="00F734B9">
            <w:pPr>
              <w:pStyle w:val="NoSpacing"/>
              <w:ind w:left="113" w:right="113"/>
              <w:jc w:val="center"/>
              <w:rPr>
                <w:rFonts w:asciiTheme="minorHAnsi" w:hAnsiTheme="minorHAnsi" w:cstheme="minorHAnsi"/>
                <w:sz w:val="20"/>
                <w:szCs w:val="20"/>
              </w:rPr>
            </w:pPr>
            <w:r w:rsidRPr="0023131E">
              <w:rPr>
                <w:rFonts w:asciiTheme="minorHAnsi" w:hAnsiTheme="minorHAnsi" w:cstheme="minorHAnsi"/>
                <w:sz w:val="20"/>
                <w:szCs w:val="20"/>
              </w:rPr>
              <w:t>E</w:t>
            </w:r>
            <w:r w:rsidR="006E6ABE">
              <w:rPr>
                <w:rFonts w:asciiTheme="minorHAnsi" w:hAnsiTheme="minorHAnsi" w:cstheme="minorHAnsi"/>
                <w:sz w:val="20"/>
                <w:szCs w:val="20"/>
              </w:rPr>
              <w:t>nglish as an Additional Language (EAL)</w:t>
            </w:r>
          </w:p>
        </w:tc>
        <w:tc>
          <w:tcPr>
            <w:tcW w:w="1418" w:type="dxa"/>
            <w:tcBorders>
              <w:top w:val="single" w:sz="24" w:space="0" w:color="auto"/>
            </w:tcBorders>
          </w:tcPr>
          <w:p w14:paraId="0ED545A4" w14:textId="77777777" w:rsidR="00230951" w:rsidRPr="0023131E" w:rsidRDefault="00230951" w:rsidP="00230951">
            <w:pPr>
              <w:pStyle w:val="NoSpacing"/>
              <w:rPr>
                <w:rFonts w:asciiTheme="minorHAnsi" w:hAnsiTheme="minorHAnsi" w:cstheme="minorHAnsi"/>
                <w:i/>
                <w:sz w:val="20"/>
                <w:szCs w:val="20"/>
              </w:rPr>
            </w:pPr>
            <w:r w:rsidRPr="0023131E">
              <w:rPr>
                <w:rFonts w:asciiTheme="minorHAnsi" w:hAnsiTheme="minorHAnsi" w:cstheme="minorHAnsi"/>
                <w:i/>
                <w:sz w:val="20"/>
                <w:szCs w:val="20"/>
              </w:rPr>
              <w:t>Know that:</w:t>
            </w:r>
          </w:p>
          <w:p w14:paraId="26DD57C2" w14:textId="77777777" w:rsidR="00230951" w:rsidRPr="0023131E" w:rsidRDefault="00230951" w:rsidP="00230951">
            <w:pPr>
              <w:pStyle w:val="NoSpacing"/>
              <w:rPr>
                <w:rFonts w:asciiTheme="minorHAnsi" w:hAnsiTheme="minorHAnsi" w:cstheme="minorHAnsi"/>
                <w:i/>
                <w:sz w:val="20"/>
                <w:szCs w:val="20"/>
              </w:rPr>
            </w:pPr>
          </w:p>
        </w:tc>
        <w:tc>
          <w:tcPr>
            <w:tcW w:w="2135" w:type="dxa"/>
            <w:tcBorders>
              <w:top w:val="single" w:sz="24" w:space="0" w:color="auto"/>
            </w:tcBorders>
          </w:tcPr>
          <w:p w14:paraId="375D3B5B" w14:textId="77777777" w:rsidR="00230951" w:rsidRPr="0023131E" w:rsidRDefault="00230951" w:rsidP="00230951">
            <w:pPr>
              <w:pStyle w:val="NoSpacing"/>
              <w:numPr>
                <w:ilvl w:val="0"/>
                <w:numId w:val="1"/>
              </w:numPr>
              <w:rPr>
                <w:rFonts w:asciiTheme="minorHAnsi" w:hAnsiTheme="minorHAnsi" w:cstheme="minorHAnsi"/>
                <w:sz w:val="20"/>
                <w:szCs w:val="20"/>
              </w:rPr>
            </w:pPr>
            <w:r w:rsidRPr="0023131E">
              <w:rPr>
                <w:rFonts w:asciiTheme="minorHAnsi" w:hAnsiTheme="minorHAnsi" w:cstheme="minorHAnsi"/>
                <w:sz w:val="20"/>
                <w:szCs w:val="20"/>
              </w:rPr>
              <w:t xml:space="preserve">Jim Cummins framework is essential for pupils with EAL esp. with a focus on context embedded, cognitively demanding </w:t>
            </w:r>
          </w:p>
          <w:p w14:paraId="0EBAD114" w14:textId="77777777" w:rsidR="00230951" w:rsidRPr="0023131E" w:rsidRDefault="00230951" w:rsidP="00230951">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CALP and BIC skills are important for language acquisition and teachers need to plan for them</w:t>
            </w:r>
          </w:p>
          <w:p w14:paraId="2FF39687" w14:textId="77777777" w:rsidR="00230951" w:rsidRPr="0023131E" w:rsidRDefault="00230951" w:rsidP="00230951">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 xml:space="preserve">That it is important to include context embedded and cognitively demanding work for all pupils but especially those with EAL </w:t>
            </w:r>
          </w:p>
          <w:p w14:paraId="2EE27D9B" w14:textId="77777777" w:rsidR="00230951" w:rsidRPr="0023131E" w:rsidRDefault="00230951" w:rsidP="00230951">
            <w:pPr>
              <w:pStyle w:val="ListParagraph"/>
              <w:ind w:left="360"/>
              <w:rPr>
                <w:rFonts w:asciiTheme="minorHAnsi" w:hAnsiTheme="minorHAnsi" w:cstheme="minorHAnsi"/>
                <w:sz w:val="20"/>
                <w:szCs w:val="20"/>
              </w:rPr>
            </w:pPr>
          </w:p>
          <w:p w14:paraId="41F95E81" w14:textId="77777777" w:rsidR="00230951" w:rsidRPr="0023131E" w:rsidRDefault="00230951" w:rsidP="00230951">
            <w:pPr>
              <w:pStyle w:val="NoSpacing"/>
              <w:rPr>
                <w:rFonts w:asciiTheme="minorHAnsi" w:hAnsiTheme="minorHAnsi" w:cstheme="minorHAnsi"/>
                <w:sz w:val="20"/>
                <w:szCs w:val="20"/>
              </w:rPr>
            </w:pPr>
          </w:p>
          <w:p w14:paraId="147C6347" w14:textId="77777777" w:rsidR="00230951" w:rsidRPr="0023131E" w:rsidRDefault="00230951" w:rsidP="00230951">
            <w:pPr>
              <w:pStyle w:val="NoSpacing"/>
              <w:rPr>
                <w:rFonts w:asciiTheme="minorHAnsi" w:hAnsiTheme="minorHAnsi" w:cstheme="minorHAnsi"/>
                <w:sz w:val="20"/>
                <w:szCs w:val="20"/>
              </w:rPr>
            </w:pPr>
          </w:p>
        </w:tc>
        <w:tc>
          <w:tcPr>
            <w:tcW w:w="2135" w:type="dxa"/>
            <w:tcBorders>
              <w:top w:val="single" w:sz="24" w:space="0" w:color="auto"/>
            </w:tcBorders>
          </w:tcPr>
          <w:p w14:paraId="16AB4160" w14:textId="77777777" w:rsidR="00230951" w:rsidRPr="0023131E" w:rsidRDefault="00230951" w:rsidP="00230951">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 xml:space="preserve">That it is important to address misconceptions such as learners with EAL have an additional need not special need </w:t>
            </w:r>
          </w:p>
          <w:p w14:paraId="42F7B06E" w14:textId="77777777" w:rsidR="00230951" w:rsidRPr="0023131E" w:rsidRDefault="00230951" w:rsidP="00230951">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EAL learners are not a homogenous group</w:t>
            </w:r>
          </w:p>
          <w:p w14:paraId="33383A69" w14:textId="77777777" w:rsidR="00230951" w:rsidRPr="0023131E" w:rsidRDefault="00230951" w:rsidP="00230951">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 xml:space="preserve">How context embedded and cognitively demanding is simply good teaching and useful for all learners </w:t>
            </w:r>
          </w:p>
          <w:p w14:paraId="02F95E4F" w14:textId="77777777" w:rsidR="00230951" w:rsidRPr="0023131E" w:rsidRDefault="00230951" w:rsidP="00230951">
            <w:pPr>
              <w:pStyle w:val="NoSpacing"/>
              <w:rPr>
                <w:rFonts w:asciiTheme="minorHAnsi" w:hAnsiTheme="minorHAnsi" w:cstheme="minorHAnsi"/>
                <w:sz w:val="20"/>
                <w:szCs w:val="20"/>
              </w:rPr>
            </w:pPr>
          </w:p>
        </w:tc>
        <w:tc>
          <w:tcPr>
            <w:tcW w:w="2136" w:type="dxa"/>
            <w:tcBorders>
              <w:top w:val="single" w:sz="24" w:space="0" w:color="auto"/>
            </w:tcBorders>
          </w:tcPr>
          <w:p w14:paraId="0F25AECE" w14:textId="77777777" w:rsidR="00230951" w:rsidRPr="0023131E" w:rsidRDefault="00230951" w:rsidP="00230951">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 xml:space="preserve">The Jim Cummins Iceberg model – that language 1 and language 2 are interdependent </w:t>
            </w:r>
          </w:p>
          <w:p w14:paraId="33AFD473" w14:textId="77777777" w:rsidR="00230951" w:rsidRPr="0023131E" w:rsidRDefault="00230951" w:rsidP="00230951">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That children with EAL need extra support with colliquations, vocabulary depth and vocabulary breadth and so the teacher needs to consider this at the planning stage</w:t>
            </w:r>
          </w:p>
          <w:p w14:paraId="7B7621C8" w14:textId="77777777" w:rsidR="00230951" w:rsidRPr="0023131E" w:rsidRDefault="00230951" w:rsidP="00230951">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There are stages of progression to language development and relate to Hilary Hester’s BEL stages</w:t>
            </w:r>
          </w:p>
          <w:p w14:paraId="7DFAE5F8" w14:textId="77777777" w:rsidR="00230951" w:rsidRPr="0023131E" w:rsidRDefault="00230951" w:rsidP="00230951">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Group work and discussion is essential for language acquisition in all subject disciplines</w:t>
            </w:r>
          </w:p>
          <w:p w14:paraId="1D556617" w14:textId="77777777" w:rsidR="00230951" w:rsidRPr="0023131E" w:rsidRDefault="00230951" w:rsidP="00230951">
            <w:pPr>
              <w:pStyle w:val="ListParagraph"/>
              <w:ind w:left="360"/>
              <w:rPr>
                <w:rFonts w:asciiTheme="minorHAnsi" w:hAnsiTheme="minorHAnsi" w:cstheme="minorHAnsi"/>
                <w:sz w:val="20"/>
                <w:szCs w:val="20"/>
              </w:rPr>
            </w:pPr>
            <w:r w:rsidRPr="0023131E">
              <w:rPr>
                <w:rFonts w:asciiTheme="minorHAnsi" w:hAnsiTheme="minorHAnsi" w:cstheme="minorHAnsi"/>
                <w:sz w:val="20"/>
                <w:szCs w:val="20"/>
              </w:rPr>
              <w:t xml:space="preserve"> </w:t>
            </w:r>
          </w:p>
          <w:p w14:paraId="33A3A310" w14:textId="77777777" w:rsidR="00230951" w:rsidRPr="0023131E" w:rsidRDefault="00230951" w:rsidP="00230951">
            <w:pPr>
              <w:pStyle w:val="NoSpacing"/>
              <w:rPr>
                <w:rFonts w:asciiTheme="minorHAnsi" w:hAnsiTheme="minorHAnsi" w:cstheme="minorHAnsi"/>
                <w:sz w:val="20"/>
                <w:szCs w:val="20"/>
              </w:rPr>
            </w:pPr>
          </w:p>
        </w:tc>
        <w:tc>
          <w:tcPr>
            <w:tcW w:w="2135" w:type="dxa"/>
            <w:tcBorders>
              <w:top w:val="single" w:sz="24" w:space="0" w:color="auto"/>
            </w:tcBorders>
          </w:tcPr>
          <w:p w14:paraId="703A31BB" w14:textId="77777777" w:rsidR="00230951" w:rsidRPr="0023131E" w:rsidRDefault="00230951" w:rsidP="00230951">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 xml:space="preserve">There are various approaches within all subject disciplines that support all children with context embedded and cognitively demanding work </w:t>
            </w:r>
          </w:p>
          <w:p w14:paraId="0392C7AD" w14:textId="77777777" w:rsidR="00230951" w:rsidRPr="0023131E" w:rsidRDefault="00230951" w:rsidP="00230951">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It is important to understand how to manage children’s behaviour and recognise whether the behaviour is related to feelings of isolation and/or language barriers</w:t>
            </w:r>
          </w:p>
          <w:p w14:paraId="27B376A8" w14:textId="77777777" w:rsidR="00230951" w:rsidRPr="0023131E" w:rsidRDefault="00230951" w:rsidP="00230951">
            <w:pPr>
              <w:pStyle w:val="NoSpacing"/>
              <w:rPr>
                <w:rFonts w:asciiTheme="minorHAnsi" w:hAnsiTheme="minorHAnsi" w:cstheme="minorHAnsi"/>
                <w:sz w:val="20"/>
                <w:szCs w:val="20"/>
              </w:rPr>
            </w:pPr>
          </w:p>
        </w:tc>
        <w:tc>
          <w:tcPr>
            <w:tcW w:w="2135" w:type="dxa"/>
            <w:tcBorders>
              <w:top w:val="single" w:sz="24" w:space="0" w:color="auto"/>
            </w:tcBorders>
          </w:tcPr>
          <w:p w14:paraId="3102EB53" w14:textId="77777777" w:rsidR="00230951" w:rsidRPr="0023131E" w:rsidRDefault="00230951" w:rsidP="00230951">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Pupils with EAL may have additional barriers to their learning such as experiences of being a refugee or external pressures such as the need to be the translator for their family</w:t>
            </w:r>
          </w:p>
          <w:p w14:paraId="580AA0D3" w14:textId="77777777" w:rsidR="00230951" w:rsidRPr="0023131E" w:rsidRDefault="00230951" w:rsidP="00230951">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 xml:space="preserve">It is important to use the BEL stages for assessment but that there are other models </w:t>
            </w:r>
          </w:p>
          <w:p w14:paraId="2AC8980B" w14:textId="77777777" w:rsidR="00230951" w:rsidRPr="0023131E" w:rsidRDefault="00230951" w:rsidP="00230951">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The importance of avoiding cultural appropriation</w:t>
            </w:r>
          </w:p>
          <w:p w14:paraId="2ADBCD58" w14:textId="77777777" w:rsidR="00230951" w:rsidRPr="0023131E" w:rsidRDefault="00230951" w:rsidP="00230951">
            <w:pPr>
              <w:pStyle w:val="NoSpacing"/>
              <w:rPr>
                <w:rFonts w:asciiTheme="minorHAnsi" w:hAnsiTheme="minorHAnsi" w:cstheme="minorHAnsi"/>
                <w:sz w:val="20"/>
                <w:szCs w:val="20"/>
              </w:rPr>
            </w:pPr>
          </w:p>
        </w:tc>
        <w:tc>
          <w:tcPr>
            <w:tcW w:w="2136" w:type="dxa"/>
            <w:tcBorders>
              <w:top w:val="single" w:sz="24" w:space="0" w:color="auto"/>
              <w:right w:val="single" w:sz="24" w:space="0" w:color="auto"/>
            </w:tcBorders>
          </w:tcPr>
          <w:p w14:paraId="6C7DAC38" w14:textId="77777777" w:rsidR="00230951" w:rsidRPr="0023131E" w:rsidRDefault="00230951" w:rsidP="00230951">
            <w:pPr>
              <w:pStyle w:val="NoSpacing"/>
              <w:numPr>
                <w:ilvl w:val="0"/>
                <w:numId w:val="1"/>
              </w:numPr>
              <w:rPr>
                <w:rFonts w:asciiTheme="minorHAnsi" w:hAnsiTheme="minorHAnsi" w:cstheme="minorHAnsi"/>
                <w:sz w:val="20"/>
                <w:szCs w:val="20"/>
              </w:rPr>
            </w:pPr>
            <w:r w:rsidRPr="0023131E">
              <w:rPr>
                <w:rFonts w:asciiTheme="minorHAnsi" w:hAnsiTheme="minorHAnsi" w:cstheme="minorHAnsi"/>
                <w:sz w:val="20"/>
                <w:szCs w:val="20"/>
              </w:rPr>
              <w:t xml:space="preserve">Jim Cummins framework is essential for pupils with EAL esp. with a focus on context embedded, cognitively demanding </w:t>
            </w:r>
          </w:p>
          <w:p w14:paraId="2C44D276" w14:textId="77777777" w:rsidR="00230951" w:rsidRPr="0023131E" w:rsidRDefault="00230951" w:rsidP="00230951">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CALP and BIC skills are important for language acquisition and teachers need to plan for them</w:t>
            </w:r>
          </w:p>
          <w:p w14:paraId="674AC4EB" w14:textId="77777777" w:rsidR="00230951" w:rsidRPr="0023131E" w:rsidRDefault="00230951" w:rsidP="00230951">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 xml:space="preserve">That it is important to include context embedded and cognitively demanding work for all pupils but especially those with EAL </w:t>
            </w:r>
          </w:p>
          <w:p w14:paraId="3A715339" w14:textId="77777777" w:rsidR="00230951" w:rsidRPr="0023131E" w:rsidRDefault="00230951" w:rsidP="00230951">
            <w:pPr>
              <w:pStyle w:val="ListParagraph"/>
              <w:ind w:left="360"/>
              <w:rPr>
                <w:rFonts w:asciiTheme="minorHAnsi" w:hAnsiTheme="minorHAnsi" w:cstheme="minorHAnsi"/>
                <w:sz w:val="20"/>
                <w:szCs w:val="20"/>
              </w:rPr>
            </w:pPr>
          </w:p>
          <w:p w14:paraId="2892821B" w14:textId="77777777" w:rsidR="00230951" w:rsidRPr="0023131E" w:rsidRDefault="00230951" w:rsidP="00230951">
            <w:pPr>
              <w:pStyle w:val="NoSpacing"/>
              <w:rPr>
                <w:rFonts w:asciiTheme="minorHAnsi" w:hAnsiTheme="minorHAnsi" w:cstheme="minorHAnsi"/>
                <w:sz w:val="20"/>
                <w:szCs w:val="20"/>
              </w:rPr>
            </w:pPr>
          </w:p>
          <w:p w14:paraId="4D61794B" w14:textId="77777777" w:rsidR="00230951" w:rsidRPr="0023131E" w:rsidRDefault="00230951" w:rsidP="00230951">
            <w:pPr>
              <w:pStyle w:val="NoSpacing"/>
              <w:rPr>
                <w:rFonts w:asciiTheme="minorHAnsi" w:hAnsiTheme="minorHAnsi" w:cstheme="minorHAnsi"/>
                <w:sz w:val="20"/>
                <w:szCs w:val="20"/>
              </w:rPr>
            </w:pPr>
          </w:p>
        </w:tc>
      </w:tr>
      <w:tr w:rsidR="00CA6AE4" w:rsidRPr="0023131E" w14:paraId="2F1E10FA" w14:textId="77777777" w:rsidTr="00F734B9">
        <w:trPr>
          <w:cantSplit/>
          <w:trHeight w:val="222"/>
        </w:trPr>
        <w:tc>
          <w:tcPr>
            <w:tcW w:w="696" w:type="dxa"/>
            <w:vMerge/>
            <w:tcBorders>
              <w:left w:val="single" w:sz="24" w:space="0" w:color="auto"/>
            </w:tcBorders>
            <w:textDirection w:val="btLr"/>
          </w:tcPr>
          <w:p w14:paraId="03798C4A" w14:textId="77777777" w:rsidR="00CA6AE4" w:rsidRPr="0023131E" w:rsidRDefault="00CA6AE4" w:rsidP="00CA6AE4">
            <w:pPr>
              <w:pStyle w:val="NoSpacing"/>
              <w:ind w:left="113" w:right="113"/>
              <w:jc w:val="center"/>
              <w:rPr>
                <w:rFonts w:asciiTheme="minorHAnsi" w:hAnsiTheme="minorHAnsi" w:cstheme="minorHAnsi"/>
                <w:sz w:val="20"/>
                <w:szCs w:val="20"/>
              </w:rPr>
            </w:pPr>
          </w:p>
        </w:tc>
        <w:tc>
          <w:tcPr>
            <w:tcW w:w="688" w:type="dxa"/>
            <w:vMerge/>
          </w:tcPr>
          <w:p w14:paraId="6907B7E4" w14:textId="77777777" w:rsidR="00CA6AE4" w:rsidRPr="0023131E" w:rsidRDefault="00CA6AE4" w:rsidP="00CA6AE4">
            <w:pPr>
              <w:pStyle w:val="NoSpacing"/>
              <w:rPr>
                <w:rFonts w:asciiTheme="minorHAnsi" w:hAnsiTheme="minorHAnsi" w:cstheme="minorHAnsi"/>
                <w:sz w:val="20"/>
                <w:szCs w:val="20"/>
              </w:rPr>
            </w:pPr>
          </w:p>
        </w:tc>
        <w:tc>
          <w:tcPr>
            <w:tcW w:w="1418" w:type="dxa"/>
          </w:tcPr>
          <w:p w14:paraId="68268AD4" w14:textId="77777777" w:rsidR="00CA6AE4" w:rsidRPr="0023131E" w:rsidRDefault="00CA6AE4" w:rsidP="00CA6AE4">
            <w:pPr>
              <w:pStyle w:val="NoSpacing"/>
              <w:rPr>
                <w:rFonts w:asciiTheme="minorHAnsi" w:hAnsiTheme="minorHAnsi" w:cstheme="minorHAnsi"/>
                <w:i/>
                <w:sz w:val="20"/>
                <w:szCs w:val="20"/>
              </w:rPr>
            </w:pPr>
            <w:r w:rsidRPr="0023131E">
              <w:rPr>
                <w:rFonts w:asciiTheme="minorHAnsi" w:hAnsiTheme="minorHAnsi" w:cstheme="minorHAnsi"/>
                <w:i/>
                <w:sz w:val="20"/>
                <w:szCs w:val="20"/>
              </w:rPr>
              <w:t>Know how to</w:t>
            </w:r>
          </w:p>
        </w:tc>
        <w:tc>
          <w:tcPr>
            <w:tcW w:w="2135" w:type="dxa"/>
          </w:tcPr>
          <w:p w14:paraId="517A938D" w14:textId="77777777" w:rsidR="00CA6AE4" w:rsidRPr="0023131E" w:rsidRDefault="00CA6AE4" w:rsidP="00CA6AE4">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 xml:space="preserve">Adapt teaching to include dual language cards or text to support language acquisition in their subject discipline </w:t>
            </w:r>
          </w:p>
          <w:p w14:paraId="667B5CD1" w14:textId="77777777" w:rsidR="00CA6AE4" w:rsidRPr="0023131E" w:rsidRDefault="00CA6AE4" w:rsidP="00CA6AE4">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Identify key vocabulary that will be needed in their subject discipline</w:t>
            </w:r>
          </w:p>
          <w:p w14:paraId="29A8E186" w14:textId="77777777" w:rsidR="00CA6AE4" w:rsidRPr="0023131E" w:rsidRDefault="00CA6AE4" w:rsidP="00CA6AE4">
            <w:pPr>
              <w:pStyle w:val="NoSpacing"/>
              <w:rPr>
                <w:rFonts w:asciiTheme="minorHAnsi" w:hAnsiTheme="minorHAnsi" w:cstheme="minorHAnsi"/>
                <w:sz w:val="20"/>
                <w:szCs w:val="20"/>
              </w:rPr>
            </w:pPr>
          </w:p>
        </w:tc>
        <w:tc>
          <w:tcPr>
            <w:tcW w:w="2135" w:type="dxa"/>
          </w:tcPr>
          <w:p w14:paraId="25A49A8A" w14:textId="77777777" w:rsidR="00CA6AE4" w:rsidRPr="0023131E" w:rsidRDefault="00CA6AE4" w:rsidP="00CA6AE4">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 xml:space="preserve">Ask the teacher questions about their practice. </w:t>
            </w:r>
          </w:p>
          <w:p w14:paraId="36C96717" w14:textId="77777777" w:rsidR="00CA6AE4" w:rsidRPr="0023131E" w:rsidRDefault="00CA6AE4" w:rsidP="00CA6AE4">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 xml:space="preserve">To ask questions about the rationale for grouping children with EAL esp. if they observe a pupil with EAL in a lower competency group  </w:t>
            </w:r>
          </w:p>
          <w:p w14:paraId="6784B7B8" w14:textId="77777777" w:rsidR="00CA6AE4" w:rsidRPr="0023131E" w:rsidRDefault="00CA6AE4" w:rsidP="00CA6AE4">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 xml:space="preserve">Adapt their teaching and standard schemes of work so that they can offer context embedded and cognitively demanding activities that support language acquisition </w:t>
            </w:r>
          </w:p>
          <w:p w14:paraId="4EE0AAD8" w14:textId="77777777" w:rsidR="00CA6AE4" w:rsidRPr="0023131E" w:rsidRDefault="00CA6AE4" w:rsidP="00CA6AE4">
            <w:pPr>
              <w:pStyle w:val="NoSpacing"/>
              <w:rPr>
                <w:rFonts w:asciiTheme="minorHAnsi" w:hAnsiTheme="minorHAnsi" w:cstheme="minorHAnsi"/>
                <w:sz w:val="20"/>
                <w:szCs w:val="20"/>
              </w:rPr>
            </w:pPr>
          </w:p>
        </w:tc>
        <w:tc>
          <w:tcPr>
            <w:tcW w:w="2136" w:type="dxa"/>
          </w:tcPr>
          <w:p w14:paraId="6988E9EE" w14:textId="77777777" w:rsidR="00CA6AE4" w:rsidRPr="0023131E" w:rsidRDefault="00CA6AE4" w:rsidP="00CA6AE4">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 xml:space="preserve">Use dual language books, flashcards, and visual aids to support reading comprehension </w:t>
            </w:r>
          </w:p>
          <w:p w14:paraId="4483325E" w14:textId="77777777" w:rsidR="00CA6AE4" w:rsidRPr="0023131E" w:rsidRDefault="00CA6AE4" w:rsidP="00CA6AE4">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 xml:space="preserve">Evaluate resources and activities related to their discipline that may be suitable for pupils with EAL including visits to museums and outdoor learning spaces </w:t>
            </w:r>
          </w:p>
          <w:p w14:paraId="783010FE" w14:textId="77777777" w:rsidR="00CA6AE4" w:rsidRPr="0023131E" w:rsidRDefault="00CA6AE4" w:rsidP="00CA6AE4">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 xml:space="preserve">Recognise the 4 BEL stages of development and identify some of the approaches that may be suitable for specific stages of language acquisition </w:t>
            </w:r>
          </w:p>
          <w:p w14:paraId="1C070028" w14:textId="77777777" w:rsidR="00CA6AE4" w:rsidRPr="0023131E" w:rsidRDefault="00CA6AE4" w:rsidP="00CA6AE4">
            <w:pPr>
              <w:pStyle w:val="NoSpacing"/>
              <w:rPr>
                <w:rFonts w:asciiTheme="minorHAnsi" w:hAnsiTheme="minorHAnsi" w:cstheme="minorHAnsi"/>
                <w:sz w:val="20"/>
                <w:szCs w:val="20"/>
              </w:rPr>
            </w:pPr>
          </w:p>
        </w:tc>
        <w:tc>
          <w:tcPr>
            <w:tcW w:w="2135" w:type="dxa"/>
          </w:tcPr>
          <w:p w14:paraId="6708E019" w14:textId="77777777" w:rsidR="00CA6AE4" w:rsidRPr="0023131E" w:rsidRDefault="00CA6AE4" w:rsidP="00CA6AE4">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Use the BEL stages for assessment</w:t>
            </w:r>
          </w:p>
          <w:p w14:paraId="5A8A1ACA" w14:textId="77777777" w:rsidR="00CA6AE4" w:rsidRPr="0023131E" w:rsidRDefault="00CA6AE4" w:rsidP="00CA6AE4">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 xml:space="preserve">How to celebrate culture, languages and difference in all classes and throughout a school </w:t>
            </w:r>
          </w:p>
          <w:p w14:paraId="7F328CF3" w14:textId="77777777" w:rsidR="00CA6AE4" w:rsidRPr="0023131E" w:rsidRDefault="00CA6AE4" w:rsidP="00CA6AE4">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Be sympathetic to the needs of pupils with EAL and those who are refugees</w:t>
            </w:r>
          </w:p>
          <w:p w14:paraId="515630C0" w14:textId="77777777" w:rsidR="00CA6AE4" w:rsidRPr="0023131E" w:rsidRDefault="00CA6AE4" w:rsidP="00CA6AE4">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Address ways of supporting families who have EAL</w:t>
            </w:r>
          </w:p>
          <w:p w14:paraId="539DB048" w14:textId="77777777" w:rsidR="00CA6AE4" w:rsidRPr="0023131E" w:rsidRDefault="00CA6AE4" w:rsidP="00CA6AE4">
            <w:pPr>
              <w:pStyle w:val="NoSpacing"/>
              <w:rPr>
                <w:rFonts w:asciiTheme="minorHAnsi" w:hAnsiTheme="minorHAnsi" w:cstheme="minorHAnsi"/>
                <w:sz w:val="20"/>
                <w:szCs w:val="20"/>
              </w:rPr>
            </w:pPr>
          </w:p>
        </w:tc>
        <w:tc>
          <w:tcPr>
            <w:tcW w:w="2135" w:type="dxa"/>
          </w:tcPr>
          <w:p w14:paraId="729913EF" w14:textId="77777777" w:rsidR="00CA6AE4" w:rsidRPr="0023131E" w:rsidRDefault="00CA6AE4" w:rsidP="00CA6AE4">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 xml:space="preserve">Assess the stage of language development through assessment stages and consider support strategies </w:t>
            </w:r>
          </w:p>
          <w:p w14:paraId="759E9E06" w14:textId="77777777" w:rsidR="00CA6AE4" w:rsidRPr="0023131E" w:rsidRDefault="00CA6AE4" w:rsidP="00CA6AE4">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Evaluate (and if necessary, challenge) any poor EAL practices in school</w:t>
            </w:r>
          </w:p>
          <w:p w14:paraId="6380AB5F" w14:textId="77777777" w:rsidR="00CA6AE4" w:rsidRPr="0023131E" w:rsidRDefault="00CA6AE4" w:rsidP="00CA6AE4">
            <w:pPr>
              <w:pStyle w:val="NoSpacing"/>
              <w:rPr>
                <w:rFonts w:asciiTheme="minorHAnsi" w:hAnsiTheme="minorHAnsi" w:cstheme="minorHAnsi"/>
                <w:sz w:val="20"/>
                <w:szCs w:val="20"/>
              </w:rPr>
            </w:pPr>
          </w:p>
        </w:tc>
        <w:tc>
          <w:tcPr>
            <w:tcW w:w="2136" w:type="dxa"/>
            <w:tcBorders>
              <w:right w:val="single" w:sz="24" w:space="0" w:color="auto"/>
            </w:tcBorders>
          </w:tcPr>
          <w:p w14:paraId="61214317" w14:textId="77777777" w:rsidR="00CA6AE4" w:rsidRPr="0023131E" w:rsidRDefault="00CA6AE4" w:rsidP="00CA6AE4">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 xml:space="preserve">Adapt teaching to include dual language cards or text to support language acquisition in their subject discipline </w:t>
            </w:r>
          </w:p>
          <w:p w14:paraId="5417AD62" w14:textId="77777777" w:rsidR="00CA6AE4" w:rsidRPr="0023131E" w:rsidRDefault="00CA6AE4" w:rsidP="00CA6AE4">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Identify key vocabulary that will be needed in their subject discipline</w:t>
            </w:r>
          </w:p>
          <w:p w14:paraId="5A3B46F5" w14:textId="77777777" w:rsidR="00CA6AE4" w:rsidRPr="0023131E" w:rsidRDefault="00CA6AE4" w:rsidP="00CA6AE4">
            <w:pPr>
              <w:pStyle w:val="NoSpacing"/>
              <w:rPr>
                <w:rFonts w:asciiTheme="minorHAnsi" w:hAnsiTheme="minorHAnsi" w:cstheme="minorHAnsi"/>
                <w:sz w:val="20"/>
                <w:szCs w:val="20"/>
              </w:rPr>
            </w:pPr>
          </w:p>
        </w:tc>
      </w:tr>
      <w:tr w:rsidR="00690F8D" w:rsidRPr="0023131E" w14:paraId="02DCABF6" w14:textId="77777777" w:rsidTr="00F734B9">
        <w:trPr>
          <w:cantSplit/>
          <w:trHeight w:val="222"/>
        </w:trPr>
        <w:tc>
          <w:tcPr>
            <w:tcW w:w="696" w:type="dxa"/>
            <w:vMerge/>
            <w:tcBorders>
              <w:left w:val="single" w:sz="24" w:space="0" w:color="auto"/>
            </w:tcBorders>
            <w:textDirection w:val="btLr"/>
          </w:tcPr>
          <w:p w14:paraId="02ECE7E8" w14:textId="77777777" w:rsidR="00690F8D" w:rsidRPr="0023131E" w:rsidRDefault="00690F8D" w:rsidP="00690F8D">
            <w:pPr>
              <w:pStyle w:val="NoSpacing"/>
              <w:ind w:left="113" w:right="113"/>
              <w:jc w:val="center"/>
              <w:rPr>
                <w:rFonts w:asciiTheme="minorHAnsi" w:hAnsiTheme="minorHAnsi" w:cstheme="minorHAnsi"/>
                <w:sz w:val="20"/>
                <w:szCs w:val="20"/>
              </w:rPr>
            </w:pPr>
          </w:p>
        </w:tc>
        <w:tc>
          <w:tcPr>
            <w:tcW w:w="688" w:type="dxa"/>
            <w:vMerge w:val="restart"/>
            <w:textDirection w:val="btLr"/>
            <w:vAlign w:val="center"/>
          </w:tcPr>
          <w:p w14:paraId="5589600F" w14:textId="7FD7D112" w:rsidR="00690F8D" w:rsidRPr="0023131E" w:rsidRDefault="00F734B9" w:rsidP="00F734B9">
            <w:pPr>
              <w:pStyle w:val="NoSpacing"/>
              <w:ind w:left="113" w:right="113"/>
              <w:jc w:val="center"/>
              <w:rPr>
                <w:rFonts w:asciiTheme="minorHAnsi" w:hAnsiTheme="minorHAnsi" w:cstheme="minorHAnsi"/>
                <w:sz w:val="20"/>
                <w:szCs w:val="20"/>
              </w:rPr>
            </w:pPr>
            <w:r>
              <w:rPr>
                <w:rFonts w:asciiTheme="minorHAnsi" w:hAnsiTheme="minorHAnsi" w:cstheme="minorHAnsi"/>
                <w:sz w:val="20"/>
                <w:szCs w:val="20"/>
              </w:rPr>
              <w:t>Relationship and Sex Education</w:t>
            </w:r>
            <w:r w:rsidR="006E6ABE">
              <w:rPr>
                <w:rFonts w:asciiTheme="minorHAnsi" w:hAnsiTheme="minorHAnsi" w:cstheme="minorHAnsi"/>
                <w:sz w:val="20"/>
                <w:szCs w:val="20"/>
              </w:rPr>
              <w:t xml:space="preserve"> (RSE)</w:t>
            </w:r>
          </w:p>
        </w:tc>
        <w:tc>
          <w:tcPr>
            <w:tcW w:w="1418" w:type="dxa"/>
          </w:tcPr>
          <w:p w14:paraId="123702CF" w14:textId="77777777" w:rsidR="00690F8D" w:rsidRPr="0023131E" w:rsidRDefault="00690F8D" w:rsidP="00690F8D">
            <w:pPr>
              <w:pStyle w:val="NoSpacing"/>
              <w:rPr>
                <w:rFonts w:asciiTheme="minorHAnsi" w:hAnsiTheme="minorHAnsi" w:cstheme="minorHAnsi"/>
                <w:i/>
                <w:sz w:val="20"/>
                <w:szCs w:val="20"/>
              </w:rPr>
            </w:pPr>
            <w:r w:rsidRPr="0023131E">
              <w:rPr>
                <w:rFonts w:asciiTheme="minorHAnsi" w:hAnsiTheme="minorHAnsi" w:cstheme="minorHAnsi"/>
                <w:i/>
                <w:sz w:val="20"/>
                <w:szCs w:val="20"/>
              </w:rPr>
              <w:t>Know that:</w:t>
            </w:r>
          </w:p>
          <w:p w14:paraId="63738422" w14:textId="77777777" w:rsidR="00690F8D" w:rsidRPr="0023131E" w:rsidRDefault="00690F8D" w:rsidP="00690F8D">
            <w:pPr>
              <w:pStyle w:val="NoSpacing"/>
              <w:rPr>
                <w:rFonts w:asciiTheme="minorHAnsi" w:hAnsiTheme="minorHAnsi" w:cstheme="minorHAnsi"/>
                <w:i/>
                <w:sz w:val="20"/>
                <w:szCs w:val="20"/>
              </w:rPr>
            </w:pPr>
          </w:p>
        </w:tc>
        <w:tc>
          <w:tcPr>
            <w:tcW w:w="2135" w:type="dxa"/>
          </w:tcPr>
          <w:p w14:paraId="6837630C" w14:textId="77777777" w:rsidR="00690F8D" w:rsidRPr="0023131E" w:rsidRDefault="00690F8D" w:rsidP="00690F8D">
            <w:pPr>
              <w:pStyle w:val="NoSpacing"/>
              <w:numPr>
                <w:ilvl w:val="0"/>
                <w:numId w:val="2"/>
              </w:numPr>
              <w:rPr>
                <w:rFonts w:asciiTheme="minorHAnsi" w:hAnsiTheme="minorHAnsi" w:cstheme="minorHAnsi"/>
                <w:sz w:val="20"/>
                <w:szCs w:val="20"/>
              </w:rPr>
            </w:pPr>
            <w:r w:rsidRPr="0023131E">
              <w:rPr>
                <w:rFonts w:asciiTheme="minorHAnsi" w:hAnsiTheme="minorHAnsi" w:cstheme="minorHAnsi"/>
                <w:sz w:val="20"/>
                <w:szCs w:val="20"/>
              </w:rPr>
              <w:t>The goals/aims for RSE are very different to the aims or goals of other curriculum subjects and these should be recognised and foregrounded when teaching it</w:t>
            </w:r>
          </w:p>
          <w:p w14:paraId="4F7BAD7F" w14:textId="77777777" w:rsidR="00690F8D" w:rsidRPr="0023131E" w:rsidRDefault="00690F8D" w:rsidP="00690F8D">
            <w:pPr>
              <w:pStyle w:val="NoSpacing"/>
              <w:numPr>
                <w:ilvl w:val="0"/>
                <w:numId w:val="2"/>
              </w:numPr>
              <w:rPr>
                <w:rFonts w:asciiTheme="minorHAnsi" w:hAnsiTheme="minorHAnsi" w:cstheme="minorHAnsi"/>
                <w:sz w:val="20"/>
                <w:szCs w:val="20"/>
              </w:rPr>
            </w:pPr>
            <w:r w:rsidRPr="0023131E">
              <w:rPr>
                <w:rFonts w:asciiTheme="minorHAnsi" w:hAnsiTheme="minorHAnsi" w:cstheme="minorHAnsi"/>
                <w:sz w:val="20"/>
                <w:szCs w:val="20"/>
              </w:rPr>
              <w:t>There are 4 core areas to the statutory secondary RSE curriculum: Identity, gender and sexuality, Consent and healthy relationships, Anatomy, sexual health and fertility, and RSE in a digital context</w:t>
            </w:r>
          </w:p>
          <w:p w14:paraId="61A0EA63" w14:textId="5D6A3B8E" w:rsidR="00690F8D" w:rsidRPr="0023131E" w:rsidRDefault="00690F8D" w:rsidP="00690F8D">
            <w:pPr>
              <w:pStyle w:val="NoSpacing"/>
              <w:numPr>
                <w:ilvl w:val="0"/>
                <w:numId w:val="2"/>
              </w:numPr>
              <w:rPr>
                <w:rFonts w:asciiTheme="minorHAnsi" w:hAnsiTheme="minorHAnsi" w:cstheme="minorHAnsi"/>
                <w:sz w:val="20"/>
                <w:szCs w:val="20"/>
              </w:rPr>
            </w:pPr>
            <w:r w:rsidRPr="0023131E">
              <w:rPr>
                <w:rFonts w:asciiTheme="minorHAnsi" w:hAnsiTheme="minorHAnsi" w:cstheme="minorHAnsi"/>
                <w:sz w:val="20"/>
                <w:szCs w:val="20"/>
              </w:rPr>
              <w:t>Ground rules in RSE teaching are important.</w:t>
            </w:r>
          </w:p>
        </w:tc>
        <w:tc>
          <w:tcPr>
            <w:tcW w:w="2135" w:type="dxa"/>
          </w:tcPr>
          <w:p w14:paraId="11CD67D3" w14:textId="77777777" w:rsidR="00690F8D" w:rsidRPr="0023131E" w:rsidRDefault="00690F8D" w:rsidP="00690F8D">
            <w:pPr>
              <w:pStyle w:val="NoSpacing"/>
              <w:numPr>
                <w:ilvl w:val="0"/>
                <w:numId w:val="2"/>
              </w:numPr>
              <w:rPr>
                <w:rFonts w:asciiTheme="minorHAnsi" w:hAnsiTheme="minorHAnsi" w:cstheme="minorHAnsi"/>
                <w:sz w:val="20"/>
                <w:szCs w:val="20"/>
              </w:rPr>
            </w:pPr>
            <w:r w:rsidRPr="0023131E">
              <w:rPr>
                <w:rFonts w:asciiTheme="minorHAnsi" w:hAnsiTheme="minorHAnsi" w:cstheme="minorHAnsi"/>
                <w:sz w:val="20"/>
                <w:szCs w:val="20"/>
              </w:rPr>
              <w:t>In the RSE classroom, consciously ensuring pupil safety is paramount given the often-sensitive nature of the subject matter and the goals of the curriculum</w:t>
            </w:r>
          </w:p>
          <w:p w14:paraId="1014B6B0" w14:textId="77777777" w:rsidR="00690F8D" w:rsidRPr="0023131E" w:rsidRDefault="00690F8D" w:rsidP="00690F8D">
            <w:pPr>
              <w:pStyle w:val="NoSpacing"/>
              <w:numPr>
                <w:ilvl w:val="0"/>
                <w:numId w:val="2"/>
              </w:numPr>
              <w:rPr>
                <w:rFonts w:asciiTheme="minorHAnsi" w:hAnsiTheme="minorHAnsi" w:cstheme="minorHAnsi"/>
                <w:sz w:val="20"/>
                <w:szCs w:val="20"/>
              </w:rPr>
            </w:pPr>
            <w:r w:rsidRPr="0023131E">
              <w:rPr>
                <w:rFonts w:asciiTheme="minorHAnsi" w:hAnsiTheme="minorHAnsi" w:cstheme="minorHAnsi"/>
                <w:sz w:val="20"/>
                <w:szCs w:val="20"/>
              </w:rPr>
              <w:t>Awareness and the use of language in RSE is important e.g., heteronormative, cis-normative etc.</w:t>
            </w:r>
          </w:p>
          <w:p w14:paraId="05B137C9" w14:textId="77777777" w:rsidR="00690F8D" w:rsidRPr="0023131E" w:rsidRDefault="00690F8D" w:rsidP="00690F8D">
            <w:pPr>
              <w:pStyle w:val="NoSpacing"/>
              <w:numPr>
                <w:ilvl w:val="0"/>
                <w:numId w:val="2"/>
              </w:numPr>
              <w:rPr>
                <w:rFonts w:asciiTheme="minorHAnsi" w:hAnsiTheme="minorHAnsi" w:cstheme="minorHAnsi"/>
                <w:sz w:val="20"/>
                <w:szCs w:val="20"/>
              </w:rPr>
            </w:pPr>
            <w:r w:rsidRPr="0023131E">
              <w:rPr>
                <w:rFonts w:asciiTheme="minorHAnsi" w:hAnsiTheme="minorHAnsi" w:cstheme="minorHAnsi"/>
                <w:sz w:val="20"/>
                <w:szCs w:val="20"/>
              </w:rPr>
              <w:t>The RSE classroom is not the place to debate their morality but to provide non-judgemental information about how to access services etc</w:t>
            </w:r>
          </w:p>
          <w:p w14:paraId="754CB03A" w14:textId="77777777" w:rsidR="00690F8D" w:rsidRPr="0023131E" w:rsidRDefault="00690F8D" w:rsidP="00690F8D">
            <w:pPr>
              <w:pStyle w:val="NoSpacing"/>
              <w:rPr>
                <w:rFonts w:asciiTheme="minorHAnsi" w:hAnsiTheme="minorHAnsi" w:cstheme="minorHAnsi"/>
                <w:sz w:val="20"/>
                <w:szCs w:val="20"/>
              </w:rPr>
            </w:pPr>
          </w:p>
        </w:tc>
        <w:tc>
          <w:tcPr>
            <w:tcW w:w="2136" w:type="dxa"/>
          </w:tcPr>
          <w:p w14:paraId="6DCE6E75" w14:textId="77777777" w:rsidR="00690F8D" w:rsidRPr="0023131E" w:rsidRDefault="00690F8D" w:rsidP="00690F8D">
            <w:pPr>
              <w:pStyle w:val="NoSpacing"/>
              <w:numPr>
                <w:ilvl w:val="0"/>
                <w:numId w:val="2"/>
              </w:numPr>
              <w:rPr>
                <w:rFonts w:asciiTheme="minorHAnsi" w:hAnsiTheme="minorHAnsi" w:cstheme="minorHAnsi"/>
                <w:sz w:val="20"/>
                <w:szCs w:val="20"/>
              </w:rPr>
            </w:pPr>
            <w:r w:rsidRPr="0023131E">
              <w:rPr>
                <w:rFonts w:asciiTheme="minorHAnsi" w:hAnsiTheme="minorHAnsi" w:cstheme="minorHAnsi"/>
                <w:sz w:val="20"/>
                <w:szCs w:val="20"/>
              </w:rPr>
              <w:t>SRE should Provide information which is realistic and relevant, and which reinforces positive social norms</w:t>
            </w:r>
          </w:p>
          <w:p w14:paraId="1A11A03A" w14:textId="18401766" w:rsidR="00690F8D" w:rsidRPr="0023131E" w:rsidRDefault="00690F8D" w:rsidP="00690F8D">
            <w:pPr>
              <w:pStyle w:val="NoSpacing"/>
              <w:numPr>
                <w:ilvl w:val="0"/>
                <w:numId w:val="2"/>
              </w:numPr>
              <w:rPr>
                <w:rFonts w:asciiTheme="minorHAnsi" w:hAnsiTheme="minorHAnsi" w:cstheme="minorHAnsi"/>
                <w:sz w:val="20"/>
                <w:szCs w:val="20"/>
              </w:rPr>
            </w:pPr>
            <w:r w:rsidRPr="0023131E">
              <w:rPr>
                <w:rFonts w:asciiTheme="minorHAnsi" w:hAnsiTheme="minorHAnsi" w:cstheme="minorHAnsi"/>
                <w:sz w:val="20"/>
                <w:szCs w:val="20"/>
              </w:rPr>
              <w:t>Lessons should start where students are: find out what they already know, understand, are able to do and are able to say</w:t>
            </w:r>
          </w:p>
        </w:tc>
        <w:tc>
          <w:tcPr>
            <w:tcW w:w="2135" w:type="dxa"/>
          </w:tcPr>
          <w:p w14:paraId="55F6C4CC" w14:textId="77777777" w:rsidR="00690F8D" w:rsidRPr="0023131E" w:rsidRDefault="00690F8D" w:rsidP="00690F8D">
            <w:pPr>
              <w:pStyle w:val="NoSpacing"/>
              <w:numPr>
                <w:ilvl w:val="0"/>
                <w:numId w:val="2"/>
              </w:numPr>
              <w:rPr>
                <w:rFonts w:asciiTheme="minorHAnsi" w:hAnsiTheme="minorHAnsi" w:cstheme="minorHAnsi"/>
                <w:sz w:val="20"/>
                <w:szCs w:val="20"/>
              </w:rPr>
            </w:pPr>
            <w:r w:rsidRPr="0023131E">
              <w:rPr>
                <w:rFonts w:asciiTheme="minorHAnsi" w:hAnsiTheme="minorHAnsi" w:cstheme="minorHAnsi"/>
                <w:sz w:val="20"/>
                <w:szCs w:val="20"/>
              </w:rPr>
              <w:t>Importance of avoiding making any assumptions about pupils, taking a measured, rather than value-laden approach</w:t>
            </w:r>
          </w:p>
          <w:p w14:paraId="313C8DFD" w14:textId="7FC57A6E" w:rsidR="00690F8D" w:rsidRPr="0023131E" w:rsidRDefault="00690F8D" w:rsidP="00690F8D">
            <w:pPr>
              <w:pStyle w:val="NoSpacing"/>
              <w:numPr>
                <w:ilvl w:val="0"/>
                <w:numId w:val="2"/>
              </w:numPr>
              <w:rPr>
                <w:rFonts w:asciiTheme="minorHAnsi" w:hAnsiTheme="minorHAnsi" w:cstheme="minorHAnsi"/>
                <w:sz w:val="20"/>
                <w:szCs w:val="20"/>
              </w:rPr>
            </w:pPr>
            <w:r w:rsidRPr="0023131E">
              <w:rPr>
                <w:rFonts w:asciiTheme="minorHAnsi" w:hAnsiTheme="minorHAnsi" w:cstheme="minorHAnsi"/>
                <w:sz w:val="20"/>
                <w:szCs w:val="20"/>
              </w:rPr>
              <w:t>RSE dovetails with foundational knowledge for understanding other compulsory topics such as fertility, sexual health, FGM and menstruation (which is technically part of health education).</w:t>
            </w:r>
          </w:p>
        </w:tc>
        <w:tc>
          <w:tcPr>
            <w:tcW w:w="2135" w:type="dxa"/>
          </w:tcPr>
          <w:p w14:paraId="293D96F8" w14:textId="77777777" w:rsidR="00690F8D" w:rsidRPr="0023131E" w:rsidRDefault="00690F8D" w:rsidP="00690F8D">
            <w:pPr>
              <w:pStyle w:val="NoSpacing"/>
              <w:numPr>
                <w:ilvl w:val="0"/>
                <w:numId w:val="2"/>
              </w:numPr>
              <w:rPr>
                <w:rFonts w:asciiTheme="minorHAnsi" w:hAnsiTheme="minorHAnsi" w:cstheme="minorHAnsi"/>
                <w:sz w:val="20"/>
                <w:szCs w:val="20"/>
              </w:rPr>
            </w:pPr>
            <w:r w:rsidRPr="0023131E">
              <w:rPr>
                <w:rFonts w:asciiTheme="minorHAnsi" w:hAnsiTheme="minorHAnsi" w:cstheme="minorHAnsi"/>
                <w:sz w:val="20"/>
                <w:szCs w:val="20"/>
              </w:rPr>
              <w:t>RSE includes planning to teach explicit life skills (e.g., planning, decision-making skills), specific skills (e.g., communication, sexual negotiation skills) and promote resilience.</w:t>
            </w:r>
          </w:p>
          <w:p w14:paraId="3AD56922" w14:textId="77777777" w:rsidR="00690F8D" w:rsidRPr="0023131E" w:rsidRDefault="00690F8D" w:rsidP="00690F8D">
            <w:pPr>
              <w:pStyle w:val="NoSpacing"/>
              <w:numPr>
                <w:ilvl w:val="0"/>
                <w:numId w:val="2"/>
              </w:numPr>
              <w:rPr>
                <w:rFonts w:asciiTheme="minorHAnsi" w:hAnsiTheme="minorHAnsi" w:cstheme="minorHAnsi"/>
                <w:sz w:val="20"/>
                <w:szCs w:val="20"/>
              </w:rPr>
            </w:pPr>
            <w:r w:rsidRPr="0023131E">
              <w:rPr>
                <w:rFonts w:asciiTheme="minorHAnsi" w:hAnsiTheme="minorHAnsi" w:cstheme="minorHAnsi"/>
                <w:sz w:val="20"/>
                <w:szCs w:val="20"/>
              </w:rPr>
              <w:t>Distancing techniques which will enable learners to depersonalise the topic being discussed, should be incorporated</w:t>
            </w:r>
          </w:p>
          <w:p w14:paraId="7B1FF03C" w14:textId="77777777" w:rsidR="00690F8D" w:rsidRPr="0023131E" w:rsidRDefault="00690F8D" w:rsidP="00690F8D">
            <w:pPr>
              <w:pStyle w:val="NoSpacing"/>
              <w:rPr>
                <w:rFonts w:asciiTheme="minorHAnsi" w:hAnsiTheme="minorHAnsi" w:cstheme="minorHAnsi"/>
                <w:sz w:val="20"/>
                <w:szCs w:val="20"/>
              </w:rPr>
            </w:pPr>
          </w:p>
        </w:tc>
        <w:tc>
          <w:tcPr>
            <w:tcW w:w="2136" w:type="dxa"/>
            <w:tcBorders>
              <w:right w:val="single" w:sz="24" w:space="0" w:color="auto"/>
            </w:tcBorders>
          </w:tcPr>
          <w:p w14:paraId="282F0A4E" w14:textId="77777777" w:rsidR="00690F8D" w:rsidRPr="0023131E" w:rsidRDefault="00690F8D" w:rsidP="00690F8D">
            <w:pPr>
              <w:pStyle w:val="NoSpacing"/>
              <w:numPr>
                <w:ilvl w:val="0"/>
                <w:numId w:val="2"/>
              </w:numPr>
              <w:rPr>
                <w:rFonts w:asciiTheme="minorHAnsi" w:hAnsiTheme="minorHAnsi" w:cstheme="minorHAnsi"/>
                <w:sz w:val="20"/>
                <w:szCs w:val="20"/>
              </w:rPr>
            </w:pPr>
            <w:r w:rsidRPr="0023131E">
              <w:rPr>
                <w:rFonts w:asciiTheme="minorHAnsi" w:hAnsiTheme="minorHAnsi" w:cstheme="minorHAnsi"/>
                <w:sz w:val="20"/>
                <w:szCs w:val="20"/>
              </w:rPr>
              <w:t>The goals/aims for RSE are very different to the aims or goals of other curriculum subjects and these should be recognised and foregrounded when teaching it</w:t>
            </w:r>
          </w:p>
          <w:p w14:paraId="53DF44B9" w14:textId="77777777" w:rsidR="00690F8D" w:rsidRPr="0023131E" w:rsidRDefault="00690F8D" w:rsidP="00690F8D">
            <w:pPr>
              <w:pStyle w:val="NoSpacing"/>
              <w:numPr>
                <w:ilvl w:val="0"/>
                <w:numId w:val="2"/>
              </w:numPr>
              <w:rPr>
                <w:rFonts w:asciiTheme="minorHAnsi" w:hAnsiTheme="minorHAnsi" w:cstheme="minorHAnsi"/>
                <w:sz w:val="20"/>
                <w:szCs w:val="20"/>
              </w:rPr>
            </w:pPr>
            <w:r w:rsidRPr="0023131E">
              <w:rPr>
                <w:rFonts w:asciiTheme="minorHAnsi" w:hAnsiTheme="minorHAnsi" w:cstheme="minorHAnsi"/>
                <w:sz w:val="20"/>
                <w:szCs w:val="20"/>
              </w:rPr>
              <w:t>There are 4 core areas to the statutory secondary RSE curriculum: Identity, gender and sexuality, Consent and healthy relationships, Anatomy, sexual health and fertility, and RSE in a digital context</w:t>
            </w:r>
          </w:p>
          <w:p w14:paraId="13501906" w14:textId="54C9917D" w:rsidR="00690F8D" w:rsidRPr="0023131E" w:rsidRDefault="00690F8D" w:rsidP="00690F8D">
            <w:pPr>
              <w:pStyle w:val="NoSpacing"/>
              <w:numPr>
                <w:ilvl w:val="0"/>
                <w:numId w:val="2"/>
              </w:numPr>
              <w:rPr>
                <w:rFonts w:asciiTheme="minorHAnsi" w:hAnsiTheme="minorHAnsi" w:cstheme="minorHAnsi"/>
                <w:sz w:val="20"/>
                <w:szCs w:val="20"/>
              </w:rPr>
            </w:pPr>
            <w:r w:rsidRPr="0023131E">
              <w:rPr>
                <w:rFonts w:asciiTheme="minorHAnsi" w:hAnsiTheme="minorHAnsi" w:cstheme="minorHAnsi"/>
                <w:sz w:val="20"/>
                <w:szCs w:val="20"/>
              </w:rPr>
              <w:t>Ground rules in RSE teaching are important.</w:t>
            </w:r>
          </w:p>
        </w:tc>
      </w:tr>
      <w:tr w:rsidR="00A94AAD" w:rsidRPr="0023131E" w14:paraId="7FEB5C28" w14:textId="77777777" w:rsidTr="00F734B9">
        <w:trPr>
          <w:cantSplit/>
          <w:trHeight w:val="222"/>
        </w:trPr>
        <w:tc>
          <w:tcPr>
            <w:tcW w:w="696" w:type="dxa"/>
            <w:vMerge/>
            <w:tcBorders>
              <w:left w:val="single" w:sz="24" w:space="0" w:color="auto"/>
            </w:tcBorders>
            <w:textDirection w:val="btLr"/>
          </w:tcPr>
          <w:p w14:paraId="66BDB95B" w14:textId="77777777" w:rsidR="00A94AAD" w:rsidRPr="0023131E" w:rsidRDefault="00A94AAD" w:rsidP="00A94AAD">
            <w:pPr>
              <w:pStyle w:val="NoSpacing"/>
              <w:ind w:left="113" w:right="113"/>
              <w:jc w:val="center"/>
              <w:rPr>
                <w:rFonts w:asciiTheme="minorHAnsi" w:hAnsiTheme="minorHAnsi" w:cstheme="minorHAnsi"/>
                <w:sz w:val="20"/>
                <w:szCs w:val="20"/>
              </w:rPr>
            </w:pPr>
          </w:p>
        </w:tc>
        <w:tc>
          <w:tcPr>
            <w:tcW w:w="688" w:type="dxa"/>
            <w:vMerge/>
          </w:tcPr>
          <w:p w14:paraId="177CD2B9" w14:textId="77777777" w:rsidR="00A94AAD" w:rsidRPr="0023131E" w:rsidRDefault="00A94AAD" w:rsidP="00A94AAD">
            <w:pPr>
              <w:pStyle w:val="NoSpacing"/>
              <w:rPr>
                <w:rFonts w:asciiTheme="minorHAnsi" w:hAnsiTheme="minorHAnsi" w:cstheme="minorHAnsi"/>
                <w:sz w:val="20"/>
                <w:szCs w:val="20"/>
              </w:rPr>
            </w:pPr>
          </w:p>
        </w:tc>
        <w:tc>
          <w:tcPr>
            <w:tcW w:w="1418" w:type="dxa"/>
          </w:tcPr>
          <w:p w14:paraId="2AACB496" w14:textId="77777777" w:rsidR="00A94AAD" w:rsidRPr="0023131E" w:rsidRDefault="00A94AAD" w:rsidP="00A94AAD">
            <w:pPr>
              <w:pStyle w:val="NoSpacing"/>
              <w:rPr>
                <w:rFonts w:asciiTheme="minorHAnsi" w:hAnsiTheme="minorHAnsi" w:cstheme="minorHAnsi"/>
                <w:i/>
                <w:sz w:val="20"/>
                <w:szCs w:val="20"/>
              </w:rPr>
            </w:pPr>
            <w:r w:rsidRPr="0023131E">
              <w:rPr>
                <w:rFonts w:asciiTheme="minorHAnsi" w:hAnsiTheme="minorHAnsi" w:cstheme="minorHAnsi"/>
                <w:i/>
                <w:sz w:val="20"/>
                <w:szCs w:val="20"/>
              </w:rPr>
              <w:t>Know how to</w:t>
            </w:r>
          </w:p>
        </w:tc>
        <w:tc>
          <w:tcPr>
            <w:tcW w:w="2135" w:type="dxa"/>
          </w:tcPr>
          <w:p w14:paraId="262D686D" w14:textId="77777777" w:rsidR="00A94AAD" w:rsidRPr="0023131E" w:rsidRDefault="00A94AAD" w:rsidP="00A94AAD">
            <w:pPr>
              <w:pStyle w:val="NoSpacing"/>
              <w:numPr>
                <w:ilvl w:val="0"/>
                <w:numId w:val="2"/>
              </w:numPr>
              <w:rPr>
                <w:rFonts w:asciiTheme="minorHAnsi" w:hAnsiTheme="minorHAnsi" w:cstheme="minorHAnsi"/>
                <w:sz w:val="20"/>
                <w:szCs w:val="20"/>
              </w:rPr>
            </w:pPr>
            <w:r w:rsidRPr="0023131E">
              <w:rPr>
                <w:rFonts w:asciiTheme="minorHAnsi" w:hAnsiTheme="minorHAnsi" w:cstheme="minorHAnsi"/>
                <w:sz w:val="20"/>
                <w:szCs w:val="20"/>
              </w:rPr>
              <w:t>Reflect what the new guidance means for their own teaching practice</w:t>
            </w:r>
          </w:p>
          <w:p w14:paraId="370BD3B2" w14:textId="77777777" w:rsidR="00A94AAD" w:rsidRPr="0023131E" w:rsidRDefault="00A94AAD" w:rsidP="00A94AAD">
            <w:pPr>
              <w:pStyle w:val="ListParagraph"/>
              <w:numPr>
                <w:ilvl w:val="0"/>
                <w:numId w:val="2"/>
              </w:numPr>
              <w:rPr>
                <w:rFonts w:asciiTheme="minorHAnsi" w:hAnsiTheme="minorHAnsi" w:cstheme="minorHAnsi"/>
                <w:sz w:val="20"/>
                <w:szCs w:val="20"/>
              </w:rPr>
            </w:pPr>
            <w:r w:rsidRPr="0023131E">
              <w:rPr>
                <w:rFonts w:asciiTheme="minorHAnsi" w:hAnsiTheme="minorHAnsi" w:cstheme="minorHAnsi"/>
                <w:sz w:val="20"/>
                <w:szCs w:val="20"/>
              </w:rPr>
              <w:t>Appreciate the role, purpose and value of RSE in the curriculum</w:t>
            </w:r>
          </w:p>
          <w:p w14:paraId="5BC5330C" w14:textId="77777777" w:rsidR="00A94AAD" w:rsidRPr="0023131E" w:rsidRDefault="00A94AAD" w:rsidP="00A94AAD">
            <w:pPr>
              <w:pStyle w:val="ListParagraph"/>
              <w:numPr>
                <w:ilvl w:val="0"/>
                <w:numId w:val="2"/>
              </w:numPr>
              <w:rPr>
                <w:rFonts w:asciiTheme="minorHAnsi" w:hAnsiTheme="minorHAnsi" w:cstheme="minorHAnsi"/>
                <w:sz w:val="20"/>
                <w:szCs w:val="20"/>
              </w:rPr>
            </w:pPr>
            <w:r w:rsidRPr="0023131E">
              <w:rPr>
                <w:rFonts w:asciiTheme="minorHAnsi" w:hAnsiTheme="minorHAnsi" w:cstheme="minorHAnsi"/>
                <w:sz w:val="20"/>
                <w:szCs w:val="20"/>
              </w:rPr>
              <w:t>Create a classroom environment which encourages explorative learning, questioning and development while ensuring safety</w:t>
            </w:r>
          </w:p>
          <w:p w14:paraId="3E98ACDE" w14:textId="77777777" w:rsidR="00A94AAD" w:rsidRPr="0023131E" w:rsidRDefault="00A94AAD" w:rsidP="00A94AAD">
            <w:pPr>
              <w:pStyle w:val="NoSpacing"/>
              <w:rPr>
                <w:rFonts w:asciiTheme="minorHAnsi" w:hAnsiTheme="minorHAnsi" w:cstheme="minorHAnsi"/>
                <w:sz w:val="20"/>
                <w:szCs w:val="20"/>
              </w:rPr>
            </w:pPr>
          </w:p>
        </w:tc>
        <w:tc>
          <w:tcPr>
            <w:tcW w:w="2135" w:type="dxa"/>
          </w:tcPr>
          <w:p w14:paraId="374435F7" w14:textId="77777777" w:rsidR="00A94AAD" w:rsidRPr="0023131E" w:rsidRDefault="00A94AAD" w:rsidP="00A94AAD">
            <w:pPr>
              <w:pStyle w:val="ListParagraph"/>
              <w:numPr>
                <w:ilvl w:val="0"/>
                <w:numId w:val="2"/>
              </w:numPr>
              <w:rPr>
                <w:rFonts w:asciiTheme="minorHAnsi" w:hAnsiTheme="minorHAnsi" w:cstheme="minorHAnsi"/>
                <w:sz w:val="20"/>
                <w:szCs w:val="20"/>
              </w:rPr>
            </w:pPr>
            <w:r w:rsidRPr="0023131E">
              <w:rPr>
                <w:rFonts w:asciiTheme="minorHAnsi" w:hAnsiTheme="minorHAnsi" w:cstheme="minorHAnsi"/>
                <w:sz w:val="20"/>
                <w:szCs w:val="20"/>
              </w:rPr>
              <w:t>Gently challenge misconceptions and misuse of language which emerge</w:t>
            </w:r>
          </w:p>
          <w:p w14:paraId="4ED72011" w14:textId="77777777" w:rsidR="00A94AAD" w:rsidRPr="0023131E" w:rsidRDefault="00A94AAD" w:rsidP="00A94AAD">
            <w:pPr>
              <w:pStyle w:val="NoSpacing"/>
              <w:numPr>
                <w:ilvl w:val="0"/>
                <w:numId w:val="2"/>
              </w:numPr>
              <w:rPr>
                <w:rFonts w:asciiTheme="minorHAnsi" w:hAnsiTheme="minorHAnsi" w:cstheme="minorHAnsi"/>
                <w:sz w:val="20"/>
                <w:szCs w:val="20"/>
              </w:rPr>
            </w:pPr>
            <w:r w:rsidRPr="0023131E">
              <w:rPr>
                <w:rFonts w:asciiTheme="minorHAnsi" w:hAnsiTheme="minorHAnsi" w:cstheme="minorHAnsi"/>
                <w:sz w:val="20"/>
                <w:szCs w:val="20"/>
              </w:rPr>
              <w:t>Model acceptance and celebration of differences in sexual orientation, sex preference and decisions (while always championing consensual relationships)</w:t>
            </w:r>
          </w:p>
          <w:p w14:paraId="022C9A57" w14:textId="77777777" w:rsidR="00A94AAD" w:rsidRPr="0023131E" w:rsidRDefault="00A94AAD" w:rsidP="00A94AAD">
            <w:pPr>
              <w:pStyle w:val="NoSpacing"/>
              <w:rPr>
                <w:rFonts w:asciiTheme="minorHAnsi" w:hAnsiTheme="minorHAnsi" w:cstheme="minorHAnsi"/>
                <w:sz w:val="20"/>
                <w:szCs w:val="20"/>
              </w:rPr>
            </w:pPr>
          </w:p>
        </w:tc>
        <w:tc>
          <w:tcPr>
            <w:tcW w:w="2136" w:type="dxa"/>
          </w:tcPr>
          <w:p w14:paraId="3F27456C" w14:textId="77777777" w:rsidR="00F734B9" w:rsidRDefault="00A94AAD" w:rsidP="00A94AAD">
            <w:pPr>
              <w:pStyle w:val="ListParagraph"/>
              <w:numPr>
                <w:ilvl w:val="0"/>
                <w:numId w:val="2"/>
              </w:numPr>
              <w:rPr>
                <w:rFonts w:asciiTheme="minorHAnsi" w:hAnsiTheme="minorHAnsi" w:cstheme="minorHAnsi"/>
                <w:sz w:val="20"/>
                <w:szCs w:val="20"/>
              </w:rPr>
            </w:pPr>
            <w:r w:rsidRPr="0023131E">
              <w:rPr>
                <w:rFonts w:asciiTheme="minorHAnsi" w:hAnsiTheme="minorHAnsi" w:cstheme="minorHAnsi"/>
                <w:sz w:val="20"/>
                <w:szCs w:val="20"/>
              </w:rPr>
              <w:t>Ensure that any bi/homophobia, bullying, offensive language is challenged in the classroom, whatever the basis of the viewpoint</w:t>
            </w:r>
          </w:p>
          <w:p w14:paraId="0429BF58" w14:textId="7B1A687C" w:rsidR="00A94AAD" w:rsidRPr="00F734B9" w:rsidRDefault="00A94AAD" w:rsidP="00A94AAD">
            <w:pPr>
              <w:pStyle w:val="ListParagraph"/>
              <w:numPr>
                <w:ilvl w:val="0"/>
                <w:numId w:val="2"/>
              </w:numPr>
              <w:rPr>
                <w:rFonts w:asciiTheme="minorHAnsi" w:hAnsiTheme="minorHAnsi" w:cstheme="minorHAnsi"/>
                <w:sz w:val="20"/>
                <w:szCs w:val="20"/>
              </w:rPr>
            </w:pPr>
            <w:r w:rsidRPr="00F734B9">
              <w:rPr>
                <w:rFonts w:asciiTheme="minorHAnsi" w:hAnsiTheme="minorHAnsi" w:cstheme="minorHAnsi"/>
                <w:sz w:val="20"/>
                <w:szCs w:val="20"/>
              </w:rPr>
              <w:t>Take a positive approach which does not attempt to induce shock or guilt but focuses on what students can do to keep themselves and others healthy and safe and to have positive, healthy relationships</w:t>
            </w:r>
          </w:p>
        </w:tc>
        <w:tc>
          <w:tcPr>
            <w:tcW w:w="2135" w:type="dxa"/>
          </w:tcPr>
          <w:p w14:paraId="3C8F2882" w14:textId="77777777" w:rsidR="00A94AAD" w:rsidRPr="0023131E" w:rsidRDefault="00A94AAD" w:rsidP="00A94AAD">
            <w:pPr>
              <w:pStyle w:val="NoSpacing"/>
              <w:numPr>
                <w:ilvl w:val="0"/>
                <w:numId w:val="2"/>
              </w:numPr>
              <w:rPr>
                <w:rFonts w:asciiTheme="minorHAnsi" w:hAnsiTheme="minorHAnsi" w:cstheme="minorHAnsi"/>
                <w:sz w:val="20"/>
                <w:szCs w:val="20"/>
              </w:rPr>
            </w:pPr>
            <w:r w:rsidRPr="0023131E">
              <w:rPr>
                <w:rFonts w:asciiTheme="minorHAnsi" w:hAnsiTheme="minorHAnsi" w:cstheme="minorHAnsi"/>
                <w:sz w:val="20"/>
                <w:szCs w:val="20"/>
              </w:rPr>
              <w:t>Respond to challenges that they might encounter in the RSE classroom</w:t>
            </w:r>
          </w:p>
          <w:p w14:paraId="5B11D546" w14:textId="77777777" w:rsidR="00A94AAD" w:rsidRPr="0023131E" w:rsidRDefault="00A94AAD" w:rsidP="00A94AAD">
            <w:pPr>
              <w:pStyle w:val="NoSpacing"/>
              <w:numPr>
                <w:ilvl w:val="0"/>
                <w:numId w:val="2"/>
              </w:numPr>
              <w:rPr>
                <w:rFonts w:asciiTheme="minorHAnsi" w:hAnsiTheme="minorHAnsi" w:cstheme="minorHAnsi"/>
                <w:sz w:val="20"/>
                <w:szCs w:val="20"/>
              </w:rPr>
            </w:pPr>
            <w:r w:rsidRPr="0023131E">
              <w:rPr>
                <w:rFonts w:asciiTheme="minorHAnsi" w:hAnsiTheme="minorHAnsi" w:cstheme="minorHAnsi"/>
                <w:sz w:val="20"/>
                <w:szCs w:val="20"/>
              </w:rPr>
              <w:t>Avoid pedagogy that may be misleading and contribute to shame and stigma</w:t>
            </w:r>
          </w:p>
          <w:p w14:paraId="562FB44C" w14:textId="77777777" w:rsidR="00A94AAD" w:rsidRPr="0023131E" w:rsidRDefault="00A94AAD" w:rsidP="00A94AAD">
            <w:pPr>
              <w:pStyle w:val="NoSpacing"/>
              <w:numPr>
                <w:ilvl w:val="0"/>
                <w:numId w:val="2"/>
              </w:numPr>
              <w:rPr>
                <w:rFonts w:asciiTheme="minorHAnsi" w:hAnsiTheme="minorHAnsi" w:cstheme="minorHAnsi"/>
                <w:sz w:val="20"/>
                <w:szCs w:val="20"/>
              </w:rPr>
            </w:pPr>
            <w:r w:rsidRPr="0023131E">
              <w:rPr>
                <w:rFonts w:asciiTheme="minorHAnsi" w:hAnsiTheme="minorHAnsi" w:cstheme="minorHAnsi"/>
                <w:sz w:val="20"/>
                <w:szCs w:val="20"/>
              </w:rPr>
              <w:t>Apply a wide variety of approaches to teaching and learning, with an emphasis on interactive learning and the teacher as facilitator.</w:t>
            </w:r>
          </w:p>
          <w:p w14:paraId="509E4E3D" w14:textId="77777777" w:rsidR="00A94AAD" w:rsidRPr="0023131E" w:rsidRDefault="00A94AAD" w:rsidP="00A94AAD">
            <w:pPr>
              <w:pStyle w:val="NoSpacing"/>
              <w:rPr>
                <w:rFonts w:asciiTheme="minorHAnsi" w:hAnsiTheme="minorHAnsi" w:cstheme="minorHAnsi"/>
                <w:sz w:val="20"/>
                <w:szCs w:val="20"/>
              </w:rPr>
            </w:pPr>
          </w:p>
        </w:tc>
        <w:tc>
          <w:tcPr>
            <w:tcW w:w="2135" w:type="dxa"/>
          </w:tcPr>
          <w:p w14:paraId="7F24A797" w14:textId="77777777" w:rsidR="00A94AAD" w:rsidRPr="0023131E" w:rsidRDefault="00A94AAD" w:rsidP="00A94AAD">
            <w:pPr>
              <w:pStyle w:val="NoSpacing"/>
              <w:numPr>
                <w:ilvl w:val="0"/>
                <w:numId w:val="2"/>
              </w:numPr>
              <w:rPr>
                <w:rFonts w:asciiTheme="minorHAnsi" w:hAnsiTheme="minorHAnsi" w:cstheme="minorHAnsi"/>
                <w:sz w:val="20"/>
                <w:szCs w:val="20"/>
              </w:rPr>
            </w:pPr>
            <w:r w:rsidRPr="0023131E">
              <w:rPr>
                <w:rFonts w:asciiTheme="minorHAnsi" w:hAnsiTheme="minorHAnsi" w:cstheme="minorHAnsi"/>
                <w:sz w:val="20"/>
                <w:szCs w:val="20"/>
              </w:rPr>
              <w:t>Ensure that students are informed, empowered and safe as they develop and grow through secondary school and beyond</w:t>
            </w:r>
          </w:p>
          <w:p w14:paraId="3C3E3FD8" w14:textId="77777777" w:rsidR="00A94AAD" w:rsidRPr="0023131E" w:rsidRDefault="00A94AAD" w:rsidP="00A94AAD">
            <w:pPr>
              <w:pStyle w:val="NoSpacing"/>
              <w:numPr>
                <w:ilvl w:val="0"/>
                <w:numId w:val="2"/>
              </w:numPr>
              <w:rPr>
                <w:rFonts w:asciiTheme="minorHAnsi" w:hAnsiTheme="minorHAnsi" w:cstheme="minorHAnsi"/>
                <w:sz w:val="20"/>
                <w:szCs w:val="20"/>
              </w:rPr>
            </w:pPr>
            <w:r w:rsidRPr="0023131E">
              <w:rPr>
                <w:rFonts w:asciiTheme="minorHAnsi" w:hAnsiTheme="minorHAnsi" w:cstheme="minorHAnsi"/>
                <w:sz w:val="20"/>
                <w:szCs w:val="20"/>
              </w:rPr>
              <w:t>Develop strategies and resources for teaching RSE, relating specifically to Identity, gender and sexuality, Consent and healthy relationships, Anatomy, sexual health, and fertility, and RSE in a digital context</w:t>
            </w:r>
          </w:p>
          <w:p w14:paraId="642C5EA1" w14:textId="77777777" w:rsidR="00A94AAD" w:rsidRPr="0023131E" w:rsidRDefault="00A94AAD" w:rsidP="00A94AAD">
            <w:pPr>
              <w:pStyle w:val="NoSpacing"/>
              <w:rPr>
                <w:rFonts w:asciiTheme="minorHAnsi" w:hAnsiTheme="minorHAnsi" w:cstheme="minorHAnsi"/>
                <w:sz w:val="20"/>
                <w:szCs w:val="20"/>
              </w:rPr>
            </w:pPr>
          </w:p>
        </w:tc>
        <w:tc>
          <w:tcPr>
            <w:tcW w:w="2136" w:type="dxa"/>
            <w:tcBorders>
              <w:right w:val="single" w:sz="24" w:space="0" w:color="auto"/>
            </w:tcBorders>
          </w:tcPr>
          <w:p w14:paraId="3B242234" w14:textId="77777777" w:rsidR="00A94AAD" w:rsidRPr="0023131E" w:rsidRDefault="00A94AAD" w:rsidP="00A94AAD">
            <w:pPr>
              <w:pStyle w:val="NoSpacing"/>
              <w:numPr>
                <w:ilvl w:val="0"/>
                <w:numId w:val="2"/>
              </w:numPr>
              <w:rPr>
                <w:rFonts w:asciiTheme="minorHAnsi" w:hAnsiTheme="minorHAnsi" w:cstheme="minorHAnsi"/>
                <w:sz w:val="20"/>
                <w:szCs w:val="20"/>
              </w:rPr>
            </w:pPr>
            <w:r w:rsidRPr="0023131E">
              <w:rPr>
                <w:rFonts w:asciiTheme="minorHAnsi" w:hAnsiTheme="minorHAnsi" w:cstheme="minorHAnsi"/>
                <w:sz w:val="20"/>
                <w:szCs w:val="20"/>
              </w:rPr>
              <w:t>Reflect what the new guidance means for their own teaching practice</w:t>
            </w:r>
          </w:p>
          <w:p w14:paraId="7440EB78" w14:textId="77777777" w:rsidR="00A94AAD" w:rsidRPr="0023131E" w:rsidRDefault="00A94AAD" w:rsidP="00A94AAD">
            <w:pPr>
              <w:pStyle w:val="ListParagraph"/>
              <w:numPr>
                <w:ilvl w:val="0"/>
                <w:numId w:val="2"/>
              </w:numPr>
              <w:rPr>
                <w:rFonts w:asciiTheme="minorHAnsi" w:hAnsiTheme="minorHAnsi" w:cstheme="minorHAnsi"/>
                <w:sz w:val="20"/>
                <w:szCs w:val="20"/>
              </w:rPr>
            </w:pPr>
            <w:r w:rsidRPr="0023131E">
              <w:rPr>
                <w:rFonts w:asciiTheme="minorHAnsi" w:hAnsiTheme="minorHAnsi" w:cstheme="minorHAnsi"/>
                <w:sz w:val="20"/>
                <w:szCs w:val="20"/>
              </w:rPr>
              <w:t>Appreciate the role, purpose and value of RSE in the curriculum</w:t>
            </w:r>
          </w:p>
          <w:p w14:paraId="79965ED7" w14:textId="77777777" w:rsidR="00A94AAD" w:rsidRPr="0023131E" w:rsidRDefault="00A94AAD" w:rsidP="00A94AAD">
            <w:pPr>
              <w:pStyle w:val="ListParagraph"/>
              <w:numPr>
                <w:ilvl w:val="0"/>
                <w:numId w:val="2"/>
              </w:numPr>
              <w:rPr>
                <w:rFonts w:asciiTheme="minorHAnsi" w:hAnsiTheme="minorHAnsi" w:cstheme="minorHAnsi"/>
                <w:sz w:val="20"/>
                <w:szCs w:val="20"/>
              </w:rPr>
            </w:pPr>
            <w:r w:rsidRPr="0023131E">
              <w:rPr>
                <w:rFonts w:asciiTheme="minorHAnsi" w:hAnsiTheme="minorHAnsi" w:cstheme="minorHAnsi"/>
                <w:sz w:val="20"/>
                <w:szCs w:val="20"/>
              </w:rPr>
              <w:t>Create a classroom environment which encourages explorative learning, questioning and development while ensuring safety</w:t>
            </w:r>
          </w:p>
          <w:p w14:paraId="1537274C" w14:textId="77777777" w:rsidR="00A94AAD" w:rsidRPr="0023131E" w:rsidRDefault="00A94AAD" w:rsidP="00A94AAD">
            <w:pPr>
              <w:pStyle w:val="NoSpacing"/>
              <w:rPr>
                <w:rFonts w:asciiTheme="minorHAnsi" w:hAnsiTheme="minorHAnsi" w:cstheme="minorHAnsi"/>
                <w:sz w:val="20"/>
                <w:szCs w:val="20"/>
              </w:rPr>
            </w:pPr>
          </w:p>
        </w:tc>
      </w:tr>
      <w:tr w:rsidR="00500EB3" w:rsidRPr="0023131E" w14:paraId="46A96831" w14:textId="77777777" w:rsidTr="00F734B9">
        <w:trPr>
          <w:cantSplit/>
          <w:trHeight w:val="222"/>
        </w:trPr>
        <w:tc>
          <w:tcPr>
            <w:tcW w:w="696" w:type="dxa"/>
            <w:vMerge/>
            <w:tcBorders>
              <w:left w:val="single" w:sz="24" w:space="0" w:color="auto"/>
            </w:tcBorders>
            <w:textDirection w:val="btLr"/>
          </w:tcPr>
          <w:p w14:paraId="033B6AAA" w14:textId="77777777" w:rsidR="00500EB3" w:rsidRPr="0023131E" w:rsidRDefault="00500EB3" w:rsidP="00500EB3">
            <w:pPr>
              <w:pStyle w:val="NoSpacing"/>
              <w:ind w:left="113" w:right="113"/>
              <w:jc w:val="center"/>
              <w:rPr>
                <w:rFonts w:asciiTheme="minorHAnsi" w:hAnsiTheme="minorHAnsi" w:cstheme="minorHAnsi"/>
                <w:sz w:val="20"/>
                <w:szCs w:val="20"/>
              </w:rPr>
            </w:pPr>
          </w:p>
        </w:tc>
        <w:tc>
          <w:tcPr>
            <w:tcW w:w="688" w:type="dxa"/>
            <w:vMerge w:val="restart"/>
            <w:textDirection w:val="btLr"/>
            <w:vAlign w:val="center"/>
          </w:tcPr>
          <w:p w14:paraId="1977A040" w14:textId="21DCA24D" w:rsidR="00500EB3" w:rsidRPr="0023131E" w:rsidRDefault="00500EB3" w:rsidP="00F734B9">
            <w:pPr>
              <w:pStyle w:val="NoSpacing"/>
              <w:ind w:left="113" w:right="113"/>
              <w:jc w:val="center"/>
              <w:rPr>
                <w:rFonts w:asciiTheme="minorHAnsi" w:hAnsiTheme="minorHAnsi" w:cstheme="minorHAnsi"/>
                <w:sz w:val="20"/>
                <w:szCs w:val="20"/>
              </w:rPr>
            </w:pPr>
            <w:r w:rsidRPr="0023131E">
              <w:rPr>
                <w:rFonts w:asciiTheme="minorHAnsi" w:hAnsiTheme="minorHAnsi" w:cstheme="minorHAnsi"/>
                <w:sz w:val="20"/>
                <w:szCs w:val="20"/>
              </w:rPr>
              <w:t>Safeguarding</w:t>
            </w:r>
            <w:r w:rsidR="00A94AAD" w:rsidRPr="0023131E">
              <w:rPr>
                <w:rFonts w:asciiTheme="minorHAnsi" w:hAnsiTheme="minorHAnsi" w:cstheme="minorHAnsi"/>
                <w:sz w:val="20"/>
                <w:szCs w:val="20"/>
              </w:rPr>
              <w:t xml:space="preserve"> &amp; digital wellbeing</w:t>
            </w:r>
          </w:p>
        </w:tc>
        <w:tc>
          <w:tcPr>
            <w:tcW w:w="1418" w:type="dxa"/>
          </w:tcPr>
          <w:p w14:paraId="1D4B7C57" w14:textId="77777777" w:rsidR="00500EB3" w:rsidRPr="0023131E" w:rsidRDefault="00500EB3" w:rsidP="00500EB3">
            <w:pPr>
              <w:pStyle w:val="NoSpacing"/>
              <w:rPr>
                <w:rFonts w:asciiTheme="minorHAnsi" w:hAnsiTheme="minorHAnsi" w:cstheme="minorHAnsi"/>
                <w:i/>
                <w:sz w:val="20"/>
                <w:szCs w:val="20"/>
              </w:rPr>
            </w:pPr>
            <w:r w:rsidRPr="0023131E">
              <w:rPr>
                <w:rFonts w:asciiTheme="minorHAnsi" w:hAnsiTheme="minorHAnsi" w:cstheme="minorHAnsi"/>
                <w:i/>
                <w:sz w:val="20"/>
                <w:szCs w:val="20"/>
              </w:rPr>
              <w:t>Know that:</w:t>
            </w:r>
          </w:p>
          <w:p w14:paraId="73EDCBDA" w14:textId="77777777" w:rsidR="00500EB3" w:rsidRPr="0023131E" w:rsidRDefault="00500EB3" w:rsidP="00500EB3">
            <w:pPr>
              <w:pStyle w:val="NoSpacing"/>
              <w:rPr>
                <w:rFonts w:asciiTheme="minorHAnsi" w:hAnsiTheme="minorHAnsi" w:cstheme="minorHAnsi"/>
                <w:i/>
                <w:sz w:val="20"/>
                <w:szCs w:val="20"/>
              </w:rPr>
            </w:pPr>
          </w:p>
        </w:tc>
        <w:tc>
          <w:tcPr>
            <w:tcW w:w="2135" w:type="dxa"/>
          </w:tcPr>
          <w:p w14:paraId="73A71715" w14:textId="77777777" w:rsidR="00EF163B" w:rsidRPr="000E63DA" w:rsidRDefault="00EF163B" w:rsidP="000E63DA">
            <w:pPr>
              <w:pStyle w:val="NoSpacing"/>
              <w:numPr>
                <w:ilvl w:val="0"/>
                <w:numId w:val="2"/>
              </w:numPr>
              <w:rPr>
                <w:rFonts w:asciiTheme="minorHAnsi" w:hAnsiTheme="minorHAnsi" w:cstheme="minorHAnsi"/>
                <w:sz w:val="17"/>
                <w:szCs w:val="17"/>
              </w:rPr>
            </w:pPr>
            <w:r w:rsidRPr="000E63DA">
              <w:rPr>
                <w:rFonts w:asciiTheme="minorHAnsi" w:hAnsiTheme="minorHAnsi" w:cstheme="minorHAnsi"/>
                <w:sz w:val="17"/>
                <w:szCs w:val="17"/>
              </w:rPr>
              <w:t>Safeguarding and Digital Wellbeing is an essential part of ITE and looking after pupils, colleagues and themselves. Inclusive of their conduct when learning and teaching online.</w:t>
            </w:r>
          </w:p>
          <w:p w14:paraId="6C2D72F8" w14:textId="77777777" w:rsidR="00EF163B" w:rsidRPr="000E63DA" w:rsidRDefault="00EF163B" w:rsidP="000E63DA">
            <w:pPr>
              <w:pStyle w:val="ListParagraph"/>
              <w:numPr>
                <w:ilvl w:val="0"/>
                <w:numId w:val="2"/>
              </w:numPr>
              <w:rPr>
                <w:rFonts w:asciiTheme="minorHAnsi" w:hAnsiTheme="minorHAnsi" w:cstheme="minorHAnsi"/>
                <w:sz w:val="17"/>
                <w:szCs w:val="17"/>
              </w:rPr>
            </w:pPr>
            <w:r w:rsidRPr="000E63DA">
              <w:rPr>
                <w:rFonts w:asciiTheme="minorHAnsi" w:hAnsiTheme="minorHAnsi" w:cstheme="minorHAnsi"/>
                <w:sz w:val="17"/>
                <w:szCs w:val="17"/>
              </w:rPr>
              <w:t>All professionals have a responsibility and duty of care for the pupils, colleagues and themselves in relation to the Recognise, Respond and Report (3R’s)</w:t>
            </w:r>
          </w:p>
          <w:p w14:paraId="26A07521" w14:textId="77777777" w:rsidR="00EF163B" w:rsidRPr="000E63DA" w:rsidRDefault="00EF163B" w:rsidP="000E63DA">
            <w:pPr>
              <w:pStyle w:val="ListParagraph"/>
              <w:numPr>
                <w:ilvl w:val="0"/>
                <w:numId w:val="2"/>
              </w:numPr>
              <w:rPr>
                <w:rFonts w:asciiTheme="minorHAnsi" w:hAnsiTheme="minorHAnsi" w:cstheme="minorHAnsi"/>
                <w:sz w:val="17"/>
                <w:szCs w:val="17"/>
              </w:rPr>
            </w:pPr>
            <w:r w:rsidRPr="000E63DA">
              <w:rPr>
                <w:rFonts w:asciiTheme="minorHAnsi" w:hAnsiTheme="minorHAnsi" w:cstheme="minorHAnsi"/>
                <w:sz w:val="17"/>
                <w:szCs w:val="17"/>
              </w:rPr>
              <w:t xml:space="preserve">Keeping Children Safe in Education (2021) and Working together to safeguard children (2018) are of fundamental importance and a valuable source of guidance for all educational professionals. </w:t>
            </w:r>
          </w:p>
          <w:p w14:paraId="74BA2F27" w14:textId="77777777" w:rsidR="00EF163B" w:rsidRPr="000E63DA" w:rsidRDefault="00EF163B" w:rsidP="000E63DA">
            <w:pPr>
              <w:pStyle w:val="ListParagraph"/>
              <w:numPr>
                <w:ilvl w:val="0"/>
                <w:numId w:val="2"/>
              </w:numPr>
              <w:rPr>
                <w:rFonts w:asciiTheme="minorHAnsi" w:hAnsiTheme="minorHAnsi" w:cstheme="minorHAnsi"/>
                <w:sz w:val="17"/>
                <w:szCs w:val="17"/>
              </w:rPr>
            </w:pPr>
            <w:r w:rsidRPr="000E63DA">
              <w:rPr>
                <w:rFonts w:asciiTheme="minorHAnsi" w:hAnsiTheme="minorHAnsi" w:cstheme="minorHAnsi"/>
                <w:sz w:val="17"/>
                <w:szCs w:val="17"/>
              </w:rPr>
              <w:t>Settings have their own Safeguarding Policies which must be followed by all in that setting.</w:t>
            </w:r>
          </w:p>
          <w:p w14:paraId="25AFE5E7" w14:textId="77777777" w:rsidR="00EF163B" w:rsidRPr="000E63DA" w:rsidRDefault="00EF163B" w:rsidP="000E63DA">
            <w:pPr>
              <w:pStyle w:val="ListParagraph"/>
              <w:numPr>
                <w:ilvl w:val="0"/>
                <w:numId w:val="2"/>
              </w:numPr>
              <w:rPr>
                <w:rFonts w:asciiTheme="minorHAnsi" w:hAnsiTheme="minorHAnsi" w:cstheme="minorHAnsi"/>
                <w:sz w:val="17"/>
                <w:szCs w:val="17"/>
              </w:rPr>
            </w:pPr>
            <w:r w:rsidRPr="000E63DA">
              <w:rPr>
                <w:rFonts w:asciiTheme="minorHAnsi" w:hAnsiTheme="minorHAnsi" w:cstheme="minorHAnsi"/>
                <w:sz w:val="17"/>
                <w:szCs w:val="17"/>
              </w:rPr>
              <w:t>Every setting should have a Designated Safeguarding Lead (DSL) who is the first point of contact for any safeguarding concerns.</w:t>
            </w:r>
          </w:p>
          <w:p w14:paraId="04B25785" w14:textId="681396C6" w:rsidR="00500EB3" w:rsidRPr="000E63DA" w:rsidRDefault="00EF163B" w:rsidP="000E63DA">
            <w:pPr>
              <w:pStyle w:val="NoSpacing"/>
              <w:numPr>
                <w:ilvl w:val="0"/>
                <w:numId w:val="2"/>
              </w:numPr>
              <w:rPr>
                <w:rFonts w:asciiTheme="minorHAnsi" w:hAnsiTheme="minorHAnsi" w:cstheme="minorHAnsi"/>
                <w:sz w:val="17"/>
                <w:szCs w:val="17"/>
              </w:rPr>
            </w:pPr>
            <w:r w:rsidRPr="000E63DA">
              <w:rPr>
                <w:rFonts w:asciiTheme="minorHAnsi" w:hAnsiTheme="minorHAnsi" w:cstheme="minorHAnsi"/>
                <w:sz w:val="17"/>
                <w:szCs w:val="17"/>
              </w:rPr>
              <w:t>Safeguarding pupils involves not promising confidentiality, sharing pertinent information and reassuring the pupil of their disclosure.</w:t>
            </w:r>
          </w:p>
        </w:tc>
        <w:tc>
          <w:tcPr>
            <w:tcW w:w="2135" w:type="dxa"/>
          </w:tcPr>
          <w:p w14:paraId="20C388FC" w14:textId="77777777" w:rsidR="00500EB3" w:rsidRPr="000E63DA" w:rsidRDefault="00500EB3" w:rsidP="00500EB3">
            <w:pPr>
              <w:pStyle w:val="ListParagraph"/>
              <w:numPr>
                <w:ilvl w:val="0"/>
                <w:numId w:val="1"/>
              </w:numPr>
              <w:rPr>
                <w:rFonts w:asciiTheme="minorHAnsi" w:hAnsiTheme="minorHAnsi" w:cstheme="minorHAnsi"/>
                <w:sz w:val="16"/>
                <w:szCs w:val="20"/>
              </w:rPr>
            </w:pPr>
            <w:r w:rsidRPr="000E63DA">
              <w:rPr>
                <w:rFonts w:asciiTheme="minorHAnsi" w:hAnsiTheme="minorHAnsi" w:cstheme="minorHAnsi"/>
                <w:sz w:val="16"/>
                <w:szCs w:val="20"/>
              </w:rPr>
              <w:t>Every setting has their own safeguarding policy and all professionals in that setting should uphold its content and ethos.</w:t>
            </w:r>
          </w:p>
          <w:p w14:paraId="086AEEC3" w14:textId="77777777" w:rsidR="00500EB3" w:rsidRPr="000E63DA" w:rsidRDefault="00500EB3" w:rsidP="00500EB3">
            <w:pPr>
              <w:pStyle w:val="ListParagraph"/>
              <w:numPr>
                <w:ilvl w:val="0"/>
                <w:numId w:val="1"/>
              </w:numPr>
              <w:rPr>
                <w:rFonts w:asciiTheme="minorHAnsi" w:hAnsiTheme="minorHAnsi" w:cstheme="minorHAnsi"/>
                <w:sz w:val="16"/>
                <w:szCs w:val="20"/>
              </w:rPr>
            </w:pPr>
            <w:r w:rsidRPr="000E63DA">
              <w:rPr>
                <w:rFonts w:asciiTheme="minorHAnsi" w:hAnsiTheme="minorHAnsi" w:cstheme="minorHAnsi"/>
                <w:sz w:val="16"/>
                <w:szCs w:val="20"/>
              </w:rPr>
              <w:t>Pupils are not a homogenous group and therefore support for safeguarding needs to be individualised whilst also still following all safeguarding procedures</w:t>
            </w:r>
          </w:p>
          <w:p w14:paraId="09565FB2" w14:textId="77777777" w:rsidR="00500EB3" w:rsidRPr="000E63DA" w:rsidRDefault="00500EB3" w:rsidP="00500EB3">
            <w:pPr>
              <w:pStyle w:val="ListParagraph"/>
              <w:numPr>
                <w:ilvl w:val="0"/>
                <w:numId w:val="1"/>
              </w:numPr>
              <w:rPr>
                <w:rFonts w:asciiTheme="minorHAnsi" w:hAnsiTheme="minorHAnsi" w:cstheme="minorHAnsi"/>
                <w:sz w:val="16"/>
                <w:szCs w:val="20"/>
              </w:rPr>
            </w:pPr>
            <w:r w:rsidRPr="000E63DA">
              <w:rPr>
                <w:rFonts w:asciiTheme="minorHAnsi" w:hAnsiTheme="minorHAnsi" w:cstheme="minorHAnsi"/>
                <w:sz w:val="16"/>
                <w:szCs w:val="20"/>
              </w:rPr>
              <w:t xml:space="preserve">Peer on Peer abuse and sexual harassment are current priorities for all settings. </w:t>
            </w:r>
          </w:p>
          <w:p w14:paraId="51A1F3A0" w14:textId="77777777" w:rsidR="00500EB3" w:rsidRPr="000E63DA" w:rsidRDefault="00500EB3" w:rsidP="00500EB3">
            <w:pPr>
              <w:pStyle w:val="ListParagraph"/>
              <w:numPr>
                <w:ilvl w:val="0"/>
                <w:numId w:val="1"/>
              </w:numPr>
              <w:rPr>
                <w:rFonts w:asciiTheme="minorHAnsi" w:hAnsiTheme="minorHAnsi" w:cstheme="minorHAnsi"/>
                <w:sz w:val="16"/>
                <w:szCs w:val="20"/>
              </w:rPr>
            </w:pPr>
            <w:r w:rsidRPr="000E63DA">
              <w:rPr>
                <w:rFonts w:asciiTheme="minorHAnsi" w:hAnsiTheme="minorHAnsi" w:cstheme="minorHAnsi"/>
                <w:sz w:val="16"/>
                <w:szCs w:val="20"/>
              </w:rPr>
              <w:t>The following are requirements to know and implement as a teacher:</w:t>
            </w:r>
          </w:p>
          <w:p w14:paraId="4D0C114C" w14:textId="77777777" w:rsidR="00500EB3" w:rsidRPr="000E63DA" w:rsidRDefault="00500EB3" w:rsidP="00500EB3">
            <w:pPr>
              <w:pStyle w:val="ListParagraph"/>
              <w:numPr>
                <w:ilvl w:val="0"/>
                <w:numId w:val="1"/>
              </w:numPr>
              <w:rPr>
                <w:rFonts w:asciiTheme="minorHAnsi" w:hAnsiTheme="minorHAnsi" w:cstheme="minorHAnsi"/>
                <w:sz w:val="16"/>
                <w:szCs w:val="20"/>
              </w:rPr>
            </w:pPr>
            <w:r w:rsidRPr="000E63DA">
              <w:rPr>
                <w:rFonts w:asciiTheme="minorHAnsi" w:hAnsiTheme="minorHAnsi" w:cstheme="minorHAnsi"/>
                <w:sz w:val="16"/>
                <w:szCs w:val="20"/>
              </w:rPr>
              <w:t>1) they are essential part of the safeguarding system for children.</w:t>
            </w:r>
          </w:p>
          <w:p w14:paraId="63007815" w14:textId="77777777" w:rsidR="00500EB3" w:rsidRPr="000E63DA" w:rsidRDefault="00500EB3" w:rsidP="00500EB3">
            <w:pPr>
              <w:pStyle w:val="ListParagraph"/>
              <w:numPr>
                <w:ilvl w:val="0"/>
                <w:numId w:val="1"/>
              </w:numPr>
              <w:rPr>
                <w:rFonts w:asciiTheme="minorHAnsi" w:hAnsiTheme="minorHAnsi" w:cstheme="minorHAnsi"/>
                <w:sz w:val="16"/>
                <w:szCs w:val="20"/>
              </w:rPr>
            </w:pPr>
            <w:r w:rsidRPr="000E63DA">
              <w:rPr>
                <w:rFonts w:asciiTheme="minorHAnsi" w:hAnsiTheme="minorHAnsi" w:cstheme="minorHAnsi"/>
                <w:sz w:val="16"/>
                <w:szCs w:val="20"/>
              </w:rPr>
              <w:t>2) To identify concerns early, provide help, promote welfare and prevent concerns from escalating.</w:t>
            </w:r>
          </w:p>
          <w:p w14:paraId="240BB7EA" w14:textId="77777777" w:rsidR="00500EB3" w:rsidRPr="000E63DA" w:rsidRDefault="00500EB3" w:rsidP="00500EB3">
            <w:pPr>
              <w:pStyle w:val="ListParagraph"/>
              <w:numPr>
                <w:ilvl w:val="0"/>
                <w:numId w:val="1"/>
              </w:numPr>
              <w:rPr>
                <w:rFonts w:asciiTheme="minorHAnsi" w:hAnsiTheme="minorHAnsi" w:cstheme="minorHAnsi"/>
                <w:sz w:val="16"/>
                <w:szCs w:val="20"/>
              </w:rPr>
            </w:pPr>
            <w:r w:rsidRPr="000E63DA">
              <w:rPr>
                <w:rFonts w:asciiTheme="minorHAnsi" w:hAnsiTheme="minorHAnsi" w:cstheme="minorHAnsi"/>
                <w:sz w:val="16"/>
                <w:szCs w:val="20"/>
              </w:rPr>
              <w:t>3) Providing a safe learning environment for all pupils and young adults.</w:t>
            </w:r>
          </w:p>
          <w:p w14:paraId="709B5044" w14:textId="77777777" w:rsidR="00500EB3" w:rsidRPr="000E63DA" w:rsidRDefault="00500EB3" w:rsidP="00500EB3">
            <w:pPr>
              <w:pStyle w:val="ListParagraph"/>
              <w:numPr>
                <w:ilvl w:val="0"/>
                <w:numId w:val="1"/>
              </w:numPr>
              <w:rPr>
                <w:rFonts w:asciiTheme="minorHAnsi" w:hAnsiTheme="minorHAnsi" w:cstheme="minorHAnsi"/>
                <w:sz w:val="16"/>
                <w:szCs w:val="20"/>
              </w:rPr>
            </w:pPr>
            <w:r w:rsidRPr="000E63DA">
              <w:rPr>
                <w:rFonts w:asciiTheme="minorHAnsi" w:hAnsiTheme="minorHAnsi" w:cstheme="minorHAnsi"/>
                <w:sz w:val="16"/>
                <w:szCs w:val="20"/>
              </w:rPr>
              <w:t>4) Be prepared to identify children / young adults who may benefit from early help</w:t>
            </w:r>
          </w:p>
          <w:p w14:paraId="11632CC1" w14:textId="77777777" w:rsidR="00500EB3" w:rsidRPr="000E63DA" w:rsidRDefault="00500EB3" w:rsidP="00500EB3">
            <w:pPr>
              <w:pStyle w:val="ListParagraph"/>
              <w:numPr>
                <w:ilvl w:val="0"/>
                <w:numId w:val="1"/>
              </w:numPr>
              <w:rPr>
                <w:rFonts w:asciiTheme="minorHAnsi" w:hAnsiTheme="minorHAnsi" w:cstheme="minorHAnsi"/>
                <w:sz w:val="16"/>
                <w:szCs w:val="20"/>
              </w:rPr>
            </w:pPr>
            <w:r w:rsidRPr="000E63DA">
              <w:rPr>
                <w:rFonts w:asciiTheme="minorHAnsi" w:hAnsiTheme="minorHAnsi" w:cstheme="minorHAnsi"/>
                <w:sz w:val="16"/>
                <w:szCs w:val="20"/>
              </w:rPr>
              <w:t>5) Safeguard children’s and young people wellbeing and maintain public trust in the teaching profession as part of their professional duties</w:t>
            </w:r>
          </w:p>
          <w:p w14:paraId="48D43D64" w14:textId="77777777" w:rsidR="00500EB3" w:rsidRPr="000E63DA" w:rsidRDefault="00500EB3" w:rsidP="00500EB3">
            <w:pPr>
              <w:pStyle w:val="NoSpacing"/>
              <w:rPr>
                <w:rFonts w:asciiTheme="minorHAnsi" w:hAnsiTheme="minorHAnsi" w:cstheme="minorHAnsi"/>
                <w:sz w:val="16"/>
                <w:szCs w:val="20"/>
              </w:rPr>
            </w:pPr>
          </w:p>
        </w:tc>
        <w:tc>
          <w:tcPr>
            <w:tcW w:w="2136" w:type="dxa"/>
          </w:tcPr>
          <w:p w14:paraId="24B898E5" w14:textId="77777777" w:rsidR="00500EB3" w:rsidRPr="0023131E" w:rsidRDefault="00500EB3" w:rsidP="00500EB3">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Safeguarding relies on a wider network of support and intelligence sharing, such as across a school or LEA setting.</w:t>
            </w:r>
          </w:p>
          <w:p w14:paraId="58CE462F" w14:textId="77777777" w:rsidR="00500EB3" w:rsidRPr="0023131E" w:rsidRDefault="00500EB3" w:rsidP="00500EB3">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 xml:space="preserve">Bullying, including </w:t>
            </w:r>
            <w:proofErr w:type="spellStart"/>
            <w:r w:rsidRPr="0023131E">
              <w:rPr>
                <w:rFonts w:asciiTheme="minorHAnsi" w:hAnsiTheme="minorHAnsi" w:cstheme="minorHAnsi"/>
                <w:sz w:val="20"/>
                <w:szCs w:val="20"/>
              </w:rPr>
              <w:t>Cyberbulling</w:t>
            </w:r>
            <w:proofErr w:type="spellEnd"/>
            <w:r w:rsidRPr="0023131E">
              <w:rPr>
                <w:rFonts w:asciiTheme="minorHAnsi" w:hAnsiTheme="minorHAnsi" w:cstheme="minorHAnsi"/>
                <w:sz w:val="20"/>
                <w:szCs w:val="20"/>
              </w:rPr>
              <w:t xml:space="preserve"> is wrong and can take many forms. </w:t>
            </w:r>
          </w:p>
          <w:p w14:paraId="7C674D5D" w14:textId="77777777" w:rsidR="00500EB3" w:rsidRPr="0023131E" w:rsidRDefault="00500EB3" w:rsidP="00500EB3">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Safeguarding involves promoting the welfare of children and colleagues within the school and wider community.</w:t>
            </w:r>
          </w:p>
          <w:p w14:paraId="11440863" w14:textId="77777777" w:rsidR="00500EB3" w:rsidRPr="0023131E" w:rsidRDefault="00500EB3" w:rsidP="00500EB3">
            <w:pPr>
              <w:pStyle w:val="NoSpacing"/>
              <w:rPr>
                <w:rFonts w:asciiTheme="minorHAnsi" w:hAnsiTheme="minorHAnsi" w:cstheme="minorHAnsi"/>
                <w:sz w:val="20"/>
                <w:szCs w:val="20"/>
              </w:rPr>
            </w:pPr>
          </w:p>
        </w:tc>
        <w:tc>
          <w:tcPr>
            <w:tcW w:w="2135" w:type="dxa"/>
          </w:tcPr>
          <w:p w14:paraId="220FF640" w14:textId="77777777" w:rsidR="00500EB3" w:rsidRPr="0023131E" w:rsidRDefault="00500EB3" w:rsidP="00500EB3">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 xml:space="preserve">The adverse experiences of pupils can have an </w:t>
            </w:r>
            <w:proofErr w:type="spellStart"/>
            <w:r w:rsidRPr="0023131E">
              <w:rPr>
                <w:rFonts w:asciiTheme="minorHAnsi" w:hAnsiTheme="minorHAnsi" w:cstheme="minorHAnsi"/>
                <w:sz w:val="20"/>
                <w:szCs w:val="20"/>
              </w:rPr>
              <w:t>affect</w:t>
            </w:r>
            <w:proofErr w:type="spellEnd"/>
            <w:r w:rsidRPr="0023131E">
              <w:rPr>
                <w:rFonts w:asciiTheme="minorHAnsi" w:hAnsiTheme="minorHAnsi" w:cstheme="minorHAnsi"/>
                <w:sz w:val="20"/>
                <w:szCs w:val="20"/>
              </w:rPr>
              <w:t xml:space="preserve"> upon learning and progress</w:t>
            </w:r>
          </w:p>
          <w:p w14:paraId="4F891449" w14:textId="77777777" w:rsidR="00A94AAD" w:rsidRPr="0023131E" w:rsidRDefault="00500EB3" w:rsidP="00500EB3">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The wider impact of safeguarding of pupils, vulnerable young people in relation is linked to Child Criminal Exploitation (CCE) and Child Sexual Exploitation (CSE).</w:t>
            </w:r>
          </w:p>
          <w:p w14:paraId="7A027662" w14:textId="6949CEA2" w:rsidR="00500EB3" w:rsidRPr="0023131E" w:rsidRDefault="00500EB3" w:rsidP="00500EB3">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A high quality RSE curriculum can assist n safeguarding pupils by embedding knowledge and understanding and empowering teachers to provide/recognise safeguarding concerns.</w:t>
            </w:r>
          </w:p>
        </w:tc>
        <w:tc>
          <w:tcPr>
            <w:tcW w:w="2135" w:type="dxa"/>
          </w:tcPr>
          <w:p w14:paraId="1ACCE46F" w14:textId="77777777" w:rsidR="00500EB3" w:rsidRPr="0023131E" w:rsidRDefault="00500EB3" w:rsidP="00500EB3">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Safeguarding is everyone’s responsibility and that a child centred approach will ensure this is as essential.</w:t>
            </w:r>
          </w:p>
          <w:p w14:paraId="41643890" w14:textId="77777777" w:rsidR="00500EB3" w:rsidRPr="0023131E" w:rsidRDefault="00500EB3" w:rsidP="00500EB3">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 xml:space="preserve">Consistent awareness and professional development will ensure the protection and care in a proactive way for all pupils, colleague and themselves. </w:t>
            </w:r>
          </w:p>
          <w:p w14:paraId="4B848530" w14:textId="3CDAB5AB" w:rsidR="00500EB3" w:rsidRPr="0023131E" w:rsidRDefault="00500EB3" w:rsidP="00500EB3">
            <w:pPr>
              <w:pStyle w:val="NoSpacing"/>
              <w:rPr>
                <w:rFonts w:asciiTheme="minorHAnsi" w:hAnsiTheme="minorHAnsi" w:cstheme="minorHAnsi"/>
                <w:sz w:val="20"/>
                <w:szCs w:val="20"/>
              </w:rPr>
            </w:pPr>
            <w:r w:rsidRPr="0023131E">
              <w:rPr>
                <w:rFonts w:asciiTheme="minorHAnsi" w:hAnsiTheme="minorHAnsi" w:cstheme="minorHAnsi"/>
                <w:sz w:val="20"/>
                <w:szCs w:val="20"/>
              </w:rPr>
              <w:t>.</w:t>
            </w:r>
          </w:p>
        </w:tc>
        <w:tc>
          <w:tcPr>
            <w:tcW w:w="2136" w:type="dxa"/>
            <w:tcBorders>
              <w:right w:val="single" w:sz="24" w:space="0" w:color="auto"/>
            </w:tcBorders>
          </w:tcPr>
          <w:p w14:paraId="2D78344B" w14:textId="77777777" w:rsidR="00500EB3" w:rsidRPr="006E6ABE" w:rsidRDefault="00500EB3" w:rsidP="00500EB3">
            <w:pPr>
              <w:pStyle w:val="NoSpacing"/>
              <w:numPr>
                <w:ilvl w:val="0"/>
                <w:numId w:val="1"/>
              </w:numPr>
              <w:rPr>
                <w:rFonts w:asciiTheme="minorHAnsi" w:hAnsiTheme="minorHAnsi" w:cstheme="minorHAnsi"/>
                <w:sz w:val="16"/>
                <w:szCs w:val="16"/>
              </w:rPr>
            </w:pPr>
            <w:r w:rsidRPr="006E6ABE">
              <w:rPr>
                <w:rFonts w:asciiTheme="minorHAnsi" w:hAnsiTheme="minorHAnsi" w:cstheme="minorHAnsi"/>
                <w:sz w:val="16"/>
                <w:szCs w:val="16"/>
              </w:rPr>
              <w:t>Safeguarding and Digital Wellbeing is an essential part of ITE and looking after pupils, colleagues and themselves. Inclusive of their conduct when learning and teaching online.</w:t>
            </w:r>
          </w:p>
          <w:p w14:paraId="777AEC8C" w14:textId="77777777" w:rsidR="00500EB3" w:rsidRPr="006E6ABE" w:rsidRDefault="00500EB3" w:rsidP="00500EB3">
            <w:pPr>
              <w:pStyle w:val="ListParagraph"/>
              <w:numPr>
                <w:ilvl w:val="0"/>
                <w:numId w:val="1"/>
              </w:numPr>
              <w:rPr>
                <w:rFonts w:asciiTheme="minorHAnsi" w:hAnsiTheme="minorHAnsi" w:cstheme="minorHAnsi"/>
                <w:sz w:val="16"/>
                <w:szCs w:val="16"/>
              </w:rPr>
            </w:pPr>
            <w:r w:rsidRPr="006E6ABE">
              <w:rPr>
                <w:rFonts w:asciiTheme="minorHAnsi" w:hAnsiTheme="minorHAnsi" w:cstheme="minorHAnsi"/>
                <w:sz w:val="16"/>
                <w:szCs w:val="16"/>
              </w:rPr>
              <w:t>All professionals have a responsibility and duty of care for the pupils, colleagues and themselves in relation to the Recognise, Respond and Report (3R’s)</w:t>
            </w:r>
          </w:p>
          <w:p w14:paraId="41D1A5C1" w14:textId="77777777" w:rsidR="00500EB3" w:rsidRPr="006E6ABE" w:rsidRDefault="00500EB3" w:rsidP="00500EB3">
            <w:pPr>
              <w:pStyle w:val="ListParagraph"/>
              <w:numPr>
                <w:ilvl w:val="0"/>
                <w:numId w:val="1"/>
              </w:numPr>
              <w:rPr>
                <w:rFonts w:asciiTheme="minorHAnsi" w:hAnsiTheme="minorHAnsi" w:cstheme="minorHAnsi"/>
                <w:sz w:val="16"/>
                <w:szCs w:val="16"/>
              </w:rPr>
            </w:pPr>
            <w:r w:rsidRPr="006E6ABE">
              <w:rPr>
                <w:rFonts w:asciiTheme="minorHAnsi" w:hAnsiTheme="minorHAnsi" w:cstheme="minorHAnsi"/>
                <w:sz w:val="16"/>
                <w:szCs w:val="16"/>
              </w:rPr>
              <w:t xml:space="preserve">Keeping Children Safe in Education (2021) and Working together to safeguard children (2018) are of fundamental importance and a valuable source of guidance for all educational professionals. </w:t>
            </w:r>
          </w:p>
          <w:p w14:paraId="22D0B05C" w14:textId="77777777" w:rsidR="00500EB3" w:rsidRPr="006E6ABE" w:rsidRDefault="00500EB3" w:rsidP="00500EB3">
            <w:pPr>
              <w:pStyle w:val="ListParagraph"/>
              <w:numPr>
                <w:ilvl w:val="0"/>
                <w:numId w:val="1"/>
              </w:numPr>
              <w:rPr>
                <w:rFonts w:asciiTheme="minorHAnsi" w:hAnsiTheme="minorHAnsi" w:cstheme="minorHAnsi"/>
                <w:sz w:val="16"/>
                <w:szCs w:val="16"/>
              </w:rPr>
            </w:pPr>
            <w:r w:rsidRPr="006E6ABE">
              <w:rPr>
                <w:rFonts w:asciiTheme="minorHAnsi" w:hAnsiTheme="minorHAnsi" w:cstheme="minorHAnsi"/>
                <w:sz w:val="16"/>
                <w:szCs w:val="16"/>
              </w:rPr>
              <w:t>Settings have their own Safeguarding Policies which must be followed by all in that setting.</w:t>
            </w:r>
          </w:p>
          <w:p w14:paraId="3D76076F" w14:textId="77777777" w:rsidR="006E6ABE" w:rsidRPr="006E6ABE" w:rsidRDefault="00500EB3" w:rsidP="00500EB3">
            <w:pPr>
              <w:pStyle w:val="ListParagraph"/>
              <w:numPr>
                <w:ilvl w:val="0"/>
                <w:numId w:val="1"/>
              </w:numPr>
              <w:rPr>
                <w:rFonts w:asciiTheme="minorHAnsi" w:hAnsiTheme="minorHAnsi" w:cstheme="minorHAnsi"/>
                <w:sz w:val="16"/>
                <w:szCs w:val="16"/>
              </w:rPr>
            </w:pPr>
            <w:r w:rsidRPr="006E6ABE">
              <w:rPr>
                <w:rFonts w:asciiTheme="minorHAnsi" w:hAnsiTheme="minorHAnsi" w:cstheme="minorHAnsi"/>
                <w:sz w:val="16"/>
                <w:szCs w:val="16"/>
              </w:rPr>
              <w:t>Every setting should have a Designated Safeguarding Lead (DSL) who is the first point of contact for any safeguarding concerns.</w:t>
            </w:r>
          </w:p>
          <w:p w14:paraId="35F65862" w14:textId="6F76D92A" w:rsidR="00500EB3" w:rsidRPr="006E6ABE" w:rsidRDefault="00500EB3" w:rsidP="00500EB3">
            <w:pPr>
              <w:pStyle w:val="ListParagraph"/>
              <w:numPr>
                <w:ilvl w:val="0"/>
                <w:numId w:val="1"/>
              </w:numPr>
              <w:rPr>
                <w:rFonts w:asciiTheme="minorHAnsi" w:hAnsiTheme="minorHAnsi" w:cstheme="minorHAnsi"/>
                <w:sz w:val="18"/>
                <w:szCs w:val="20"/>
              </w:rPr>
            </w:pPr>
            <w:r w:rsidRPr="006E6ABE">
              <w:rPr>
                <w:rFonts w:asciiTheme="minorHAnsi" w:hAnsiTheme="minorHAnsi" w:cstheme="minorHAnsi"/>
                <w:sz w:val="16"/>
                <w:szCs w:val="16"/>
              </w:rPr>
              <w:t>Safeguarding pupils involves not promising confidentiality, sharing pertinent information and reassuring the pupil of their disclosure.</w:t>
            </w:r>
          </w:p>
        </w:tc>
      </w:tr>
      <w:tr w:rsidR="00570AED" w:rsidRPr="0023131E" w14:paraId="458D39DB" w14:textId="77777777" w:rsidTr="00F734B9">
        <w:trPr>
          <w:cantSplit/>
          <w:trHeight w:val="222"/>
        </w:trPr>
        <w:tc>
          <w:tcPr>
            <w:tcW w:w="696" w:type="dxa"/>
            <w:vMerge/>
            <w:tcBorders>
              <w:left w:val="single" w:sz="24" w:space="0" w:color="auto"/>
              <w:bottom w:val="single" w:sz="24" w:space="0" w:color="auto"/>
            </w:tcBorders>
            <w:textDirection w:val="btLr"/>
          </w:tcPr>
          <w:p w14:paraId="6C0EE94E" w14:textId="77777777" w:rsidR="00570AED" w:rsidRPr="0023131E" w:rsidRDefault="00570AED" w:rsidP="00570AED">
            <w:pPr>
              <w:pStyle w:val="NoSpacing"/>
              <w:ind w:left="113" w:right="113"/>
              <w:jc w:val="center"/>
              <w:rPr>
                <w:rFonts w:asciiTheme="minorHAnsi" w:hAnsiTheme="minorHAnsi" w:cstheme="minorHAnsi"/>
                <w:sz w:val="20"/>
                <w:szCs w:val="20"/>
              </w:rPr>
            </w:pPr>
          </w:p>
        </w:tc>
        <w:tc>
          <w:tcPr>
            <w:tcW w:w="688" w:type="dxa"/>
            <w:vMerge/>
            <w:tcBorders>
              <w:bottom w:val="single" w:sz="24" w:space="0" w:color="auto"/>
            </w:tcBorders>
          </w:tcPr>
          <w:p w14:paraId="13193672" w14:textId="77777777" w:rsidR="00570AED" w:rsidRPr="0023131E" w:rsidRDefault="00570AED" w:rsidP="00570AED">
            <w:pPr>
              <w:pStyle w:val="NoSpacing"/>
              <w:rPr>
                <w:rFonts w:asciiTheme="minorHAnsi" w:hAnsiTheme="minorHAnsi" w:cstheme="minorHAnsi"/>
                <w:sz w:val="20"/>
                <w:szCs w:val="20"/>
              </w:rPr>
            </w:pPr>
          </w:p>
        </w:tc>
        <w:tc>
          <w:tcPr>
            <w:tcW w:w="1418" w:type="dxa"/>
            <w:tcBorders>
              <w:bottom w:val="single" w:sz="24" w:space="0" w:color="auto"/>
            </w:tcBorders>
          </w:tcPr>
          <w:p w14:paraId="494A767A" w14:textId="77777777" w:rsidR="00570AED" w:rsidRPr="0023131E" w:rsidRDefault="00570AED" w:rsidP="00570AED">
            <w:pPr>
              <w:pStyle w:val="NoSpacing"/>
              <w:rPr>
                <w:rFonts w:asciiTheme="minorHAnsi" w:hAnsiTheme="minorHAnsi" w:cstheme="minorHAnsi"/>
                <w:i/>
                <w:sz w:val="20"/>
                <w:szCs w:val="20"/>
              </w:rPr>
            </w:pPr>
            <w:r w:rsidRPr="0023131E">
              <w:rPr>
                <w:rFonts w:asciiTheme="minorHAnsi" w:hAnsiTheme="minorHAnsi" w:cstheme="minorHAnsi"/>
                <w:i/>
                <w:sz w:val="20"/>
                <w:szCs w:val="20"/>
              </w:rPr>
              <w:t>Know how to:</w:t>
            </w:r>
          </w:p>
        </w:tc>
        <w:tc>
          <w:tcPr>
            <w:tcW w:w="2135" w:type="dxa"/>
            <w:tcBorders>
              <w:bottom w:val="single" w:sz="24" w:space="0" w:color="auto"/>
            </w:tcBorders>
          </w:tcPr>
          <w:p w14:paraId="173D1DE2" w14:textId="77777777" w:rsidR="00570AED" w:rsidRPr="0023131E" w:rsidRDefault="00570AED" w:rsidP="00570AED">
            <w:pPr>
              <w:pStyle w:val="NoSpacing"/>
              <w:numPr>
                <w:ilvl w:val="0"/>
                <w:numId w:val="1"/>
              </w:numPr>
              <w:rPr>
                <w:rFonts w:asciiTheme="minorHAnsi" w:hAnsiTheme="minorHAnsi" w:cstheme="minorHAnsi"/>
                <w:sz w:val="20"/>
                <w:szCs w:val="20"/>
              </w:rPr>
            </w:pPr>
            <w:r w:rsidRPr="0023131E">
              <w:rPr>
                <w:rFonts w:asciiTheme="minorHAnsi" w:hAnsiTheme="minorHAnsi" w:cstheme="minorHAnsi"/>
                <w:sz w:val="20"/>
                <w:szCs w:val="20"/>
              </w:rPr>
              <w:t>Undertake an Audit of safeguarding knowledge and understanding underpinned by KCSIE (2021) online resource to identify their readiness for professional practice.</w:t>
            </w:r>
          </w:p>
          <w:p w14:paraId="1EB02BE3" w14:textId="77777777" w:rsidR="00570AED" w:rsidRPr="0023131E" w:rsidRDefault="00570AED" w:rsidP="00570AED">
            <w:pPr>
              <w:pStyle w:val="NoSpacing"/>
              <w:numPr>
                <w:ilvl w:val="0"/>
                <w:numId w:val="1"/>
              </w:numPr>
              <w:rPr>
                <w:rFonts w:asciiTheme="minorHAnsi" w:hAnsiTheme="minorHAnsi" w:cstheme="minorHAnsi"/>
                <w:sz w:val="20"/>
                <w:szCs w:val="20"/>
              </w:rPr>
            </w:pPr>
            <w:r w:rsidRPr="0023131E">
              <w:rPr>
                <w:rFonts w:asciiTheme="minorHAnsi" w:hAnsiTheme="minorHAnsi" w:cstheme="minorHAnsi"/>
                <w:sz w:val="20"/>
                <w:szCs w:val="20"/>
              </w:rPr>
              <w:t>Engage with further CPD development undertaken through Prevent training (Government link)</w:t>
            </w:r>
          </w:p>
          <w:p w14:paraId="67907390" w14:textId="77777777" w:rsidR="00570AED" w:rsidRPr="0023131E" w:rsidRDefault="00570AED" w:rsidP="00570AED">
            <w:pPr>
              <w:pStyle w:val="NoSpacing"/>
              <w:numPr>
                <w:ilvl w:val="0"/>
                <w:numId w:val="1"/>
              </w:numPr>
              <w:rPr>
                <w:rFonts w:asciiTheme="minorHAnsi" w:hAnsiTheme="minorHAnsi" w:cstheme="minorHAnsi"/>
                <w:sz w:val="20"/>
                <w:szCs w:val="20"/>
              </w:rPr>
            </w:pPr>
            <w:r w:rsidRPr="0023131E">
              <w:rPr>
                <w:rFonts w:asciiTheme="minorHAnsi" w:hAnsiTheme="minorHAnsi" w:cstheme="minorHAnsi"/>
                <w:sz w:val="20"/>
                <w:szCs w:val="20"/>
              </w:rPr>
              <w:t>Identify the signs of possible abuse</w:t>
            </w:r>
          </w:p>
          <w:p w14:paraId="02FBD5B9" w14:textId="77777777" w:rsidR="00570AED" w:rsidRPr="0023131E" w:rsidRDefault="00570AED" w:rsidP="00570AED">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Report disclosures to the necessary DSL including the DSL at Edge Hill</w:t>
            </w:r>
          </w:p>
          <w:p w14:paraId="48AFEF9A" w14:textId="2FCA67C6" w:rsidR="00570AED" w:rsidRPr="0023131E" w:rsidRDefault="00570AED" w:rsidP="00570AED">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Keep themselves safe online and in settings by, for example, ensuring they do not promise confidentiality, only share information with key staff (e.g. DSL), and not prompting the pupil during their disclosure.</w:t>
            </w:r>
          </w:p>
        </w:tc>
        <w:tc>
          <w:tcPr>
            <w:tcW w:w="2135" w:type="dxa"/>
            <w:tcBorders>
              <w:bottom w:val="single" w:sz="24" w:space="0" w:color="auto"/>
            </w:tcBorders>
          </w:tcPr>
          <w:p w14:paraId="006DE3C5" w14:textId="77777777" w:rsidR="00570AED" w:rsidRPr="0023131E" w:rsidRDefault="00570AED" w:rsidP="00570AED">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Confidently and competently report safeguarding concerns in their setting and at University.</w:t>
            </w:r>
          </w:p>
          <w:p w14:paraId="12C79F69" w14:textId="77777777" w:rsidR="00570AED" w:rsidRPr="0023131E" w:rsidRDefault="00570AED" w:rsidP="00570AED">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Conduct themselves in a professional and safe manner in educational Setting.</w:t>
            </w:r>
          </w:p>
          <w:p w14:paraId="432C3704" w14:textId="77777777" w:rsidR="00570AED" w:rsidRPr="0023131E" w:rsidRDefault="00570AED" w:rsidP="00570AED">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 xml:space="preserve">Respond to a pupil’s disclosure and act immediately adhering to the necessary steps.eg. recognising signs of abuse / knowing what County lines involves and the impact on the school / community. </w:t>
            </w:r>
          </w:p>
          <w:p w14:paraId="2087B326" w14:textId="7A845E8D" w:rsidR="00570AED" w:rsidRPr="0023131E" w:rsidRDefault="00570AED" w:rsidP="00570AED">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Implement procedures and processes in line with an educational setting including reporting incidents/concerns to the DSL</w:t>
            </w:r>
          </w:p>
        </w:tc>
        <w:tc>
          <w:tcPr>
            <w:tcW w:w="2136" w:type="dxa"/>
            <w:tcBorders>
              <w:bottom w:val="single" w:sz="24" w:space="0" w:color="auto"/>
            </w:tcBorders>
          </w:tcPr>
          <w:p w14:paraId="7838F2F2" w14:textId="77777777" w:rsidR="00570AED" w:rsidRPr="0023131E" w:rsidRDefault="00570AED" w:rsidP="00570AED">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Identify how a safe and secure environment is established for pupils.</w:t>
            </w:r>
          </w:p>
          <w:p w14:paraId="304DF46B" w14:textId="77777777" w:rsidR="00570AED" w:rsidRPr="0023131E" w:rsidRDefault="00570AED" w:rsidP="00570AED">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Identify the importance and essential approach to ensuring the welfare of pupils both in school and their community.</w:t>
            </w:r>
          </w:p>
          <w:p w14:paraId="10F0883B" w14:textId="6793E891" w:rsidR="00570AED" w:rsidRPr="0023131E" w:rsidRDefault="00570AED" w:rsidP="00570AED">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 xml:space="preserve">Seek advice and guidance for professional colleges on sensitive issues regarding welfare and safeguarding </w:t>
            </w:r>
            <w:proofErr w:type="spellStart"/>
            <w:r w:rsidRPr="0023131E">
              <w:rPr>
                <w:rFonts w:asciiTheme="minorHAnsi" w:hAnsiTheme="minorHAnsi" w:cstheme="minorHAnsi"/>
                <w:sz w:val="20"/>
                <w:szCs w:val="20"/>
              </w:rPr>
              <w:t>eg.</w:t>
            </w:r>
            <w:proofErr w:type="spellEnd"/>
            <w:r w:rsidRPr="0023131E">
              <w:rPr>
                <w:rFonts w:asciiTheme="minorHAnsi" w:hAnsiTheme="minorHAnsi" w:cstheme="minorHAnsi"/>
                <w:sz w:val="20"/>
                <w:szCs w:val="20"/>
              </w:rPr>
              <w:t xml:space="preserve"> Inclusive of FGM and Prevent and other essential areas of safeguarding.</w:t>
            </w:r>
          </w:p>
        </w:tc>
        <w:tc>
          <w:tcPr>
            <w:tcW w:w="2135" w:type="dxa"/>
            <w:tcBorders>
              <w:bottom w:val="single" w:sz="24" w:space="0" w:color="auto"/>
            </w:tcBorders>
          </w:tcPr>
          <w:p w14:paraId="52CCBA73" w14:textId="77777777" w:rsidR="00570AED" w:rsidRPr="0023131E" w:rsidRDefault="00570AED" w:rsidP="00570AED">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Identify symptoms and situations related to safeguarding within a school and wider context. Supporting and reinforcing focus from the RSE curriculum involving essential topics such ‘Sexual Harassment’ and ‘Peer on Peer Abuse in school’</w:t>
            </w:r>
          </w:p>
          <w:p w14:paraId="76A70796" w14:textId="635519D4" w:rsidR="00570AED" w:rsidRPr="0023131E" w:rsidRDefault="00570AED" w:rsidP="00570AED">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Recognise the impact of Adverse childhood experiences and different forms this can take upon their learning and education.</w:t>
            </w:r>
          </w:p>
        </w:tc>
        <w:tc>
          <w:tcPr>
            <w:tcW w:w="2135" w:type="dxa"/>
            <w:tcBorders>
              <w:bottom w:val="single" w:sz="24" w:space="0" w:color="auto"/>
            </w:tcBorders>
          </w:tcPr>
          <w:p w14:paraId="75FB6FE5" w14:textId="77777777" w:rsidR="00570AED" w:rsidRPr="0023131E" w:rsidRDefault="00570AED" w:rsidP="00570AED">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Become a confident and competent advocate regarding safeguarding and digital wellbeing within a school and wider context.</w:t>
            </w:r>
          </w:p>
          <w:p w14:paraId="72008933" w14:textId="77777777" w:rsidR="00570AED" w:rsidRPr="0023131E" w:rsidRDefault="00570AED" w:rsidP="00570AED">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Identity when to act upon situations and the professional manner this must uphold.</w:t>
            </w:r>
          </w:p>
          <w:p w14:paraId="00DB02A0" w14:textId="5C137872" w:rsidR="00570AED" w:rsidRPr="0023131E" w:rsidRDefault="00570AED" w:rsidP="00570AED">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Undertake further professional awareness and understanding through continual updates provided by the DfE, Designated Safeguarding Lead (setting they are employed in), NSPCC updates and policy guidance aligned to DfE.</w:t>
            </w:r>
          </w:p>
        </w:tc>
        <w:tc>
          <w:tcPr>
            <w:tcW w:w="2136" w:type="dxa"/>
            <w:tcBorders>
              <w:bottom w:val="single" w:sz="24" w:space="0" w:color="auto"/>
              <w:right w:val="single" w:sz="24" w:space="0" w:color="auto"/>
            </w:tcBorders>
          </w:tcPr>
          <w:p w14:paraId="731D634C" w14:textId="77777777" w:rsidR="00570AED" w:rsidRPr="0023131E" w:rsidRDefault="00570AED" w:rsidP="00570AED">
            <w:pPr>
              <w:pStyle w:val="NoSpacing"/>
              <w:numPr>
                <w:ilvl w:val="0"/>
                <w:numId w:val="1"/>
              </w:numPr>
              <w:rPr>
                <w:rFonts w:asciiTheme="minorHAnsi" w:hAnsiTheme="minorHAnsi" w:cstheme="minorHAnsi"/>
                <w:sz w:val="20"/>
                <w:szCs w:val="20"/>
              </w:rPr>
            </w:pPr>
            <w:r w:rsidRPr="0023131E">
              <w:rPr>
                <w:rFonts w:asciiTheme="minorHAnsi" w:hAnsiTheme="minorHAnsi" w:cstheme="minorHAnsi"/>
                <w:sz w:val="20"/>
                <w:szCs w:val="20"/>
              </w:rPr>
              <w:t>Undertake an Audit of safeguarding knowledge and understanding underpinned by KCSIE (2021) online resource to identify their readiness for professional practice.</w:t>
            </w:r>
          </w:p>
          <w:p w14:paraId="49775F28" w14:textId="77777777" w:rsidR="00570AED" w:rsidRPr="0023131E" w:rsidRDefault="00570AED" w:rsidP="00570AED">
            <w:pPr>
              <w:pStyle w:val="NoSpacing"/>
              <w:numPr>
                <w:ilvl w:val="0"/>
                <w:numId w:val="1"/>
              </w:numPr>
              <w:rPr>
                <w:rFonts w:asciiTheme="minorHAnsi" w:hAnsiTheme="minorHAnsi" w:cstheme="minorHAnsi"/>
                <w:sz w:val="20"/>
                <w:szCs w:val="20"/>
              </w:rPr>
            </w:pPr>
            <w:r w:rsidRPr="0023131E">
              <w:rPr>
                <w:rFonts w:asciiTheme="minorHAnsi" w:hAnsiTheme="minorHAnsi" w:cstheme="minorHAnsi"/>
                <w:sz w:val="20"/>
                <w:szCs w:val="20"/>
              </w:rPr>
              <w:t>Engage with further CPD development undertaken through Prevent training (Government link)</w:t>
            </w:r>
          </w:p>
          <w:p w14:paraId="038A67D0" w14:textId="77777777" w:rsidR="00570AED" w:rsidRPr="0023131E" w:rsidRDefault="00570AED" w:rsidP="00570AED">
            <w:pPr>
              <w:pStyle w:val="NoSpacing"/>
              <w:numPr>
                <w:ilvl w:val="0"/>
                <w:numId w:val="1"/>
              </w:numPr>
              <w:rPr>
                <w:rFonts w:asciiTheme="minorHAnsi" w:hAnsiTheme="minorHAnsi" w:cstheme="minorHAnsi"/>
                <w:sz w:val="20"/>
                <w:szCs w:val="20"/>
              </w:rPr>
            </w:pPr>
            <w:r w:rsidRPr="0023131E">
              <w:rPr>
                <w:rFonts w:asciiTheme="minorHAnsi" w:hAnsiTheme="minorHAnsi" w:cstheme="minorHAnsi"/>
                <w:sz w:val="20"/>
                <w:szCs w:val="20"/>
              </w:rPr>
              <w:t>Identify the signs of possible abuse</w:t>
            </w:r>
          </w:p>
          <w:p w14:paraId="600C81A8" w14:textId="77777777" w:rsidR="00570AED" w:rsidRPr="0023131E" w:rsidRDefault="00570AED" w:rsidP="00570AED">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Report disclosures to the necessary DSL including the DSL at Edge Hill</w:t>
            </w:r>
          </w:p>
          <w:p w14:paraId="6D0074C9" w14:textId="068CBBC7" w:rsidR="00570AED" w:rsidRPr="0023131E" w:rsidRDefault="00570AED" w:rsidP="00570AED">
            <w:pPr>
              <w:pStyle w:val="ListParagraph"/>
              <w:numPr>
                <w:ilvl w:val="0"/>
                <w:numId w:val="1"/>
              </w:numPr>
              <w:rPr>
                <w:rFonts w:asciiTheme="minorHAnsi" w:hAnsiTheme="minorHAnsi" w:cstheme="minorHAnsi"/>
                <w:sz w:val="20"/>
                <w:szCs w:val="20"/>
              </w:rPr>
            </w:pPr>
            <w:r w:rsidRPr="0023131E">
              <w:rPr>
                <w:rFonts w:asciiTheme="minorHAnsi" w:hAnsiTheme="minorHAnsi" w:cstheme="minorHAnsi"/>
                <w:sz w:val="20"/>
                <w:szCs w:val="20"/>
              </w:rPr>
              <w:t>Keep themselves safe online and in settings by, for example, ensuring they do not promise confidentiality, only share information with key staff (e.g. DSL), and not prompting the pupil during their disclosure.</w:t>
            </w:r>
          </w:p>
        </w:tc>
      </w:tr>
    </w:tbl>
    <w:p w14:paraId="3D7C1E26" w14:textId="338C1175" w:rsidR="003C6705" w:rsidRPr="00C40B94" w:rsidRDefault="003C6705" w:rsidP="007C6BA3">
      <w:pPr>
        <w:rPr>
          <w:sz w:val="21"/>
          <w:szCs w:val="21"/>
        </w:rPr>
      </w:pPr>
    </w:p>
    <w:sectPr w:rsidR="003C6705" w:rsidRPr="00C40B94" w:rsidSect="004029E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BE7FA" w14:textId="77777777" w:rsidR="00266E13" w:rsidRDefault="00266E13" w:rsidP="00157473">
      <w:pPr>
        <w:spacing w:after="0" w:line="240" w:lineRule="auto"/>
      </w:pPr>
      <w:r>
        <w:separator/>
      </w:r>
    </w:p>
  </w:endnote>
  <w:endnote w:type="continuationSeparator" w:id="0">
    <w:p w14:paraId="43E11072" w14:textId="77777777" w:rsidR="00266E13" w:rsidRDefault="00266E13" w:rsidP="00157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963735"/>
      <w:docPartObj>
        <w:docPartGallery w:val="Page Numbers (Bottom of Page)"/>
        <w:docPartUnique/>
      </w:docPartObj>
    </w:sdtPr>
    <w:sdtEndPr>
      <w:rPr>
        <w:noProof/>
      </w:rPr>
    </w:sdtEndPr>
    <w:sdtContent>
      <w:p w14:paraId="6FD7CC67" w14:textId="02F864C5" w:rsidR="001123EC" w:rsidRDefault="001123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2ABEF7" w14:textId="77777777" w:rsidR="001123EC" w:rsidRDefault="0011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3AB8D" w14:textId="77777777" w:rsidR="00266E13" w:rsidRDefault="00266E13" w:rsidP="00157473">
      <w:pPr>
        <w:spacing w:after="0" w:line="240" w:lineRule="auto"/>
      </w:pPr>
      <w:r>
        <w:separator/>
      </w:r>
    </w:p>
  </w:footnote>
  <w:footnote w:type="continuationSeparator" w:id="0">
    <w:p w14:paraId="568D0BE2" w14:textId="77777777" w:rsidR="00266E13" w:rsidRDefault="00266E13" w:rsidP="00157473">
      <w:pPr>
        <w:spacing w:after="0" w:line="240" w:lineRule="auto"/>
      </w:pPr>
      <w:r>
        <w:continuationSeparator/>
      </w:r>
    </w:p>
  </w:footnote>
  <w:footnote w:id="1">
    <w:p w14:paraId="49665B85" w14:textId="77777777" w:rsidR="0098647C" w:rsidRPr="008E1FD9" w:rsidRDefault="0098647C" w:rsidP="0098647C">
      <w:pPr>
        <w:pStyle w:val="FootnoteText"/>
        <w:rPr>
          <w:lang w:val="en-GB"/>
        </w:rPr>
      </w:pPr>
      <w:r>
        <w:rPr>
          <w:rStyle w:val="FootnoteReference"/>
        </w:rPr>
        <w:footnoteRef/>
      </w:r>
      <w:r>
        <w:t xml:space="preserve"> </w:t>
      </w:r>
      <w:r w:rsidRPr="00CC4C32">
        <w:t>https://www.qaa.ac.uk/docs/qaa/subject-benchmark-statements/subject-benchmark-statement-english.pdf</w:t>
      </w:r>
    </w:p>
  </w:footnote>
  <w:footnote w:id="2">
    <w:p w14:paraId="76D1EBFC" w14:textId="77777777" w:rsidR="0098647C" w:rsidRPr="008E1FD9" w:rsidRDefault="0098647C" w:rsidP="0098647C">
      <w:pPr>
        <w:pStyle w:val="FootnoteText"/>
        <w:rPr>
          <w:lang w:val="en-GB"/>
        </w:rPr>
      </w:pPr>
      <w:r>
        <w:rPr>
          <w:rStyle w:val="FootnoteReference"/>
        </w:rPr>
        <w:footnoteRef/>
      </w:r>
      <w:r>
        <w:t xml:space="preserve"> Fordham, M. (2020) </w:t>
      </w:r>
      <w:r w:rsidRPr="00777DD8">
        <w:t>What did I mean by ‘the curriculum is the progression model’?</w:t>
      </w:r>
      <w:r>
        <w:t xml:space="preserve"> </w:t>
      </w:r>
      <w:hyperlink r:id="rId1" w:history="1">
        <w:r w:rsidRPr="00AF4CBF">
          <w:rPr>
            <w:rStyle w:val="Hyperlink"/>
          </w:rPr>
          <w:t>https://clioetcetera.com/2020/02/08/what-did-i-mean-by-the-curriculum-is-the-progression-model/</w:t>
        </w:r>
      </w:hyperlink>
    </w:p>
  </w:footnote>
  <w:footnote w:id="3">
    <w:p w14:paraId="6E57073F" w14:textId="77777777" w:rsidR="0098647C" w:rsidRPr="008E1FD9" w:rsidRDefault="0098647C" w:rsidP="0098647C">
      <w:pPr>
        <w:pStyle w:val="FootnoteText"/>
        <w:rPr>
          <w:lang w:val="en-GB"/>
        </w:rPr>
      </w:pPr>
      <w:r>
        <w:rPr>
          <w:rStyle w:val="FootnoteReference"/>
        </w:rPr>
        <w:footnoteRef/>
      </w:r>
      <w:r>
        <w:t xml:space="preserve"> </w:t>
      </w:r>
      <w:r w:rsidRPr="00B048AF">
        <w:t xml:space="preserve">Sherrington, T. </w:t>
      </w:r>
      <w:r>
        <w:rPr>
          <w:lang w:val="en-GB"/>
        </w:rPr>
        <w:t>(</w:t>
      </w:r>
      <w:r w:rsidRPr="00B048AF">
        <w:t>2017</w:t>
      </w:r>
      <w:r>
        <w:rPr>
          <w:lang w:val="en-GB"/>
        </w:rPr>
        <w:t>)</w:t>
      </w:r>
      <w:r w:rsidRPr="00B048AF">
        <w:t xml:space="preserve"> </w:t>
      </w:r>
      <w:r w:rsidRPr="002054F0">
        <w:rPr>
          <w:i/>
          <w:iCs/>
        </w:rPr>
        <w:t>The Learning Rainforest: Great Teaching in Real Classrooms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72736"/>
    <w:multiLevelType w:val="hybridMultilevel"/>
    <w:tmpl w:val="0ACA2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B3525D2"/>
    <w:multiLevelType w:val="hybridMultilevel"/>
    <w:tmpl w:val="FEC68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57473"/>
    <w:rsid w:val="00077564"/>
    <w:rsid w:val="000866B9"/>
    <w:rsid w:val="000B608D"/>
    <w:rsid w:val="000D2632"/>
    <w:rsid w:val="000E63DA"/>
    <w:rsid w:val="000F3143"/>
    <w:rsid w:val="001041C1"/>
    <w:rsid w:val="001123EC"/>
    <w:rsid w:val="00157473"/>
    <w:rsid w:val="001645A3"/>
    <w:rsid w:val="00165830"/>
    <w:rsid w:val="00230951"/>
    <w:rsid w:val="0023131E"/>
    <w:rsid w:val="00256755"/>
    <w:rsid w:val="00266E13"/>
    <w:rsid w:val="00342FAE"/>
    <w:rsid w:val="003C6705"/>
    <w:rsid w:val="004029E9"/>
    <w:rsid w:val="00452FAE"/>
    <w:rsid w:val="004C7833"/>
    <w:rsid w:val="004E11DB"/>
    <w:rsid w:val="004E2205"/>
    <w:rsid w:val="004F1134"/>
    <w:rsid w:val="00500EB3"/>
    <w:rsid w:val="00570AED"/>
    <w:rsid w:val="005A1D51"/>
    <w:rsid w:val="005A35F2"/>
    <w:rsid w:val="00690F8D"/>
    <w:rsid w:val="006951FD"/>
    <w:rsid w:val="006E39B2"/>
    <w:rsid w:val="006E6ABE"/>
    <w:rsid w:val="006F4619"/>
    <w:rsid w:val="00722685"/>
    <w:rsid w:val="0077315F"/>
    <w:rsid w:val="007C0784"/>
    <w:rsid w:val="007C6BA3"/>
    <w:rsid w:val="00846226"/>
    <w:rsid w:val="008659B2"/>
    <w:rsid w:val="008F2624"/>
    <w:rsid w:val="008F2BB5"/>
    <w:rsid w:val="00951127"/>
    <w:rsid w:val="009629F3"/>
    <w:rsid w:val="00971F84"/>
    <w:rsid w:val="0098647C"/>
    <w:rsid w:val="009A173E"/>
    <w:rsid w:val="00A94AAD"/>
    <w:rsid w:val="00A9562D"/>
    <w:rsid w:val="00AB479D"/>
    <w:rsid w:val="00AC331B"/>
    <w:rsid w:val="00B06B10"/>
    <w:rsid w:val="00B3269A"/>
    <w:rsid w:val="00B4789F"/>
    <w:rsid w:val="00B675F5"/>
    <w:rsid w:val="00B75E00"/>
    <w:rsid w:val="00B811C6"/>
    <w:rsid w:val="00B90742"/>
    <w:rsid w:val="00BB1CB0"/>
    <w:rsid w:val="00BB1D04"/>
    <w:rsid w:val="00BF70A7"/>
    <w:rsid w:val="00C05CF9"/>
    <w:rsid w:val="00C3118E"/>
    <w:rsid w:val="00C40B94"/>
    <w:rsid w:val="00C72B99"/>
    <w:rsid w:val="00CA6AE4"/>
    <w:rsid w:val="00CF75EE"/>
    <w:rsid w:val="00CF7959"/>
    <w:rsid w:val="00D33F7C"/>
    <w:rsid w:val="00D46A30"/>
    <w:rsid w:val="00D80432"/>
    <w:rsid w:val="00DF5ACF"/>
    <w:rsid w:val="00DF64E0"/>
    <w:rsid w:val="00E1537F"/>
    <w:rsid w:val="00E420E8"/>
    <w:rsid w:val="00E7477D"/>
    <w:rsid w:val="00ED3BCC"/>
    <w:rsid w:val="00ED4D6A"/>
    <w:rsid w:val="00EF163B"/>
    <w:rsid w:val="00F3148B"/>
    <w:rsid w:val="00F73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0DE08"/>
  <w15:chartTrackingRefBased/>
  <w15:docId w15:val="{E6BD7E04-3560-43BE-8F9E-C26535F9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705"/>
    <w:rPr>
      <w:rFonts w:ascii="Arial" w:hAnsi="Arial"/>
    </w:rPr>
  </w:style>
  <w:style w:type="paragraph" w:styleId="Heading1">
    <w:name w:val="heading 1"/>
    <w:basedOn w:val="Normal"/>
    <w:next w:val="Normal"/>
    <w:link w:val="Heading1Char"/>
    <w:uiPriority w:val="9"/>
    <w:qFormat/>
    <w:rsid w:val="00157473"/>
    <w:pPr>
      <w:keepNext/>
      <w:keepLines/>
      <w:autoSpaceDE w:val="0"/>
      <w:autoSpaceDN w:val="0"/>
      <w:adjustRightInd w:val="0"/>
      <w:spacing w:before="400" w:after="120"/>
      <w:outlineLvl w:val="0"/>
    </w:pPr>
    <w:rPr>
      <w:rFonts w:eastAsia="Arial" w:cs="Arial"/>
      <w:sz w:val="40"/>
      <w:szCs w:val="40"/>
      <w:lang w:val="en"/>
    </w:rPr>
  </w:style>
  <w:style w:type="paragraph" w:styleId="Heading2">
    <w:name w:val="heading 2"/>
    <w:basedOn w:val="Normal"/>
    <w:next w:val="Normal"/>
    <w:link w:val="Heading2Char"/>
    <w:uiPriority w:val="9"/>
    <w:unhideWhenUsed/>
    <w:qFormat/>
    <w:rsid w:val="00157473"/>
    <w:pPr>
      <w:keepNext/>
      <w:keepLines/>
      <w:autoSpaceDE w:val="0"/>
      <w:autoSpaceDN w:val="0"/>
      <w:adjustRightInd w:val="0"/>
      <w:spacing w:before="360" w:after="120"/>
      <w:outlineLvl w:val="1"/>
    </w:pPr>
    <w:rPr>
      <w:rFonts w:eastAsia="Arial" w:cs="Arial"/>
      <w:sz w:val="32"/>
      <w:szCs w:val="32"/>
      <w:lang w:val="en"/>
    </w:rPr>
  </w:style>
  <w:style w:type="paragraph" w:styleId="Heading3">
    <w:name w:val="heading 3"/>
    <w:basedOn w:val="Normal"/>
    <w:next w:val="Normal"/>
    <w:link w:val="Heading3Char"/>
    <w:uiPriority w:val="9"/>
    <w:unhideWhenUsed/>
    <w:qFormat/>
    <w:rsid w:val="00E7477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157473"/>
    <w:rPr>
      <w:rFonts w:ascii="Arial" w:eastAsia="Arial" w:hAnsi="Arial" w:cs="Arial"/>
      <w:sz w:val="40"/>
      <w:szCs w:val="40"/>
      <w:lang w:val="en"/>
    </w:rPr>
  </w:style>
  <w:style w:type="character" w:customStyle="1" w:styleId="Heading2Char">
    <w:name w:val="Heading 2 Char"/>
    <w:basedOn w:val="DefaultParagraphFont"/>
    <w:link w:val="Heading2"/>
    <w:uiPriority w:val="9"/>
    <w:rsid w:val="00157473"/>
    <w:rPr>
      <w:rFonts w:ascii="Arial" w:eastAsia="Arial" w:hAnsi="Arial" w:cs="Arial"/>
      <w:sz w:val="32"/>
      <w:szCs w:val="32"/>
      <w:lang w:val="en"/>
    </w:rPr>
  </w:style>
  <w:style w:type="paragraph" w:styleId="Title">
    <w:name w:val="Title"/>
    <w:basedOn w:val="Normal"/>
    <w:next w:val="Normal"/>
    <w:link w:val="TitleChar"/>
    <w:uiPriority w:val="10"/>
    <w:qFormat/>
    <w:rsid w:val="0077315F"/>
    <w:pPr>
      <w:keepNext/>
      <w:keepLines/>
      <w:autoSpaceDE w:val="0"/>
      <w:autoSpaceDN w:val="0"/>
      <w:adjustRightInd w:val="0"/>
      <w:spacing w:before="120" w:after="60"/>
      <w:jc w:val="center"/>
    </w:pPr>
    <w:rPr>
      <w:rFonts w:eastAsia="Arial" w:cs="Arial"/>
      <w:b/>
      <w:sz w:val="28"/>
      <w:szCs w:val="52"/>
      <w:lang w:val="en"/>
    </w:rPr>
  </w:style>
  <w:style w:type="character" w:customStyle="1" w:styleId="TitleChar">
    <w:name w:val="Title Char"/>
    <w:basedOn w:val="DefaultParagraphFont"/>
    <w:link w:val="Title"/>
    <w:uiPriority w:val="10"/>
    <w:rsid w:val="0077315F"/>
    <w:rPr>
      <w:rFonts w:ascii="Arial" w:eastAsia="Arial" w:hAnsi="Arial" w:cs="Arial"/>
      <w:b/>
      <w:sz w:val="28"/>
      <w:szCs w:val="52"/>
      <w:lang w:val="en"/>
    </w:rPr>
  </w:style>
  <w:style w:type="character" w:customStyle="1" w:styleId="NoSpacingChar">
    <w:name w:val="No Spacing Char"/>
    <w:link w:val="NoSpacing"/>
    <w:uiPriority w:val="1"/>
    <w:rsid w:val="00157473"/>
    <w:rPr>
      <w:rFonts w:ascii="Arial" w:hAnsi="Arial"/>
      <w:sz w:val="24"/>
    </w:rPr>
  </w:style>
  <w:style w:type="paragraph" w:styleId="FootnoteText">
    <w:name w:val="footnote text"/>
    <w:basedOn w:val="Normal"/>
    <w:link w:val="FootnoteTextChar"/>
    <w:uiPriority w:val="99"/>
    <w:semiHidden/>
    <w:rsid w:val="00157473"/>
    <w:pPr>
      <w:spacing w:after="120" w:line="240" w:lineRule="auto"/>
      <w:jc w:val="both"/>
    </w:pPr>
    <w:rPr>
      <w:rFonts w:ascii="Calibri" w:eastAsia="Times New Roman" w:hAnsi="Calibri" w:cs="Calibri"/>
      <w:sz w:val="20"/>
      <w:szCs w:val="20"/>
      <w:lang w:val="x-none"/>
    </w:rPr>
  </w:style>
  <w:style w:type="character" w:customStyle="1" w:styleId="FootnoteTextChar">
    <w:name w:val="Footnote Text Char"/>
    <w:basedOn w:val="DefaultParagraphFont"/>
    <w:link w:val="FootnoteText"/>
    <w:uiPriority w:val="99"/>
    <w:semiHidden/>
    <w:rsid w:val="00157473"/>
    <w:rPr>
      <w:rFonts w:ascii="Calibri" w:eastAsia="Times New Roman" w:hAnsi="Calibri" w:cs="Calibri"/>
      <w:sz w:val="20"/>
      <w:szCs w:val="20"/>
      <w:lang w:val="x-none"/>
    </w:rPr>
  </w:style>
  <w:style w:type="character" w:styleId="FootnoteReference">
    <w:name w:val="footnote reference"/>
    <w:uiPriority w:val="99"/>
    <w:semiHidden/>
    <w:unhideWhenUsed/>
    <w:rsid w:val="00157473"/>
    <w:rPr>
      <w:vertAlign w:val="superscript"/>
    </w:rPr>
  </w:style>
  <w:style w:type="paragraph" w:styleId="Quote">
    <w:name w:val="Quote"/>
    <w:basedOn w:val="Normal"/>
    <w:next w:val="Normal"/>
    <w:link w:val="QuoteChar"/>
    <w:uiPriority w:val="29"/>
    <w:qFormat/>
    <w:rsid w:val="00157473"/>
    <w:pPr>
      <w:autoSpaceDE w:val="0"/>
      <w:autoSpaceDN w:val="0"/>
      <w:adjustRightInd w:val="0"/>
      <w:spacing w:before="200" w:after="160" w:line="240" w:lineRule="auto"/>
      <w:ind w:left="864" w:right="864"/>
      <w:jc w:val="center"/>
    </w:pPr>
    <w:rPr>
      <w:rFonts w:asciiTheme="majorHAnsi" w:hAnsiTheme="majorHAnsi" w:cstheme="majorHAnsi"/>
      <w:i/>
      <w:iCs/>
      <w:color w:val="404040" w:themeColor="text1" w:themeTint="BF"/>
    </w:rPr>
  </w:style>
  <w:style w:type="character" w:customStyle="1" w:styleId="QuoteChar">
    <w:name w:val="Quote Char"/>
    <w:basedOn w:val="DefaultParagraphFont"/>
    <w:link w:val="Quote"/>
    <w:uiPriority w:val="29"/>
    <w:rsid w:val="00157473"/>
    <w:rPr>
      <w:rFonts w:asciiTheme="majorHAnsi" w:hAnsiTheme="majorHAnsi" w:cstheme="majorHAnsi"/>
      <w:i/>
      <w:iCs/>
      <w:color w:val="404040" w:themeColor="text1" w:themeTint="BF"/>
    </w:rPr>
  </w:style>
  <w:style w:type="character" w:styleId="Hyperlink">
    <w:name w:val="Hyperlink"/>
    <w:basedOn w:val="DefaultParagraphFont"/>
    <w:uiPriority w:val="99"/>
    <w:unhideWhenUsed/>
    <w:rsid w:val="007C6BA3"/>
    <w:rPr>
      <w:color w:val="0000FF" w:themeColor="hyperlink"/>
      <w:u w:val="single"/>
    </w:rPr>
  </w:style>
  <w:style w:type="paragraph" w:customStyle="1" w:styleId="footnote">
    <w:name w:val="footnote"/>
    <w:basedOn w:val="FootnoteText"/>
    <w:link w:val="footnoteChar"/>
    <w:qFormat/>
    <w:rsid w:val="007C6BA3"/>
    <w:pPr>
      <w:jc w:val="left"/>
    </w:pPr>
    <w:rPr>
      <w:iCs/>
      <w:sz w:val="18"/>
    </w:rPr>
  </w:style>
  <w:style w:type="character" w:customStyle="1" w:styleId="footnoteChar">
    <w:name w:val="footnote Char"/>
    <w:basedOn w:val="FootnoteTextChar"/>
    <w:link w:val="footnote"/>
    <w:rsid w:val="007C6BA3"/>
    <w:rPr>
      <w:rFonts w:ascii="Calibri" w:eastAsia="Times New Roman" w:hAnsi="Calibri" w:cs="Calibri"/>
      <w:iCs/>
      <w:sz w:val="18"/>
      <w:szCs w:val="20"/>
      <w:lang w:val="x-none"/>
    </w:rPr>
  </w:style>
  <w:style w:type="table" w:styleId="TableGrid">
    <w:name w:val="Table Grid"/>
    <w:basedOn w:val="TableNormal"/>
    <w:uiPriority w:val="59"/>
    <w:unhideWhenUsed/>
    <w:rsid w:val="00BF7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Heading2"/>
    <w:link w:val="HEADING11Char"/>
    <w:qFormat/>
    <w:rsid w:val="00452FAE"/>
    <w:pPr>
      <w:autoSpaceDE/>
      <w:autoSpaceDN/>
      <w:adjustRightInd/>
      <w:spacing w:before="40" w:after="0" w:line="240" w:lineRule="auto"/>
    </w:pPr>
    <w:rPr>
      <w:rFonts w:ascii="Cambria" w:eastAsiaTheme="majorEastAsia" w:hAnsi="Cambria" w:cstheme="majorBidi"/>
      <w:color w:val="365F91" w:themeColor="accent1" w:themeShade="BF"/>
      <w:sz w:val="72"/>
      <w:szCs w:val="26"/>
      <w:lang w:val="en-GB"/>
    </w:rPr>
  </w:style>
  <w:style w:type="character" w:customStyle="1" w:styleId="HEADING11Char">
    <w:name w:val="HEADING 11 Char"/>
    <w:basedOn w:val="DefaultParagraphFont"/>
    <w:link w:val="HEADING11"/>
    <w:rsid w:val="00452FAE"/>
    <w:rPr>
      <w:rFonts w:ascii="Cambria" w:eastAsiaTheme="majorEastAsia" w:hAnsi="Cambria" w:cstheme="majorBidi"/>
      <w:color w:val="365F91" w:themeColor="accent1" w:themeShade="BF"/>
      <w:sz w:val="72"/>
      <w:szCs w:val="26"/>
    </w:rPr>
  </w:style>
  <w:style w:type="character" w:customStyle="1" w:styleId="Heading3Char">
    <w:name w:val="Heading 3 Char"/>
    <w:basedOn w:val="DefaultParagraphFont"/>
    <w:link w:val="Heading3"/>
    <w:uiPriority w:val="9"/>
    <w:rsid w:val="00E7477D"/>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230951"/>
    <w:pPr>
      <w:spacing w:after="0" w:line="240" w:lineRule="auto"/>
      <w:ind w:left="720"/>
      <w:contextualSpacing/>
    </w:pPr>
    <w:rPr>
      <w:rFonts w:ascii="Calibri" w:eastAsia="Calibri" w:hAnsi="Calibri" w:cs="Times New Roman"/>
      <w:sz w:val="24"/>
      <w:szCs w:val="24"/>
    </w:rPr>
  </w:style>
  <w:style w:type="paragraph" w:styleId="NormalWeb">
    <w:name w:val="Normal (Web)"/>
    <w:basedOn w:val="Normal"/>
    <w:uiPriority w:val="99"/>
    <w:semiHidden/>
    <w:unhideWhenUsed/>
    <w:rsid w:val="00690F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2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3EC"/>
    <w:rPr>
      <w:rFonts w:ascii="Arial" w:hAnsi="Arial"/>
    </w:rPr>
  </w:style>
  <w:style w:type="paragraph" w:styleId="Footer">
    <w:name w:val="footer"/>
    <w:basedOn w:val="Normal"/>
    <w:link w:val="FooterChar"/>
    <w:uiPriority w:val="99"/>
    <w:unhideWhenUsed/>
    <w:rsid w:val="00112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3E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lioetcetera.com/2020/02/08/what-did-i-mean-by-the-curriculum-is-the-progression-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4B5FD-C497-40DF-B272-3F3883EB3332}">
  <ds:schemaRef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f37acfde-14af-4e26-8b76-f3fe55dd9474"/>
    <ds:schemaRef ds:uri="http://purl.org/dc/elements/1.1/"/>
    <ds:schemaRef ds:uri="http://schemas.microsoft.com/office/infopath/2007/PartnerControls"/>
    <ds:schemaRef ds:uri="http://purl.org/dc/dcmitype/"/>
    <ds:schemaRef ds:uri="27ce3977-9c5e-49f0-807c-da8ebfab3947"/>
    <ds:schemaRef ds:uri="http://purl.org/dc/terms/"/>
  </ds:schemaRefs>
</ds:datastoreItem>
</file>

<file path=customXml/itemProps2.xml><?xml version="1.0" encoding="utf-8"?>
<ds:datastoreItem xmlns:ds="http://schemas.openxmlformats.org/officeDocument/2006/customXml" ds:itemID="{F843CD57-7E1C-4314-BB84-1A8DBD9C5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0DB7B2-A976-433A-ABC5-96676F2CA325}">
  <ds:schemaRefs>
    <ds:schemaRef ds:uri="http://schemas.microsoft.com/sharepoint/v3/contenttype/forms"/>
  </ds:schemaRefs>
</ds:datastoreItem>
</file>

<file path=customXml/itemProps4.xml><?xml version="1.0" encoding="utf-8"?>
<ds:datastoreItem xmlns:ds="http://schemas.openxmlformats.org/officeDocument/2006/customXml" ds:itemID="{00F128E4-EDA1-4634-A703-4D3D10D4B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4085</Words>
  <Characters>23291</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Smalley</dc:creator>
  <cp:keywords/>
  <dc:description/>
  <cp:lastModifiedBy>Sjay Patterson-Craven</cp:lastModifiedBy>
  <cp:revision>2</cp:revision>
  <dcterms:created xsi:type="dcterms:W3CDTF">2022-02-15T16:41:00Z</dcterms:created>
  <dcterms:modified xsi:type="dcterms:W3CDTF">2022-02-15T16:41:00Z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