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16227" w14:textId="77777777" w:rsidR="006135C2" w:rsidRDefault="006135C2" w:rsidP="00407839">
      <w:pPr>
        <w:rPr>
          <w:rFonts w:asciiTheme="majorHAnsi" w:eastAsia="Source Sans Pro" w:hAnsiTheme="majorHAnsi" w:cstheme="majorHAnsi"/>
          <w:b/>
          <w:u w:val="single"/>
        </w:rPr>
      </w:pPr>
    </w:p>
    <w:p w14:paraId="0E17BD91" w14:textId="77777777" w:rsidR="00E554F7" w:rsidRDefault="00E554F7" w:rsidP="006E6F73">
      <w:pPr>
        <w:pStyle w:val="HEADING11"/>
      </w:pPr>
    </w:p>
    <w:p w14:paraId="15E22623" w14:textId="4DB62811" w:rsidR="00937089" w:rsidRDefault="006E6F73" w:rsidP="00DD74F7">
      <w:pPr>
        <w:pStyle w:val="Heading1"/>
      </w:pPr>
      <w:r>
        <w:t xml:space="preserve">ITT </w:t>
      </w:r>
      <w:r w:rsidR="00617053">
        <w:t xml:space="preserve">Course </w:t>
      </w:r>
      <w:r w:rsidR="00937089" w:rsidRPr="001C7873">
        <w:t>Curriculum:</w:t>
      </w:r>
      <w:r>
        <w:t xml:space="preserve"> </w:t>
      </w:r>
      <w:r w:rsidR="007064A7">
        <w:t>BA(Hons) Secondary English Education with QTS</w:t>
      </w:r>
      <w:r>
        <w:t>*</w:t>
      </w:r>
    </w:p>
    <w:p w14:paraId="00CC914E" w14:textId="37068ABB" w:rsidR="00E25E1C" w:rsidRDefault="00E25E1C" w:rsidP="00DD74F7">
      <w:pPr>
        <w:pStyle w:val="Heading1"/>
      </w:pPr>
      <w:r>
        <w:t xml:space="preserve">Year </w:t>
      </w:r>
      <w:r w:rsidR="00441F0F">
        <w:t>3</w:t>
      </w:r>
    </w:p>
    <w:p w14:paraId="4E5FDA56" w14:textId="77777777" w:rsidR="0000548E" w:rsidRDefault="0000548E" w:rsidP="00E554F7">
      <w:pPr>
        <w:pStyle w:val="HEADING11"/>
        <w:jc w:val="center"/>
      </w:pPr>
    </w:p>
    <w:p w14:paraId="65725C5D" w14:textId="602BE219" w:rsidR="0000548E" w:rsidRPr="00DD74F7" w:rsidRDefault="0000548E" w:rsidP="00DD74F7">
      <w:pPr>
        <w:jc w:val="center"/>
        <w:rPr>
          <w:rFonts w:asciiTheme="minorHAnsi" w:hAnsiTheme="minorHAnsi"/>
          <w:color w:val="1F497D" w:themeColor="text2"/>
          <w:sz w:val="56"/>
          <w:szCs w:val="56"/>
        </w:rPr>
      </w:pPr>
      <w:r w:rsidRPr="00DD74F7">
        <w:rPr>
          <w:rFonts w:asciiTheme="minorHAnsi" w:hAnsiTheme="minorHAnsi"/>
          <w:color w:val="1F497D" w:themeColor="text2"/>
          <w:sz w:val="56"/>
          <w:szCs w:val="56"/>
        </w:rPr>
        <w:t>Author:</w:t>
      </w:r>
      <w:r w:rsidR="007064A7" w:rsidRPr="00DD74F7">
        <w:rPr>
          <w:rFonts w:asciiTheme="minorHAnsi" w:hAnsiTheme="minorHAnsi"/>
          <w:color w:val="1F497D" w:themeColor="text2"/>
          <w:sz w:val="56"/>
          <w:szCs w:val="56"/>
        </w:rPr>
        <w:t xml:space="preserve"> Michaela Smith</w:t>
      </w:r>
    </w:p>
    <w:p w14:paraId="0E8DD5B1" w14:textId="2A8543EA" w:rsidR="006E6F73" w:rsidRPr="00DD74F7" w:rsidRDefault="006E6F73" w:rsidP="00DD74F7">
      <w:pPr>
        <w:jc w:val="center"/>
        <w:rPr>
          <w:rFonts w:asciiTheme="minorHAnsi" w:hAnsiTheme="minorHAnsi"/>
          <w:color w:val="1F497D" w:themeColor="text2"/>
          <w:sz w:val="56"/>
          <w:szCs w:val="56"/>
        </w:rPr>
      </w:pPr>
    </w:p>
    <w:p w14:paraId="1DEB4F75" w14:textId="4E3243A9" w:rsidR="00C13A52" w:rsidRPr="00DD74F7" w:rsidRDefault="00937089" w:rsidP="00DD74F7">
      <w:pPr>
        <w:jc w:val="center"/>
        <w:rPr>
          <w:rFonts w:asciiTheme="minorHAnsi" w:hAnsiTheme="minorHAnsi"/>
          <w:color w:val="1F497D" w:themeColor="text2"/>
          <w:sz w:val="56"/>
          <w:szCs w:val="56"/>
        </w:rPr>
      </w:pPr>
      <w:r w:rsidRPr="00DD74F7">
        <w:rPr>
          <w:rFonts w:asciiTheme="minorHAnsi" w:hAnsiTheme="minorHAnsi"/>
          <w:color w:val="1F497D" w:themeColor="text2"/>
          <w:sz w:val="56"/>
          <w:szCs w:val="56"/>
        </w:rPr>
        <w:t>AY 2</w:t>
      </w:r>
      <w:r w:rsidR="00617053" w:rsidRPr="00DD74F7">
        <w:rPr>
          <w:rFonts w:asciiTheme="minorHAnsi" w:hAnsiTheme="minorHAnsi"/>
          <w:color w:val="1F497D" w:themeColor="text2"/>
          <w:sz w:val="56"/>
          <w:szCs w:val="56"/>
        </w:rPr>
        <w:t>2</w:t>
      </w:r>
      <w:r w:rsidRPr="00DD74F7">
        <w:rPr>
          <w:rFonts w:asciiTheme="minorHAnsi" w:hAnsiTheme="minorHAnsi"/>
          <w:color w:val="1F497D" w:themeColor="text2"/>
          <w:sz w:val="56"/>
          <w:szCs w:val="56"/>
        </w:rPr>
        <w:t>/2</w:t>
      </w:r>
      <w:r w:rsidR="00617053" w:rsidRPr="00DD74F7">
        <w:rPr>
          <w:rFonts w:asciiTheme="minorHAnsi" w:hAnsiTheme="minorHAnsi"/>
          <w:color w:val="1F497D" w:themeColor="text2"/>
          <w:sz w:val="56"/>
          <w:szCs w:val="56"/>
        </w:rPr>
        <w:t>3</w:t>
      </w:r>
      <w:r w:rsidR="00DD74F7">
        <w:rPr>
          <w:noProof/>
        </w:rPr>
        <w:drawing>
          <wp:anchor distT="0" distB="0" distL="114300" distR="114300" simplePos="0" relativeHeight="251658240" behindDoc="0" locked="0" layoutInCell="1" allowOverlap="1" wp14:anchorId="4861B428" wp14:editId="6366E588">
            <wp:simplePos x="0" y="0"/>
            <wp:positionH relativeFrom="margin">
              <wp:align>left</wp:align>
            </wp:positionH>
            <wp:positionV relativeFrom="paragraph">
              <wp:posOffset>285115</wp:posOffset>
            </wp:positionV>
            <wp:extent cx="3676650" cy="752475"/>
            <wp:effectExtent l="0" t="0" r="0" b="9525"/>
            <wp:wrapNone/>
            <wp:docPr id="2" name="Picture 2" descr="Edge Hill University Department of Secondary and Furthe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66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E504E" w14:textId="2CFD5F01" w:rsidR="00422EBE" w:rsidRPr="00183161" w:rsidRDefault="00422EBE" w:rsidP="00422EBE">
      <w:pPr>
        <w:pStyle w:val="ListParagraph"/>
        <w:rPr>
          <w:rFonts w:eastAsia="Source Sans Pro"/>
          <w:sz w:val="22"/>
          <w:szCs w:val="6"/>
        </w:rPr>
      </w:pPr>
    </w:p>
    <w:p w14:paraId="6E8277CE" w14:textId="77777777" w:rsidR="006E6F73" w:rsidRDefault="006E6F73" w:rsidP="00441F0F">
      <w:pPr>
        <w:pStyle w:val="NoSpacing"/>
        <w:rPr>
          <w:rFonts w:asciiTheme="minorHAnsi" w:hAnsiTheme="minorHAnsi"/>
          <w:b/>
          <w:bCs/>
          <w:color w:val="365F91" w:themeColor="accent1" w:themeShade="BF"/>
          <w:szCs w:val="24"/>
          <w:u w:val="single"/>
        </w:rPr>
      </w:pPr>
    </w:p>
    <w:p w14:paraId="21E5D415" w14:textId="77777777" w:rsidR="00DD74F7" w:rsidRDefault="00DD74F7">
      <w:pPr>
        <w:rPr>
          <w:rFonts w:asciiTheme="minorHAnsi" w:hAnsiTheme="minorHAnsi"/>
          <w:b/>
          <w:color w:val="1F497D" w:themeColor="text2"/>
          <w:sz w:val="24"/>
          <w:szCs w:val="32"/>
        </w:rPr>
      </w:pPr>
      <w:r>
        <w:br w:type="page"/>
      </w:r>
    </w:p>
    <w:p w14:paraId="41EDC897" w14:textId="795A8D26" w:rsidR="00441F0F" w:rsidRPr="00DD74F7" w:rsidRDefault="00441F0F" w:rsidP="00DD74F7">
      <w:pPr>
        <w:pStyle w:val="Heading2"/>
        <w:rPr>
          <w:rStyle w:val="Heading2Char"/>
        </w:rPr>
      </w:pPr>
      <w:r w:rsidRPr="00EF4CA3">
        <w:lastRenderedPageBreak/>
        <w:t>How to use this ITT curriculum</w:t>
      </w:r>
    </w:p>
    <w:p w14:paraId="5A3528B0" w14:textId="1E3B1997" w:rsidR="00441F0F" w:rsidRDefault="00441F0F" w:rsidP="00441F0F">
      <w:pPr>
        <w:rPr>
          <w:rFonts w:asciiTheme="minorHAnsi" w:eastAsia="Times New Roman" w:hAnsiTheme="minorHAnsi"/>
          <w:color w:val="000000"/>
          <w:sz w:val="24"/>
          <w:szCs w:val="24"/>
        </w:rPr>
      </w:pPr>
      <w:r w:rsidRPr="00EF4CA3">
        <w:rPr>
          <w:rFonts w:asciiTheme="minorHAnsi" w:hAnsiTheme="minorHAnsi"/>
          <w:sz w:val="24"/>
          <w:szCs w:val="24"/>
        </w:rPr>
        <w:t xml:space="preserve">This ITT curriculum outlines what trainees on this course are expected to know and be able to do for each week they are on their ITT and the method by which trainee progression will be assessed. It is subject specific, informed by pertinent research and underpinned with the Core Content Framework and its associated evidence (as necessary for those seeking to be recommending for QTS at the conclusion of their ITT). It is sequential in its approach, mapped against the various components of the Core Content Framework and shows a purposeful integration of </w:t>
      </w:r>
      <w:proofErr w:type="spellStart"/>
      <w:r w:rsidRPr="00EF4CA3">
        <w:rPr>
          <w:rFonts w:asciiTheme="minorHAnsi" w:hAnsiTheme="minorHAnsi"/>
          <w:sz w:val="24"/>
          <w:szCs w:val="24"/>
        </w:rPr>
        <w:t>centre</w:t>
      </w:r>
      <w:proofErr w:type="spellEnd"/>
      <w:r w:rsidRPr="00EF4CA3">
        <w:rPr>
          <w:rFonts w:asciiTheme="minorHAnsi" w:hAnsiTheme="minorHAnsi"/>
          <w:sz w:val="24"/>
          <w:szCs w:val="24"/>
        </w:rPr>
        <w:t xml:space="preserve">-based (university-based) learning into Professional Practice. There is no separate ‘Professional Practice’ curriculum for trainees to follow. Instead, there is one single </w:t>
      </w:r>
      <w:r w:rsidRPr="00EF4CA3">
        <w:rPr>
          <w:rFonts w:asciiTheme="minorHAnsi" w:eastAsia="Times New Roman" w:hAnsiTheme="minorHAnsi"/>
          <w:color w:val="000000"/>
          <w:sz w:val="24"/>
          <w:szCs w:val="24"/>
        </w:rPr>
        <w:t>one single curriculum which encompasses all the learning which should take place throughout the ITT course.</w:t>
      </w:r>
    </w:p>
    <w:p w14:paraId="5C518427" w14:textId="77777777" w:rsidR="006E6F73" w:rsidRPr="00EF4CA3" w:rsidRDefault="006E6F73" w:rsidP="00441F0F">
      <w:pPr>
        <w:rPr>
          <w:rFonts w:asciiTheme="minorHAnsi" w:hAnsiTheme="minorHAnsi"/>
          <w:sz w:val="24"/>
          <w:szCs w:val="24"/>
        </w:rPr>
      </w:pPr>
    </w:p>
    <w:p w14:paraId="31FCB896" w14:textId="77777777" w:rsidR="00DD74F7" w:rsidRDefault="00441F0F" w:rsidP="00DD74F7">
      <w:pPr>
        <w:pStyle w:val="Heading3"/>
      </w:pPr>
      <w:r w:rsidRPr="00EF4CA3">
        <w:t xml:space="preserve">If you are a trainee: </w:t>
      </w:r>
    </w:p>
    <w:p w14:paraId="4466CDFD" w14:textId="6AE6C411" w:rsidR="00441F0F" w:rsidRDefault="00441F0F" w:rsidP="00441F0F">
      <w:pPr>
        <w:rPr>
          <w:rFonts w:asciiTheme="minorHAnsi" w:hAnsiTheme="minorHAnsi"/>
          <w:b/>
          <w:bCs/>
          <w:sz w:val="24"/>
          <w:szCs w:val="24"/>
        </w:rPr>
      </w:pPr>
      <w:r w:rsidRPr="00EF4CA3">
        <w:rPr>
          <w:rFonts w:asciiTheme="minorHAnsi" w:hAnsiTheme="minorHAnsi"/>
          <w:sz w:val="24"/>
          <w:szCs w:val="24"/>
        </w:rPr>
        <w:t xml:space="preserve">This is the curriculum you will follow each week throughout your ITT course both when you are at university and when you are on Professional Practice (these weeks are shown in orange). It provides the learning which will be delivered to you in your subject, the knowledge, and skills you will be expected to demonstrate each week and the questions which assist you, your tutor, and your mentor (during Professional Practice) in assessing if you are making progress or if further support is needed. </w:t>
      </w:r>
      <w:r w:rsidRPr="00EF4CA3">
        <w:rPr>
          <w:rFonts w:asciiTheme="minorHAnsi" w:hAnsiTheme="minorHAnsi"/>
          <w:b/>
          <w:bCs/>
          <w:sz w:val="24"/>
          <w:szCs w:val="24"/>
        </w:rPr>
        <w:t>You need to complete every week of this curriculum to meet the necessary Standards required for QTS recommendation at the end of this course and to ensure you are able to transition into your Early Career Teaching (ECT) phase.</w:t>
      </w:r>
    </w:p>
    <w:p w14:paraId="62671678" w14:textId="77777777" w:rsidR="006E6F73" w:rsidRPr="00EF4CA3" w:rsidRDefault="006E6F73" w:rsidP="00441F0F">
      <w:pPr>
        <w:rPr>
          <w:rFonts w:asciiTheme="minorHAnsi" w:hAnsiTheme="minorHAnsi"/>
          <w:sz w:val="24"/>
          <w:szCs w:val="24"/>
        </w:rPr>
      </w:pPr>
    </w:p>
    <w:p w14:paraId="47A936B7" w14:textId="77777777" w:rsidR="00DD74F7" w:rsidRDefault="00441F0F" w:rsidP="00DD74F7">
      <w:pPr>
        <w:pStyle w:val="Heading3"/>
      </w:pPr>
      <w:r w:rsidRPr="00EF4CA3">
        <w:t xml:space="preserve">If you are a school-based expert colleague (mentor or lead): </w:t>
      </w:r>
    </w:p>
    <w:p w14:paraId="36F94BE3" w14:textId="79A19A4B" w:rsidR="00441F0F" w:rsidRDefault="00441F0F" w:rsidP="00441F0F">
      <w:pPr>
        <w:rPr>
          <w:rStyle w:val="Hyperlink"/>
          <w:rFonts w:asciiTheme="minorHAnsi" w:hAnsiTheme="minorHAnsi"/>
          <w:sz w:val="24"/>
          <w:szCs w:val="24"/>
        </w:rPr>
      </w:pPr>
      <w:r w:rsidRPr="00EF4CA3">
        <w:rPr>
          <w:rFonts w:asciiTheme="minorHAnsi" w:hAnsiTheme="minorHAnsi"/>
          <w:sz w:val="24"/>
          <w:szCs w:val="24"/>
        </w:rPr>
        <w:t xml:space="preserve">This curriculum outlines what trainees in this subject should know and be able to do throughout their ITT. This includes the weeks when they are on Professional Practice being supported by their expert mentor (these weeks are shown in orange). There is no separate ‘Professional Practice’ curriculum, rather one single subject specific curriculum which encompasses every week of ITT allowing you to see the prior learning and what trainees can already do and understand prior to working with you. Throughout their course trainees will continue to have their learning delivered by Edge Hill colleagues (this will be online throughout Professional Practice). We ask our expert-colleagues to provide opportunities for trainees to demonstrate, </w:t>
      </w:r>
      <w:proofErr w:type="spellStart"/>
      <w:r w:rsidRPr="00EF4CA3">
        <w:rPr>
          <w:rFonts w:asciiTheme="minorHAnsi" w:hAnsiTheme="minorHAnsi"/>
          <w:sz w:val="24"/>
          <w:szCs w:val="24"/>
        </w:rPr>
        <w:t>practise</w:t>
      </w:r>
      <w:proofErr w:type="spellEnd"/>
      <w:r w:rsidRPr="00EF4CA3">
        <w:rPr>
          <w:rFonts w:asciiTheme="minorHAnsi" w:hAnsiTheme="minorHAnsi"/>
          <w:sz w:val="24"/>
          <w:szCs w:val="24"/>
        </w:rPr>
        <w:t xml:space="preserve">, receive feedback, or get better at the skills which they are expected to be ‘able to do’ each week. We also ask mentors to assess the extent to which the trainee has made progress each week using the ‘key questions’ provided and completing the relevant section (2) on the Weekly Development Summary (WDS) during the weekly mentor meeting in addition to confirming on the form if the trainee is making sufficient progress. Additional support for mentors is available via the weekly communications and the </w:t>
      </w:r>
      <w:hyperlink r:id="rId8" w:history="1">
        <w:proofErr w:type="spellStart"/>
        <w:r w:rsidRPr="00EF4CA3">
          <w:rPr>
            <w:rStyle w:val="Hyperlink"/>
            <w:rFonts w:asciiTheme="minorHAnsi" w:hAnsiTheme="minorHAnsi"/>
            <w:sz w:val="24"/>
            <w:szCs w:val="24"/>
          </w:rPr>
          <w:t>FoE</w:t>
        </w:r>
        <w:proofErr w:type="spellEnd"/>
        <w:r w:rsidRPr="00EF4CA3">
          <w:rPr>
            <w:rStyle w:val="Hyperlink"/>
            <w:rFonts w:asciiTheme="minorHAnsi" w:hAnsiTheme="minorHAnsi"/>
            <w:sz w:val="24"/>
            <w:szCs w:val="24"/>
          </w:rPr>
          <w:t xml:space="preserve"> mentor space.</w:t>
        </w:r>
      </w:hyperlink>
    </w:p>
    <w:p w14:paraId="5239AE31" w14:textId="77777777" w:rsidR="006E6F73" w:rsidRPr="00EF4CA3" w:rsidRDefault="006E6F73" w:rsidP="00441F0F">
      <w:pPr>
        <w:rPr>
          <w:rFonts w:asciiTheme="minorHAnsi" w:hAnsiTheme="minorHAnsi"/>
          <w:sz w:val="24"/>
          <w:szCs w:val="24"/>
        </w:rPr>
      </w:pPr>
    </w:p>
    <w:p w14:paraId="2EA19579" w14:textId="45E24180" w:rsidR="004C3E40" w:rsidRPr="006E6F73" w:rsidRDefault="004C3E40" w:rsidP="00DD74F7">
      <w:pPr>
        <w:pStyle w:val="Heading2"/>
      </w:pPr>
      <w:r w:rsidRPr="006E6F73">
        <w:lastRenderedPageBreak/>
        <w:t xml:space="preserve">Rationale of curriculum </w:t>
      </w:r>
      <w:r w:rsidR="00183161" w:rsidRPr="006E6F73">
        <w:t>coverage</w:t>
      </w:r>
      <w:r w:rsidRPr="006E6F73">
        <w:t xml:space="preserve"> and sequence</w:t>
      </w:r>
      <w:r w:rsidR="00183161" w:rsidRPr="006E6F73">
        <w:t xml:space="preserve"> including use of pertinent research</w:t>
      </w:r>
    </w:p>
    <w:p w14:paraId="2F3DCC62" w14:textId="2049A5E7" w:rsidR="009E4DCC" w:rsidRDefault="00CA796F" w:rsidP="7006CACE">
      <w:pPr>
        <w:pStyle w:val="NoSpacing"/>
        <w:rPr>
          <w:rFonts w:asciiTheme="minorHAnsi" w:eastAsia="Source Sans Pro" w:hAnsiTheme="minorHAnsi"/>
        </w:rPr>
      </w:pPr>
      <w:r w:rsidRPr="7006CACE">
        <w:rPr>
          <w:rFonts w:asciiTheme="minorHAnsi" w:hAnsiTheme="minorHAnsi"/>
        </w:rPr>
        <w:t xml:space="preserve">The curriculum for </w:t>
      </w:r>
      <w:r w:rsidR="007064A7" w:rsidRPr="7006CACE">
        <w:rPr>
          <w:rFonts w:asciiTheme="minorHAnsi" w:hAnsiTheme="minorHAnsi"/>
        </w:rPr>
        <w:t>BA(Hons) Secondary English Education with QTS</w:t>
      </w:r>
      <w:r w:rsidRPr="7006CACE">
        <w:rPr>
          <w:rFonts w:asciiTheme="minorHAnsi" w:hAnsiTheme="minorHAnsi"/>
        </w:rPr>
        <w:t xml:space="preserve"> ensures complete coverage of the </w:t>
      </w:r>
      <w:r w:rsidR="00D07B88" w:rsidRPr="7006CACE">
        <w:rPr>
          <w:rFonts w:asciiTheme="minorHAnsi" w:hAnsiTheme="minorHAnsi"/>
        </w:rPr>
        <w:t xml:space="preserve">ITT </w:t>
      </w:r>
      <w:r w:rsidRPr="7006CACE">
        <w:rPr>
          <w:rFonts w:asciiTheme="minorHAnsi" w:hAnsiTheme="minorHAnsi"/>
        </w:rPr>
        <w:t>Core Content Framework and its associated evidence bas</w:t>
      </w:r>
      <w:r w:rsidR="009A439A" w:rsidRPr="7006CACE">
        <w:rPr>
          <w:rFonts w:asciiTheme="minorHAnsi" w:hAnsiTheme="minorHAnsi"/>
        </w:rPr>
        <w:t>e</w:t>
      </w:r>
      <w:r w:rsidRPr="7006CACE">
        <w:rPr>
          <w:rFonts w:asciiTheme="minorHAnsi" w:hAnsiTheme="minorHAnsi"/>
        </w:rPr>
        <w:t xml:space="preserve"> (D</w:t>
      </w:r>
      <w:r w:rsidR="00562C99" w:rsidRPr="7006CACE">
        <w:rPr>
          <w:rFonts w:asciiTheme="minorHAnsi" w:hAnsiTheme="minorHAnsi"/>
        </w:rPr>
        <w:t xml:space="preserve">epartment </w:t>
      </w:r>
      <w:r w:rsidRPr="7006CACE">
        <w:rPr>
          <w:rFonts w:asciiTheme="minorHAnsi" w:hAnsiTheme="minorHAnsi"/>
        </w:rPr>
        <w:t>f</w:t>
      </w:r>
      <w:r w:rsidR="00562C99" w:rsidRPr="7006CACE">
        <w:rPr>
          <w:rFonts w:asciiTheme="minorHAnsi" w:hAnsiTheme="minorHAnsi"/>
        </w:rPr>
        <w:t xml:space="preserve">or </w:t>
      </w:r>
      <w:r w:rsidRPr="7006CACE">
        <w:rPr>
          <w:rFonts w:asciiTheme="minorHAnsi" w:hAnsiTheme="minorHAnsi"/>
        </w:rPr>
        <w:t>E</w:t>
      </w:r>
      <w:r w:rsidR="00562C99" w:rsidRPr="7006CACE">
        <w:rPr>
          <w:rFonts w:asciiTheme="minorHAnsi" w:hAnsiTheme="minorHAnsi"/>
        </w:rPr>
        <w:t>ducation</w:t>
      </w:r>
      <w:r w:rsidRPr="7006CACE">
        <w:rPr>
          <w:rFonts w:asciiTheme="minorHAnsi" w:hAnsiTheme="minorHAnsi"/>
        </w:rPr>
        <w:t>, 2019)</w:t>
      </w:r>
      <w:r w:rsidR="007119C6" w:rsidRPr="7006CACE">
        <w:rPr>
          <w:rFonts w:asciiTheme="minorHAnsi" w:hAnsiTheme="minorHAnsi"/>
        </w:rPr>
        <w:t xml:space="preserve"> as appropriate for Secondary IT</w:t>
      </w:r>
      <w:r w:rsidR="004E2E32" w:rsidRPr="7006CACE">
        <w:rPr>
          <w:rFonts w:asciiTheme="minorHAnsi" w:hAnsiTheme="minorHAnsi"/>
        </w:rPr>
        <w:t>T</w:t>
      </w:r>
      <w:r w:rsidR="00E25E1C" w:rsidRPr="7006CACE">
        <w:rPr>
          <w:rFonts w:asciiTheme="minorHAnsi" w:hAnsiTheme="minorHAnsi"/>
        </w:rPr>
        <w:t xml:space="preserve"> and the QAA Benchmark Statement for English</w:t>
      </w:r>
      <w:r w:rsidR="00303C02" w:rsidRPr="7006CACE">
        <w:rPr>
          <w:rFonts w:asciiTheme="minorHAnsi" w:hAnsiTheme="minorHAnsi"/>
        </w:rPr>
        <w:t xml:space="preserve"> (2019)</w:t>
      </w:r>
      <w:r w:rsidR="00422EBE" w:rsidRPr="7006CACE">
        <w:rPr>
          <w:rFonts w:asciiTheme="minorHAnsi" w:hAnsiTheme="minorHAnsi"/>
          <w:color w:val="000000"/>
        </w:rPr>
        <w:t xml:space="preserve">. </w:t>
      </w:r>
      <w:r w:rsidR="009A439A" w:rsidRPr="7006CACE">
        <w:rPr>
          <w:rFonts w:asciiTheme="minorHAnsi" w:eastAsia="Source Sans Pro" w:hAnsiTheme="minorHAnsi"/>
        </w:rPr>
        <w:t xml:space="preserve">As the aim of the course is to produce highly competent, confident and creative secondary English teachers, our curriculum goes beyond the CCF and is </w:t>
      </w:r>
      <w:r w:rsidR="00441F0F" w:rsidRPr="7006CACE">
        <w:rPr>
          <w:rFonts w:asciiTheme="minorHAnsi" w:eastAsia="Source Sans Pro" w:hAnsiTheme="minorHAnsi"/>
        </w:rPr>
        <w:t>enhanced</w:t>
      </w:r>
      <w:r w:rsidR="009A439A" w:rsidRPr="7006CACE">
        <w:rPr>
          <w:rFonts w:asciiTheme="minorHAnsi" w:eastAsia="Source Sans Pro" w:hAnsiTheme="minorHAnsi"/>
        </w:rPr>
        <w:t xml:space="preserve"> by </w:t>
      </w:r>
      <w:r w:rsidR="009A439A" w:rsidRPr="7006CACE">
        <w:rPr>
          <w:rFonts w:asciiTheme="minorHAnsi" w:hAnsiTheme="minorHAnsi"/>
        </w:rPr>
        <w:t>the Edge Hill University ITT Pillars</w:t>
      </w:r>
      <w:r w:rsidR="00441F0F" w:rsidRPr="7006CACE">
        <w:rPr>
          <w:rFonts w:asciiTheme="minorHAnsi" w:hAnsiTheme="minorHAnsi"/>
        </w:rPr>
        <w:t xml:space="preserve"> (Fordham, 2018)</w:t>
      </w:r>
      <w:r w:rsidR="009A439A" w:rsidRPr="7006CACE">
        <w:rPr>
          <w:rFonts w:asciiTheme="minorHAnsi" w:hAnsiTheme="minorHAnsi"/>
        </w:rPr>
        <w:t>.</w:t>
      </w:r>
      <w:r w:rsidR="006E6F73" w:rsidRPr="7006CACE">
        <w:rPr>
          <w:rFonts w:asciiTheme="minorHAnsi" w:eastAsia="Source Sans Pro" w:hAnsiTheme="minorHAnsi"/>
        </w:rPr>
        <w:t xml:space="preserve"> </w:t>
      </w:r>
    </w:p>
    <w:p w14:paraId="5DD67D2A" w14:textId="77777777" w:rsidR="008F6337" w:rsidRPr="006E6F73" w:rsidRDefault="008F6337" w:rsidP="7006CACE">
      <w:pPr>
        <w:pStyle w:val="NoSpacing"/>
        <w:rPr>
          <w:rFonts w:asciiTheme="minorHAnsi" w:eastAsia="Source Sans Pro" w:hAnsiTheme="minorHAnsi"/>
        </w:rPr>
      </w:pPr>
    </w:p>
    <w:p w14:paraId="7FEC0A50" w14:textId="2E215010" w:rsidR="009E4DCC" w:rsidRPr="006E6F73" w:rsidRDefault="00FE5F28" w:rsidP="7006CACE">
      <w:pPr>
        <w:pStyle w:val="NoSpacing"/>
        <w:rPr>
          <w:rFonts w:asciiTheme="minorHAnsi" w:hAnsiTheme="minorHAnsi"/>
        </w:rPr>
      </w:pPr>
      <w:r>
        <w:rPr>
          <w:rFonts w:asciiTheme="minorHAnsi" w:hAnsiTheme="minorHAnsi"/>
        </w:rPr>
        <w:t>Building on Year 1 (present) and Year 2 (past), i</w:t>
      </w:r>
      <w:r w:rsidR="003A521D" w:rsidRPr="7006CACE">
        <w:rPr>
          <w:rFonts w:asciiTheme="minorHAnsi" w:hAnsiTheme="minorHAnsi"/>
        </w:rPr>
        <w:t>n</w:t>
      </w:r>
      <w:r w:rsidR="00EC206A" w:rsidRPr="7006CACE">
        <w:rPr>
          <w:rFonts w:asciiTheme="minorHAnsi" w:hAnsiTheme="minorHAnsi"/>
        </w:rPr>
        <w:t xml:space="preserve"> Year 3, </w:t>
      </w:r>
      <w:r w:rsidR="00432FD5" w:rsidRPr="7006CACE">
        <w:rPr>
          <w:rFonts w:asciiTheme="minorHAnsi" w:hAnsiTheme="minorHAnsi"/>
        </w:rPr>
        <w:t>trainees</w:t>
      </w:r>
      <w:r w:rsidR="00EC206A" w:rsidRPr="7006CACE">
        <w:rPr>
          <w:rFonts w:asciiTheme="minorHAnsi" w:hAnsiTheme="minorHAnsi"/>
        </w:rPr>
        <w:t xml:space="preserve"> turn to the future. </w:t>
      </w:r>
      <w:r w:rsidR="00EC206A" w:rsidRPr="7006CACE">
        <w:rPr>
          <w:rFonts w:asciiTheme="minorHAnsi" w:hAnsiTheme="minorHAnsi" w:cs="Arial"/>
          <w:color w:val="222222"/>
          <w:shd w:val="clear" w:color="auto" w:fill="FFFFFF"/>
        </w:rPr>
        <w:t xml:space="preserve">Through a focus on hypothetical futures for educational theory, policy, and practice, this module moves </w:t>
      </w:r>
      <w:r w:rsidR="00432FD5" w:rsidRPr="7006CACE">
        <w:rPr>
          <w:rFonts w:asciiTheme="minorHAnsi" w:hAnsiTheme="minorHAnsi" w:cs="Arial"/>
          <w:color w:val="222222"/>
          <w:shd w:val="clear" w:color="auto" w:fill="FFFFFF"/>
        </w:rPr>
        <w:t>trainees</w:t>
      </w:r>
      <w:r w:rsidR="00EC206A" w:rsidRPr="7006CACE">
        <w:rPr>
          <w:rFonts w:asciiTheme="minorHAnsi" w:hAnsiTheme="minorHAnsi" w:cs="Arial"/>
          <w:color w:val="222222"/>
          <w:shd w:val="clear" w:color="auto" w:fill="FFFFFF"/>
        </w:rPr>
        <w:t xml:space="preserve">’ engagement with the concepts and principles of educational values to the forefront of the discipline </w:t>
      </w:r>
      <w:r w:rsidR="003A521D" w:rsidRPr="7006CACE">
        <w:rPr>
          <w:rFonts w:asciiTheme="minorHAnsi" w:hAnsiTheme="minorHAnsi" w:cs="Arial"/>
          <w:color w:val="222222"/>
          <w:shd w:val="clear" w:color="auto" w:fill="FFFFFF"/>
        </w:rPr>
        <w:t>(Biesta, 2009)</w:t>
      </w:r>
      <w:r w:rsidR="00BD1275" w:rsidRPr="7006CACE">
        <w:rPr>
          <w:rFonts w:asciiTheme="minorHAnsi" w:hAnsiTheme="minorHAnsi" w:cs="Arial"/>
          <w:color w:val="222222"/>
          <w:shd w:val="clear" w:color="auto" w:fill="FFFFFF"/>
        </w:rPr>
        <w:t>.</w:t>
      </w:r>
      <w:r w:rsidR="006E6F73" w:rsidRPr="7006CACE">
        <w:rPr>
          <w:rFonts w:asciiTheme="minorHAnsi" w:eastAsia="Source Sans Pro" w:hAnsiTheme="minorHAnsi"/>
        </w:rPr>
        <w:t xml:space="preserve"> </w:t>
      </w:r>
      <w:r w:rsidR="2AE1BF77" w:rsidRPr="7006CACE">
        <w:rPr>
          <w:rFonts w:asciiTheme="minorHAnsi" w:eastAsia="Source Sans Pro" w:hAnsiTheme="minorHAnsi"/>
        </w:rPr>
        <w:t xml:space="preserve"> Building upon Years 1 and 2, </w:t>
      </w:r>
      <w:r w:rsidR="01A9D14B" w:rsidRPr="7006CACE">
        <w:rPr>
          <w:rFonts w:asciiTheme="minorHAnsi" w:eastAsia="Source Sans Pro" w:hAnsiTheme="minorHAnsi"/>
        </w:rPr>
        <w:t>in</w:t>
      </w:r>
      <w:r w:rsidR="003A521D" w:rsidRPr="7006CACE">
        <w:rPr>
          <w:rFonts w:asciiTheme="minorHAnsi" w:eastAsia="Source Sans Pro" w:hAnsiTheme="minorHAnsi"/>
        </w:rPr>
        <w:t xml:space="preserve"> </w:t>
      </w:r>
      <w:r w:rsidR="003A521D" w:rsidRPr="7006CACE">
        <w:rPr>
          <w:rFonts w:asciiTheme="minorHAnsi" w:hAnsiTheme="minorHAnsi"/>
        </w:rPr>
        <w:t xml:space="preserve">Year 3 </w:t>
      </w:r>
      <w:r w:rsidR="004F6076">
        <w:rPr>
          <w:rFonts w:asciiTheme="minorHAnsi" w:hAnsiTheme="minorHAnsi"/>
        </w:rPr>
        <w:t xml:space="preserve">the curriculum </w:t>
      </w:r>
      <w:r w:rsidR="00922436">
        <w:rPr>
          <w:rFonts w:asciiTheme="minorHAnsi" w:hAnsiTheme="minorHAnsi"/>
        </w:rPr>
        <w:t>provides opportunities for</w:t>
      </w:r>
      <w:r w:rsidR="003A521D" w:rsidRPr="7006CACE">
        <w:rPr>
          <w:rFonts w:asciiTheme="minorHAnsi" w:hAnsiTheme="minorHAnsi"/>
        </w:rPr>
        <w:t xml:space="preserve"> </w:t>
      </w:r>
      <w:r w:rsidR="00432FD5" w:rsidRPr="7006CACE">
        <w:rPr>
          <w:rFonts w:asciiTheme="minorHAnsi" w:hAnsiTheme="minorHAnsi"/>
        </w:rPr>
        <w:t>trainees</w:t>
      </w:r>
      <w:r w:rsidR="003A521D" w:rsidRPr="7006CACE">
        <w:rPr>
          <w:rFonts w:asciiTheme="minorHAnsi" w:hAnsiTheme="minorHAnsi"/>
        </w:rPr>
        <w:t xml:space="preserve"> </w:t>
      </w:r>
      <w:r w:rsidR="00922436">
        <w:rPr>
          <w:rFonts w:asciiTheme="minorHAnsi" w:hAnsiTheme="minorHAnsi"/>
        </w:rPr>
        <w:t xml:space="preserve">to </w:t>
      </w:r>
      <w:r w:rsidR="003A521D" w:rsidRPr="7006CACE">
        <w:rPr>
          <w:rFonts w:asciiTheme="minorHAnsi" w:hAnsiTheme="minorHAnsi"/>
        </w:rPr>
        <w:t>explore the possibilities in English teaching to develop as creative, independent, effective teachers demonstrated in their final Professional Practice (Ofsted, 2022; Sherrington, 2017</w:t>
      </w:r>
      <w:r w:rsidR="00441F0F" w:rsidRPr="7006CACE">
        <w:rPr>
          <w:rFonts w:asciiTheme="minorHAnsi" w:hAnsiTheme="minorHAnsi"/>
        </w:rPr>
        <w:t xml:space="preserve">; </w:t>
      </w:r>
      <w:proofErr w:type="spellStart"/>
      <w:r w:rsidR="00441F0F" w:rsidRPr="7006CACE">
        <w:rPr>
          <w:rFonts w:asciiTheme="minorHAnsi" w:hAnsiTheme="minorHAnsi"/>
        </w:rPr>
        <w:t>Rosenshine</w:t>
      </w:r>
      <w:proofErr w:type="spellEnd"/>
      <w:r w:rsidR="00441F0F" w:rsidRPr="7006CACE">
        <w:rPr>
          <w:rFonts w:asciiTheme="minorHAnsi" w:hAnsiTheme="minorHAnsi"/>
        </w:rPr>
        <w:t>, 2012</w:t>
      </w:r>
      <w:r w:rsidR="003A521D" w:rsidRPr="7006CACE">
        <w:rPr>
          <w:rFonts w:asciiTheme="minorHAnsi" w:hAnsiTheme="minorHAnsi"/>
        </w:rPr>
        <w:t>).</w:t>
      </w:r>
      <w:r w:rsidR="006E6F73" w:rsidRPr="7006CACE">
        <w:rPr>
          <w:rFonts w:asciiTheme="minorHAnsi" w:eastAsia="Source Sans Pro" w:hAnsiTheme="minorHAnsi"/>
        </w:rPr>
        <w:t xml:space="preserve"> </w:t>
      </w:r>
      <w:r w:rsidR="003A521D" w:rsidRPr="7006CACE">
        <w:rPr>
          <w:rFonts w:asciiTheme="minorHAnsi" w:hAnsiTheme="minorHAnsi" w:cs="Arial"/>
          <w:color w:val="222222"/>
          <w:shd w:val="clear" w:color="auto" w:fill="FFFFFF"/>
        </w:rPr>
        <w:t xml:space="preserve"> </w:t>
      </w:r>
      <w:r w:rsidR="00BF557E">
        <w:rPr>
          <w:rFonts w:asciiTheme="minorHAnsi" w:hAnsiTheme="minorHAnsi"/>
        </w:rPr>
        <w:t xml:space="preserve">A curricula </w:t>
      </w:r>
      <w:r w:rsidR="008F6337">
        <w:rPr>
          <w:rFonts w:asciiTheme="minorHAnsi" w:hAnsiTheme="minorHAnsi"/>
        </w:rPr>
        <w:t xml:space="preserve">focus on </w:t>
      </w:r>
      <w:r w:rsidR="101F96D3" w:rsidRPr="7006CACE">
        <w:rPr>
          <w:rFonts w:asciiTheme="minorHAnsi" w:hAnsiTheme="minorHAnsi"/>
        </w:rPr>
        <w:t xml:space="preserve">Studentship </w:t>
      </w:r>
      <w:r w:rsidR="008F6337">
        <w:rPr>
          <w:rFonts w:asciiTheme="minorHAnsi" w:hAnsiTheme="minorHAnsi"/>
        </w:rPr>
        <w:t>enables</w:t>
      </w:r>
      <w:r w:rsidR="101F96D3" w:rsidRPr="7006CACE">
        <w:rPr>
          <w:rFonts w:asciiTheme="minorHAnsi" w:hAnsiTheme="minorHAnsi"/>
        </w:rPr>
        <w:t xml:space="preserve"> trainees</w:t>
      </w:r>
      <w:r w:rsidR="008F6337">
        <w:rPr>
          <w:rFonts w:asciiTheme="minorHAnsi" w:hAnsiTheme="minorHAnsi"/>
        </w:rPr>
        <w:t xml:space="preserve"> to</w:t>
      </w:r>
      <w:r w:rsidR="101F96D3" w:rsidRPr="7006CACE">
        <w:rPr>
          <w:rFonts w:asciiTheme="minorHAnsi" w:hAnsiTheme="minorHAnsi"/>
        </w:rPr>
        <w:t xml:space="preserve"> design and implement </w:t>
      </w:r>
      <w:r w:rsidR="003A521D" w:rsidRPr="7006CACE">
        <w:rPr>
          <w:rFonts w:asciiTheme="minorHAnsi" w:hAnsiTheme="minorHAnsi"/>
        </w:rPr>
        <w:t>a small research project</w:t>
      </w:r>
      <w:r w:rsidR="72266EE5" w:rsidRPr="7006CACE">
        <w:rPr>
          <w:rFonts w:asciiTheme="minorHAnsi" w:hAnsiTheme="minorHAnsi"/>
        </w:rPr>
        <w:t xml:space="preserve"> by gathering data ethically, analysing and reporting findings</w:t>
      </w:r>
      <w:r w:rsidR="003A521D" w:rsidRPr="7006CACE">
        <w:rPr>
          <w:rFonts w:asciiTheme="minorHAnsi" w:hAnsiTheme="minorHAnsi"/>
        </w:rPr>
        <w:t>.</w:t>
      </w:r>
      <w:r w:rsidR="36ADB859" w:rsidRPr="7006CACE">
        <w:rPr>
          <w:rFonts w:asciiTheme="minorHAnsi" w:hAnsiTheme="minorHAnsi"/>
        </w:rPr>
        <w:t xml:space="preserve"> </w:t>
      </w:r>
      <w:r w:rsidR="75CE39CA" w:rsidRPr="7006CACE">
        <w:rPr>
          <w:rFonts w:asciiTheme="minorHAnsi" w:hAnsiTheme="minorHAnsi"/>
        </w:rPr>
        <w:t>Their research projects are designed to develop their practice, knowledge and understanding of how pupils learn.</w:t>
      </w:r>
    </w:p>
    <w:p w14:paraId="55158CF1" w14:textId="77777777" w:rsidR="006E6F73" w:rsidRDefault="006E6F73" w:rsidP="005046F8">
      <w:pPr>
        <w:pStyle w:val="NoSpacing"/>
        <w:jc w:val="both"/>
        <w:rPr>
          <w:rFonts w:asciiTheme="minorHAnsi" w:hAnsiTheme="minorHAnsi"/>
          <w:szCs w:val="24"/>
        </w:rPr>
      </w:pPr>
    </w:p>
    <w:p w14:paraId="76FE6928" w14:textId="729B8182" w:rsidR="00DC2C40" w:rsidRDefault="009E4DCC" w:rsidP="7006CACE">
      <w:pPr>
        <w:pStyle w:val="NoSpacing"/>
        <w:jc w:val="both"/>
        <w:rPr>
          <w:rFonts w:asciiTheme="minorHAnsi" w:hAnsiTheme="minorHAnsi"/>
        </w:rPr>
      </w:pPr>
      <w:r w:rsidRPr="7006CACE">
        <w:rPr>
          <w:rFonts w:asciiTheme="minorHAnsi" w:hAnsiTheme="minorHAnsi"/>
        </w:rPr>
        <w:t xml:space="preserve">In Year </w:t>
      </w:r>
      <w:r w:rsidR="00441F0F" w:rsidRPr="7006CACE">
        <w:rPr>
          <w:rFonts w:asciiTheme="minorHAnsi" w:hAnsiTheme="minorHAnsi"/>
        </w:rPr>
        <w:t xml:space="preserve">3, trainees continue to develop their English subject knowledge, enabling trainees to develop expertise in those subjects most likely to feature in a secondary school curriculum. </w:t>
      </w:r>
      <w:r w:rsidR="6FEBD588" w:rsidRPr="7006CACE">
        <w:rPr>
          <w:rFonts w:asciiTheme="minorHAnsi" w:hAnsiTheme="minorHAnsi"/>
        </w:rPr>
        <w:t>In Year 3, trainees are introduced to the most</w:t>
      </w:r>
      <w:r w:rsidRPr="7006CACE">
        <w:rPr>
          <w:rFonts w:asciiTheme="minorHAnsi" w:hAnsiTheme="minorHAnsi"/>
        </w:rPr>
        <w:t xml:space="preserve"> complex concepts and ideas in English study, drawing upon their previous study to take on new challenges.  The</w:t>
      </w:r>
      <w:r w:rsidR="40BC19A2" w:rsidRPr="7006CACE">
        <w:rPr>
          <w:rFonts w:asciiTheme="minorHAnsi" w:hAnsiTheme="minorHAnsi"/>
        </w:rPr>
        <w:t xml:space="preserve"> modules introduce concepts such as film theory and its links to literature</w:t>
      </w:r>
      <w:r w:rsidR="4C03E062" w:rsidRPr="7006CACE">
        <w:rPr>
          <w:rFonts w:asciiTheme="minorHAnsi" w:hAnsiTheme="minorHAnsi"/>
        </w:rPr>
        <w:t xml:space="preserve"> and the power of language in policy documentation</w:t>
      </w:r>
      <w:r w:rsidR="69FB382C" w:rsidRPr="7006CACE">
        <w:rPr>
          <w:rFonts w:asciiTheme="minorHAnsi" w:hAnsiTheme="minorHAnsi"/>
        </w:rPr>
        <w:t>.</w:t>
      </w:r>
      <w:r w:rsidR="4C03E062" w:rsidRPr="7006CACE">
        <w:rPr>
          <w:rFonts w:asciiTheme="minorHAnsi" w:hAnsiTheme="minorHAnsi"/>
        </w:rPr>
        <w:t xml:space="preserve"> </w:t>
      </w:r>
    </w:p>
    <w:p w14:paraId="4B4BD8EB" w14:textId="64A25C71" w:rsidR="006E6F73" w:rsidRDefault="006E6F73" w:rsidP="005046F8">
      <w:pPr>
        <w:pStyle w:val="NoSpacing"/>
        <w:jc w:val="both"/>
        <w:rPr>
          <w:rFonts w:asciiTheme="minorHAnsi" w:hAnsiTheme="minorHAnsi"/>
          <w:szCs w:val="24"/>
        </w:rPr>
      </w:pPr>
    </w:p>
    <w:p w14:paraId="670855A2" w14:textId="77777777" w:rsidR="006E6F73" w:rsidRPr="006E6F73" w:rsidRDefault="006E6F73" w:rsidP="00DD74F7">
      <w:pPr>
        <w:pStyle w:val="Heading2"/>
        <w:rPr>
          <w:rFonts w:eastAsia="Source Sans Pro"/>
          <w:sz w:val="22"/>
          <w:szCs w:val="22"/>
        </w:rPr>
      </w:pPr>
      <w:r w:rsidRPr="006E6F73">
        <w:rPr>
          <w:rFonts w:eastAsia="Source Sans Pro"/>
        </w:rPr>
        <w:lastRenderedPageBreak/>
        <w:t xml:space="preserve">Delivery of </w:t>
      </w:r>
      <w:r w:rsidRPr="006E6F73">
        <w:t xml:space="preserve">curriculum outcome(s) into composite and component elements </w:t>
      </w:r>
    </w:p>
    <w:p w14:paraId="215FE17B" w14:textId="55C19044" w:rsidR="7006CACE" w:rsidRPr="00DD74F7" w:rsidRDefault="006E6F73" w:rsidP="7006CACE">
      <w:pPr>
        <w:pStyle w:val="HEADING11"/>
        <w:rPr>
          <w:rFonts w:eastAsia="Source Sans Pro"/>
          <w:color w:val="auto"/>
          <w:sz w:val="22"/>
          <w:szCs w:val="22"/>
        </w:rPr>
      </w:pPr>
      <w:r w:rsidRPr="7006CACE">
        <w:rPr>
          <w:rFonts w:eastAsia="Source Sans Pro"/>
          <w:color w:val="auto"/>
          <w:sz w:val="22"/>
          <w:szCs w:val="22"/>
        </w:rPr>
        <w:t xml:space="preserve">The </w:t>
      </w:r>
      <w:r w:rsidR="5D7C4549" w:rsidRPr="7006CACE">
        <w:rPr>
          <w:rFonts w:eastAsia="Source Sans Pro"/>
          <w:color w:val="auto"/>
          <w:sz w:val="22"/>
          <w:szCs w:val="22"/>
        </w:rPr>
        <w:t xml:space="preserve">Year 3 </w:t>
      </w:r>
      <w:r w:rsidRPr="7006CACE">
        <w:rPr>
          <w:rFonts w:eastAsia="Source Sans Pro"/>
          <w:color w:val="auto"/>
          <w:sz w:val="22"/>
          <w:szCs w:val="22"/>
        </w:rPr>
        <w:t xml:space="preserve">curriculum is </w:t>
      </w:r>
      <w:r w:rsidR="4CE11B9F" w:rsidRPr="7006CACE">
        <w:rPr>
          <w:rFonts w:eastAsia="Source Sans Pro"/>
          <w:color w:val="auto"/>
          <w:sz w:val="22"/>
          <w:szCs w:val="22"/>
        </w:rPr>
        <w:t xml:space="preserve">designed to prepare trainees for the final Profession Practice where they will demonstrate they are </w:t>
      </w:r>
      <w:r w:rsidRPr="7006CACE">
        <w:rPr>
          <w:rFonts w:eastAsia="Source Sans Pro"/>
          <w:color w:val="auto"/>
          <w:sz w:val="22"/>
          <w:szCs w:val="22"/>
        </w:rPr>
        <w:t>develop</w:t>
      </w:r>
      <w:r w:rsidR="46FEB75D" w:rsidRPr="7006CACE">
        <w:rPr>
          <w:rFonts w:eastAsia="Source Sans Pro"/>
          <w:color w:val="auto"/>
          <w:sz w:val="22"/>
          <w:szCs w:val="22"/>
        </w:rPr>
        <w:t xml:space="preserve">ing </w:t>
      </w:r>
      <w:r w:rsidRPr="7006CACE">
        <w:rPr>
          <w:rFonts w:eastAsia="Source Sans Pro"/>
          <w:color w:val="auto"/>
          <w:sz w:val="22"/>
          <w:szCs w:val="22"/>
        </w:rPr>
        <w:t>into highly competent, creative English teachers.  T</w:t>
      </w:r>
      <w:r w:rsidR="07B53F84" w:rsidRPr="7006CACE">
        <w:rPr>
          <w:rFonts w:eastAsia="Source Sans Pro"/>
          <w:color w:val="auto"/>
          <w:sz w:val="22"/>
          <w:szCs w:val="22"/>
        </w:rPr>
        <w:t>rainees revisit key concepts, such as adaptive teaching to hone their skills in a range of strategies</w:t>
      </w:r>
      <w:r w:rsidR="4844443C" w:rsidRPr="7006CACE">
        <w:rPr>
          <w:rFonts w:eastAsia="Source Sans Pro"/>
          <w:color w:val="auto"/>
          <w:sz w:val="22"/>
          <w:szCs w:val="22"/>
        </w:rPr>
        <w:t>, whilst considering how thes</w:t>
      </w:r>
      <w:r w:rsidR="4E1F9FC2" w:rsidRPr="7006CACE">
        <w:rPr>
          <w:rFonts w:eastAsia="Source Sans Pro"/>
          <w:color w:val="auto"/>
          <w:sz w:val="22"/>
          <w:szCs w:val="22"/>
        </w:rPr>
        <w:t>e</w:t>
      </w:r>
      <w:r w:rsidR="4844443C" w:rsidRPr="7006CACE">
        <w:rPr>
          <w:rFonts w:eastAsia="Source Sans Pro"/>
          <w:color w:val="auto"/>
          <w:sz w:val="22"/>
          <w:szCs w:val="22"/>
        </w:rPr>
        <w:t xml:space="preserve"> concepts do not work in isolation, but link together</w:t>
      </w:r>
      <w:r w:rsidR="07B53F84" w:rsidRPr="7006CACE">
        <w:rPr>
          <w:rFonts w:eastAsia="Source Sans Pro"/>
          <w:color w:val="auto"/>
          <w:sz w:val="22"/>
          <w:szCs w:val="22"/>
        </w:rPr>
        <w:t>.</w:t>
      </w:r>
      <w:r w:rsidR="3ED6C49A" w:rsidRPr="7006CACE">
        <w:rPr>
          <w:rFonts w:eastAsia="Source Sans Pro"/>
          <w:color w:val="auto"/>
          <w:sz w:val="22"/>
          <w:szCs w:val="22"/>
        </w:rPr>
        <w:t xml:space="preserve">  For example, in Week 1, trainees consider how they can encourage all pupils, whatever their background to have aspirational goals</w:t>
      </w:r>
      <w:r w:rsidR="6C1E0048" w:rsidRPr="7006CACE">
        <w:rPr>
          <w:rFonts w:eastAsia="Source Sans Pro"/>
          <w:color w:val="auto"/>
          <w:sz w:val="22"/>
          <w:szCs w:val="22"/>
        </w:rPr>
        <w:t>, then in Week 4 the focus is on the deployment of TAs</w:t>
      </w:r>
      <w:r w:rsidR="3F27783B" w:rsidRPr="7006CACE">
        <w:rPr>
          <w:rFonts w:eastAsia="Source Sans Pro"/>
          <w:color w:val="auto"/>
          <w:sz w:val="22"/>
          <w:szCs w:val="22"/>
        </w:rPr>
        <w:t xml:space="preserve"> to support pupils and considers the pros and cons of direct instruction and enquiry learning in pupil learn</w:t>
      </w:r>
      <w:r w:rsidR="1E79EAD4" w:rsidRPr="7006CACE">
        <w:rPr>
          <w:rFonts w:eastAsia="Source Sans Pro"/>
          <w:color w:val="auto"/>
          <w:sz w:val="22"/>
          <w:szCs w:val="22"/>
        </w:rPr>
        <w:t>ing.  This is then developed in Week 7 where the focus is upon preparing all students for the terminal English exams. And the</w:t>
      </w:r>
      <w:r w:rsidR="50D5D55F" w:rsidRPr="7006CACE">
        <w:rPr>
          <w:rFonts w:eastAsia="Source Sans Pro"/>
          <w:color w:val="auto"/>
          <w:sz w:val="22"/>
          <w:szCs w:val="22"/>
        </w:rPr>
        <w:t>n in Week 22 on Professional Practice when trainees will reflect upon their adaptive teaching in practice.</w:t>
      </w:r>
    </w:p>
    <w:p w14:paraId="265CEB74" w14:textId="77777777" w:rsidR="00DD74F7" w:rsidRDefault="006E6F73" w:rsidP="00DD74F7">
      <w:pPr>
        <w:pStyle w:val="Heading2"/>
      </w:pPr>
      <w:r w:rsidRPr="7006CACE">
        <w:t>How the curriculum enables trainees to develop their sense of social justice including the importance of inclusion and representation in their subject</w:t>
      </w:r>
    </w:p>
    <w:p w14:paraId="1FCB1034" w14:textId="7DC85358" w:rsidR="006E6F73" w:rsidRDefault="006E6F73" w:rsidP="006E6F73">
      <w:pPr>
        <w:pStyle w:val="HEADING11"/>
        <w:rPr>
          <w:rFonts w:eastAsia="Source Sans Pro"/>
          <w:color w:val="auto"/>
          <w:sz w:val="22"/>
          <w:szCs w:val="22"/>
        </w:rPr>
      </w:pPr>
      <w:r w:rsidRPr="7006CACE">
        <w:rPr>
          <w:rFonts w:eastAsia="Source Sans Pro"/>
          <w:sz w:val="24"/>
          <w:szCs w:val="24"/>
        </w:rPr>
        <w:t xml:space="preserve"> </w:t>
      </w:r>
      <w:r w:rsidRPr="7006CACE">
        <w:rPr>
          <w:rFonts w:eastAsia="Source Sans Pro"/>
          <w:color w:val="auto"/>
          <w:sz w:val="22"/>
          <w:szCs w:val="22"/>
        </w:rPr>
        <w:t>Poor literacy is instrumental in limiting pupils’ success in school and beyond. The Social Mobility Commission Report states: ‘There is a fracture line running deep through … our education system. Those on the wrong side of this divide are losing out and falling behind’ (SMC, 2017).  Davison (2020) argues English teaching is crucial in the success of pupils; in particular the importance of developing literacy.  Trainees develop their knowledge and understanding of how to create accessible learning opportunities, designed to allow all learners to make progress. They are encouraged to critique our secondary curricula, considering if it privileges some trainees over others, design lessons and resources that are inclusive and explore representations of all groups, such as LGBTQIA and social classes in literature and non-fiction.</w:t>
      </w:r>
      <w:r w:rsidR="5DA30227" w:rsidRPr="7006CACE">
        <w:rPr>
          <w:rFonts w:eastAsia="Source Sans Pro"/>
          <w:color w:val="auto"/>
          <w:sz w:val="22"/>
          <w:szCs w:val="22"/>
        </w:rPr>
        <w:t xml:space="preserve">  For </w:t>
      </w:r>
      <w:proofErr w:type="gramStart"/>
      <w:r w:rsidR="5DA30227" w:rsidRPr="7006CACE">
        <w:rPr>
          <w:rFonts w:eastAsia="Source Sans Pro"/>
          <w:color w:val="auto"/>
          <w:sz w:val="22"/>
          <w:szCs w:val="22"/>
        </w:rPr>
        <w:t>example</w:t>
      </w:r>
      <w:proofErr w:type="gramEnd"/>
      <w:r w:rsidR="5DA30227" w:rsidRPr="7006CACE">
        <w:rPr>
          <w:rFonts w:eastAsia="Source Sans Pro"/>
          <w:color w:val="auto"/>
          <w:sz w:val="22"/>
          <w:szCs w:val="22"/>
        </w:rPr>
        <w:t xml:space="preserve"> in Week 3 when trainees critique our assessment practice in English and consider whether it benefits some groups over others.</w:t>
      </w:r>
    </w:p>
    <w:p w14:paraId="5D8A10C9" w14:textId="77777777" w:rsidR="006E6F73" w:rsidRPr="009A439A" w:rsidRDefault="006E6F73" w:rsidP="00DD74F7">
      <w:pPr>
        <w:pStyle w:val="Heading2"/>
        <w:rPr>
          <w:sz w:val="22"/>
          <w:szCs w:val="22"/>
        </w:rPr>
      </w:pPr>
      <w:r w:rsidRPr="7006CACE">
        <w:t xml:space="preserve">Opportunities to revisit key learning </w:t>
      </w:r>
    </w:p>
    <w:p w14:paraId="6B8B9881" w14:textId="42C4B248" w:rsidR="006E6F73" w:rsidRPr="00441F0F" w:rsidRDefault="60CF30CC" w:rsidP="7006CACE">
      <w:pPr>
        <w:pStyle w:val="NoSpacing"/>
        <w:jc w:val="both"/>
        <w:rPr>
          <w:rFonts w:asciiTheme="minorHAnsi" w:hAnsiTheme="minorHAnsi"/>
        </w:rPr>
      </w:pPr>
      <w:r w:rsidRPr="7006CACE">
        <w:rPr>
          <w:rFonts w:asciiTheme="minorHAnsi" w:hAnsiTheme="minorHAnsi"/>
        </w:rPr>
        <w:t xml:space="preserve">As Trainees prepare for their final Professional Practice, there are many opportunities to revisit key learning.  </w:t>
      </w:r>
      <w:r w:rsidR="5613F673" w:rsidRPr="7006CACE">
        <w:rPr>
          <w:rFonts w:asciiTheme="minorHAnsi" w:hAnsiTheme="minorHAnsi"/>
        </w:rPr>
        <w:t xml:space="preserve">For instance, the use of </w:t>
      </w:r>
      <w:proofErr w:type="spellStart"/>
      <w:r w:rsidR="5613F673" w:rsidRPr="7006CACE">
        <w:rPr>
          <w:rFonts w:asciiTheme="minorHAnsi" w:hAnsiTheme="minorHAnsi"/>
        </w:rPr>
        <w:t>AfL</w:t>
      </w:r>
      <w:proofErr w:type="spellEnd"/>
      <w:r w:rsidR="5613F673" w:rsidRPr="7006CACE">
        <w:rPr>
          <w:rFonts w:asciiTheme="minorHAnsi" w:hAnsiTheme="minorHAnsi"/>
        </w:rPr>
        <w:t xml:space="preserve"> and effective feedback is revi</w:t>
      </w:r>
      <w:r w:rsidR="740B4E3D" w:rsidRPr="7006CACE">
        <w:rPr>
          <w:rFonts w:asciiTheme="minorHAnsi" w:hAnsiTheme="minorHAnsi"/>
        </w:rPr>
        <w:t>si</w:t>
      </w:r>
      <w:r w:rsidR="5613F673" w:rsidRPr="7006CACE">
        <w:rPr>
          <w:rFonts w:asciiTheme="minorHAnsi" w:hAnsiTheme="minorHAnsi"/>
        </w:rPr>
        <w:t>ted several times from different angles.  In Week 2, trainees consider what researc</w:t>
      </w:r>
      <w:r w:rsidR="41AF63B2" w:rsidRPr="7006CACE">
        <w:rPr>
          <w:rFonts w:asciiTheme="minorHAnsi" w:hAnsiTheme="minorHAnsi"/>
        </w:rPr>
        <w:t xml:space="preserve">h tells us about the effectiveness of </w:t>
      </w:r>
      <w:proofErr w:type="spellStart"/>
      <w:r w:rsidR="41AF63B2" w:rsidRPr="7006CACE">
        <w:rPr>
          <w:rFonts w:asciiTheme="minorHAnsi" w:hAnsiTheme="minorHAnsi"/>
        </w:rPr>
        <w:t>AfL</w:t>
      </w:r>
      <w:proofErr w:type="spellEnd"/>
      <w:r w:rsidR="41AF63B2" w:rsidRPr="7006CACE">
        <w:rPr>
          <w:rFonts w:asciiTheme="minorHAnsi" w:hAnsiTheme="minorHAnsi"/>
        </w:rPr>
        <w:t>, then in Week 9 the</w:t>
      </w:r>
      <w:r w:rsidR="45A8B085" w:rsidRPr="7006CACE">
        <w:rPr>
          <w:rFonts w:asciiTheme="minorHAnsi" w:hAnsiTheme="minorHAnsi"/>
        </w:rPr>
        <w:t>i</w:t>
      </w:r>
      <w:r w:rsidR="41AF63B2" w:rsidRPr="7006CACE">
        <w:rPr>
          <w:rFonts w:asciiTheme="minorHAnsi" w:hAnsiTheme="minorHAnsi"/>
        </w:rPr>
        <w:t>r focus is upon how they use data</w:t>
      </w:r>
      <w:r w:rsidR="20E8482C" w:rsidRPr="7006CACE">
        <w:rPr>
          <w:rFonts w:asciiTheme="minorHAnsi" w:hAnsiTheme="minorHAnsi"/>
        </w:rPr>
        <w:t xml:space="preserve"> to support pupil progress.  In Week 10, the importance of involving parents or carers in the progress of pupils </w:t>
      </w:r>
      <w:r w:rsidR="535DC0D6" w:rsidRPr="7006CACE">
        <w:rPr>
          <w:rFonts w:asciiTheme="minorHAnsi" w:hAnsiTheme="minorHAnsi"/>
        </w:rPr>
        <w:t>is explored and in Week 11 the focus shifts to managing workload whilst still providing pupils with high quality feedback</w:t>
      </w:r>
      <w:r w:rsidR="3916C9D3" w:rsidRPr="7006CACE">
        <w:rPr>
          <w:rFonts w:asciiTheme="minorHAnsi" w:hAnsiTheme="minorHAnsi"/>
        </w:rPr>
        <w:t>.  This is then followed up in Weeks 24 and 25 whilst on Professional Practice.  Trainees will reflect upon their assess</w:t>
      </w:r>
      <w:r w:rsidR="50A78B39" w:rsidRPr="7006CACE">
        <w:rPr>
          <w:rFonts w:asciiTheme="minorHAnsi" w:hAnsiTheme="minorHAnsi"/>
        </w:rPr>
        <w:t>ment practices in English, their use of data and the effectiveness of their feedback.</w:t>
      </w:r>
    </w:p>
    <w:p w14:paraId="32C3A492" w14:textId="0905E50D" w:rsidR="00DD74F7" w:rsidRDefault="00DD74F7">
      <w:pPr>
        <w:rPr>
          <w:rFonts w:ascii="Cambria" w:eastAsia="Source Sans Pro" w:hAnsi="Cambria" w:cstheme="majorBidi"/>
          <w:b/>
          <w:lang w:val="en-GB" w:eastAsia="en-US"/>
        </w:rPr>
      </w:pPr>
      <w:r>
        <w:rPr>
          <w:rFonts w:eastAsia="Source Sans Pro"/>
        </w:rPr>
        <w:br w:type="page"/>
      </w:r>
    </w:p>
    <w:p w14:paraId="4230D8C6" w14:textId="77777777" w:rsidR="00D259C6" w:rsidRPr="00D259C6" w:rsidRDefault="00D259C6" w:rsidP="00D259C6">
      <w:pPr>
        <w:pStyle w:val="HEADING11"/>
        <w:ind w:left="720"/>
        <w:rPr>
          <w:rFonts w:eastAsia="Source Sans Pro"/>
          <w:color w:val="auto"/>
          <w:sz w:val="22"/>
          <w:szCs w:val="22"/>
        </w:rPr>
      </w:pPr>
      <w:bookmarkStart w:id="0" w:name="_GoBack"/>
      <w:bookmarkEnd w:id="0"/>
    </w:p>
    <w:p w14:paraId="6D2ECB22" w14:textId="5D5ACC88" w:rsidR="0038489F" w:rsidRPr="00103EAD" w:rsidRDefault="0038489F" w:rsidP="00DD74F7">
      <w:pPr>
        <w:pStyle w:val="Heading2"/>
      </w:pPr>
      <w:r w:rsidRPr="00103EAD">
        <w:t>References</w:t>
      </w:r>
    </w:p>
    <w:p w14:paraId="6C6E45D7" w14:textId="3851849D" w:rsidR="003A521D" w:rsidRDefault="003A521D" w:rsidP="00562C99">
      <w:pPr>
        <w:pStyle w:val="ListParagraph"/>
        <w:numPr>
          <w:ilvl w:val="0"/>
          <w:numId w:val="8"/>
        </w:numPr>
        <w:rPr>
          <w:rFonts w:asciiTheme="minorHAnsi" w:eastAsia="Source Sans Pro" w:hAnsiTheme="minorHAnsi" w:cstheme="majorHAnsi"/>
          <w:sz w:val="22"/>
          <w:szCs w:val="22"/>
        </w:rPr>
      </w:pPr>
      <w:r w:rsidRPr="003A521D">
        <w:rPr>
          <w:rFonts w:asciiTheme="minorHAnsi" w:eastAsia="Source Sans Pro" w:hAnsiTheme="minorHAnsi" w:cstheme="majorHAnsi"/>
          <w:sz w:val="22"/>
          <w:szCs w:val="22"/>
        </w:rPr>
        <w:t>Biesta, G. 2009 Good education in an age of measurement: on the need to reconnect with the question of purpose in education. Educational Assessment, Evaluation and Accountability, 21(1).</w:t>
      </w:r>
    </w:p>
    <w:p w14:paraId="21545829" w14:textId="004C91FB" w:rsidR="005960A0" w:rsidRDefault="00DF55DE" w:rsidP="00562C99">
      <w:pPr>
        <w:pStyle w:val="ListParagraph"/>
        <w:numPr>
          <w:ilvl w:val="0"/>
          <w:numId w:val="8"/>
        </w:numPr>
        <w:rPr>
          <w:rFonts w:asciiTheme="minorHAnsi" w:eastAsia="Source Sans Pro" w:hAnsiTheme="minorHAnsi" w:cstheme="majorHAnsi"/>
          <w:sz w:val="22"/>
          <w:szCs w:val="22"/>
        </w:rPr>
      </w:pPr>
      <w:r>
        <w:rPr>
          <w:rFonts w:asciiTheme="minorHAnsi" w:eastAsia="Source Sans Pro" w:hAnsiTheme="minorHAnsi" w:cstheme="majorHAnsi"/>
          <w:sz w:val="22"/>
          <w:szCs w:val="22"/>
        </w:rPr>
        <w:t xml:space="preserve">Daly, C and </w:t>
      </w:r>
      <w:r w:rsidR="005960A0" w:rsidRPr="005960A0">
        <w:rPr>
          <w:rFonts w:asciiTheme="minorHAnsi" w:eastAsia="Source Sans Pro" w:hAnsiTheme="minorHAnsi" w:cstheme="majorHAnsi"/>
          <w:sz w:val="22"/>
          <w:szCs w:val="22"/>
        </w:rPr>
        <w:t>Davison</w:t>
      </w:r>
      <w:r>
        <w:rPr>
          <w:rFonts w:asciiTheme="minorHAnsi" w:eastAsia="Source Sans Pro" w:hAnsiTheme="minorHAnsi" w:cstheme="majorHAnsi"/>
          <w:sz w:val="22"/>
          <w:szCs w:val="22"/>
        </w:rPr>
        <w:t>, J</w:t>
      </w:r>
      <w:r w:rsidR="005960A0" w:rsidRPr="005960A0">
        <w:rPr>
          <w:rFonts w:asciiTheme="minorHAnsi" w:eastAsia="Source Sans Pro" w:hAnsiTheme="minorHAnsi" w:cstheme="majorHAnsi"/>
          <w:sz w:val="22"/>
          <w:szCs w:val="22"/>
        </w:rPr>
        <w:t>.</w:t>
      </w:r>
      <w:r>
        <w:rPr>
          <w:rFonts w:asciiTheme="minorHAnsi" w:eastAsia="Source Sans Pro" w:hAnsiTheme="minorHAnsi" w:cstheme="majorHAnsi"/>
          <w:sz w:val="22"/>
          <w:szCs w:val="22"/>
        </w:rPr>
        <w:t xml:space="preserve"> 2020 </w:t>
      </w:r>
      <w:r w:rsidR="005960A0" w:rsidRPr="005960A0">
        <w:rPr>
          <w:rFonts w:asciiTheme="minorHAnsi" w:eastAsia="Source Sans Pro" w:hAnsiTheme="minorHAnsi" w:cstheme="majorHAnsi"/>
          <w:sz w:val="22"/>
          <w:szCs w:val="22"/>
        </w:rPr>
        <w:t>Debates in English Teaching</w:t>
      </w:r>
    </w:p>
    <w:p w14:paraId="0FD82B87" w14:textId="2FE12C53" w:rsidR="00562C99" w:rsidRPr="003C2935" w:rsidRDefault="00562C99" w:rsidP="00562C99">
      <w:pPr>
        <w:pStyle w:val="ListParagraph"/>
        <w:numPr>
          <w:ilvl w:val="0"/>
          <w:numId w:val="8"/>
        </w:numPr>
        <w:rPr>
          <w:rFonts w:asciiTheme="minorHAnsi" w:eastAsia="Source Sans Pro" w:hAnsiTheme="minorHAnsi" w:cstheme="majorHAnsi"/>
          <w:sz w:val="22"/>
          <w:szCs w:val="22"/>
        </w:rPr>
      </w:pPr>
      <w:r w:rsidRPr="003C2935">
        <w:rPr>
          <w:rFonts w:asciiTheme="minorHAnsi" w:eastAsia="Source Sans Pro" w:hAnsiTheme="minorHAnsi" w:cstheme="majorHAnsi"/>
          <w:sz w:val="22"/>
          <w:szCs w:val="22"/>
        </w:rPr>
        <w:t xml:space="preserve">Department for Education (DfE) 2019. ITT Core Content Framework </w:t>
      </w:r>
      <w:hyperlink r:id="rId9" w:history="1">
        <w:r w:rsidRPr="003C2935">
          <w:rPr>
            <w:rStyle w:val="Hyperlink"/>
            <w:rFonts w:asciiTheme="minorHAnsi" w:eastAsia="Source Sans Pro" w:hAnsiTheme="minorHAnsi" w:cstheme="majorHAnsi"/>
            <w:sz w:val="22"/>
            <w:szCs w:val="22"/>
          </w:rPr>
          <w:t>https://assets.publishing.service.gov.uk/government/uploads/system/uploads/attachment_data/file/974307/ITT_core_content_framework_.pdf</w:t>
        </w:r>
      </w:hyperlink>
      <w:r w:rsidRPr="003C2935">
        <w:rPr>
          <w:rFonts w:asciiTheme="minorHAnsi" w:eastAsia="Source Sans Pro" w:hAnsiTheme="minorHAnsi" w:cstheme="majorHAnsi"/>
          <w:sz w:val="22"/>
          <w:szCs w:val="22"/>
        </w:rPr>
        <w:t xml:space="preserve"> (Last Accessed 03/08/22)</w:t>
      </w:r>
    </w:p>
    <w:p w14:paraId="24ACA27C" w14:textId="69C0C129" w:rsidR="00562C99" w:rsidRPr="003C2935" w:rsidRDefault="00562C99" w:rsidP="00562C99">
      <w:pPr>
        <w:pStyle w:val="ListParagraph"/>
        <w:numPr>
          <w:ilvl w:val="0"/>
          <w:numId w:val="8"/>
        </w:numPr>
        <w:rPr>
          <w:rFonts w:asciiTheme="minorHAnsi" w:eastAsia="Source Sans Pro" w:hAnsiTheme="minorHAnsi" w:cstheme="majorHAnsi"/>
          <w:sz w:val="22"/>
          <w:szCs w:val="22"/>
        </w:rPr>
      </w:pPr>
      <w:r w:rsidRPr="003C2935">
        <w:rPr>
          <w:rFonts w:asciiTheme="minorHAnsi" w:eastAsia="Source Sans Pro" w:hAnsiTheme="minorHAnsi" w:cstheme="majorHAnsi"/>
          <w:sz w:val="22"/>
          <w:szCs w:val="22"/>
        </w:rPr>
        <w:t>Educatio</w:t>
      </w:r>
      <w:r w:rsidR="003C2935" w:rsidRPr="003C2935">
        <w:rPr>
          <w:rFonts w:asciiTheme="minorHAnsi" w:eastAsia="Source Sans Pro" w:hAnsiTheme="minorHAnsi" w:cstheme="majorHAnsi"/>
          <w:sz w:val="22"/>
          <w:szCs w:val="22"/>
        </w:rPr>
        <w:t>n</w:t>
      </w:r>
      <w:r w:rsidRPr="003C2935">
        <w:rPr>
          <w:rFonts w:asciiTheme="minorHAnsi" w:eastAsia="Source Sans Pro" w:hAnsiTheme="minorHAnsi" w:cstheme="majorHAnsi"/>
          <w:sz w:val="22"/>
          <w:szCs w:val="22"/>
        </w:rPr>
        <w:t xml:space="preserve"> a</w:t>
      </w:r>
      <w:r w:rsidR="003C2935" w:rsidRPr="003C2935">
        <w:rPr>
          <w:rFonts w:asciiTheme="minorHAnsi" w:eastAsia="Source Sans Pro" w:hAnsiTheme="minorHAnsi" w:cstheme="majorHAnsi"/>
          <w:sz w:val="22"/>
          <w:szCs w:val="22"/>
        </w:rPr>
        <w:t>n</w:t>
      </w:r>
      <w:r w:rsidRPr="003C2935">
        <w:rPr>
          <w:rFonts w:asciiTheme="minorHAnsi" w:eastAsia="Source Sans Pro" w:hAnsiTheme="minorHAnsi" w:cstheme="majorHAnsi"/>
          <w:sz w:val="22"/>
          <w:szCs w:val="22"/>
        </w:rPr>
        <w:t>d Training Foundation</w:t>
      </w:r>
      <w:r w:rsidR="003C2935" w:rsidRPr="003C2935">
        <w:rPr>
          <w:rFonts w:asciiTheme="minorHAnsi" w:eastAsia="Source Sans Pro" w:hAnsiTheme="minorHAnsi" w:cstheme="majorHAnsi"/>
          <w:sz w:val="22"/>
          <w:szCs w:val="22"/>
        </w:rPr>
        <w:t xml:space="preserve"> (ETF)</w:t>
      </w:r>
      <w:r w:rsidRPr="003C2935">
        <w:rPr>
          <w:rFonts w:asciiTheme="minorHAnsi" w:eastAsia="Source Sans Pro" w:hAnsiTheme="minorHAnsi" w:cstheme="majorHAnsi"/>
          <w:sz w:val="22"/>
          <w:szCs w:val="22"/>
        </w:rPr>
        <w:t xml:space="preserve">, 2022. Professional Standards for Teachers and Trainers – the ETF </w:t>
      </w:r>
      <w:hyperlink r:id="rId10" w:history="1">
        <w:r w:rsidR="003C2935" w:rsidRPr="003C2935">
          <w:rPr>
            <w:rStyle w:val="Hyperlink"/>
            <w:rFonts w:asciiTheme="minorHAnsi" w:eastAsia="Source Sans Pro" w:hAnsiTheme="minorHAnsi" w:cstheme="majorHAnsi"/>
            <w:sz w:val="22"/>
            <w:szCs w:val="22"/>
          </w:rPr>
          <w:t>https://www.et-foundation.co.uk/professional-standards/</w:t>
        </w:r>
      </w:hyperlink>
      <w:r w:rsidR="003C2935" w:rsidRPr="003C2935">
        <w:rPr>
          <w:rFonts w:asciiTheme="minorHAnsi" w:eastAsia="Source Sans Pro" w:hAnsiTheme="minorHAnsi" w:cstheme="majorHAnsi"/>
          <w:sz w:val="22"/>
          <w:szCs w:val="22"/>
        </w:rPr>
        <w:t xml:space="preserve"> </w:t>
      </w:r>
      <w:r w:rsidRPr="003C2935">
        <w:rPr>
          <w:rFonts w:asciiTheme="minorHAnsi" w:eastAsia="Source Sans Pro" w:hAnsiTheme="minorHAnsi" w:cstheme="majorHAnsi"/>
          <w:sz w:val="22"/>
          <w:szCs w:val="22"/>
        </w:rPr>
        <w:t xml:space="preserve"> (Last Accessed 03/08/22)</w:t>
      </w:r>
    </w:p>
    <w:p w14:paraId="7563860C" w14:textId="2228C6E5" w:rsidR="009B32C5" w:rsidRPr="00A74D85" w:rsidRDefault="00EC206A" w:rsidP="00A74D85">
      <w:pPr>
        <w:pStyle w:val="ListParagraph"/>
        <w:numPr>
          <w:ilvl w:val="0"/>
          <w:numId w:val="8"/>
        </w:numPr>
        <w:rPr>
          <w:rFonts w:asciiTheme="minorHAnsi" w:eastAsia="Source Sans Pro" w:hAnsiTheme="minorHAnsi" w:cstheme="majorHAnsi"/>
          <w:sz w:val="22"/>
          <w:szCs w:val="22"/>
        </w:rPr>
      </w:pPr>
      <w:r>
        <w:t>Fordham, M. 202</w:t>
      </w:r>
      <w:r w:rsidR="00DF55DE">
        <w:t>0</w:t>
      </w:r>
      <w:r>
        <w:t xml:space="preserve"> </w:t>
      </w:r>
      <w:r w:rsidRPr="00777DD8">
        <w:t>What did I mean by ‘the curriculum is the progression model’?</w:t>
      </w:r>
      <w:r>
        <w:t xml:space="preserve"> </w:t>
      </w:r>
      <w:hyperlink r:id="rId11" w:history="1">
        <w:r w:rsidRPr="00AF4CBF">
          <w:rPr>
            <w:rStyle w:val="Hyperlink"/>
          </w:rPr>
          <w:t>https://clioetcetera.com/2020/02/08/what-did-i-mean-by-the-curriculum-is-the-progression-model/</w:t>
        </w:r>
      </w:hyperlink>
    </w:p>
    <w:p w14:paraId="061A685C" w14:textId="0B6E79CB" w:rsidR="009B32C5" w:rsidRDefault="009B32C5" w:rsidP="009B32C5">
      <w:pPr>
        <w:pStyle w:val="ListParagraph"/>
        <w:numPr>
          <w:ilvl w:val="0"/>
          <w:numId w:val="8"/>
        </w:numPr>
        <w:rPr>
          <w:rFonts w:asciiTheme="minorHAnsi" w:eastAsia="Source Sans Pro" w:hAnsiTheme="minorHAnsi" w:cstheme="majorHAnsi"/>
          <w:sz w:val="22"/>
          <w:szCs w:val="22"/>
        </w:rPr>
      </w:pPr>
      <w:r>
        <w:rPr>
          <w:rFonts w:asciiTheme="minorHAnsi" w:eastAsia="Source Sans Pro" w:hAnsiTheme="minorHAnsi" w:cstheme="majorHAnsi"/>
          <w:sz w:val="22"/>
          <w:szCs w:val="22"/>
        </w:rPr>
        <w:t xml:space="preserve">Ofsted </w:t>
      </w:r>
      <w:r w:rsidRPr="00C71707">
        <w:rPr>
          <w:rFonts w:asciiTheme="minorHAnsi" w:eastAsia="Source Sans Pro" w:hAnsiTheme="minorHAnsi" w:cstheme="majorHAnsi"/>
          <w:sz w:val="22"/>
          <w:szCs w:val="22"/>
        </w:rPr>
        <w:t>Research review series: English</w:t>
      </w:r>
      <w:r w:rsidR="003A521D">
        <w:rPr>
          <w:rFonts w:asciiTheme="minorHAnsi" w:eastAsia="Source Sans Pro" w:hAnsiTheme="minorHAnsi" w:cstheme="majorHAnsi"/>
          <w:sz w:val="22"/>
          <w:szCs w:val="22"/>
        </w:rPr>
        <w:t xml:space="preserve"> 2022</w:t>
      </w:r>
    </w:p>
    <w:p w14:paraId="3E223769" w14:textId="1928BC3E" w:rsidR="009B32C5" w:rsidRPr="003C2935" w:rsidRDefault="00DD74F7" w:rsidP="009B32C5">
      <w:pPr>
        <w:pStyle w:val="ListParagraph"/>
        <w:rPr>
          <w:rFonts w:asciiTheme="minorHAnsi" w:eastAsia="Source Sans Pro" w:hAnsiTheme="minorHAnsi" w:cstheme="majorHAnsi"/>
          <w:sz w:val="22"/>
          <w:szCs w:val="22"/>
        </w:rPr>
      </w:pPr>
      <w:hyperlink r:id="rId12" w:history="1">
        <w:r w:rsidR="009B32C5" w:rsidRPr="000E7E47">
          <w:rPr>
            <w:rStyle w:val="Hyperlink"/>
            <w:rFonts w:asciiTheme="minorHAnsi" w:eastAsia="Source Sans Pro" w:hAnsiTheme="minorHAnsi" w:cstheme="majorHAnsi"/>
            <w:sz w:val="22"/>
            <w:szCs w:val="22"/>
          </w:rPr>
          <w:t>https://www.gov.uk/government/publications/curriculum-research-review-series-english/curriculum-research-review-series-english</w:t>
        </w:r>
      </w:hyperlink>
      <w:r w:rsidR="009B32C5">
        <w:rPr>
          <w:rFonts w:asciiTheme="minorHAnsi" w:eastAsia="Source Sans Pro" w:hAnsiTheme="minorHAnsi" w:cstheme="majorHAnsi"/>
          <w:sz w:val="22"/>
          <w:szCs w:val="22"/>
        </w:rPr>
        <w:t xml:space="preserve"> </w:t>
      </w:r>
      <w:r w:rsidR="009B32C5" w:rsidRPr="003C2935">
        <w:rPr>
          <w:rFonts w:asciiTheme="minorHAnsi" w:eastAsia="Source Sans Pro" w:hAnsiTheme="minorHAnsi" w:cstheme="majorHAnsi"/>
          <w:sz w:val="22"/>
          <w:szCs w:val="22"/>
        </w:rPr>
        <w:t xml:space="preserve">(Last Accessed </w:t>
      </w:r>
      <w:r w:rsidR="009A439A">
        <w:rPr>
          <w:rFonts w:asciiTheme="minorHAnsi" w:eastAsia="Source Sans Pro" w:hAnsiTheme="minorHAnsi" w:cstheme="majorHAnsi"/>
          <w:sz w:val="22"/>
          <w:szCs w:val="22"/>
        </w:rPr>
        <w:t>1</w:t>
      </w:r>
      <w:r w:rsidR="009B32C5">
        <w:rPr>
          <w:rFonts w:asciiTheme="minorHAnsi" w:eastAsia="Source Sans Pro" w:hAnsiTheme="minorHAnsi" w:cstheme="majorHAnsi"/>
          <w:sz w:val="22"/>
          <w:szCs w:val="22"/>
        </w:rPr>
        <w:t>3</w:t>
      </w:r>
      <w:r w:rsidR="009B32C5" w:rsidRPr="003C2935">
        <w:rPr>
          <w:rFonts w:asciiTheme="minorHAnsi" w:eastAsia="Source Sans Pro" w:hAnsiTheme="minorHAnsi" w:cstheme="majorHAnsi"/>
          <w:sz w:val="22"/>
          <w:szCs w:val="22"/>
        </w:rPr>
        <w:t>/0</w:t>
      </w:r>
      <w:r w:rsidR="009A439A">
        <w:rPr>
          <w:rFonts w:asciiTheme="minorHAnsi" w:eastAsia="Source Sans Pro" w:hAnsiTheme="minorHAnsi" w:cstheme="majorHAnsi"/>
          <w:sz w:val="22"/>
          <w:szCs w:val="22"/>
        </w:rPr>
        <w:t>9</w:t>
      </w:r>
      <w:r w:rsidR="009B32C5" w:rsidRPr="003C2935">
        <w:rPr>
          <w:rFonts w:asciiTheme="minorHAnsi" w:eastAsia="Source Sans Pro" w:hAnsiTheme="minorHAnsi" w:cstheme="majorHAnsi"/>
          <w:sz w:val="22"/>
          <w:szCs w:val="22"/>
        </w:rPr>
        <w:t>/22)</w:t>
      </w:r>
    </w:p>
    <w:p w14:paraId="0B5625B9" w14:textId="63BC0F03" w:rsidR="00303C02" w:rsidRPr="00303C02" w:rsidRDefault="009B32C5" w:rsidP="00303C02">
      <w:pPr>
        <w:pStyle w:val="ListParagraph"/>
        <w:numPr>
          <w:ilvl w:val="0"/>
          <w:numId w:val="8"/>
        </w:numPr>
        <w:rPr>
          <w:rFonts w:asciiTheme="minorHAnsi" w:eastAsia="Source Sans Pro" w:hAnsiTheme="minorHAnsi" w:cstheme="majorHAnsi"/>
          <w:sz w:val="22"/>
          <w:szCs w:val="22"/>
        </w:rPr>
      </w:pPr>
      <w:r>
        <w:rPr>
          <w:rFonts w:asciiTheme="minorHAnsi" w:eastAsia="Source Sans Pro" w:hAnsiTheme="minorHAnsi" w:cstheme="majorHAnsi"/>
          <w:sz w:val="22"/>
          <w:szCs w:val="22"/>
        </w:rPr>
        <w:t xml:space="preserve">Ofsted </w:t>
      </w:r>
      <w:r w:rsidRPr="0084333A">
        <w:rPr>
          <w:rFonts w:asciiTheme="minorHAnsi" w:eastAsia="Source Sans Pro" w:hAnsiTheme="minorHAnsi" w:cstheme="majorHAnsi"/>
          <w:sz w:val="22"/>
          <w:szCs w:val="22"/>
        </w:rPr>
        <w:t>Improving literacy in secondary schools: a shared responsibility</w:t>
      </w:r>
    </w:p>
    <w:p w14:paraId="3FD6D5D2" w14:textId="77777777" w:rsidR="00303C02" w:rsidRDefault="00DD74F7" w:rsidP="009B32C5">
      <w:pPr>
        <w:pStyle w:val="ListParagraph"/>
        <w:rPr>
          <w:rStyle w:val="Hyperlink"/>
          <w:rFonts w:asciiTheme="minorHAnsi" w:eastAsia="Source Sans Pro" w:hAnsiTheme="minorHAnsi" w:cstheme="majorHAnsi"/>
          <w:sz w:val="22"/>
          <w:szCs w:val="22"/>
        </w:rPr>
      </w:pPr>
      <w:hyperlink r:id="rId13" w:history="1">
        <w:r w:rsidR="009B32C5" w:rsidRPr="004F6D88">
          <w:rPr>
            <w:rStyle w:val="Hyperlink"/>
            <w:rFonts w:asciiTheme="minorHAnsi" w:eastAsia="Source Sans Pro" w:hAnsiTheme="minorHAnsi" w:cstheme="majorHAnsi"/>
            <w:sz w:val="22"/>
            <w:szCs w:val="22"/>
          </w:rPr>
          <w:t>https://www.gov.uk/government/publications/improving-literacy-in-secondary-schools-a-shared-responsibility</w:t>
        </w:r>
      </w:hyperlink>
    </w:p>
    <w:p w14:paraId="3D907045" w14:textId="307FBF7A" w:rsidR="00BD1275" w:rsidRPr="00BD1275" w:rsidRDefault="00BD1275" w:rsidP="00303C02">
      <w:pPr>
        <w:pStyle w:val="ListParagraph"/>
        <w:numPr>
          <w:ilvl w:val="0"/>
          <w:numId w:val="8"/>
        </w:numPr>
        <w:rPr>
          <w:rFonts w:asciiTheme="minorHAnsi" w:eastAsia="Source Sans Pro" w:hAnsiTheme="minorHAnsi" w:cstheme="majorHAnsi"/>
          <w:sz w:val="22"/>
          <w:szCs w:val="22"/>
        </w:rPr>
      </w:pPr>
      <w:proofErr w:type="spellStart"/>
      <w:r w:rsidRPr="00BD1275">
        <w:rPr>
          <w:rFonts w:asciiTheme="minorHAnsi" w:eastAsia="Source Sans Pro" w:hAnsiTheme="minorHAnsi" w:cstheme="majorHAnsi"/>
          <w:sz w:val="22"/>
          <w:szCs w:val="22"/>
        </w:rPr>
        <w:t>Rosenshine</w:t>
      </w:r>
      <w:proofErr w:type="spellEnd"/>
      <w:r w:rsidRPr="00BD1275">
        <w:rPr>
          <w:rFonts w:asciiTheme="minorHAnsi" w:eastAsia="Source Sans Pro" w:hAnsiTheme="minorHAnsi" w:cstheme="majorHAnsi"/>
          <w:sz w:val="22"/>
          <w:szCs w:val="22"/>
        </w:rPr>
        <w:t xml:space="preserve">, B. 2012 Principles of Instruction: Research-based strategies that all teachers should know. American Educator, 12–20. </w:t>
      </w:r>
      <w:hyperlink r:id="rId14" w:history="1">
        <w:r w:rsidRPr="0091003C">
          <w:rPr>
            <w:rStyle w:val="Hyperlink"/>
            <w:rFonts w:asciiTheme="minorHAnsi" w:eastAsia="Source Sans Pro" w:hAnsiTheme="minorHAnsi" w:cstheme="majorHAnsi"/>
            <w:sz w:val="22"/>
            <w:szCs w:val="22"/>
          </w:rPr>
          <w:t>https://doi.org/10.1111/j.1467-8535.2005.00507.x</w:t>
        </w:r>
      </w:hyperlink>
      <w:r>
        <w:rPr>
          <w:rFonts w:asciiTheme="minorHAnsi" w:eastAsia="Source Sans Pro" w:hAnsiTheme="minorHAnsi" w:cstheme="majorHAnsi"/>
          <w:sz w:val="22"/>
          <w:szCs w:val="22"/>
        </w:rPr>
        <w:t xml:space="preserve"> </w:t>
      </w:r>
      <w:r w:rsidR="009A439A" w:rsidRPr="003C2935">
        <w:rPr>
          <w:rFonts w:asciiTheme="minorHAnsi" w:eastAsia="Source Sans Pro" w:hAnsiTheme="minorHAnsi" w:cstheme="majorHAnsi"/>
          <w:sz w:val="22"/>
          <w:szCs w:val="22"/>
        </w:rPr>
        <w:t xml:space="preserve">(Last Accessed </w:t>
      </w:r>
      <w:r w:rsidR="009A439A">
        <w:rPr>
          <w:rFonts w:asciiTheme="minorHAnsi" w:eastAsia="Source Sans Pro" w:hAnsiTheme="minorHAnsi" w:cstheme="majorHAnsi"/>
          <w:sz w:val="22"/>
          <w:szCs w:val="22"/>
        </w:rPr>
        <w:t>13</w:t>
      </w:r>
      <w:r w:rsidR="009A439A" w:rsidRPr="003C2935">
        <w:rPr>
          <w:rFonts w:asciiTheme="minorHAnsi" w:eastAsia="Source Sans Pro" w:hAnsiTheme="minorHAnsi" w:cstheme="majorHAnsi"/>
          <w:sz w:val="22"/>
          <w:szCs w:val="22"/>
        </w:rPr>
        <w:t>/0</w:t>
      </w:r>
      <w:r w:rsidR="009A439A">
        <w:rPr>
          <w:rFonts w:asciiTheme="minorHAnsi" w:eastAsia="Source Sans Pro" w:hAnsiTheme="minorHAnsi" w:cstheme="majorHAnsi"/>
          <w:sz w:val="22"/>
          <w:szCs w:val="22"/>
        </w:rPr>
        <w:t>9</w:t>
      </w:r>
      <w:r w:rsidR="009A439A" w:rsidRPr="003C2935">
        <w:rPr>
          <w:rFonts w:asciiTheme="minorHAnsi" w:eastAsia="Source Sans Pro" w:hAnsiTheme="minorHAnsi" w:cstheme="majorHAnsi"/>
          <w:sz w:val="22"/>
          <w:szCs w:val="22"/>
        </w:rPr>
        <w:t>/22)</w:t>
      </w:r>
    </w:p>
    <w:p w14:paraId="3078CB9D" w14:textId="755A5A21" w:rsidR="003A521D" w:rsidRPr="009E4DCC" w:rsidRDefault="003A521D" w:rsidP="00303C02">
      <w:pPr>
        <w:pStyle w:val="ListParagraph"/>
        <w:numPr>
          <w:ilvl w:val="0"/>
          <w:numId w:val="8"/>
        </w:numPr>
        <w:rPr>
          <w:rFonts w:asciiTheme="minorHAnsi" w:eastAsia="Source Sans Pro" w:hAnsiTheme="minorHAnsi" w:cstheme="majorHAnsi"/>
          <w:sz w:val="22"/>
          <w:szCs w:val="22"/>
        </w:rPr>
      </w:pPr>
      <w:r w:rsidRPr="00B048AF">
        <w:t xml:space="preserve">Sherrington, T. 2017 </w:t>
      </w:r>
      <w:r w:rsidRPr="002054F0">
        <w:rPr>
          <w:i/>
          <w:iCs/>
        </w:rPr>
        <w:t>The Learning Rainforest: Great Teaching in Real Classrooms</w:t>
      </w:r>
    </w:p>
    <w:p w14:paraId="550BFD2C" w14:textId="18D95E46" w:rsidR="009E4DCC" w:rsidRPr="005960A0" w:rsidRDefault="005960A0" w:rsidP="005960A0">
      <w:pPr>
        <w:pStyle w:val="ListParagraph"/>
        <w:numPr>
          <w:ilvl w:val="0"/>
          <w:numId w:val="8"/>
        </w:numPr>
        <w:rPr>
          <w:rFonts w:asciiTheme="minorHAnsi" w:eastAsia="Source Sans Pro" w:hAnsiTheme="minorHAnsi" w:cstheme="majorHAnsi"/>
          <w:sz w:val="22"/>
          <w:szCs w:val="22"/>
        </w:rPr>
      </w:pPr>
      <w:r w:rsidRPr="005960A0">
        <w:rPr>
          <w:rFonts w:asciiTheme="minorHAnsi" w:eastAsia="Source Sans Pro" w:hAnsiTheme="minorHAnsi" w:cstheme="majorHAnsi"/>
          <w:sz w:val="22"/>
          <w:szCs w:val="22"/>
        </w:rPr>
        <w:t>Social</w:t>
      </w:r>
      <w:r>
        <w:rPr>
          <w:rFonts w:asciiTheme="minorHAnsi" w:eastAsia="Source Sans Pro" w:hAnsiTheme="minorHAnsi" w:cstheme="majorHAnsi"/>
          <w:sz w:val="22"/>
          <w:szCs w:val="22"/>
        </w:rPr>
        <w:t xml:space="preserve"> </w:t>
      </w:r>
      <w:r w:rsidRPr="005960A0">
        <w:rPr>
          <w:rFonts w:asciiTheme="minorHAnsi" w:eastAsia="Source Sans Pro" w:hAnsiTheme="minorHAnsi" w:cstheme="majorHAnsi"/>
          <w:sz w:val="22"/>
          <w:szCs w:val="22"/>
        </w:rPr>
        <w:t>Mobility</w:t>
      </w:r>
      <w:r>
        <w:rPr>
          <w:rFonts w:asciiTheme="minorHAnsi" w:eastAsia="Source Sans Pro" w:hAnsiTheme="minorHAnsi" w:cstheme="majorHAnsi"/>
          <w:sz w:val="22"/>
          <w:szCs w:val="22"/>
        </w:rPr>
        <w:t xml:space="preserve"> </w:t>
      </w:r>
      <w:r w:rsidRPr="005960A0">
        <w:rPr>
          <w:rFonts w:asciiTheme="minorHAnsi" w:eastAsia="Source Sans Pro" w:hAnsiTheme="minorHAnsi" w:cstheme="majorHAnsi"/>
          <w:sz w:val="22"/>
          <w:szCs w:val="22"/>
        </w:rPr>
        <w:t>Commission</w:t>
      </w:r>
      <w:r>
        <w:rPr>
          <w:rFonts w:asciiTheme="minorHAnsi" w:eastAsia="Source Sans Pro" w:hAnsiTheme="minorHAnsi" w:cstheme="majorHAnsi"/>
          <w:sz w:val="22"/>
          <w:szCs w:val="22"/>
        </w:rPr>
        <w:t xml:space="preserve"> </w:t>
      </w:r>
      <w:r w:rsidRPr="005960A0">
        <w:rPr>
          <w:rFonts w:asciiTheme="minorHAnsi" w:eastAsia="Source Sans Pro" w:hAnsiTheme="minorHAnsi" w:cstheme="majorHAnsi"/>
          <w:sz w:val="22"/>
          <w:szCs w:val="22"/>
        </w:rPr>
        <w:t>(SMC)</w:t>
      </w:r>
      <w:r>
        <w:rPr>
          <w:rFonts w:asciiTheme="minorHAnsi" w:eastAsia="Source Sans Pro" w:hAnsiTheme="minorHAnsi" w:cstheme="majorHAnsi"/>
          <w:sz w:val="22"/>
          <w:szCs w:val="22"/>
        </w:rPr>
        <w:t xml:space="preserve">, 2017 </w:t>
      </w:r>
      <w:r w:rsidRPr="005960A0">
        <w:rPr>
          <w:rFonts w:asciiTheme="minorHAnsi" w:eastAsia="Source Sans Pro" w:hAnsiTheme="minorHAnsi" w:cstheme="majorHAnsi"/>
          <w:sz w:val="22"/>
          <w:szCs w:val="22"/>
        </w:rPr>
        <w:t>Report</w:t>
      </w:r>
      <w:r>
        <w:rPr>
          <w:rFonts w:asciiTheme="minorHAnsi" w:eastAsia="Source Sans Pro" w:hAnsiTheme="minorHAnsi" w:cstheme="majorHAnsi"/>
          <w:sz w:val="22"/>
          <w:szCs w:val="22"/>
        </w:rPr>
        <w:t xml:space="preserve"> </w:t>
      </w:r>
      <w:r w:rsidRPr="005960A0">
        <w:rPr>
          <w:rFonts w:asciiTheme="minorHAnsi" w:eastAsia="Source Sans Pro" w:hAnsiTheme="minorHAnsi" w:cstheme="majorHAnsi"/>
          <w:sz w:val="22"/>
          <w:szCs w:val="22"/>
        </w:rPr>
        <w:t>State</w:t>
      </w:r>
      <w:r>
        <w:rPr>
          <w:rFonts w:asciiTheme="minorHAnsi" w:eastAsia="Source Sans Pro" w:hAnsiTheme="minorHAnsi" w:cstheme="majorHAnsi"/>
          <w:sz w:val="22"/>
          <w:szCs w:val="22"/>
        </w:rPr>
        <w:t xml:space="preserve"> </w:t>
      </w:r>
      <w:r w:rsidRPr="005960A0">
        <w:rPr>
          <w:rFonts w:asciiTheme="minorHAnsi" w:eastAsia="Source Sans Pro" w:hAnsiTheme="minorHAnsi" w:cstheme="majorHAnsi"/>
          <w:sz w:val="22"/>
          <w:szCs w:val="22"/>
        </w:rPr>
        <w:t>of</w:t>
      </w:r>
      <w:r>
        <w:rPr>
          <w:rFonts w:asciiTheme="minorHAnsi" w:eastAsia="Source Sans Pro" w:hAnsiTheme="minorHAnsi" w:cstheme="majorHAnsi"/>
          <w:sz w:val="22"/>
          <w:szCs w:val="22"/>
        </w:rPr>
        <w:t xml:space="preserve"> </w:t>
      </w:r>
      <w:r w:rsidRPr="005960A0">
        <w:rPr>
          <w:rFonts w:asciiTheme="minorHAnsi" w:eastAsia="Source Sans Pro" w:hAnsiTheme="minorHAnsi" w:cstheme="majorHAnsi"/>
          <w:sz w:val="22"/>
          <w:szCs w:val="22"/>
        </w:rPr>
        <w:t>the</w:t>
      </w:r>
      <w:r>
        <w:rPr>
          <w:rFonts w:asciiTheme="minorHAnsi" w:eastAsia="Source Sans Pro" w:hAnsiTheme="minorHAnsi" w:cstheme="majorHAnsi"/>
          <w:sz w:val="22"/>
          <w:szCs w:val="22"/>
        </w:rPr>
        <w:t xml:space="preserve"> </w:t>
      </w:r>
      <w:r w:rsidRPr="005960A0">
        <w:rPr>
          <w:rFonts w:asciiTheme="minorHAnsi" w:eastAsia="Source Sans Pro" w:hAnsiTheme="minorHAnsi" w:cstheme="majorHAnsi"/>
          <w:sz w:val="22"/>
          <w:szCs w:val="22"/>
        </w:rPr>
        <w:t>Nation</w:t>
      </w:r>
      <w:r>
        <w:rPr>
          <w:rFonts w:asciiTheme="minorHAnsi" w:eastAsia="Source Sans Pro" w:hAnsiTheme="minorHAnsi" w:cstheme="majorHAnsi"/>
          <w:sz w:val="22"/>
          <w:szCs w:val="22"/>
        </w:rPr>
        <w:t xml:space="preserve"> </w:t>
      </w:r>
      <w:r w:rsidRPr="005960A0">
        <w:rPr>
          <w:rFonts w:asciiTheme="minorHAnsi" w:eastAsia="Source Sans Pro" w:hAnsiTheme="minorHAnsi" w:cstheme="majorHAnsi"/>
          <w:sz w:val="22"/>
          <w:szCs w:val="22"/>
        </w:rPr>
        <w:t>2017:</w:t>
      </w:r>
      <w:r>
        <w:rPr>
          <w:rFonts w:asciiTheme="minorHAnsi" w:eastAsia="Source Sans Pro" w:hAnsiTheme="minorHAnsi" w:cstheme="majorHAnsi"/>
          <w:sz w:val="22"/>
          <w:szCs w:val="22"/>
        </w:rPr>
        <w:t xml:space="preserve"> </w:t>
      </w:r>
      <w:r w:rsidRPr="005960A0">
        <w:rPr>
          <w:rFonts w:asciiTheme="minorHAnsi" w:eastAsia="Source Sans Pro" w:hAnsiTheme="minorHAnsi" w:cstheme="majorHAnsi"/>
          <w:sz w:val="22"/>
          <w:szCs w:val="22"/>
        </w:rPr>
        <w:t>Social</w:t>
      </w:r>
      <w:r>
        <w:rPr>
          <w:rFonts w:asciiTheme="minorHAnsi" w:eastAsia="Source Sans Pro" w:hAnsiTheme="minorHAnsi" w:cstheme="majorHAnsi"/>
          <w:sz w:val="22"/>
          <w:szCs w:val="22"/>
        </w:rPr>
        <w:t xml:space="preserve"> </w:t>
      </w:r>
      <w:r w:rsidRPr="005960A0">
        <w:rPr>
          <w:rFonts w:asciiTheme="minorHAnsi" w:eastAsia="Source Sans Pro" w:hAnsiTheme="minorHAnsi" w:cstheme="majorHAnsi"/>
          <w:sz w:val="22"/>
          <w:szCs w:val="22"/>
        </w:rPr>
        <w:t>Mobility</w:t>
      </w:r>
      <w:r>
        <w:rPr>
          <w:rFonts w:asciiTheme="minorHAnsi" w:eastAsia="Source Sans Pro" w:hAnsiTheme="minorHAnsi" w:cstheme="majorHAnsi"/>
          <w:sz w:val="22"/>
          <w:szCs w:val="22"/>
        </w:rPr>
        <w:t xml:space="preserve"> </w:t>
      </w:r>
      <w:r w:rsidRPr="005960A0">
        <w:rPr>
          <w:rFonts w:asciiTheme="minorHAnsi" w:eastAsia="Source Sans Pro" w:hAnsiTheme="minorHAnsi" w:cstheme="majorHAnsi"/>
          <w:sz w:val="22"/>
          <w:szCs w:val="22"/>
        </w:rPr>
        <w:t>in</w:t>
      </w:r>
      <w:r>
        <w:rPr>
          <w:rFonts w:asciiTheme="minorHAnsi" w:eastAsia="Source Sans Pro" w:hAnsiTheme="minorHAnsi" w:cstheme="majorHAnsi"/>
          <w:sz w:val="22"/>
          <w:szCs w:val="22"/>
        </w:rPr>
        <w:t xml:space="preserve"> </w:t>
      </w:r>
      <w:r w:rsidRPr="005960A0">
        <w:rPr>
          <w:rFonts w:asciiTheme="minorHAnsi" w:eastAsia="Source Sans Pro" w:hAnsiTheme="minorHAnsi" w:cstheme="majorHAnsi"/>
          <w:sz w:val="22"/>
          <w:szCs w:val="22"/>
        </w:rPr>
        <w:t>Great</w:t>
      </w:r>
      <w:r>
        <w:rPr>
          <w:rFonts w:asciiTheme="minorHAnsi" w:eastAsia="Source Sans Pro" w:hAnsiTheme="minorHAnsi" w:cstheme="majorHAnsi"/>
          <w:sz w:val="22"/>
          <w:szCs w:val="22"/>
        </w:rPr>
        <w:t xml:space="preserve"> </w:t>
      </w:r>
      <w:r w:rsidRPr="005960A0">
        <w:rPr>
          <w:rFonts w:asciiTheme="minorHAnsi" w:eastAsia="Source Sans Pro" w:hAnsiTheme="minorHAnsi" w:cstheme="majorHAnsi"/>
          <w:sz w:val="22"/>
          <w:szCs w:val="22"/>
        </w:rPr>
        <w:t>Britain</w:t>
      </w:r>
    </w:p>
    <w:p w14:paraId="300BCF93" w14:textId="398B4F95" w:rsidR="00303C02" w:rsidRPr="00303C02" w:rsidRDefault="00303C02" w:rsidP="00303C02">
      <w:pPr>
        <w:pStyle w:val="ListParagraph"/>
        <w:numPr>
          <w:ilvl w:val="0"/>
          <w:numId w:val="8"/>
        </w:numPr>
        <w:rPr>
          <w:rFonts w:asciiTheme="minorHAnsi" w:eastAsia="Source Sans Pro" w:hAnsiTheme="minorHAnsi" w:cstheme="majorHAnsi"/>
          <w:sz w:val="22"/>
          <w:szCs w:val="22"/>
        </w:rPr>
      </w:pPr>
      <w:r w:rsidRPr="00303C02">
        <w:rPr>
          <w:rFonts w:asciiTheme="minorHAnsi" w:eastAsia="Source Sans Pro" w:hAnsiTheme="minorHAnsi" w:cstheme="majorHAnsi"/>
        </w:rPr>
        <w:t xml:space="preserve">The Quality Assurance Agency for UK Higher Education (QAA), 2019. Subject Benchmark Statement for English </w:t>
      </w:r>
      <w:hyperlink r:id="rId15" w:history="1">
        <w:r w:rsidRPr="0091003C">
          <w:rPr>
            <w:rStyle w:val="Hyperlink"/>
          </w:rPr>
          <w:t>https://www.qaa.ac.uk/docs/qaa/subject-benchmark-statements/subject-benchmark-statement-english.pdf</w:t>
        </w:r>
      </w:hyperlink>
      <w:r>
        <w:t xml:space="preserve"> </w:t>
      </w:r>
      <w:r w:rsidRPr="00303C02">
        <w:rPr>
          <w:rFonts w:asciiTheme="minorHAnsi" w:eastAsia="Source Sans Pro" w:hAnsiTheme="minorHAnsi" w:cstheme="majorHAnsi"/>
          <w:sz w:val="22"/>
          <w:szCs w:val="22"/>
        </w:rPr>
        <w:t>(Last Accessed 12/09/22)</w:t>
      </w:r>
    </w:p>
    <w:p w14:paraId="47B1FF24" w14:textId="5026F538" w:rsidR="009B32C5" w:rsidRPr="00303C02" w:rsidRDefault="009B32C5" w:rsidP="00A74D85">
      <w:pPr>
        <w:pStyle w:val="ListParagraph"/>
        <w:rPr>
          <w:rFonts w:asciiTheme="minorHAnsi" w:eastAsia="Source Sans Pro" w:hAnsiTheme="minorHAnsi" w:cstheme="majorHAnsi"/>
        </w:rPr>
      </w:pPr>
    </w:p>
    <w:p w14:paraId="25A71F54" w14:textId="77777777" w:rsidR="006E6F73" w:rsidRDefault="006E6F73" w:rsidP="009B32C5">
      <w:pPr>
        <w:pStyle w:val="ListParagraph"/>
        <w:rPr>
          <w:rFonts w:asciiTheme="minorHAnsi" w:eastAsia="Source Sans Pro" w:hAnsiTheme="minorHAnsi" w:cstheme="majorHAnsi"/>
          <w:sz w:val="22"/>
          <w:szCs w:val="22"/>
        </w:rPr>
        <w:sectPr w:rsidR="006E6F73" w:rsidSect="00202BBD">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720" w:right="720" w:bottom="720" w:left="720" w:header="720" w:footer="720" w:gutter="0"/>
          <w:pgNumType w:start="1"/>
          <w:cols w:space="720"/>
          <w:docGrid w:linePitch="299"/>
        </w:sectPr>
      </w:pPr>
    </w:p>
    <w:tbl>
      <w:tblPr>
        <w:tblStyle w:val="TableGrid"/>
        <w:tblW w:w="22566" w:type="dxa"/>
        <w:tblInd w:w="-431" w:type="dxa"/>
        <w:tblLook w:val="04A0" w:firstRow="1" w:lastRow="0" w:firstColumn="1" w:lastColumn="0" w:noHBand="0" w:noVBand="1"/>
      </w:tblPr>
      <w:tblGrid>
        <w:gridCol w:w="1517"/>
        <w:gridCol w:w="4085"/>
        <w:gridCol w:w="3673"/>
        <w:gridCol w:w="4811"/>
        <w:gridCol w:w="1066"/>
        <w:gridCol w:w="1366"/>
        <w:gridCol w:w="3024"/>
        <w:gridCol w:w="3024"/>
      </w:tblGrid>
      <w:tr w:rsidR="006E6F73" w:rsidRPr="006E6F73" w14:paraId="1F1B3CA6" w14:textId="77777777" w:rsidTr="006E6F73">
        <w:trPr>
          <w:gridAfter w:val="2"/>
          <w:wAfter w:w="6048" w:type="dxa"/>
          <w:trHeight w:val="863"/>
          <w:tblHeader/>
        </w:trPr>
        <w:tc>
          <w:tcPr>
            <w:tcW w:w="1399" w:type="dxa"/>
            <w:shd w:val="clear" w:color="auto" w:fill="EEECE1" w:themeFill="background2"/>
          </w:tcPr>
          <w:p w14:paraId="700F6134" w14:textId="77777777" w:rsidR="006E6F73" w:rsidRPr="006E6F73" w:rsidRDefault="006E6F73" w:rsidP="00BF557E">
            <w:pPr>
              <w:rPr>
                <w:rFonts w:ascii="Cambria" w:hAnsi="Cambria"/>
              </w:rPr>
            </w:pPr>
            <w:r w:rsidRPr="006E6F73">
              <w:rPr>
                <w:rFonts w:ascii="Cambria" w:hAnsi="Cambria"/>
              </w:rPr>
              <w:lastRenderedPageBreak/>
              <w:t>Week (starting 3.10.22)</w:t>
            </w:r>
          </w:p>
        </w:tc>
        <w:tc>
          <w:tcPr>
            <w:tcW w:w="4085" w:type="dxa"/>
            <w:shd w:val="clear" w:color="auto" w:fill="EEECE1" w:themeFill="background2"/>
          </w:tcPr>
          <w:p w14:paraId="1910F344" w14:textId="77777777" w:rsidR="006E6F73" w:rsidRPr="006E6F73" w:rsidRDefault="006E6F73" w:rsidP="00BF557E">
            <w:pPr>
              <w:rPr>
                <w:rFonts w:ascii="Cambria" w:hAnsi="Cambria"/>
              </w:rPr>
            </w:pPr>
            <w:r w:rsidRPr="006E6F73">
              <w:rPr>
                <w:rFonts w:ascii="Cambria" w:hAnsi="Cambria"/>
              </w:rPr>
              <w:t>For the subject they are training in trainees should know that:</w:t>
            </w:r>
          </w:p>
          <w:p w14:paraId="3A51366B" w14:textId="77777777" w:rsidR="006E6F73" w:rsidRPr="006E6F73" w:rsidRDefault="006E6F73" w:rsidP="00BF557E">
            <w:pPr>
              <w:rPr>
                <w:rFonts w:ascii="Cambria" w:hAnsi="Cambria"/>
                <w:i/>
                <w:iCs/>
              </w:rPr>
            </w:pPr>
            <w:r w:rsidRPr="006E6F73">
              <w:rPr>
                <w:rFonts w:ascii="Cambria" w:hAnsi="Cambria"/>
                <w:i/>
                <w:iCs/>
              </w:rPr>
              <w:t>(max 3 bullet points)</w:t>
            </w:r>
          </w:p>
        </w:tc>
        <w:tc>
          <w:tcPr>
            <w:tcW w:w="0" w:type="auto"/>
            <w:shd w:val="clear" w:color="auto" w:fill="EEECE1" w:themeFill="background2"/>
          </w:tcPr>
          <w:p w14:paraId="58A181FC" w14:textId="77777777" w:rsidR="006E6F73" w:rsidRPr="006E6F73" w:rsidRDefault="006E6F73" w:rsidP="00BF557E">
            <w:pPr>
              <w:rPr>
                <w:rFonts w:ascii="Cambria" w:hAnsi="Cambria"/>
              </w:rPr>
            </w:pPr>
            <w:r w:rsidRPr="006E6F73">
              <w:rPr>
                <w:rFonts w:ascii="Cambria" w:hAnsi="Cambria"/>
              </w:rPr>
              <w:t>For the subject they are training in trainees should be able to:</w:t>
            </w:r>
          </w:p>
          <w:p w14:paraId="47047597" w14:textId="77777777" w:rsidR="006E6F73" w:rsidRPr="006E6F73" w:rsidRDefault="006E6F73" w:rsidP="00BF557E">
            <w:pPr>
              <w:rPr>
                <w:rFonts w:ascii="Cambria" w:hAnsi="Cambria"/>
                <w:i/>
                <w:iCs/>
              </w:rPr>
            </w:pPr>
            <w:r w:rsidRPr="006E6F73">
              <w:rPr>
                <w:rFonts w:ascii="Cambria" w:hAnsi="Cambria"/>
                <w:i/>
                <w:iCs/>
              </w:rPr>
              <w:t>(max 3 bullet points)</w:t>
            </w:r>
          </w:p>
        </w:tc>
        <w:tc>
          <w:tcPr>
            <w:tcW w:w="4811" w:type="dxa"/>
            <w:shd w:val="clear" w:color="auto" w:fill="EEECE1" w:themeFill="background2"/>
          </w:tcPr>
          <w:p w14:paraId="112001EB" w14:textId="77777777" w:rsidR="006E6F73" w:rsidRPr="006E6F73" w:rsidRDefault="006E6F73" w:rsidP="00BF557E">
            <w:pPr>
              <w:rPr>
                <w:rFonts w:ascii="Cambria" w:hAnsi="Cambria"/>
              </w:rPr>
            </w:pPr>
            <w:r w:rsidRPr="006E6F73">
              <w:rPr>
                <w:rFonts w:ascii="Cambria" w:hAnsi="Cambria"/>
              </w:rPr>
              <w:t xml:space="preserve">Key questions </w:t>
            </w:r>
          </w:p>
          <w:p w14:paraId="13F6429B" w14:textId="77777777" w:rsidR="006E6F73" w:rsidRPr="006E6F73" w:rsidRDefault="006E6F73" w:rsidP="00BF557E">
            <w:pPr>
              <w:rPr>
                <w:rFonts w:ascii="Cambria" w:hAnsi="Cambria"/>
                <w:i/>
                <w:iCs/>
              </w:rPr>
            </w:pPr>
            <w:r w:rsidRPr="006E6F73">
              <w:rPr>
                <w:rFonts w:ascii="Cambria" w:hAnsi="Cambria"/>
                <w:i/>
                <w:iCs/>
              </w:rPr>
              <w:t>(2-3 as indicators of progress)</w:t>
            </w:r>
          </w:p>
        </w:tc>
        <w:tc>
          <w:tcPr>
            <w:tcW w:w="989" w:type="dxa"/>
            <w:shd w:val="clear" w:color="auto" w:fill="EEECE1" w:themeFill="background2"/>
          </w:tcPr>
          <w:p w14:paraId="6965EA8E" w14:textId="77777777" w:rsidR="006E6F73" w:rsidRPr="006E6F73" w:rsidRDefault="006E6F73" w:rsidP="00BF557E">
            <w:pPr>
              <w:rPr>
                <w:rFonts w:ascii="Cambria" w:hAnsi="Cambria"/>
              </w:rPr>
            </w:pPr>
            <w:r w:rsidRPr="006E6F73">
              <w:rPr>
                <w:rFonts w:ascii="Cambria" w:hAnsi="Cambria"/>
              </w:rPr>
              <w:t>CCF</w:t>
            </w:r>
          </w:p>
        </w:tc>
        <w:tc>
          <w:tcPr>
            <w:tcW w:w="1366" w:type="dxa"/>
            <w:shd w:val="clear" w:color="auto" w:fill="EEECE1" w:themeFill="background2"/>
          </w:tcPr>
          <w:p w14:paraId="05E436E9" w14:textId="77777777" w:rsidR="006E6F73" w:rsidRPr="006E6F73" w:rsidRDefault="006E6F73" w:rsidP="00BF557E">
            <w:pPr>
              <w:rPr>
                <w:rFonts w:ascii="Cambria" w:hAnsi="Cambria"/>
              </w:rPr>
            </w:pPr>
            <w:r w:rsidRPr="006E6F73">
              <w:rPr>
                <w:rFonts w:ascii="Cambria" w:hAnsi="Cambria"/>
              </w:rPr>
              <w:t>Method of Assessment</w:t>
            </w:r>
          </w:p>
        </w:tc>
      </w:tr>
      <w:tr w:rsidR="006E6F73" w:rsidRPr="006E6F73" w14:paraId="20BA3F1F" w14:textId="77777777" w:rsidTr="006E6F73">
        <w:trPr>
          <w:gridAfter w:val="2"/>
          <w:wAfter w:w="6048" w:type="dxa"/>
          <w:trHeight w:val="417"/>
        </w:trPr>
        <w:tc>
          <w:tcPr>
            <w:tcW w:w="1399" w:type="dxa"/>
          </w:tcPr>
          <w:p w14:paraId="72F26207" w14:textId="77777777" w:rsidR="006E6F73" w:rsidRPr="006E6F73" w:rsidRDefault="006E6F73" w:rsidP="00BF557E">
            <w:pPr>
              <w:rPr>
                <w:rFonts w:ascii="Cambria" w:hAnsi="Cambria" w:cstheme="minorHAnsi"/>
              </w:rPr>
            </w:pPr>
            <w:r w:rsidRPr="006E6F73">
              <w:rPr>
                <w:rFonts w:ascii="Cambria" w:hAnsi="Cambria" w:cstheme="minorHAnsi"/>
              </w:rPr>
              <w:t>1</w:t>
            </w:r>
          </w:p>
          <w:p w14:paraId="57A78972" w14:textId="77777777" w:rsidR="006E6F73" w:rsidRPr="006E6F73" w:rsidRDefault="006E6F73" w:rsidP="00BF557E">
            <w:pPr>
              <w:rPr>
                <w:rFonts w:ascii="Cambria" w:hAnsi="Cambria" w:cstheme="minorHAnsi"/>
                <w:i/>
                <w:iCs/>
              </w:rPr>
            </w:pPr>
            <w:r w:rsidRPr="006E6F73">
              <w:rPr>
                <w:rFonts w:ascii="Cambria" w:hAnsi="Cambria" w:cstheme="minorHAnsi"/>
                <w:i/>
                <w:iCs/>
              </w:rPr>
              <w:t>Introduction and SK Audit</w:t>
            </w:r>
          </w:p>
          <w:p w14:paraId="5150D1A0" w14:textId="77777777" w:rsidR="006E6F73" w:rsidRPr="006E6F73" w:rsidRDefault="006E6F73" w:rsidP="00BF557E">
            <w:pPr>
              <w:rPr>
                <w:rFonts w:ascii="Cambria" w:hAnsi="Cambria" w:cstheme="minorHAnsi"/>
                <w:i/>
                <w:iCs/>
              </w:rPr>
            </w:pPr>
          </w:p>
          <w:p w14:paraId="2486C097" w14:textId="77777777" w:rsidR="006E6F73" w:rsidRPr="006E6F73" w:rsidRDefault="006E6F73" w:rsidP="00BF557E">
            <w:pPr>
              <w:rPr>
                <w:rFonts w:ascii="Cambria" w:hAnsi="Cambria" w:cstheme="minorHAnsi"/>
                <w:i/>
                <w:iCs/>
              </w:rPr>
            </w:pPr>
            <w:r w:rsidRPr="006E6F73">
              <w:rPr>
                <w:rFonts w:ascii="Cambria" w:hAnsi="Cambria" w:cstheme="minorHAnsi"/>
                <w:i/>
                <w:iCs/>
              </w:rPr>
              <w:t>How do we inspire pupils to succeed?</w:t>
            </w:r>
          </w:p>
        </w:tc>
        <w:tc>
          <w:tcPr>
            <w:tcW w:w="4085" w:type="dxa"/>
          </w:tcPr>
          <w:p w14:paraId="6097360C" w14:textId="77777777" w:rsidR="006E6F73" w:rsidRPr="006E6F73" w:rsidRDefault="006E6F73" w:rsidP="006E6F73">
            <w:pPr>
              <w:pStyle w:val="ListParagraph"/>
              <w:numPr>
                <w:ilvl w:val="0"/>
                <w:numId w:val="9"/>
              </w:numPr>
              <w:rPr>
                <w:rFonts w:ascii="Cambria" w:hAnsi="Cambria" w:cstheme="minorHAnsi"/>
                <w:sz w:val="22"/>
                <w:szCs w:val="22"/>
              </w:rPr>
            </w:pPr>
            <w:r w:rsidRPr="006E6F73">
              <w:rPr>
                <w:rFonts w:ascii="Cambria" w:hAnsi="Cambria"/>
                <w:sz w:val="22"/>
                <w:szCs w:val="22"/>
              </w:rPr>
              <w:t>A culture of mutual trust and respect supports effective relationships.</w:t>
            </w:r>
          </w:p>
          <w:p w14:paraId="2401585B" w14:textId="77777777" w:rsidR="006E6F73" w:rsidRPr="006E6F73" w:rsidRDefault="006E6F73" w:rsidP="006E6F73">
            <w:pPr>
              <w:pStyle w:val="ListParagraph"/>
              <w:numPr>
                <w:ilvl w:val="0"/>
                <w:numId w:val="9"/>
              </w:numPr>
              <w:rPr>
                <w:rFonts w:ascii="Cambria" w:hAnsi="Cambria" w:cstheme="minorHAnsi"/>
                <w:sz w:val="22"/>
                <w:szCs w:val="22"/>
              </w:rPr>
            </w:pPr>
            <w:r w:rsidRPr="006E6F73">
              <w:rPr>
                <w:rFonts w:ascii="Cambria" w:hAnsi="Cambria"/>
                <w:sz w:val="22"/>
                <w:szCs w:val="22"/>
              </w:rPr>
              <w:t>High-quality teaching has a long-term positive effect on pupils’ life chances, particularly for children from disadvantaged backgrounds.</w:t>
            </w:r>
          </w:p>
        </w:tc>
        <w:tc>
          <w:tcPr>
            <w:tcW w:w="0" w:type="auto"/>
          </w:tcPr>
          <w:p w14:paraId="62A76769" w14:textId="106C0CBA" w:rsidR="006E6F73" w:rsidRPr="006E6F73" w:rsidRDefault="006E6F73" w:rsidP="006E6F73">
            <w:pPr>
              <w:pStyle w:val="ListParagraph"/>
              <w:numPr>
                <w:ilvl w:val="0"/>
                <w:numId w:val="9"/>
              </w:numPr>
              <w:rPr>
                <w:rFonts w:ascii="Cambria" w:hAnsi="Cambria" w:cstheme="minorHAnsi"/>
                <w:sz w:val="22"/>
                <w:szCs w:val="22"/>
              </w:rPr>
            </w:pPr>
            <w:r w:rsidRPr="006E6F73">
              <w:rPr>
                <w:rFonts w:ascii="Cambria" w:hAnsi="Cambria"/>
                <w:sz w:val="22"/>
                <w:szCs w:val="22"/>
              </w:rPr>
              <w:t>provide opportunities for pupils to articulate their long</w:t>
            </w:r>
            <w:r>
              <w:rPr>
                <w:rFonts w:ascii="Cambria" w:hAnsi="Cambria"/>
                <w:sz w:val="22"/>
                <w:szCs w:val="22"/>
              </w:rPr>
              <w:t xml:space="preserve"> </w:t>
            </w:r>
            <w:r w:rsidRPr="006E6F73">
              <w:rPr>
                <w:rFonts w:ascii="Cambria" w:hAnsi="Cambria"/>
                <w:sz w:val="22"/>
                <w:szCs w:val="22"/>
              </w:rPr>
              <w:t>term goals and helping them to see how these are related to their success in school.</w:t>
            </w:r>
          </w:p>
          <w:p w14:paraId="4B370481" w14:textId="77777777" w:rsidR="006E6F73" w:rsidRPr="006E6F73" w:rsidRDefault="006E6F73" w:rsidP="006E6F73">
            <w:pPr>
              <w:pStyle w:val="ListParagraph"/>
              <w:numPr>
                <w:ilvl w:val="0"/>
                <w:numId w:val="9"/>
              </w:numPr>
              <w:rPr>
                <w:rFonts w:ascii="Cambria" w:hAnsi="Cambria" w:cstheme="minorHAnsi"/>
                <w:sz w:val="22"/>
                <w:szCs w:val="22"/>
              </w:rPr>
            </w:pPr>
            <w:r w:rsidRPr="006E6F73">
              <w:rPr>
                <w:rFonts w:ascii="Cambria" w:hAnsi="Cambria"/>
                <w:sz w:val="22"/>
                <w:szCs w:val="22"/>
              </w:rPr>
              <w:t>support pupils to journey from needing extrinsic motivation to being motivated to work intrinsically.</w:t>
            </w:r>
          </w:p>
          <w:p w14:paraId="18B4AF25" w14:textId="77777777" w:rsidR="006E6F73" w:rsidRPr="006E6F73" w:rsidRDefault="006E6F73" w:rsidP="006E6F73">
            <w:pPr>
              <w:pStyle w:val="ListParagraph"/>
              <w:numPr>
                <w:ilvl w:val="0"/>
                <w:numId w:val="9"/>
              </w:numPr>
              <w:rPr>
                <w:rFonts w:ascii="Cambria" w:hAnsi="Cambria" w:cstheme="minorHAnsi"/>
                <w:sz w:val="22"/>
                <w:szCs w:val="22"/>
              </w:rPr>
            </w:pPr>
            <w:r w:rsidRPr="006E6F73">
              <w:rPr>
                <w:rFonts w:ascii="Cambria" w:hAnsi="Cambria"/>
                <w:sz w:val="22"/>
                <w:szCs w:val="22"/>
              </w:rPr>
              <w:t>Strengthen pedagogical and subject knowledge by participating in wider networks.</w:t>
            </w:r>
          </w:p>
        </w:tc>
        <w:tc>
          <w:tcPr>
            <w:tcW w:w="4811" w:type="dxa"/>
          </w:tcPr>
          <w:p w14:paraId="66AFCF98" w14:textId="77777777" w:rsidR="006E6F73" w:rsidRPr="006E6F73" w:rsidRDefault="006E6F73" w:rsidP="00BF557E">
            <w:pPr>
              <w:rPr>
                <w:rFonts w:ascii="Cambria" w:hAnsi="Cambria" w:cstheme="minorHAnsi"/>
                <w:i/>
                <w:iCs/>
              </w:rPr>
            </w:pPr>
            <w:r w:rsidRPr="006E6F73">
              <w:rPr>
                <w:rFonts w:ascii="Cambria" w:hAnsi="Cambria" w:cstheme="minorHAnsi"/>
                <w:i/>
                <w:iCs/>
              </w:rPr>
              <w:t>1 What do we mean by ‘to succeed’?</w:t>
            </w:r>
          </w:p>
          <w:p w14:paraId="01BBDA0E" w14:textId="77777777" w:rsidR="006E6F73" w:rsidRPr="006E6F73" w:rsidRDefault="006E6F73" w:rsidP="00BF557E">
            <w:pPr>
              <w:rPr>
                <w:rFonts w:ascii="Cambria" w:hAnsi="Cambria" w:cstheme="minorHAnsi"/>
                <w:i/>
                <w:iCs/>
              </w:rPr>
            </w:pPr>
            <w:r w:rsidRPr="006E6F73">
              <w:rPr>
                <w:rFonts w:ascii="Cambria" w:hAnsi="Cambria" w:cstheme="minorHAnsi"/>
                <w:i/>
                <w:iCs/>
              </w:rPr>
              <w:t>2 How do we support pupils in setting/managing aspirational goals?</w:t>
            </w:r>
          </w:p>
        </w:tc>
        <w:tc>
          <w:tcPr>
            <w:tcW w:w="989" w:type="dxa"/>
          </w:tcPr>
          <w:p w14:paraId="1EA90AC7" w14:textId="77777777" w:rsidR="006E6F73" w:rsidRPr="006E6F73" w:rsidRDefault="006E6F73" w:rsidP="00BF557E">
            <w:pPr>
              <w:rPr>
                <w:rFonts w:ascii="Cambria" w:hAnsi="Cambria" w:cstheme="minorHAnsi"/>
              </w:rPr>
            </w:pPr>
            <w:r w:rsidRPr="006E6F73">
              <w:rPr>
                <w:rFonts w:ascii="Cambria" w:hAnsi="Cambria" w:cstheme="minorHAnsi"/>
              </w:rPr>
              <w:t>HE5,6</w:t>
            </w:r>
          </w:p>
        </w:tc>
        <w:tc>
          <w:tcPr>
            <w:tcW w:w="1366" w:type="dxa"/>
          </w:tcPr>
          <w:p w14:paraId="560F36E8"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7E422850" w14:textId="77777777" w:rsidTr="006E6F73">
        <w:trPr>
          <w:gridAfter w:val="2"/>
          <w:wAfter w:w="6048" w:type="dxa"/>
          <w:trHeight w:val="417"/>
        </w:trPr>
        <w:tc>
          <w:tcPr>
            <w:tcW w:w="1399" w:type="dxa"/>
            <w:shd w:val="clear" w:color="auto" w:fill="EAF1DD" w:themeFill="accent3" w:themeFillTint="33"/>
          </w:tcPr>
          <w:p w14:paraId="24143DC3"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37922FD7" w14:textId="77777777" w:rsidR="006E6F73" w:rsidRPr="006E6F73" w:rsidRDefault="006E6F73" w:rsidP="00BF557E">
            <w:pPr>
              <w:rPr>
                <w:rFonts w:ascii="Cambria" w:hAnsi="Cambria" w:cstheme="minorHAnsi"/>
              </w:rPr>
            </w:pPr>
            <w:r w:rsidRPr="006E6F73">
              <w:rPr>
                <w:rFonts w:ascii="Cambria" w:hAnsi="Cambria"/>
              </w:rPr>
              <w:t>Aronson, J. (Ed.) (2002) Improving academic achievement: Impact of psychological factors on education. New York: Academic Press.</w:t>
            </w:r>
          </w:p>
        </w:tc>
      </w:tr>
      <w:tr w:rsidR="006E6F73" w:rsidRPr="006E6F73" w14:paraId="27958300" w14:textId="77777777" w:rsidTr="006E6F73">
        <w:trPr>
          <w:gridAfter w:val="2"/>
          <w:wAfter w:w="6048" w:type="dxa"/>
          <w:trHeight w:val="417"/>
        </w:trPr>
        <w:tc>
          <w:tcPr>
            <w:tcW w:w="1399" w:type="dxa"/>
          </w:tcPr>
          <w:p w14:paraId="4B1183C4" w14:textId="77777777" w:rsidR="006E6F73" w:rsidRPr="006E6F73" w:rsidRDefault="006E6F73" w:rsidP="00BF557E">
            <w:pPr>
              <w:rPr>
                <w:rFonts w:ascii="Cambria" w:hAnsi="Cambria" w:cstheme="minorHAnsi"/>
              </w:rPr>
            </w:pPr>
            <w:r w:rsidRPr="006E6F73">
              <w:rPr>
                <w:rFonts w:ascii="Cambria" w:hAnsi="Cambria" w:cstheme="minorHAnsi"/>
              </w:rPr>
              <w:t>2</w:t>
            </w:r>
          </w:p>
          <w:p w14:paraId="79F8D608" w14:textId="77777777" w:rsidR="006E6F73" w:rsidRPr="006E6F73" w:rsidRDefault="006E6F73" w:rsidP="00BF557E">
            <w:pPr>
              <w:rPr>
                <w:rFonts w:ascii="Cambria" w:hAnsi="Cambria" w:cstheme="minorHAnsi"/>
                <w:i/>
                <w:iCs/>
              </w:rPr>
            </w:pPr>
            <w:proofErr w:type="spellStart"/>
            <w:r w:rsidRPr="006E6F73">
              <w:rPr>
                <w:rFonts w:ascii="Cambria" w:hAnsi="Cambria" w:cstheme="minorHAnsi"/>
                <w:i/>
                <w:iCs/>
              </w:rPr>
              <w:t>AfL</w:t>
            </w:r>
            <w:proofErr w:type="spellEnd"/>
            <w:r w:rsidRPr="006E6F73">
              <w:rPr>
                <w:rFonts w:ascii="Cambria" w:hAnsi="Cambria" w:cstheme="minorHAnsi"/>
                <w:i/>
                <w:iCs/>
              </w:rPr>
              <w:t xml:space="preserve"> theories and strategies</w:t>
            </w:r>
          </w:p>
        </w:tc>
        <w:tc>
          <w:tcPr>
            <w:tcW w:w="4085" w:type="dxa"/>
          </w:tcPr>
          <w:p w14:paraId="5A37FD52" w14:textId="77777777" w:rsidR="006E6F73" w:rsidRPr="006E6F73" w:rsidRDefault="006E6F73" w:rsidP="006E6F73">
            <w:pPr>
              <w:pStyle w:val="ListParagraph"/>
              <w:numPr>
                <w:ilvl w:val="0"/>
                <w:numId w:val="10"/>
              </w:numPr>
              <w:rPr>
                <w:rFonts w:ascii="Cambria" w:hAnsi="Cambria" w:cstheme="minorHAnsi"/>
                <w:sz w:val="22"/>
                <w:szCs w:val="22"/>
              </w:rPr>
            </w:pPr>
            <w:r w:rsidRPr="006E6F73">
              <w:rPr>
                <w:rFonts w:ascii="Cambria" w:hAnsi="Cambria"/>
                <w:sz w:val="22"/>
                <w:szCs w:val="22"/>
              </w:rPr>
              <w:t>Questioning is an essential tool for teachers; questions can be used for many purposes, including to check pupils’ prior knowledge, assess understanding and break down problems.</w:t>
            </w:r>
          </w:p>
          <w:p w14:paraId="30FE1BEA" w14:textId="77777777" w:rsidR="006E6F73" w:rsidRPr="006E6F73" w:rsidRDefault="006E6F73" w:rsidP="006E6F73">
            <w:pPr>
              <w:pStyle w:val="ListParagraph"/>
              <w:numPr>
                <w:ilvl w:val="0"/>
                <w:numId w:val="10"/>
              </w:numPr>
              <w:rPr>
                <w:rFonts w:ascii="Cambria" w:hAnsi="Cambria" w:cstheme="minorHAnsi"/>
                <w:sz w:val="22"/>
                <w:szCs w:val="22"/>
              </w:rPr>
            </w:pPr>
            <w:r w:rsidRPr="006E6F73">
              <w:rPr>
                <w:rFonts w:ascii="Cambria" w:hAnsi="Cambria"/>
                <w:sz w:val="22"/>
                <w:szCs w:val="22"/>
              </w:rPr>
              <w:t>Effective assessment is critical to teaching because it provides teachers with information about pupils’ understanding and needs.</w:t>
            </w:r>
          </w:p>
          <w:p w14:paraId="1F81B3C8" w14:textId="77777777" w:rsidR="006E6F73" w:rsidRPr="006E6F73" w:rsidRDefault="006E6F73" w:rsidP="006E6F73">
            <w:pPr>
              <w:pStyle w:val="ListParagraph"/>
              <w:numPr>
                <w:ilvl w:val="0"/>
                <w:numId w:val="10"/>
              </w:numPr>
              <w:rPr>
                <w:rFonts w:ascii="Cambria" w:hAnsi="Cambria" w:cstheme="minorHAnsi"/>
                <w:sz w:val="22"/>
                <w:szCs w:val="22"/>
              </w:rPr>
            </w:pPr>
            <w:r w:rsidRPr="006E6F73">
              <w:rPr>
                <w:rFonts w:ascii="Cambria" w:hAnsi="Cambria"/>
                <w:sz w:val="22"/>
                <w:szCs w:val="22"/>
              </w:rPr>
              <w:t>Over time, feedback should support pupils to monitor and regulate their own learning.</w:t>
            </w:r>
          </w:p>
        </w:tc>
        <w:tc>
          <w:tcPr>
            <w:tcW w:w="0" w:type="auto"/>
          </w:tcPr>
          <w:p w14:paraId="4DDAB5FB" w14:textId="77777777" w:rsidR="006E6F73" w:rsidRPr="006E6F73" w:rsidRDefault="006E6F73" w:rsidP="006E6F73">
            <w:pPr>
              <w:pStyle w:val="ListParagraph"/>
              <w:numPr>
                <w:ilvl w:val="0"/>
                <w:numId w:val="10"/>
              </w:numPr>
              <w:rPr>
                <w:rFonts w:ascii="Cambria" w:hAnsi="Cambria" w:cstheme="minorHAnsi"/>
                <w:sz w:val="22"/>
                <w:szCs w:val="22"/>
              </w:rPr>
            </w:pPr>
            <w:r w:rsidRPr="006E6F73">
              <w:rPr>
                <w:rFonts w:ascii="Cambria" w:hAnsi="Cambria"/>
                <w:sz w:val="22"/>
                <w:szCs w:val="22"/>
              </w:rPr>
              <w:t>Provide appropriate wait time between question and response where more developed responses are required.</w:t>
            </w:r>
          </w:p>
          <w:p w14:paraId="5A842C1C" w14:textId="77777777" w:rsidR="006E6F73" w:rsidRPr="006E6F73" w:rsidRDefault="006E6F73" w:rsidP="006E6F73">
            <w:pPr>
              <w:pStyle w:val="ListParagraph"/>
              <w:numPr>
                <w:ilvl w:val="0"/>
                <w:numId w:val="10"/>
              </w:numPr>
              <w:rPr>
                <w:rFonts w:ascii="Cambria" w:hAnsi="Cambria" w:cstheme="minorHAnsi"/>
                <w:sz w:val="22"/>
                <w:szCs w:val="22"/>
              </w:rPr>
            </w:pPr>
            <w:r w:rsidRPr="006E6F73">
              <w:rPr>
                <w:rFonts w:ascii="Cambria" w:hAnsi="Cambria"/>
                <w:sz w:val="22"/>
                <w:szCs w:val="22"/>
              </w:rPr>
              <w:t>Reframe questions to provide greater scaffolding or greater stretch.</w:t>
            </w:r>
          </w:p>
          <w:p w14:paraId="1B9D046B" w14:textId="77777777" w:rsidR="006E6F73" w:rsidRPr="006E6F73" w:rsidRDefault="006E6F73" w:rsidP="006E6F73">
            <w:pPr>
              <w:pStyle w:val="ListParagraph"/>
              <w:numPr>
                <w:ilvl w:val="0"/>
                <w:numId w:val="10"/>
              </w:numPr>
              <w:rPr>
                <w:rFonts w:ascii="Cambria" w:hAnsi="Cambria" w:cstheme="minorHAnsi"/>
                <w:sz w:val="22"/>
                <w:szCs w:val="22"/>
              </w:rPr>
            </w:pPr>
            <w:r w:rsidRPr="006E6F73">
              <w:rPr>
                <w:rFonts w:ascii="Cambria" w:hAnsi="Cambria"/>
                <w:sz w:val="22"/>
                <w:szCs w:val="22"/>
              </w:rPr>
              <w:t>Discussing and analysing with expert colleagues how pupils’ responses to feedback can vary depending on a range of social factors</w:t>
            </w:r>
          </w:p>
        </w:tc>
        <w:tc>
          <w:tcPr>
            <w:tcW w:w="4811" w:type="dxa"/>
          </w:tcPr>
          <w:p w14:paraId="71BF32F7" w14:textId="77777777" w:rsidR="006E6F73" w:rsidRPr="006E6F73" w:rsidRDefault="006E6F73" w:rsidP="00BF557E">
            <w:pPr>
              <w:rPr>
                <w:rFonts w:ascii="Cambria" w:hAnsi="Cambria" w:cstheme="minorHAnsi"/>
                <w:i/>
                <w:iCs/>
              </w:rPr>
            </w:pPr>
            <w:r w:rsidRPr="006E6F73">
              <w:rPr>
                <w:rFonts w:ascii="Cambria" w:hAnsi="Cambria" w:cstheme="minorHAnsi"/>
                <w:i/>
                <w:iCs/>
              </w:rPr>
              <w:t xml:space="preserve">1 What does research tell us is beneficial about </w:t>
            </w:r>
            <w:proofErr w:type="spellStart"/>
            <w:r w:rsidRPr="006E6F73">
              <w:rPr>
                <w:rFonts w:ascii="Cambria" w:hAnsi="Cambria" w:cstheme="minorHAnsi"/>
                <w:i/>
                <w:iCs/>
              </w:rPr>
              <w:t>AfL</w:t>
            </w:r>
            <w:proofErr w:type="spellEnd"/>
            <w:r w:rsidRPr="006E6F73">
              <w:rPr>
                <w:rFonts w:ascii="Cambria" w:hAnsi="Cambria" w:cstheme="minorHAnsi"/>
                <w:i/>
                <w:iCs/>
              </w:rPr>
              <w:t xml:space="preserve">? </w:t>
            </w:r>
          </w:p>
          <w:p w14:paraId="4F13337A" w14:textId="77777777" w:rsidR="006E6F73" w:rsidRPr="006E6F73" w:rsidRDefault="006E6F73" w:rsidP="00BF557E">
            <w:pPr>
              <w:rPr>
                <w:rFonts w:ascii="Cambria" w:hAnsi="Cambria" w:cstheme="minorHAnsi"/>
                <w:i/>
                <w:iCs/>
              </w:rPr>
            </w:pPr>
            <w:r w:rsidRPr="006E6F73">
              <w:rPr>
                <w:rFonts w:ascii="Cambria" w:hAnsi="Cambria" w:cstheme="minorHAnsi"/>
                <w:i/>
                <w:iCs/>
              </w:rPr>
              <w:t>2 Why is questioning ‘an essential tool’?</w:t>
            </w:r>
          </w:p>
          <w:p w14:paraId="2EAAB201" w14:textId="77777777" w:rsidR="006E6F73" w:rsidRPr="006E6F73" w:rsidRDefault="006E6F73" w:rsidP="00BF557E">
            <w:pPr>
              <w:rPr>
                <w:rFonts w:ascii="Cambria" w:hAnsi="Cambria" w:cstheme="minorHAnsi"/>
                <w:i/>
                <w:iCs/>
              </w:rPr>
            </w:pPr>
            <w:r w:rsidRPr="006E6F73">
              <w:rPr>
                <w:rFonts w:ascii="Cambria" w:hAnsi="Cambria" w:cstheme="minorHAnsi"/>
                <w:i/>
                <w:iCs/>
              </w:rPr>
              <w:t xml:space="preserve">3 What </w:t>
            </w:r>
            <w:proofErr w:type="spellStart"/>
            <w:r w:rsidRPr="006E6F73">
              <w:rPr>
                <w:rFonts w:ascii="Cambria" w:hAnsi="Cambria" w:cstheme="minorHAnsi"/>
                <w:i/>
                <w:iCs/>
              </w:rPr>
              <w:t>AfL</w:t>
            </w:r>
            <w:proofErr w:type="spellEnd"/>
            <w:r w:rsidRPr="006E6F73">
              <w:rPr>
                <w:rFonts w:ascii="Cambria" w:hAnsi="Cambria" w:cstheme="minorHAnsi"/>
                <w:i/>
                <w:iCs/>
              </w:rPr>
              <w:t xml:space="preserve"> strategies have you used / observed when on placement last year?</w:t>
            </w:r>
          </w:p>
          <w:p w14:paraId="657B8C4E" w14:textId="77777777" w:rsidR="006E6F73" w:rsidRPr="006E6F73" w:rsidRDefault="006E6F73" w:rsidP="00BF557E">
            <w:pPr>
              <w:rPr>
                <w:rFonts w:ascii="Cambria" w:hAnsi="Cambria" w:cstheme="minorHAnsi"/>
                <w:i/>
                <w:iCs/>
              </w:rPr>
            </w:pPr>
          </w:p>
        </w:tc>
        <w:tc>
          <w:tcPr>
            <w:tcW w:w="989" w:type="dxa"/>
          </w:tcPr>
          <w:p w14:paraId="4FC2722A" w14:textId="77777777" w:rsidR="006E6F73" w:rsidRPr="006E6F73" w:rsidRDefault="006E6F73" w:rsidP="00BF557E">
            <w:pPr>
              <w:rPr>
                <w:rFonts w:ascii="Cambria" w:hAnsi="Cambria" w:cstheme="minorHAnsi"/>
              </w:rPr>
            </w:pPr>
            <w:r w:rsidRPr="006E6F73">
              <w:rPr>
                <w:rFonts w:ascii="Cambria" w:hAnsi="Cambria" w:cstheme="minorHAnsi"/>
              </w:rPr>
              <w:t>CP6</w:t>
            </w:r>
          </w:p>
          <w:p w14:paraId="71A28953" w14:textId="77777777" w:rsidR="006E6F73" w:rsidRPr="006E6F73" w:rsidRDefault="006E6F73" w:rsidP="00BF557E">
            <w:pPr>
              <w:rPr>
                <w:rFonts w:ascii="Cambria" w:hAnsi="Cambria" w:cstheme="minorHAnsi"/>
              </w:rPr>
            </w:pPr>
            <w:r w:rsidRPr="006E6F73">
              <w:rPr>
                <w:rFonts w:ascii="Cambria" w:hAnsi="Cambria" w:cstheme="minorHAnsi"/>
              </w:rPr>
              <w:t>A1,6</w:t>
            </w:r>
          </w:p>
        </w:tc>
        <w:tc>
          <w:tcPr>
            <w:tcW w:w="1366" w:type="dxa"/>
          </w:tcPr>
          <w:p w14:paraId="037B2DB7"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4A78FB8E" w14:textId="77777777" w:rsidTr="006E6F73">
        <w:trPr>
          <w:gridAfter w:val="2"/>
          <w:wAfter w:w="6048" w:type="dxa"/>
          <w:trHeight w:val="417"/>
        </w:trPr>
        <w:tc>
          <w:tcPr>
            <w:tcW w:w="1399" w:type="dxa"/>
          </w:tcPr>
          <w:p w14:paraId="2DCF4F59"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tcPr>
          <w:p w14:paraId="0523D397" w14:textId="77777777" w:rsidR="006E6F73" w:rsidRPr="006E6F73" w:rsidRDefault="006E6F73" w:rsidP="00BF557E">
            <w:pPr>
              <w:rPr>
                <w:rFonts w:ascii="Cambria" w:hAnsi="Cambria" w:cstheme="minorHAnsi"/>
              </w:rPr>
            </w:pPr>
            <w:r w:rsidRPr="006E6F73">
              <w:rPr>
                <w:rFonts w:ascii="Cambria" w:hAnsi="Cambria"/>
              </w:rPr>
              <w:t>*Education Endowment Foundation (2016) A marked improvement? A review of the evidence on written marking. Accessible from: https://educationendowmentfoundation.org.uk/public/files/Publications/EEF_Marking_Review_April_2016.pdf.</w:t>
            </w:r>
          </w:p>
        </w:tc>
      </w:tr>
      <w:tr w:rsidR="006E6F73" w:rsidRPr="006E6F73" w14:paraId="2EF55856" w14:textId="77777777" w:rsidTr="006E6F73">
        <w:trPr>
          <w:gridAfter w:val="2"/>
          <w:wAfter w:w="6048" w:type="dxa"/>
          <w:trHeight w:val="417"/>
        </w:trPr>
        <w:tc>
          <w:tcPr>
            <w:tcW w:w="1399" w:type="dxa"/>
          </w:tcPr>
          <w:p w14:paraId="1E575D2A" w14:textId="77777777" w:rsidR="006E6F73" w:rsidRPr="006E6F73" w:rsidRDefault="006E6F73" w:rsidP="00BF557E">
            <w:pPr>
              <w:rPr>
                <w:rFonts w:ascii="Cambria" w:hAnsi="Cambria" w:cstheme="minorHAnsi"/>
              </w:rPr>
            </w:pPr>
            <w:r w:rsidRPr="006E6F73">
              <w:rPr>
                <w:rFonts w:ascii="Cambria" w:hAnsi="Cambria" w:cstheme="minorHAnsi"/>
              </w:rPr>
              <w:lastRenderedPageBreak/>
              <w:t>3</w:t>
            </w:r>
          </w:p>
          <w:p w14:paraId="189DE149" w14:textId="77777777" w:rsidR="006E6F73" w:rsidRPr="006E6F73" w:rsidRDefault="006E6F73" w:rsidP="00BF557E">
            <w:pPr>
              <w:rPr>
                <w:rFonts w:ascii="Cambria" w:hAnsi="Cambria" w:cstheme="minorHAnsi"/>
                <w:i/>
                <w:iCs/>
              </w:rPr>
            </w:pPr>
            <w:r w:rsidRPr="006E6F73">
              <w:rPr>
                <w:rFonts w:ascii="Cambria" w:hAnsi="Cambria" w:cstheme="minorHAnsi"/>
                <w:i/>
                <w:iCs/>
              </w:rPr>
              <w:t>Equality and opportunity in approaches to assessment</w:t>
            </w:r>
          </w:p>
        </w:tc>
        <w:tc>
          <w:tcPr>
            <w:tcW w:w="4085" w:type="dxa"/>
          </w:tcPr>
          <w:p w14:paraId="7BD87CDE" w14:textId="77777777" w:rsidR="006E6F73" w:rsidRPr="006E6F73" w:rsidRDefault="006E6F73" w:rsidP="006E6F73">
            <w:pPr>
              <w:pStyle w:val="ListParagraph"/>
              <w:numPr>
                <w:ilvl w:val="0"/>
                <w:numId w:val="11"/>
              </w:numPr>
              <w:rPr>
                <w:rFonts w:ascii="Cambria" w:hAnsi="Cambria" w:cstheme="minorHAnsi"/>
                <w:sz w:val="22"/>
                <w:szCs w:val="22"/>
              </w:rPr>
            </w:pPr>
            <w:r w:rsidRPr="006E6F73">
              <w:rPr>
                <w:rFonts w:ascii="Cambria" w:hAnsi="Cambria"/>
                <w:sz w:val="22"/>
                <w:szCs w:val="22"/>
              </w:rPr>
              <w:t>Good assessment helps teachers avoid being over-influenced by potentially misleading factors, such as how busy pupils appear.</w:t>
            </w:r>
          </w:p>
          <w:p w14:paraId="3B3B3833" w14:textId="77777777" w:rsidR="006E6F73" w:rsidRPr="006E6F73" w:rsidRDefault="006E6F73" w:rsidP="006E6F73">
            <w:pPr>
              <w:pStyle w:val="ListParagraph"/>
              <w:numPr>
                <w:ilvl w:val="0"/>
                <w:numId w:val="11"/>
              </w:numPr>
              <w:rPr>
                <w:rFonts w:ascii="Cambria" w:hAnsi="Cambria" w:cstheme="minorHAnsi"/>
                <w:sz w:val="22"/>
                <w:szCs w:val="22"/>
              </w:rPr>
            </w:pPr>
            <w:r w:rsidRPr="006E6F73">
              <w:rPr>
                <w:rFonts w:ascii="Cambria" w:hAnsi="Cambria"/>
                <w:sz w:val="22"/>
                <w:szCs w:val="22"/>
              </w:rPr>
              <w:t>Working with colleagues to identify efficient approaches to assessment in English is important; assessment can become onerous and have a disproportionate impact on workload</w:t>
            </w:r>
          </w:p>
          <w:p w14:paraId="69E7D790" w14:textId="77777777" w:rsidR="006E6F73" w:rsidRPr="006E6F73" w:rsidRDefault="006E6F73" w:rsidP="006E6F73">
            <w:pPr>
              <w:pStyle w:val="ListParagraph"/>
              <w:numPr>
                <w:ilvl w:val="0"/>
                <w:numId w:val="11"/>
              </w:numPr>
              <w:rPr>
                <w:rFonts w:ascii="Cambria" w:hAnsi="Cambria" w:cstheme="minorHAnsi"/>
                <w:sz w:val="22"/>
                <w:szCs w:val="22"/>
              </w:rPr>
            </w:pPr>
            <w:r w:rsidRPr="006E6F73">
              <w:rPr>
                <w:rFonts w:ascii="Cambria" w:hAnsi="Cambria"/>
                <w:sz w:val="22"/>
                <w:szCs w:val="22"/>
              </w:rPr>
              <w:t>Guides, scaffolds and worked examples, such as guided reading or writing frames, can help pupils apply new ideas, but should be gradually removed as pupil expertise increases.</w:t>
            </w:r>
          </w:p>
        </w:tc>
        <w:tc>
          <w:tcPr>
            <w:tcW w:w="0" w:type="auto"/>
          </w:tcPr>
          <w:p w14:paraId="7E45A3BF" w14:textId="77777777" w:rsidR="006E6F73" w:rsidRPr="006E6F73" w:rsidRDefault="006E6F73" w:rsidP="006E6F73">
            <w:pPr>
              <w:pStyle w:val="ListParagraph"/>
              <w:numPr>
                <w:ilvl w:val="0"/>
                <w:numId w:val="11"/>
              </w:numPr>
              <w:rPr>
                <w:rFonts w:ascii="Cambria" w:hAnsi="Cambria" w:cstheme="minorHAnsi"/>
                <w:sz w:val="22"/>
                <w:szCs w:val="22"/>
              </w:rPr>
            </w:pPr>
            <w:r w:rsidRPr="006E6F73">
              <w:rPr>
                <w:rFonts w:ascii="Cambria" w:hAnsi="Cambria"/>
                <w:sz w:val="22"/>
                <w:szCs w:val="22"/>
              </w:rPr>
              <w:t>how to balance input of new content so that pupils master important concepts.</w:t>
            </w:r>
          </w:p>
          <w:p w14:paraId="50A7E0EE" w14:textId="77777777" w:rsidR="006E6F73" w:rsidRPr="006E6F73" w:rsidRDefault="006E6F73" w:rsidP="006E6F73">
            <w:pPr>
              <w:pStyle w:val="ListParagraph"/>
              <w:numPr>
                <w:ilvl w:val="0"/>
                <w:numId w:val="11"/>
              </w:numPr>
              <w:rPr>
                <w:rFonts w:ascii="Cambria" w:hAnsi="Cambria" w:cstheme="minorHAnsi"/>
                <w:sz w:val="22"/>
                <w:szCs w:val="22"/>
              </w:rPr>
            </w:pPr>
            <w:r w:rsidRPr="006E6F73">
              <w:rPr>
                <w:rFonts w:ascii="Cambria" w:hAnsi="Cambria"/>
                <w:sz w:val="22"/>
                <w:szCs w:val="22"/>
              </w:rPr>
              <w:t>Make effective use of teaching assistants and other adults in the classroom under supervision of expert colleagues.</w:t>
            </w:r>
          </w:p>
          <w:p w14:paraId="536CDEC1" w14:textId="77777777" w:rsidR="006E6F73" w:rsidRPr="006E6F73" w:rsidRDefault="006E6F73" w:rsidP="006E6F73">
            <w:pPr>
              <w:pStyle w:val="ListParagraph"/>
              <w:numPr>
                <w:ilvl w:val="0"/>
                <w:numId w:val="11"/>
              </w:numPr>
              <w:rPr>
                <w:rFonts w:ascii="Cambria" w:hAnsi="Cambria" w:cstheme="minorHAnsi"/>
                <w:sz w:val="22"/>
                <w:szCs w:val="22"/>
              </w:rPr>
            </w:pPr>
            <w:r w:rsidRPr="006E6F73">
              <w:rPr>
                <w:rFonts w:ascii="Cambria" w:hAnsi="Cambria"/>
                <w:sz w:val="22"/>
                <w:szCs w:val="22"/>
              </w:rPr>
              <w:t>Build in additional practice or removing unnecessary expositions</w:t>
            </w:r>
          </w:p>
        </w:tc>
        <w:tc>
          <w:tcPr>
            <w:tcW w:w="4811" w:type="dxa"/>
          </w:tcPr>
          <w:p w14:paraId="12AA7938" w14:textId="77777777" w:rsidR="006E6F73" w:rsidRPr="006E6F73" w:rsidRDefault="006E6F73" w:rsidP="00BF557E">
            <w:pPr>
              <w:rPr>
                <w:rFonts w:ascii="Cambria" w:hAnsi="Cambria" w:cstheme="minorHAnsi"/>
                <w:i/>
                <w:iCs/>
              </w:rPr>
            </w:pPr>
            <w:r w:rsidRPr="006E6F73">
              <w:rPr>
                <w:rFonts w:ascii="Cambria" w:hAnsi="Cambria" w:cstheme="minorHAnsi"/>
                <w:i/>
                <w:iCs/>
              </w:rPr>
              <w:t>1 Consider assessment in English.  Does it favour some pupils over others?  Which skills are valued over others? Why?</w:t>
            </w:r>
          </w:p>
          <w:p w14:paraId="30F90A6C" w14:textId="77777777" w:rsidR="006E6F73" w:rsidRPr="006E6F73" w:rsidRDefault="006E6F73" w:rsidP="00BF557E">
            <w:pPr>
              <w:rPr>
                <w:rFonts w:ascii="Cambria" w:hAnsi="Cambria" w:cstheme="minorHAnsi"/>
                <w:i/>
                <w:iCs/>
              </w:rPr>
            </w:pPr>
            <w:r w:rsidRPr="006E6F73">
              <w:rPr>
                <w:rFonts w:ascii="Cambria" w:hAnsi="Cambria" w:cstheme="minorHAnsi"/>
                <w:i/>
                <w:iCs/>
              </w:rPr>
              <w:t>2 How can we support pupils to learn more and remember more in English?</w:t>
            </w:r>
          </w:p>
        </w:tc>
        <w:tc>
          <w:tcPr>
            <w:tcW w:w="989" w:type="dxa"/>
          </w:tcPr>
          <w:p w14:paraId="5D11AA19" w14:textId="77777777" w:rsidR="006E6F73" w:rsidRPr="006E6F73" w:rsidRDefault="006E6F73" w:rsidP="00BF557E">
            <w:pPr>
              <w:rPr>
                <w:rFonts w:ascii="Cambria" w:hAnsi="Cambria" w:cstheme="minorHAnsi"/>
              </w:rPr>
            </w:pPr>
            <w:r w:rsidRPr="006E6F73">
              <w:rPr>
                <w:rFonts w:ascii="Cambria" w:hAnsi="Cambria" w:cstheme="minorHAnsi"/>
              </w:rPr>
              <w:t>CP4</w:t>
            </w:r>
          </w:p>
          <w:p w14:paraId="09B76B42" w14:textId="77777777" w:rsidR="006E6F73" w:rsidRPr="006E6F73" w:rsidRDefault="006E6F73" w:rsidP="00BF557E">
            <w:pPr>
              <w:rPr>
                <w:rFonts w:ascii="Cambria" w:hAnsi="Cambria" w:cstheme="minorHAnsi"/>
              </w:rPr>
            </w:pPr>
            <w:r w:rsidRPr="006E6F73">
              <w:rPr>
                <w:rFonts w:ascii="Cambria" w:hAnsi="Cambria" w:cstheme="minorHAnsi"/>
              </w:rPr>
              <w:t>A2,7</w:t>
            </w:r>
          </w:p>
        </w:tc>
        <w:tc>
          <w:tcPr>
            <w:tcW w:w="1366" w:type="dxa"/>
          </w:tcPr>
          <w:p w14:paraId="5C9A8536"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625D6B17" w14:textId="77777777" w:rsidTr="006E6F73">
        <w:trPr>
          <w:gridAfter w:val="2"/>
          <w:wAfter w:w="6048" w:type="dxa"/>
          <w:trHeight w:val="417"/>
        </w:trPr>
        <w:tc>
          <w:tcPr>
            <w:tcW w:w="1399" w:type="dxa"/>
            <w:shd w:val="clear" w:color="auto" w:fill="EAF1DD" w:themeFill="accent3" w:themeFillTint="33"/>
          </w:tcPr>
          <w:p w14:paraId="154AAE6A"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6D11E3CF" w14:textId="77777777" w:rsidR="006E6F73" w:rsidRPr="006E6F73" w:rsidRDefault="006E6F73" w:rsidP="00BF557E">
            <w:pPr>
              <w:rPr>
                <w:rFonts w:ascii="Cambria" w:hAnsi="Cambria" w:cstheme="minorHAnsi"/>
              </w:rPr>
            </w:pPr>
            <w:proofErr w:type="spellStart"/>
            <w:r w:rsidRPr="006E6F73">
              <w:rPr>
                <w:rFonts w:ascii="Cambria" w:hAnsi="Cambria"/>
              </w:rPr>
              <w:t>Wiliam</w:t>
            </w:r>
            <w:proofErr w:type="spellEnd"/>
            <w:r w:rsidRPr="006E6F73">
              <w:rPr>
                <w:rFonts w:ascii="Cambria" w:hAnsi="Cambria"/>
              </w:rPr>
              <w:t>, D. (2010) What Counts as Evidence of Educational Achievement? The Role of Constructs in the Pursuit of Equity in Assessment. Review of Research in Education, 34, pp. 254-284.</w:t>
            </w:r>
          </w:p>
        </w:tc>
      </w:tr>
      <w:tr w:rsidR="006E6F73" w:rsidRPr="006E6F73" w14:paraId="51E45929" w14:textId="77777777" w:rsidTr="006E6F73">
        <w:trPr>
          <w:gridAfter w:val="2"/>
          <w:wAfter w:w="6048" w:type="dxa"/>
          <w:trHeight w:val="417"/>
        </w:trPr>
        <w:tc>
          <w:tcPr>
            <w:tcW w:w="1399" w:type="dxa"/>
          </w:tcPr>
          <w:p w14:paraId="34E24AF7" w14:textId="77777777" w:rsidR="006E6F73" w:rsidRPr="006E6F73" w:rsidRDefault="006E6F73" w:rsidP="00BF557E">
            <w:pPr>
              <w:rPr>
                <w:rFonts w:ascii="Cambria" w:hAnsi="Cambria" w:cstheme="minorHAnsi"/>
              </w:rPr>
            </w:pPr>
            <w:r w:rsidRPr="006E6F73">
              <w:rPr>
                <w:rFonts w:ascii="Cambria" w:hAnsi="Cambria" w:cstheme="minorHAnsi"/>
              </w:rPr>
              <w:t>4</w:t>
            </w:r>
          </w:p>
          <w:p w14:paraId="6862B800" w14:textId="77777777" w:rsidR="006E6F73" w:rsidRPr="006E6F73" w:rsidRDefault="006E6F73" w:rsidP="00BF557E">
            <w:pPr>
              <w:rPr>
                <w:rFonts w:ascii="Cambria" w:hAnsi="Cambria" w:cstheme="minorHAnsi"/>
                <w:i/>
                <w:iCs/>
              </w:rPr>
            </w:pPr>
            <w:r w:rsidRPr="006E6F73">
              <w:rPr>
                <w:rFonts w:ascii="Cambria" w:hAnsi="Cambria" w:cstheme="minorHAnsi"/>
                <w:i/>
                <w:iCs/>
              </w:rPr>
              <w:t>Collaborative learning and assessment</w:t>
            </w:r>
          </w:p>
        </w:tc>
        <w:tc>
          <w:tcPr>
            <w:tcW w:w="4085" w:type="dxa"/>
          </w:tcPr>
          <w:p w14:paraId="2E39C2C6" w14:textId="77777777" w:rsidR="006E6F73" w:rsidRPr="006E6F73" w:rsidRDefault="006E6F73" w:rsidP="006E6F73">
            <w:pPr>
              <w:pStyle w:val="ListParagraph"/>
              <w:numPr>
                <w:ilvl w:val="0"/>
                <w:numId w:val="12"/>
              </w:numPr>
              <w:rPr>
                <w:rFonts w:ascii="Cambria" w:hAnsi="Cambria" w:cstheme="minorHAnsi"/>
                <w:sz w:val="22"/>
                <w:szCs w:val="22"/>
              </w:rPr>
            </w:pPr>
            <w:r w:rsidRPr="006E6F73">
              <w:rPr>
                <w:rFonts w:ascii="Cambria" w:hAnsi="Cambria"/>
                <w:sz w:val="22"/>
                <w:szCs w:val="22"/>
              </w:rPr>
              <w:t>Effective teaching can transform pupils’ knowledge, capabilities and beliefs about learning English.</w:t>
            </w:r>
          </w:p>
          <w:p w14:paraId="78F1F98C" w14:textId="77777777" w:rsidR="006E6F73" w:rsidRPr="006E6F73" w:rsidRDefault="006E6F73" w:rsidP="006E6F73">
            <w:pPr>
              <w:pStyle w:val="ListParagraph"/>
              <w:numPr>
                <w:ilvl w:val="0"/>
                <w:numId w:val="12"/>
              </w:numPr>
              <w:rPr>
                <w:rFonts w:ascii="Cambria" w:hAnsi="Cambria" w:cstheme="minorHAnsi"/>
                <w:sz w:val="22"/>
                <w:szCs w:val="22"/>
              </w:rPr>
            </w:pPr>
            <w:r w:rsidRPr="006E6F73">
              <w:rPr>
                <w:rFonts w:ascii="Cambria" w:hAnsi="Cambria"/>
                <w:sz w:val="22"/>
                <w:szCs w:val="22"/>
              </w:rPr>
              <w:t>Teaching assistants (TAs) can support pupils more effectively when they are prepared for lessons by teachers, and when TAs supplement rather than replace support from teachers.</w:t>
            </w:r>
          </w:p>
        </w:tc>
        <w:tc>
          <w:tcPr>
            <w:tcW w:w="0" w:type="auto"/>
          </w:tcPr>
          <w:p w14:paraId="75FF64F8" w14:textId="77777777" w:rsidR="006E6F73" w:rsidRPr="006E6F73" w:rsidRDefault="006E6F73" w:rsidP="006E6F73">
            <w:pPr>
              <w:pStyle w:val="ListParagraph"/>
              <w:numPr>
                <w:ilvl w:val="0"/>
                <w:numId w:val="12"/>
              </w:numPr>
              <w:rPr>
                <w:rFonts w:ascii="Cambria" w:hAnsi="Cambria" w:cstheme="minorHAnsi"/>
                <w:sz w:val="22"/>
                <w:szCs w:val="22"/>
              </w:rPr>
            </w:pPr>
            <w:r w:rsidRPr="006E6F73">
              <w:rPr>
                <w:rFonts w:ascii="Cambria" w:hAnsi="Cambria"/>
                <w:sz w:val="22"/>
                <w:szCs w:val="22"/>
              </w:rPr>
              <w:t>ensure that support provided by teaching assistants in lessons is additional to, rather than a replacement for, support from the teacher</w:t>
            </w:r>
          </w:p>
          <w:p w14:paraId="61D17AB3" w14:textId="77777777" w:rsidR="006E6F73" w:rsidRPr="006E6F73" w:rsidRDefault="006E6F73" w:rsidP="006E6F73">
            <w:pPr>
              <w:pStyle w:val="ListParagraph"/>
              <w:numPr>
                <w:ilvl w:val="0"/>
                <w:numId w:val="12"/>
              </w:numPr>
              <w:rPr>
                <w:rFonts w:ascii="Cambria" w:hAnsi="Cambria" w:cstheme="minorHAnsi"/>
                <w:sz w:val="22"/>
                <w:szCs w:val="22"/>
              </w:rPr>
            </w:pPr>
            <w:r w:rsidRPr="006E6F73">
              <w:rPr>
                <w:rFonts w:ascii="Cambria" w:hAnsi="Cambria"/>
                <w:sz w:val="22"/>
                <w:szCs w:val="22"/>
              </w:rPr>
              <w:t>Preparing teaching assistants for lessons under supervision of expert colleagues.</w:t>
            </w:r>
          </w:p>
        </w:tc>
        <w:tc>
          <w:tcPr>
            <w:tcW w:w="4811" w:type="dxa"/>
          </w:tcPr>
          <w:p w14:paraId="3C5D0190" w14:textId="77777777" w:rsidR="006E6F73" w:rsidRPr="006E6F73" w:rsidRDefault="006E6F73" w:rsidP="00BF557E">
            <w:pPr>
              <w:rPr>
                <w:rFonts w:ascii="Cambria" w:hAnsi="Cambria" w:cstheme="minorHAnsi"/>
                <w:i/>
                <w:iCs/>
              </w:rPr>
            </w:pPr>
            <w:r w:rsidRPr="006E6F73">
              <w:rPr>
                <w:rFonts w:ascii="Cambria" w:hAnsi="Cambria" w:cstheme="minorHAnsi"/>
                <w:i/>
                <w:iCs/>
              </w:rPr>
              <w:t>1 What is the relationship between direct instruction and enquiry learning?</w:t>
            </w:r>
          </w:p>
          <w:p w14:paraId="5711D7AA" w14:textId="77777777" w:rsidR="006E6F73" w:rsidRPr="006E6F73" w:rsidRDefault="006E6F73" w:rsidP="00BF557E">
            <w:pPr>
              <w:rPr>
                <w:rFonts w:ascii="Cambria" w:hAnsi="Cambria" w:cstheme="minorHAnsi"/>
                <w:i/>
                <w:iCs/>
              </w:rPr>
            </w:pPr>
            <w:r w:rsidRPr="006E6F73">
              <w:rPr>
                <w:rFonts w:ascii="Cambria" w:hAnsi="Cambria" w:cstheme="minorHAnsi"/>
                <w:i/>
                <w:iCs/>
              </w:rPr>
              <w:t xml:space="preserve">2 How should we as teachers and our TAs support pupils during group tasks in English lessons? </w:t>
            </w:r>
          </w:p>
        </w:tc>
        <w:tc>
          <w:tcPr>
            <w:tcW w:w="989" w:type="dxa"/>
          </w:tcPr>
          <w:p w14:paraId="628B733E" w14:textId="77777777" w:rsidR="006E6F73" w:rsidRPr="006E6F73" w:rsidRDefault="006E6F73" w:rsidP="00BF557E">
            <w:pPr>
              <w:rPr>
                <w:rFonts w:ascii="Cambria" w:hAnsi="Cambria" w:cstheme="minorHAnsi"/>
              </w:rPr>
            </w:pPr>
            <w:r w:rsidRPr="006E6F73">
              <w:rPr>
                <w:rFonts w:ascii="Cambria" w:hAnsi="Cambria" w:cstheme="minorHAnsi"/>
              </w:rPr>
              <w:t>CP1</w:t>
            </w:r>
          </w:p>
          <w:p w14:paraId="1AD0ED3D" w14:textId="77777777" w:rsidR="006E6F73" w:rsidRPr="006E6F73" w:rsidRDefault="006E6F73" w:rsidP="00BF557E">
            <w:pPr>
              <w:rPr>
                <w:rFonts w:ascii="Cambria" w:hAnsi="Cambria" w:cstheme="minorHAnsi"/>
              </w:rPr>
            </w:pPr>
            <w:r w:rsidRPr="006E6F73">
              <w:rPr>
                <w:rFonts w:ascii="Cambria" w:hAnsi="Cambria" w:cstheme="minorHAnsi"/>
              </w:rPr>
              <w:t>PB5</w:t>
            </w:r>
          </w:p>
        </w:tc>
        <w:tc>
          <w:tcPr>
            <w:tcW w:w="1366" w:type="dxa"/>
          </w:tcPr>
          <w:p w14:paraId="5C29FD39"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45D0AEC3" w14:textId="77777777" w:rsidTr="006E6F73">
        <w:trPr>
          <w:gridAfter w:val="2"/>
          <w:wAfter w:w="6048" w:type="dxa"/>
          <w:trHeight w:val="417"/>
        </w:trPr>
        <w:tc>
          <w:tcPr>
            <w:tcW w:w="1399" w:type="dxa"/>
            <w:shd w:val="clear" w:color="auto" w:fill="EAF1DD" w:themeFill="accent3" w:themeFillTint="33"/>
          </w:tcPr>
          <w:p w14:paraId="403D517C"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0B6BE8DA" w14:textId="77777777" w:rsidR="006E6F73" w:rsidRPr="006E6F73" w:rsidRDefault="006E6F73" w:rsidP="00BF557E">
            <w:pPr>
              <w:rPr>
                <w:rFonts w:ascii="Cambria" w:hAnsi="Cambria" w:cstheme="minorHAnsi"/>
              </w:rPr>
            </w:pPr>
            <w:proofErr w:type="spellStart"/>
            <w:r w:rsidRPr="006E6F73">
              <w:rPr>
                <w:rFonts w:ascii="Cambria" w:hAnsi="Cambria"/>
              </w:rPr>
              <w:t>Steenbergen</w:t>
            </w:r>
            <w:proofErr w:type="spellEnd"/>
            <w:r w:rsidRPr="006E6F73">
              <w:rPr>
                <w:rFonts w:ascii="Cambria" w:hAnsi="Cambria"/>
              </w:rPr>
              <w:t xml:space="preserve">-Hu, S., </w:t>
            </w:r>
            <w:proofErr w:type="spellStart"/>
            <w:r w:rsidRPr="006E6F73">
              <w:rPr>
                <w:rFonts w:ascii="Cambria" w:hAnsi="Cambria"/>
              </w:rPr>
              <w:t>Makel</w:t>
            </w:r>
            <w:proofErr w:type="spellEnd"/>
            <w:r w:rsidRPr="006E6F73">
              <w:rPr>
                <w:rFonts w:ascii="Cambria" w:hAnsi="Cambria"/>
              </w:rPr>
              <w:t>, M. C., &amp; Olszewski-</w:t>
            </w:r>
            <w:proofErr w:type="spellStart"/>
            <w:r w:rsidRPr="006E6F73">
              <w:rPr>
                <w:rFonts w:ascii="Cambria" w:hAnsi="Cambria"/>
              </w:rPr>
              <w:t>Kubilius</w:t>
            </w:r>
            <w:proofErr w:type="spellEnd"/>
            <w:r w:rsidRPr="006E6F73">
              <w:rPr>
                <w:rFonts w:ascii="Cambria" w:hAnsi="Cambria"/>
              </w:rPr>
              <w:t xml:space="preserve">, P. (2016) What One Hundred Years of Research Says About the Effects of Ability Grouping and Acceleration on K-12 Students Academic Achievement: Findings of Two Second-Order </w:t>
            </w:r>
            <w:proofErr w:type="spellStart"/>
            <w:r w:rsidRPr="006E6F73">
              <w:rPr>
                <w:rFonts w:ascii="Cambria" w:hAnsi="Cambria"/>
              </w:rPr>
              <w:t>MetaAnalyses</w:t>
            </w:r>
            <w:proofErr w:type="spellEnd"/>
            <w:r w:rsidRPr="006E6F73">
              <w:rPr>
                <w:rFonts w:ascii="Cambria" w:hAnsi="Cambria"/>
              </w:rPr>
              <w:t>. Review of Educational Research (Vol. 86). https://doi.org/10.3102/0034654316675417.</w:t>
            </w:r>
          </w:p>
        </w:tc>
      </w:tr>
      <w:tr w:rsidR="006E6F73" w:rsidRPr="006E6F73" w14:paraId="0DBDFCB1" w14:textId="77777777" w:rsidTr="006E6F73">
        <w:trPr>
          <w:gridAfter w:val="2"/>
          <w:wAfter w:w="6048" w:type="dxa"/>
          <w:trHeight w:val="417"/>
        </w:trPr>
        <w:tc>
          <w:tcPr>
            <w:tcW w:w="1399" w:type="dxa"/>
          </w:tcPr>
          <w:p w14:paraId="71CD5830" w14:textId="77777777" w:rsidR="006E6F73" w:rsidRPr="006E6F73" w:rsidRDefault="006E6F73" w:rsidP="00BF557E">
            <w:pPr>
              <w:rPr>
                <w:rFonts w:ascii="Cambria" w:hAnsi="Cambria" w:cstheme="minorHAnsi"/>
              </w:rPr>
            </w:pPr>
            <w:r w:rsidRPr="006E6F73">
              <w:rPr>
                <w:rFonts w:ascii="Cambria" w:hAnsi="Cambria" w:cstheme="minorHAnsi"/>
              </w:rPr>
              <w:lastRenderedPageBreak/>
              <w:t>5</w:t>
            </w:r>
          </w:p>
          <w:p w14:paraId="6DBD121C" w14:textId="77777777" w:rsidR="006E6F73" w:rsidRPr="006E6F73" w:rsidRDefault="006E6F73" w:rsidP="00BF557E">
            <w:pPr>
              <w:rPr>
                <w:rFonts w:ascii="Cambria" w:hAnsi="Cambria" w:cstheme="minorHAnsi"/>
                <w:i/>
                <w:iCs/>
              </w:rPr>
            </w:pPr>
            <w:r w:rsidRPr="006E6F73">
              <w:rPr>
                <w:rFonts w:ascii="Cambria" w:hAnsi="Cambria" w:cstheme="minorHAnsi"/>
                <w:i/>
                <w:iCs/>
              </w:rPr>
              <w:t>Assessing non-written work: S+L</w:t>
            </w:r>
          </w:p>
        </w:tc>
        <w:tc>
          <w:tcPr>
            <w:tcW w:w="4085" w:type="dxa"/>
          </w:tcPr>
          <w:p w14:paraId="096CB2F0" w14:textId="77777777" w:rsidR="006E6F73" w:rsidRPr="006E6F73" w:rsidRDefault="006E6F73" w:rsidP="006E6F73">
            <w:pPr>
              <w:pStyle w:val="ListParagraph"/>
              <w:numPr>
                <w:ilvl w:val="0"/>
                <w:numId w:val="13"/>
              </w:numPr>
              <w:rPr>
                <w:rFonts w:ascii="Cambria" w:hAnsi="Cambria" w:cstheme="minorHAnsi"/>
                <w:sz w:val="22"/>
                <w:szCs w:val="22"/>
              </w:rPr>
            </w:pPr>
            <w:r w:rsidRPr="006E6F73">
              <w:rPr>
                <w:rFonts w:ascii="Cambria" w:hAnsi="Cambria"/>
                <w:sz w:val="22"/>
                <w:szCs w:val="22"/>
              </w:rPr>
              <w:t>Learning involves a lasting change in pupils’ capabilities or understanding in English.</w:t>
            </w:r>
          </w:p>
          <w:p w14:paraId="2A1950EB" w14:textId="77777777" w:rsidR="006E6F73" w:rsidRPr="006E6F73" w:rsidRDefault="006E6F73" w:rsidP="006E6F73">
            <w:pPr>
              <w:pStyle w:val="ListParagraph"/>
              <w:numPr>
                <w:ilvl w:val="0"/>
                <w:numId w:val="13"/>
              </w:numPr>
              <w:rPr>
                <w:rFonts w:ascii="Cambria" w:hAnsi="Cambria" w:cstheme="minorHAnsi"/>
                <w:sz w:val="22"/>
                <w:szCs w:val="22"/>
              </w:rPr>
            </w:pPr>
            <w:r w:rsidRPr="006E6F73">
              <w:rPr>
                <w:rFonts w:ascii="Cambria" w:hAnsi="Cambria"/>
                <w:sz w:val="22"/>
                <w:szCs w:val="22"/>
              </w:rPr>
              <w:t>Regular purposeful practice of what has previously been taught can help consolidate material and help pupils remember what they have learned.</w:t>
            </w:r>
          </w:p>
          <w:p w14:paraId="284215E6" w14:textId="77777777" w:rsidR="006E6F73" w:rsidRPr="006E6F73" w:rsidRDefault="006E6F73" w:rsidP="006E6F73">
            <w:pPr>
              <w:pStyle w:val="ListParagraph"/>
              <w:numPr>
                <w:ilvl w:val="0"/>
                <w:numId w:val="13"/>
              </w:numPr>
              <w:rPr>
                <w:rFonts w:ascii="Cambria" w:hAnsi="Cambria" w:cstheme="minorHAnsi"/>
                <w:sz w:val="22"/>
                <w:szCs w:val="22"/>
              </w:rPr>
            </w:pPr>
            <w:r w:rsidRPr="006E6F73">
              <w:rPr>
                <w:rFonts w:ascii="Cambria" w:hAnsi="Cambria"/>
                <w:sz w:val="22"/>
                <w:szCs w:val="22"/>
              </w:rPr>
              <w:t>Worked examples that take pupils through each step of a new process are also likely to support pupils to learn.</w:t>
            </w:r>
          </w:p>
        </w:tc>
        <w:tc>
          <w:tcPr>
            <w:tcW w:w="0" w:type="auto"/>
          </w:tcPr>
          <w:p w14:paraId="0A4ED9D2" w14:textId="77777777" w:rsidR="006E6F73" w:rsidRPr="006E6F73" w:rsidRDefault="006E6F73" w:rsidP="006E6F73">
            <w:pPr>
              <w:pStyle w:val="ListParagraph"/>
              <w:numPr>
                <w:ilvl w:val="0"/>
                <w:numId w:val="13"/>
              </w:numPr>
              <w:rPr>
                <w:rFonts w:ascii="Cambria" w:hAnsi="Cambria" w:cstheme="minorHAnsi"/>
                <w:sz w:val="22"/>
                <w:szCs w:val="22"/>
              </w:rPr>
            </w:pPr>
            <w:r w:rsidRPr="006E6F73">
              <w:rPr>
                <w:rFonts w:ascii="Cambria" w:hAnsi="Cambria"/>
                <w:sz w:val="22"/>
                <w:szCs w:val="22"/>
              </w:rPr>
              <w:t>use concrete representation of abstract ideas (e.g. making use of analogies, metaphors, examples and non-examples)</w:t>
            </w:r>
          </w:p>
          <w:p w14:paraId="0E0708C9" w14:textId="77777777" w:rsidR="006E6F73" w:rsidRPr="006E6F73" w:rsidRDefault="006E6F73" w:rsidP="006E6F73">
            <w:pPr>
              <w:pStyle w:val="ListParagraph"/>
              <w:numPr>
                <w:ilvl w:val="0"/>
                <w:numId w:val="13"/>
              </w:numPr>
              <w:rPr>
                <w:rFonts w:ascii="Cambria" w:hAnsi="Cambria" w:cstheme="minorHAnsi"/>
                <w:sz w:val="22"/>
                <w:szCs w:val="22"/>
              </w:rPr>
            </w:pPr>
            <w:r w:rsidRPr="006E6F73">
              <w:rPr>
                <w:rFonts w:ascii="Cambria" w:hAnsi="Cambria"/>
                <w:sz w:val="22"/>
                <w:szCs w:val="22"/>
              </w:rPr>
              <w:t>accumulate and refine a collection of powerful analogies, illustrations, examples, explanations and demonstrations.</w:t>
            </w:r>
          </w:p>
          <w:p w14:paraId="3EE8C30A" w14:textId="77777777" w:rsidR="006E6F73" w:rsidRPr="006E6F73" w:rsidRDefault="006E6F73" w:rsidP="00BF557E">
            <w:pPr>
              <w:pStyle w:val="ListParagraph"/>
              <w:rPr>
                <w:rFonts w:ascii="Cambria" w:hAnsi="Cambria" w:cstheme="minorHAnsi"/>
                <w:sz w:val="22"/>
                <w:szCs w:val="22"/>
              </w:rPr>
            </w:pPr>
          </w:p>
        </w:tc>
        <w:tc>
          <w:tcPr>
            <w:tcW w:w="4811" w:type="dxa"/>
          </w:tcPr>
          <w:p w14:paraId="028F1D12" w14:textId="77777777" w:rsidR="006E6F73" w:rsidRPr="006E6F73" w:rsidRDefault="006E6F73" w:rsidP="00BF557E">
            <w:pPr>
              <w:rPr>
                <w:rFonts w:ascii="Cambria" w:hAnsi="Cambria" w:cstheme="minorHAnsi"/>
                <w:i/>
                <w:iCs/>
              </w:rPr>
            </w:pPr>
            <w:r w:rsidRPr="006E6F73">
              <w:rPr>
                <w:rFonts w:ascii="Cambria" w:hAnsi="Cambria" w:cstheme="minorHAnsi"/>
                <w:i/>
                <w:iCs/>
              </w:rPr>
              <w:t>1 What examples of non-written assessments have you used / observed on placement?</w:t>
            </w:r>
          </w:p>
          <w:p w14:paraId="475AE520" w14:textId="77777777" w:rsidR="006E6F73" w:rsidRPr="006E6F73" w:rsidRDefault="006E6F73" w:rsidP="00BF557E">
            <w:pPr>
              <w:rPr>
                <w:rFonts w:ascii="Cambria" w:hAnsi="Cambria" w:cstheme="minorHAnsi"/>
                <w:i/>
                <w:iCs/>
              </w:rPr>
            </w:pPr>
            <w:r w:rsidRPr="006E6F73">
              <w:rPr>
                <w:rFonts w:ascii="Cambria" w:hAnsi="Cambria" w:cstheme="minorHAnsi"/>
                <w:i/>
                <w:iCs/>
              </w:rPr>
              <w:t xml:space="preserve">2 How was formal non-written assessment undertaken in your placement setting last year? </w:t>
            </w:r>
          </w:p>
          <w:p w14:paraId="0514CF34" w14:textId="77777777" w:rsidR="006E6F73" w:rsidRPr="006E6F73" w:rsidRDefault="006E6F73" w:rsidP="00BF557E">
            <w:pPr>
              <w:rPr>
                <w:rFonts w:ascii="Cambria" w:hAnsi="Cambria" w:cstheme="minorHAnsi"/>
                <w:i/>
                <w:iCs/>
              </w:rPr>
            </w:pPr>
            <w:r w:rsidRPr="006E6F73">
              <w:rPr>
                <w:rFonts w:ascii="Cambria" w:hAnsi="Cambria" w:cstheme="minorHAnsi"/>
                <w:i/>
                <w:iCs/>
              </w:rPr>
              <w:t>2 Was it different for KS3 and KS4?</w:t>
            </w:r>
          </w:p>
        </w:tc>
        <w:tc>
          <w:tcPr>
            <w:tcW w:w="989" w:type="dxa"/>
          </w:tcPr>
          <w:p w14:paraId="0A5DA874" w14:textId="77777777" w:rsidR="006E6F73" w:rsidRPr="006E6F73" w:rsidRDefault="006E6F73" w:rsidP="00BF557E">
            <w:pPr>
              <w:rPr>
                <w:rFonts w:ascii="Cambria" w:hAnsi="Cambria" w:cstheme="minorHAnsi"/>
              </w:rPr>
            </w:pPr>
            <w:r w:rsidRPr="006E6F73">
              <w:rPr>
                <w:rFonts w:ascii="Cambria" w:hAnsi="Cambria" w:cstheme="minorHAnsi"/>
              </w:rPr>
              <w:t>HPL1,7,9</w:t>
            </w:r>
          </w:p>
        </w:tc>
        <w:tc>
          <w:tcPr>
            <w:tcW w:w="1366" w:type="dxa"/>
          </w:tcPr>
          <w:p w14:paraId="46142436"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08B5172A" w14:textId="77777777" w:rsidTr="006E6F73">
        <w:trPr>
          <w:gridAfter w:val="2"/>
          <w:wAfter w:w="6048" w:type="dxa"/>
          <w:trHeight w:val="417"/>
        </w:trPr>
        <w:tc>
          <w:tcPr>
            <w:tcW w:w="1399" w:type="dxa"/>
            <w:shd w:val="clear" w:color="auto" w:fill="EAF1DD" w:themeFill="accent3" w:themeFillTint="33"/>
          </w:tcPr>
          <w:p w14:paraId="4C93DA4E"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5F2AD187" w14:textId="77777777" w:rsidR="006E6F73" w:rsidRPr="006E6F73" w:rsidRDefault="006E6F73" w:rsidP="00BF557E">
            <w:pPr>
              <w:rPr>
                <w:rFonts w:ascii="Cambria" w:hAnsi="Cambria" w:cstheme="minorHAnsi"/>
              </w:rPr>
            </w:pPr>
            <w:r w:rsidRPr="006E6F73">
              <w:rPr>
                <w:rFonts w:ascii="Cambria" w:hAnsi="Cambria"/>
              </w:rPr>
              <w:t xml:space="preserve">Allen JP, </w:t>
            </w:r>
            <w:proofErr w:type="spellStart"/>
            <w:r w:rsidRPr="006E6F73">
              <w:rPr>
                <w:rFonts w:ascii="Cambria" w:hAnsi="Cambria"/>
              </w:rPr>
              <w:t>Pianta</w:t>
            </w:r>
            <w:proofErr w:type="spellEnd"/>
            <w:r w:rsidRPr="006E6F73">
              <w:rPr>
                <w:rFonts w:ascii="Cambria" w:hAnsi="Cambria"/>
              </w:rPr>
              <w:t xml:space="preserve"> RC, Gregory A, </w:t>
            </w:r>
            <w:proofErr w:type="spellStart"/>
            <w:r w:rsidRPr="006E6F73">
              <w:rPr>
                <w:rFonts w:ascii="Cambria" w:hAnsi="Cambria"/>
              </w:rPr>
              <w:t>Mikami</w:t>
            </w:r>
            <w:proofErr w:type="spellEnd"/>
            <w:r w:rsidRPr="006E6F73">
              <w:rPr>
                <w:rFonts w:ascii="Cambria" w:hAnsi="Cambria"/>
              </w:rPr>
              <w:t xml:space="preserve"> AY, </w:t>
            </w:r>
            <w:proofErr w:type="spellStart"/>
            <w:r w:rsidRPr="006E6F73">
              <w:rPr>
                <w:rFonts w:ascii="Cambria" w:hAnsi="Cambria"/>
              </w:rPr>
              <w:t>Lun</w:t>
            </w:r>
            <w:proofErr w:type="spellEnd"/>
            <w:r w:rsidRPr="006E6F73">
              <w:rPr>
                <w:rFonts w:ascii="Cambria" w:hAnsi="Cambria"/>
              </w:rPr>
              <w:t xml:space="preserve"> J (2011) An interaction-based approach to enhancing secondary school instruction and student achievement. Science 333(6045):1034-1037 https://doi.org/10.1126/science.1207998.</w:t>
            </w:r>
          </w:p>
        </w:tc>
      </w:tr>
      <w:tr w:rsidR="006E6F73" w:rsidRPr="006E6F73" w14:paraId="7FAB470A" w14:textId="77777777" w:rsidTr="006E6F73">
        <w:trPr>
          <w:gridAfter w:val="2"/>
          <w:wAfter w:w="6048" w:type="dxa"/>
          <w:trHeight w:val="417"/>
        </w:trPr>
        <w:tc>
          <w:tcPr>
            <w:tcW w:w="1399" w:type="dxa"/>
          </w:tcPr>
          <w:p w14:paraId="2646680C" w14:textId="77777777" w:rsidR="006E6F73" w:rsidRPr="006E6F73" w:rsidRDefault="006E6F73" w:rsidP="00BF557E">
            <w:pPr>
              <w:rPr>
                <w:rFonts w:ascii="Cambria" w:hAnsi="Cambria" w:cstheme="minorHAnsi"/>
              </w:rPr>
            </w:pPr>
            <w:r w:rsidRPr="006E6F73">
              <w:rPr>
                <w:rFonts w:ascii="Cambria" w:hAnsi="Cambria" w:cstheme="minorHAnsi"/>
              </w:rPr>
              <w:t>6</w:t>
            </w:r>
          </w:p>
          <w:p w14:paraId="76125A44" w14:textId="77777777" w:rsidR="006E6F73" w:rsidRPr="006E6F73" w:rsidRDefault="006E6F73" w:rsidP="00BF557E">
            <w:pPr>
              <w:rPr>
                <w:rFonts w:ascii="Cambria" w:hAnsi="Cambria" w:cstheme="minorHAnsi"/>
              </w:rPr>
            </w:pPr>
            <w:r w:rsidRPr="006E6F73">
              <w:rPr>
                <w:rFonts w:ascii="Cambria" w:hAnsi="Cambria" w:cstheme="minorHAnsi"/>
              </w:rPr>
              <w:t>Academic Achievement Week</w:t>
            </w:r>
          </w:p>
        </w:tc>
        <w:tc>
          <w:tcPr>
            <w:tcW w:w="4085" w:type="dxa"/>
          </w:tcPr>
          <w:p w14:paraId="391DCE9A" w14:textId="77777777" w:rsidR="006E6F73" w:rsidRPr="006E6F73" w:rsidRDefault="006E6F73" w:rsidP="006E6F73">
            <w:pPr>
              <w:pStyle w:val="ListParagraph"/>
              <w:numPr>
                <w:ilvl w:val="0"/>
                <w:numId w:val="15"/>
              </w:numPr>
              <w:rPr>
                <w:rFonts w:ascii="Cambria" w:hAnsi="Cambria" w:cstheme="minorHAnsi"/>
                <w:sz w:val="22"/>
                <w:szCs w:val="22"/>
              </w:rPr>
            </w:pPr>
            <w:r w:rsidRPr="006E6F73">
              <w:rPr>
                <w:rFonts w:ascii="Cambria" w:hAnsi="Cambria"/>
                <w:sz w:val="22"/>
                <w:szCs w:val="22"/>
              </w:rPr>
              <w:t>Secure subject knowledge helps English teachers to motivate pupils and teach effectively.</w:t>
            </w:r>
          </w:p>
          <w:p w14:paraId="478BB300" w14:textId="77777777" w:rsidR="006E6F73" w:rsidRPr="006E6F73" w:rsidRDefault="006E6F73" w:rsidP="006E6F73">
            <w:pPr>
              <w:pStyle w:val="ListParagraph"/>
              <w:numPr>
                <w:ilvl w:val="0"/>
                <w:numId w:val="15"/>
              </w:numPr>
              <w:rPr>
                <w:rFonts w:ascii="Cambria" w:hAnsi="Cambria" w:cstheme="minorHAnsi"/>
                <w:sz w:val="22"/>
                <w:szCs w:val="22"/>
              </w:rPr>
            </w:pPr>
            <w:r w:rsidRPr="006E6F73">
              <w:rPr>
                <w:rFonts w:ascii="Cambria" w:hAnsi="Cambria"/>
                <w:sz w:val="22"/>
                <w:szCs w:val="22"/>
              </w:rPr>
              <w:t>Before using assessments, English teachers should be clear about the decision it will be used to support and be able to justify its use.</w:t>
            </w:r>
          </w:p>
        </w:tc>
        <w:tc>
          <w:tcPr>
            <w:tcW w:w="0" w:type="auto"/>
          </w:tcPr>
          <w:p w14:paraId="555EE4A9" w14:textId="77777777" w:rsidR="006E6F73" w:rsidRPr="006E6F73" w:rsidRDefault="006E6F73" w:rsidP="006E6F73">
            <w:pPr>
              <w:pStyle w:val="ListParagraph"/>
              <w:numPr>
                <w:ilvl w:val="0"/>
                <w:numId w:val="14"/>
              </w:numPr>
              <w:rPr>
                <w:rFonts w:ascii="Cambria" w:hAnsi="Cambria" w:cstheme="minorHAnsi"/>
                <w:sz w:val="22"/>
                <w:szCs w:val="22"/>
              </w:rPr>
            </w:pPr>
          </w:p>
        </w:tc>
        <w:tc>
          <w:tcPr>
            <w:tcW w:w="4811" w:type="dxa"/>
          </w:tcPr>
          <w:p w14:paraId="3477032F" w14:textId="77777777" w:rsidR="006E6F73" w:rsidRPr="006E6F73" w:rsidRDefault="006E6F73" w:rsidP="00BF557E">
            <w:pPr>
              <w:rPr>
                <w:rFonts w:ascii="Cambria" w:hAnsi="Cambria" w:cstheme="minorHAnsi"/>
                <w:i/>
                <w:iCs/>
              </w:rPr>
            </w:pPr>
            <w:r w:rsidRPr="006E6F73">
              <w:rPr>
                <w:rFonts w:ascii="Cambria" w:hAnsi="Cambria" w:cstheme="minorHAnsi"/>
                <w:i/>
                <w:iCs/>
              </w:rPr>
              <w:t>What have you learned about the transition to KS5 from your visit to a Post-16 setting?</w:t>
            </w:r>
          </w:p>
        </w:tc>
        <w:tc>
          <w:tcPr>
            <w:tcW w:w="989" w:type="dxa"/>
          </w:tcPr>
          <w:p w14:paraId="54C1E91B" w14:textId="77777777" w:rsidR="006E6F73" w:rsidRPr="006E6F73" w:rsidRDefault="006E6F73" w:rsidP="00BF557E">
            <w:pPr>
              <w:rPr>
                <w:rFonts w:ascii="Cambria" w:hAnsi="Cambria" w:cstheme="minorHAnsi"/>
              </w:rPr>
            </w:pPr>
          </w:p>
        </w:tc>
        <w:tc>
          <w:tcPr>
            <w:tcW w:w="1366" w:type="dxa"/>
          </w:tcPr>
          <w:p w14:paraId="2E189224"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70BD4AFD" w14:textId="77777777" w:rsidTr="006E6F73">
        <w:trPr>
          <w:gridAfter w:val="2"/>
          <w:wAfter w:w="6048" w:type="dxa"/>
          <w:trHeight w:val="417"/>
        </w:trPr>
        <w:tc>
          <w:tcPr>
            <w:tcW w:w="1399" w:type="dxa"/>
            <w:shd w:val="clear" w:color="auto" w:fill="EAF1DD" w:themeFill="accent3" w:themeFillTint="33"/>
          </w:tcPr>
          <w:p w14:paraId="68D15446"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419AF532" w14:textId="77777777" w:rsidR="006E6F73" w:rsidRPr="006E6F73" w:rsidRDefault="006E6F73" w:rsidP="00BF557E">
            <w:pPr>
              <w:rPr>
                <w:rFonts w:ascii="Cambria" w:hAnsi="Cambria" w:cstheme="minorHAnsi"/>
              </w:rPr>
            </w:pPr>
            <w:proofErr w:type="spellStart"/>
            <w:r w:rsidRPr="006E6F73">
              <w:rPr>
                <w:rFonts w:ascii="Cambria" w:hAnsi="Cambria"/>
              </w:rPr>
              <w:t>Bailin</w:t>
            </w:r>
            <w:proofErr w:type="spellEnd"/>
            <w:r w:rsidRPr="006E6F73">
              <w:rPr>
                <w:rFonts w:ascii="Cambria" w:hAnsi="Cambria"/>
              </w:rPr>
              <w:t>, S., Case, R., Coombs, J. R., &amp; Daniels, L. B. (1999) Common misconceptions of critical thinking. Journal of Curriculum Studies, 31(3), 269-283.</w:t>
            </w:r>
          </w:p>
        </w:tc>
      </w:tr>
      <w:tr w:rsidR="006E6F73" w:rsidRPr="006E6F73" w14:paraId="2F59D6C6" w14:textId="77777777" w:rsidTr="006E6F73">
        <w:trPr>
          <w:gridAfter w:val="2"/>
          <w:wAfter w:w="6048" w:type="dxa"/>
          <w:trHeight w:val="417"/>
        </w:trPr>
        <w:tc>
          <w:tcPr>
            <w:tcW w:w="1399" w:type="dxa"/>
          </w:tcPr>
          <w:p w14:paraId="28F2C539" w14:textId="77777777" w:rsidR="006E6F73" w:rsidRPr="006E6F73" w:rsidRDefault="006E6F73" w:rsidP="00BF557E">
            <w:pPr>
              <w:rPr>
                <w:rFonts w:ascii="Cambria" w:hAnsi="Cambria" w:cstheme="minorHAnsi"/>
              </w:rPr>
            </w:pPr>
            <w:r w:rsidRPr="006E6F73">
              <w:rPr>
                <w:rFonts w:ascii="Cambria" w:hAnsi="Cambria" w:cstheme="minorHAnsi"/>
              </w:rPr>
              <w:t>7</w:t>
            </w:r>
          </w:p>
          <w:p w14:paraId="0484D22F" w14:textId="77777777" w:rsidR="006E6F73" w:rsidRPr="006E6F73" w:rsidRDefault="006E6F73" w:rsidP="00BF557E">
            <w:pPr>
              <w:rPr>
                <w:rFonts w:ascii="Cambria" w:hAnsi="Cambria" w:cstheme="minorHAnsi"/>
                <w:i/>
                <w:iCs/>
              </w:rPr>
            </w:pPr>
            <w:r w:rsidRPr="006E6F73">
              <w:rPr>
                <w:rFonts w:ascii="Cambria" w:hAnsi="Cambria" w:cstheme="minorHAnsi"/>
                <w:i/>
                <w:iCs/>
              </w:rPr>
              <w:t>GCSE Specs and Terminal Exams</w:t>
            </w:r>
          </w:p>
        </w:tc>
        <w:tc>
          <w:tcPr>
            <w:tcW w:w="4085" w:type="dxa"/>
          </w:tcPr>
          <w:p w14:paraId="76800A92" w14:textId="77777777" w:rsidR="006E6F73" w:rsidRPr="006E6F73" w:rsidRDefault="006E6F73" w:rsidP="006E6F73">
            <w:pPr>
              <w:pStyle w:val="ListParagraph"/>
              <w:numPr>
                <w:ilvl w:val="0"/>
                <w:numId w:val="16"/>
              </w:numPr>
              <w:rPr>
                <w:rFonts w:ascii="Cambria" w:hAnsi="Cambria" w:cstheme="minorHAnsi"/>
                <w:sz w:val="22"/>
                <w:szCs w:val="22"/>
              </w:rPr>
            </w:pPr>
            <w:r w:rsidRPr="006E6F73">
              <w:rPr>
                <w:rFonts w:ascii="Cambria" w:hAnsi="Cambria"/>
                <w:sz w:val="22"/>
                <w:szCs w:val="22"/>
              </w:rPr>
              <w:t>In order for pupils to think critically, they must have a secure understanding of knowledge within the English topic they are being asked to think critically about.</w:t>
            </w:r>
          </w:p>
          <w:p w14:paraId="29227768" w14:textId="77777777" w:rsidR="006E6F73" w:rsidRPr="006E6F73" w:rsidRDefault="006E6F73" w:rsidP="006E6F73">
            <w:pPr>
              <w:pStyle w:val="ListParagraph"/>
              <w:numPr>
                <w:ilvl w:val="0"/>
                <w:numId w:val="16"/>
              </w:numPr>
              <w:rPr>
                <w:rFonts w:ascii="Cambria" w:hAnsi="Cambria" w:cstheme="minorHAnsi"/>
                <w:sz w:val="22"/>
                <w:szCs w:val="22"/>
              </w:rPr>
            </w:pPr>
            <w:r w:rsidRPr="006E6F73">
              <w:rPr>
                <w:rFonts w:ascii="Cambria" w:hAnsi="Cambria"/>
                <w:sz w:val="22"/>
                <w:szCs w:val="22"/>
              </w:rPr>
              <w:t xml:space="preserve">To access the curriculum, early literacy provides fundamental knowledge; reading comprises </w:t>
            </w:r>
            <w:r w:rsidRPr="006E6F73">
              <w:rPr>
                <w:rFonts w:ascii="Cambria" w:hAnsi="Cambria"/>
                <w:sz w:val="22"/>
                <w:szCs w:val="22"/>
              </w:rPr>
              <w:lastRenderedPageBreak/>
              <w:t>two elements: word reading and language comprehension; systematic synthetic phonics is the most effective approach for teaching pupils to decode.</w:t>
            </w:r>
          </w:p>
          <w:p w14:paraId="2A4B87B5" w14:textId="77777777" w:rsidR="006E6F73" w:rsidRPr="006E6F73" w:rsidRDefault="006E6F73" w:rsidP="006E6F73">
            <w:pPr>
              <w:pStyle w:val="ListParagraph"/>
              <w:numPr>
                <w:ilvl w:val="0"/>
                <w:numId w:val="16"/>
              </w:numPr>
              <w:rPr>
                <w:rFonts w:ascii="Cambria" w:hAnsi="Cambria" w:cstheme="minorHAnsi"/>
                <w:sz w:val="22"/>
                <w:szCs w:val="22"/>
              </w:rPr>
            </w:pPr>
            <w:r w:rsidRPr="006E6F73">
              <w:rPr>
                <w:rFonts w:ascii="Cambria" w:hAnsi="Cambria"/>
                <w:sz w:val="22"/>
                <w:szCs w:val="22"/>
              </w:rPr>
              <w:t>Every teacher can improve pupils’ literacy, including by explicitly teaching reading, writing and oral language skills specific to individual disciplines.</w:t>
            </w:r>
          </w:p>
        </w:tc>
        <w:tc>
          <w:tcPr>
            <w:tcW w:w="0" w:type="auto"/>
          </w:tcPr>
          <w:p w14:paraId="2EA1E3B3" w14:textId="77777777" w:rsidR="006E6F73" w:rsidRPr="006E6F73" w:rsidRDefault="006E6F73" w:rsidP="006E6F73">
            <w:pPr>
              <w:pStyle w:val="ListParagraph"/>
              <w:numPr>
                <w:ilvl w:val="0"/>
                <w:numId w:val="16"/>
              </w:numPr>
              <w:rPr>
                <w:rFonts w:ascii="Cambria" w:hAnsi="Cambria" w:cstheme="minorHAnsi"/>
                <w:sz w:val="22"/>
                <w:szCs w:val="22"/>
              </w:rPr>
            </w:pPr>
            <w:r w:rsidRPr="006E6F73">
              <w:rPr>
                <w:rFonts w:ascii="Cambria" w:hAnsi="Cambria"/>
                <w:sz w:val="22"/>
                <w:szCs w:val="22"/>
              </w:rPr>
              <w:lastRenderedPageBreak/>
              <w:t>choose, where possible, externally validated materials, used in controlled conditions when required to make summative assessments.</w:t>
            </w:r>
          </w:p>
          <w:p w14:paraId="13A925AB" w14:textId="77777777" w:rsidR="006E6F73" w:rsidRPr="006E6F73" w:rsidRDefault="006E6F73" w:rsidP="006E6F73">
            <w:pPr>
              <w:pStyle w:val="ListParagraph"/>
              <w:numPr>
                <w:ilvl w:val="0"/>
                <w:numId w:val="16"/>
              </w:numPr>
              <w:rPr>
                <w:rFonts w:ascii="Cambria" w:hAnsi="Cambria" w:cstheme="minorHAnsi"/>
                <w:sz w:val="22"/>
                <w:szCs w:val="22"/>
              </w:rPr>
            </w:pPr>
            <w:r w:rsidRPr="006E6F73">
              <w:rPr>
                <w:rFonts w:ascii="Cambria" w:hAnsi="Cambria"/>
                <w:sz w:val="22"/>
                <w:szCs w:val="22"/>
              </w:rPr>
              <w:t xml:space="preserve">how to design practice, generation and retrieval tasks that provide just </w:t>
            </w:r>
            <w:r w:rsidRPr="006E6F73">
              <w:rPr>
                <w:rFonts w:ascii="Cambria" w:hAnsi="Cambria"/>
                <w:sz w:val="22"/>
                <w:szCs w:val="22"/>
              </w:rPr>
              <w:lastRenderedPageBreak/>
              <w:t>enough support so that pupils experience a high success rate when attempting challenging work.</w:t>
            </w:r>
          </w:p>
          <w:p w14:paraId="5B16CA37" w14:textId="77777777" w:rsidR="006E6F73" w:rsidRPr="006E6F73" w:rsidRDefault="006E6F73" w:rsidP="006E6F73">
            <w:pPr>
              <w:pStyle w:val="ListParagraph"/>
              <w:numPr>
                <w:ilvl w:val="0"/>
                <w:numId w:val="16"/>
              </w:numPr>
              <w:rPr>
                <w:rFonts w:ascii="Cambria" w:hAnsi="Cambria" w:cstheme="minorHAnsi"/>
                <w:sz w:val="22"/>
                <w:szCs w:val="22"/>
              </w:rPr>
            </w:pPr>
            <w:r w:rsidRPr="006E6F73">
              <w:rPr>
                <w:rFonts w:ascii="Cambria" w:hAnsi="Cambria"/>
                <w:sz w:val="22"/>
                <w:szCs w:val="22"/>
              </w:rPr>
              <w:t>Increasing challenge with practice and retrieval as knowledge becomes more secure (e.g. by removing scaffolding, lengthening spacing or introducing interacting elements).</w:t>
            </w:r>
          </w:p>
          <w:p w14:paraId="1458898F" w14:textId="77777777" w:rsidR="006E6F73" w:rsidRPr="006E6F73" w:rsidRDefault="006E6F73" w:rsidP="006E6F73">
            <w:pPr>
              <w:pStyle w:val="ListParagraph"/>
              <w:numPr>
                <w:ilvl w:val="0"/>
                <w:numId w:val="16"/>
              </w:numPr>
              <w:rPr>
                <w:rFonts w:ascii="Cambria" w:hAnsi="Cambria" w:cstheme="minorHAnsi"/>
                <w:sz w:val="22"/>
                <w:szCs w:val="22"/>
              </w:rPr>
            </w:pPr>
            <w:r w:rsidRPr="006E6F73">
              <w:rPr>
                <w:rFonts w:ascii="Cambria" w:hAnsi="Cambria"/>
                <w:sz w:val="22"/>
                <w:szCs w:val="22"/>
              </w:rPr>
              <w:t>how to support younger pupils to become fluent readers and to write fluently and legibly.</w:t>
            </w:r>
          </w:p>
        </w:tc>
        <w:tc>
          <w:tcPr>
            <w:tcW w:w="4811" w:type="dxa"/>
          </w:tcPr>
          <w:p w14:paraId="23A1E3CE" w14:textId="77777777" w:rsidR="006E6F73" w:rsidRPr="006E6F73" w:rsidRDefault="006E6F73" w:rsidP="00BF557E">
            <w:pPr>
              <w:rPr>
                <w:rFonts w:ascii="Cambria" w:hAnsi="Cambria" w:cstheme="minorHAnsi"/>
                <w:i/>
                <w:iCs/>
              </w:rPr>
            </w:pPr>
            <w:r w:rsidRPr="006E6F73">
              <w:rPr>
                <w:rFonts w:ascii="Cambria" w:hAnsi="Cambria" w:cstheme="minorHAnsi"/>
                <w:i/>
                <w:iCs/>
              </w:rPr>
              <w:lastRenderedPageBreak/>
              <w:t>1 How can we best prepare pupils for terminal examinations? Alongside their English subject knowledge, what other skills need to be developed?</w:t>
            </w:r>
          </w:p>
          <w:p w14:paraId="14AD19CD" w14:textId="77777777" w:rsidR="006E6F73" w:rsidRPr="006E6F73" w:rsidRDefault="006E6F73" w:rsidP="00BF557E">
            <w:pPr>
              <w:rPr>
                <w:rFonts w:ascii="Cambria" w:hAnsi="Cambria" w:cstheme="minorHAnsi"/>
                <w:i/>
                <w:iCs/>
              </w:rPr>
            </w:pPr>
            <w:r w:rsidRPr="006E6F73">
              <w:rPr>
                <w:rFonts w:ascii="Cambria" w:hAnsi="Cambria" w:cstheme="minorHAnsi"/>
                <w:i/>
                <w:iCs/>
              </w:rPr>
              <w:t xml:space="preserve">2 Look at the range of Literature on the AQA and </w:t>
            </w:r>
            <w:proofErr w:type="spellStart"/>
            <w:r w:rsidRPr="006E6F73">
              <w:rPr>
                <w:rFonts w:ascii="Cambria" w:hAnsi="Cambria" w:cstheme="minorHAnsi"/>
                <w:i/>
                <w:iCs/>
              </w:rPr>
              <w:t>Eduqas</w:t>
            </w:r>
            <w:proofErr w:type="spellEnd"/>
            <w:r w:rsidRPr="006E6F73">
              <w:rPr>
                <w:rFonts w:ascii="Cambria" w:hAnsi="Cambria" w:cstheme="minorHAnsi"/>
                <w:i/>
                <w:iCs/>
              </w:rPr>
              <w:t xml:space="preserve"> specs.  Is it inclusive? How might we approach teaching this inclusively?</w:t>
            </w:r>
          </w:p>
        </w:tc>
        <w:tc>
          <w:tcPr>
            <w:tcW w:w="989" w:type="dxa"/>
          </w:tcPr>
          <w:p w14:paraId="4FC37748" w14:textId="77777777" w:rsidR="006E6F73" w:rsidRPr="006E6F73" w:rsidRDefault="006E6F73" w:rsidP="00BF557E">
            <w:pPr>
              <w:rPr>
                <w:rFonts w:ascii="Cambria" w:hAnsi="Cambria" w:cstheme="minorHAnsi"/>
              </w:rPr>
            </w:pPr>
            <w:r w:rsidRPr="006E6F73">
              <w:rPr>
                <w:rFonts w:ascii="Cambria" w:hAnsi="Cambria" w:cstheme="minorHAnsi"/>
              </w:rPr>
              <w:t>SCK6,9, 10</w:t>
            </w:r>
          </w:p>
        </w:tc>
        <w:tc>
          <w:tcPr>
            <w:tcW w:w="1366" w:type="dxa"/>
          </w:tcPr>
          <w:p w14:paraId="18C3ECA3"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24AF130A" w14:textId="77777777" w:rsidTr="006E6F73">
        <w:trPr>
          <w:gridAfter w:val="2"/>
          <w:wAfter w:w="6048" w:type="dxa"/>
          <w:trHeight w:val="417"/>
        </w:trPr>
        <w:tc>
          <w:tcPr>
            <w:tcW w:w="1399" w:type="dxa"/>
            <w:shd w:val="clear" w:color="auto" w:fill="EAF1DD" w:themeFill="accent3" w:themeFillTint="33"/>
          </w:tcPr>
          <w:p w14:paraId="24912E31"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70A5D37B" w14:textId="77777777" w:rsidR="006E6F73" w:rsidRPr="006E6F73" w:rsidRDefault="006E6F73" w:rsidP="00BF557E">
            <w:pPr>
              <w:rPr>
                <w:rFonts w:ascii="Cambria" w:hAnsi="Cambria" w:cstheme="minorHAnsi"/>
              </w:rPr>
            </w:pPr>
            <w:proofErr w:type="spellStart"/>
            <w:r w:rsidRPr="006E6F73">
              <w:rPr>
                <w:rFonts w:ascii="Cambria" w:hAnsi="Cambria"/>
              </w:rPr>
              <w:t>Adesope</w:t>
            </w:r>
            <w:proofErr w:type="spellEnd"/>
            <w:r w:rsidRPr="006E6F73">
              <w:rPr>
                <w:rFonts w:ascii="Cambria" w:hAnsi="Cambria"/>
              </w:rPr>
              <w:t xml:space="preserve">, O. O., </w:t>
            </w:r>
            <w:proofErr w:type="spellStart"/>
            <w:r w:rsidRPr="006E6F73">
              <w:rPr>
                <w:rFonts w:ascii="Cambria" w:hAnsi="Cambria"/>
              </w:rPr>
              <w:t>Trevisan</w:t>
            </w:r>
            <w:proofErr w:type="spellEnd"/>
            <w:r w:rsidRPr="006E6F73">
              <w:rPr>
                <w:rFonts w:ascii="Cambria" w:hAnsi="Cambria"/>
              </w:rPr>
              <w:t xml:space="preserve">, D. A., &amp; Sundararajan, N. (2017) Rethinking the Use of Tests: A Meta-Analysis of Practice Testing. Review of Educational Research, 87(3), 659–701. </w:t>
            </w:r>
            <w:hyperlink r:id="rId22" w:history="1">
              <w:r w:rsidRPr="006E6F73">
                <w:rPr>
                  <w:rStyle w:val="Hyperlink"/>
                  <w:rFonts w:ascii="Cambria" w:hAnsi="Cambria"/>
                </w:rPr>
                <w:t>https://doi.org/10.3102/0034654316689306</w:t>
              </w:r>
            </w:hyperlink>
            <w:r w:rsidRPr="006E6F73">
              <w:rPr>
                <w:rFonts w:ascii="Cambria" w:hAnsi="Cambria"/>
              </w:rPr>
              <w:t xml:space="preserve">. </w:t>
            </w:r>
          </w:p>
        </w:tc>
      </w:tr>
      <w:tr w:rsidR="006E6F73" w:rsidRPr="006E6F73" w14:paraId="040B036C" w14:textId="77777777" w:rsidTr="006E6F73">
        <w:trPr>
          <w:gridAfter w:val="2"/>
          <w:wAfter w:w="6048" w:type="dxa"/>
          <w:trHeight w:val="417"/>
        </w:trPr>
        <w:tc>
          <w:tcPr>
            <w:tcW w:w="1399" w:type="dxa"/>
          </w:tcPr>
          <w:p w14:paraId="6B7A3C20" w14:textId="77777777" w:rsidR="006E6F73" w:rsidRPr="006E6F73" w:rsidRDefault="006E6F73" w:rsidP="00BF557E">
            <w:pPr>
              <w:rPr>
                <w:rFonts w:ascii="Cambria" w:hAnsi="Cambria" w:cstheme="minorHAnsi"/>
              </w:rPr>
            </w:pPr>
            <w:r w:rsidRPr="006E6F73">
              <w:rPr>
                <w:rFonts w:ascii="Cambria" w:hAnsi="Cambria" w:cstheme="minorHAnsi"/>
              </w:rPr>
              <w:t>8</w:t>
            </w:r>
          </w:p>
          <w:p w14:paraId="4B617B21" w14:textId="77777777" w:rsidR="006E6F73" w:rsidRPr="006E6F73" w:rsidRDefault="006E6F73" w:rsidP="00BF557E">
            <w:pPr>
              <w:rPr>
                <w:rFonts w:ascii="Cambria" w:hAnsi="Cambria" w:cstheme="minorHAnsi"/>
                <w:i/>
                <w:iCs/>
              </w:rPr>
            </w:pPr>
            <w:r w:rsidRPr="006E6F73">
              <w:rPr>
                <w:rFonts w:ascii="Cambria" w:hAnsi="Cambria" w:cstheme="minorHAnsi"/>
                <w:i/>
                <w:iCs/>
              </w:rPr>
              <w:t>Post -16 Provision</w:t>
            </w:r>
          </w:p>
        </w:tc>
        <w:tc>
          <w:tcPr>
            <w:tcW w:w="4085" w:type="dxa"/>
          </w:tcPr>
          <w:p w14:paraId="75BD8337" w14:textId="77777777" w:rsidR="006E6F73" w:rsidRPr="006E6F73" w:rsidRDefault="006E6F73" w:rsidP="006E6F73">
            <w:pPr>
              <w:pStyle w:val="ListParagraph"/>
              <w:numPr>
                <w:ilvl w:val="0"/>
                <w:numId w:val="17"/>
              </w:numPr>
              <w:rPr>
                <w:rFonts w:ascii="Cambria" w:hAnsi="Cambria" w:cstheme="minorHAnsi"/>
                <w:sz w:val="22"/>
                <w:szCs w:val="22"/>
              </w:rPr>
            </w:pPr>
            <w:r w:rsidRPr="006E6F73">
              <w:rPr>
                <w:rFonts w:ascii="Cambria" w:hAnsi="Cambria"/>
                <w:sz w:val="22"/>
                <w:szCs w:val="22"/>
              </w:rPr>
              <w:t>Secure subject knowledge helps English teachers to motivate pupils and teach effectively.</w:t>
            </w:r>
          </w:p>
        </w:tc>
        <w:tc>
          <w:tcPr>
            <w:tcW w:w="0" w:type="auto"/>
          </w:tcPr>
          <w:p w14:paraId="025FDA35" w14:textId="77777777" w:rsidR="006E6F73" w:rsidRPr="006E6F73" w:rsidRDefault="006E6F73" w:rsidP="006E6F73">
            <w:pPr>
              <w:pStyle w:val="ListParagraph"/>
              <w:numPr>
                <w:ilvl w:val="0"/>
                <w:numId w:val="17"/>
              </w:numPr>
              <w:rPr>
                <w:rFonts w:ascii="Cambria" w:hAnsi="Cambria" w:cstheme="minorHAnsi"/>
                <w:sz w:val="22"/>
                <w:szCs w:val="22"/>
              </w:rPr>
            </w:pPr>
            <w:r w:rsidRPr="006E6F73">
              <w:rPr>
                <w:rFonts w:ascii="Cambria" w:hAnsi="Cambria"/>
                <w:sz w:val="22"/>
                <w:szCs w:val="22"/>
              </w:rPr>
              <w:t>Collaborate with colleagues to share the load of planning and preparation and making use of shared resources.</w:t>
            </w:r>
          </w:p>
        </w:tc>
        <w:tc>
          <w:tcPr>
            <w:tcW w:w="4811" w:type="dxa"/>
          </w:tcPr>
          <w:p w14:paraId="3242D53B" w14:textId="77777777" w:rsidR="006E6F73" w:rsidRPr="006E6F73" w:rsidRDefault="006E6F73" w:rsidP="00BF557E">
            <w:pPr>
              <w:rPr>
                <w:rFonts w:ascii="Cambria" w:hAnsi="Cambria" w:cstheme="minorHAnsi"/>
                <w:i/>
                <w:iCs/>
              </w:rPr>
            </w:pPr>
            <w:r w:rsidRPr="006E6F73">
              <w:rPr>
                <w:rFonts w:ascii="Cambria" w:hAnsi="Cambria" w:cstheme="minorHAnsi"/>
                <w:i/>
                <w:iCs/>
              </w:rPr>
              <w:t>1 How does planning and delivering English lessons differ with Post-16 learners?</w:t>
            </w:r>
          </w:p>
          <w:p w14:paraId="48FB1832" w14:textId="77777777" w:rsidR="006E6F73" w:rsidRPr="006E6F73" w:rsidRDefault="006E6F73" w:rsidP="00BF557E">
            <w:pPr>
              <w:rPr>
                <w:rFonts w:ascii="Cambria" w:hAnsi="Cambria" w:cstheme="minorHAnsi"/>
                <w:i/>
                <w:iCs/>
              </w:rPr>
            </w:pPr>
            <w:r w:rsidRPr="006E6F73">
              <w:rPr>
                <w:rFonts w:ascii="Cambria" w:hAnsi="Cambria" w:cstheme="minorHAnsi"/>
                <w:i/>
                <w:iCs/>
              </w:rPr>
              <w:t>2 Consider your subject knowledge audit – how confident are you in delivering the different A Level syllabi?</w:t>
            </w:r>
          </w:p>
        </w:tc>
        <w:tc>
          <w:tcPr>
            <w:tcW w:w="989" w:type="dxa"/>
          </w:tcPr>
          <w:p w14:paraId="63DC05E3" w14:textId="77777777" w:rsidR="006E6F73" w:rsidRPr="006E6F73" w:rsidRDefault="006E6F73" w:rsidP="00BF557E">
            <w:pPr>
              <w:rPr>
                <w:rFonts w:ascii="Cambria" w:hAnsi="Cambria" w:cstheme="minorHAnsi"/>
              </w:rPr>
            </w:pPr>
            <w:r w:rsidRPr="006E6F73">
              <w:rPr>
                <w:rFonts w:ascii="Cambria" w:hAnsi="Cambria" w:cstheme="minorHAnsi"/>
              </w:rPr>
              <w:t>SCK2</w:t>
            </w:r>
          </w:p>
        </w:tc>
        <w:tc>
          <w:tcPr>
            <w:tcW w:w="1366" w:type="dxa"/>
          </w:tcPr>
          <w:p w14:paraId="0ADAB97F"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5F98398F" w14:textId="77777777" w:rsidTr="006E6F73">
        <w:trPr>
          <w:gridAfter w:val="2"/>
          <w:wAfter w:w="6048" w:type="dxa"/>
          <w:trHeight w:val="417"/>
        </w:trPr>
        <w:tc>
          <w:tcPr>
            <w:tcW w:w="1399" w:type="dxa"/>
            <w:shd w:val="clear" w:color="auto" w:fill="EAF1DD" w:themeFill="accent3" w:themeFillTint="33"/>
          </w:tcPr>
          <w:p w14:paraId="358F083F"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4B3C33B3" w14:textId="77777777" w:rsidR="006E6F73" w:rsidRPr="006E6F73" w:rsidRDefault="006E6F73" w:rsidP="00BF557E">
            <w:pPr>
              <w:rPr>
                <w:rFonts w:ascii="Cambria" w:hAnsi="Cambria" w:cstheme="minorHAnsi"/>
              </w:rPr>
            </w:pPr>
            <w:r w:rsidRPr="006E6F73">
              <w:rPr>
                <w:rFonts w:ascii="Cambria" w:hAnsi="Cambria"/>
              </w:rPr>
              <w:t>Hanushek, E. (1992) The Trade-off between Child Quantity and Quality. Journal of Political Economy, 100(4), 859–887.</w:t>
            </w:r>
          </w:p>
        </w:tc>
      </w:tr>
      <w:tr w:rsidR="006E6F73" w:rsidRPr="006E6F73" w14:paraId="4795F659" w14:textId="77777777" w:rsidTr="006E6F73">
        <w:trPr>
          <w:gridAfter w:val="2"/>
          <w:wAfter w:w="6048" w:type="dxa"/>
          <w:trHeight w:val="417"/>
        </w:trPr>
        <w:tc>
          <w:tcPr>
            <w:tcW w:w="1399" w:type="dxa"/>
          </w:tcPr>
          <w:p w14:paraId="6DE5137D" w14:textId="77777777" w:rsidR="006E6F73" w:rsidRPr="006E6F73" w:rsidRDefault="006E6F73" w:rsidP="00BF557E">
            <w:pPr>
              <w:rPr>
                <w:rFonts w:ascii="Cambria" w:hAnsi="Cambria" w:cstheme="minorHAnsi"/>
              </w:rPr>
            </w:pPr>
            <w:r w:rsidRPr="006E6F73">
              <w:rPr>
                <w:rFonts w:ascii="Cambria" w:hAnsi="Cambria" w:cstheme="minorHAnsi"/>
              </w:rPr>
              <w:t>9</w:t>
            </w:r>
          </w:p>
          <w:p w14:paraId="08299BDF" w14:textId="77777777" w:rsidR="006E6F73" w:rsidRPr="006E6F73" w:rsidRDefault="006E6F73" w:rsidP="00BF557E">
            <w:pPr>
              <w:rPr>
                <w:rFonts w:ascii="Cambria" w:hAnsi="Cambria" w:cstheme="minorHAnsi"/>
                <w:i/>
                <w:iCs/>
              </w:rPr>
            </w:pPr>
            <w:r w:rsidRPr="006E6F73">
              <w:rPr>
                <w:rFonts w:ascii="Cambria" w:hAnsi="Cambria" w:cstheme="minorHAnsi"/>
                <w:i/>
                <w:iCs/>
              </w:rPr>
              <w:t>Using Data Effectively</w:t>
            </w:r>
          </w:p>
        </w:tc>
        <w:tc>
          <w:tcPr>
            <w:tcW w:w="4085" w:type="dxa"/>
          </w:tcPr>
          <w:p w14:paraId="3F4D7E6C" w14:textId="77777777" w:rsidR="006E6F73" w:rsidRPr="006E6F73" w:rsidRDefault="006E6F73" w:rsidP="006E6F73">
            <w:pPr>
              <w:pStyle w:val="ListParagraph"/>
              <w:numPr>
                <w:ilvl w:val="0"/>
                <w:numId w:val="19"/>
              </w:numPr>
              <w:rPr>
                <w:rFonts w:ascii="Cambria" w:hAnsi="Cambria" w:cstheme="minorHAnsi"/>
                <w:sz w:val="22"/>
                <w:szCs w:val="22"/>
              </w:rPr>
            </w:pPr>
            <w:r w:rsidRPr="006E6F73">
              <w:rPr>
                <w:rFonts w:ascii="Cambria" w:hAnsi="Cambria"/>
                <w:sz w:val="22"/>
                <w:szCs w:val="22"/>
              </w:rPr>
              <w:t>Effective assessment is critical to teaching because it provides teachers with information about pupils’ understanding and needs.</w:t>
            </w:r>
          </w:p>
          <w:p w14:paraId="1AF7C8DB" w14:textId="77777777" w:rsidR="006E6F73" w:rsidRPr="006E6F73" w:rsidRDefault="006E6F73" w:rsidP="006E6F73">
            <w:pPr>
              <w:pStyle w:val="ListParagraph"/>
              <w:numPr>
                <w:ilvl w:val="0"/>
                <w:numId w:val="19"/>
              </w:numPr>
              <w:rPr>
                <w:rFonts w:ascii="Cambria" w:hAnsi="Cambria" w:cstheme="minorHAnsi"/>
                <w:sz w:val="22"/>
                <w:szCs w:val="22"/>
              </w:rPr>
            </w:pPr>
            <w:r w:rsidRPr="006E6F73">
              <w:rPr>
                <w:rFonts w:ascii="Cambria" w:hAnsi="Cambria"/>
                <w:sz w:val="22"/>
                <w:szCs w:val="22"/>
              </w:rPr>
              <w:t xml:space="preserve">To be of value, teachers use information from assessments to inform the decisions they make; in turn, pupils must be able to act </w:t>
            </w:r>
            <w:r w:rsidRPr="006E6F73">
              <w:rPr>
                <w:rFonts w:ascii="Cambria" w:hAnsi="Cambria"/>
                <w:sz w:val="22"/>
                <w:szCs w:val="22"/>
              </w:rPr>
              <w:lastRenderedPageBreak/>
              <w:t>on feedback for it to have an effect.</w:t>
            </w:r>
          </w:p>
        </w:tc>
        <w:tc>
          <w:tcPr>
            <w:tcW w:w="0" w:type="auto"/>
          </w:tcPr>
          <w:p w14:paraId="2EE1484F" w14:textId="77777777" w:rsidR="006E6F73" w:rsidRPr="006E6F73" w:rsidRDefault="006E6F73" w:rsidP="006E6F73">
            <w:pPr>
              <w:pStyle w:val="ListParagraph"/>
              <w:numPr>
                <w:ilvl w:val="0"/>
                <w:numId w:val="18"/>
              </w:numPr>
              <w:rPr>
                <w:rFonts w:ascii="Cambria" w:hAnsi="Cambria" w:cstheme="minorHAnsi"/>
                <w:sz w:val="22"/>
                <w:szCs w:val="22"/>
              </w:rPr>
            </w:pPr>
            <w:r w:rsidRPr="006E6F73">
              <w:rPr>
                <w:rFonts w:ascii="Cambria" w:hAnsi="Cambria"/>
                <w:sz w:val="22"/>
                <w:szCs w:val="22"/>
              </w:rPr>
              <w:lastRenderedPageBreak/>
              <w:t>Draw conclusions about what pupils have learned by looking at patterns of performance over a number of assessments</w:t>
            </w:r>
          </w:p>
          <w:p w14:paraId="139FD4DF" w14:textId="77777777" w:rsidR="006E6F73" w:rsidRPr="006E6F73" w:rsidRDefault="006E6F73" w:rsidP="006E6F73">
            <w:pPr>
              <w:pStyle w:val="ListParagraph"/>
              <w:numPr>
                <w:ilvl w:val="0"/>
                <w:numId w:val="18"/>
              </w:numPr>
              <w:rPr>
                <w:rFonts w:ascii="Cambria" w:hAnsi="Cambria" w:cstheme="minorHAnsi"/>
                <w:sz w:val="22"/>
                <w:szCs w:val="22"/>
              </w:rPr>
            </w:pPr>
            <w:r w:rsidRPr="006E6F73">
              <w:rPr>
                <w:rFonts w:ascii="Cambria" w:hAnsi="Cambria"/>
                <w:sz w:val="22"/>
                <w:szCs w:val="22"/>
              </w:rPr>
              <w:t>record data only when it is useful for improving pupil outcomes</w:t>
            </w:r>
          </w:p>
        </w:tc>
        <w:tc>
          <w:tcPr>
            <w:tcW w:w="4811" w:type="dxa"/>
          </w:tcPr>
          <w:p w14:paraId="75B61E23" w14:textId="77777777" w:rsidR="006E6F73" w:rsidRPr="006E6F73" w:rsidRDefault="006E6F73" w:rsidP="00BF557E">
            <w:pPr>
              <w:rPr>
                <w:rFonts w:ascii="Cambria" w:hAnsi="Cambria" w:cstheme="minorHAnsi"/>
                <w:i/>
                <w:iCs/>
              </w:rPr>
            </w:pPr>
            <w:r w:rsidRPr="006E6F73">
              <w:rPr>
                <w:rFonts w:ascii="Cambria" w:hAnsi="Cambria" w:cstheme="minorHAnsi"/>
                <w:i/>
                <w:iCs/>
              </w:rPr>
              <w:t>1 How do you use data gathered from English assessment?</w:t>
            </w:r>
          </w:p>
          <w:p w14:paraId="66AF2E95" w14:textId="77777777" w:rsidR="006E6F73" w:rsidRPr="006E6F73" w:rsidRDefault="006E6F73" w:rsidP="00BF557E">
            <w:pPr>
              <w:rPr>
                <w:rFonts w:ascii="Cambria" w:hAnsi="Cambria" w:cstheme="minorHAnsi"/>
                <w:i/>
                <w:iCs/>
              </w:rPr>
            </w:pPr>
            <w:r w:rsidRPr="006E6F73">
              <w:rPr>
                <w:rFonts w:ascii="Cambria" w:hAnsi="Cambria" w:cstheme="minorHAnsi"/>
                <w:i/>
                <w:iCs/>
              </w:rPr>
              <w:t>2 How is assessment data used by the Department and wider school?</w:t>
            </w:r>
          </w:p>
        </w:tc>
        <w:tc>
          <w:tcPr>
            <w:tcW w:w="989" w:type="dxa"/>
          </w:tcPr>
          <w:p w14:paraId="699AEC5C" w14:textId="77777777" w:rsidR="006E6F73" w:rsidRPr="006E6F73" w:rsidRDefault="006E6F73" w:rsidP="00BF557E">
            <w:pPr>
              <w:rPr>
                <w:rFonts w:ascii="Cambria" w:hAnsi="Cambria" w:cstheme="minorHAnsi"/>
              </w:rPr>
            </w:pPr>
            <w:r w:rsidRPr="006E6F73">
              <w:rPr>
                <w:rFonts w:ascii="Cambria" w:hAnsi="Cambria" w:cstheme="minorHAnsi"/>
              </w:rPr>
              <w:t>A1,4</w:t>
            </w:r>
          </w:p>
        </w:tc>
        <w:tc>
          <w:tcPr>
            <w:tcW w:w="1366" w:type="dxa"/>
          </w:tcPr>
          <w:p w14:paraId="776A6447"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66BED102" w14:textId="77777777" w:rsidTr="006E6F73">
        <w:trPr>
          <w:gridAfter w:val="2"/>
          <w:wAfter w:w="6048" w:type="dxa"/>
          <w:trHeight w:val="417"/>
        </w:trPr>
        <w:tc>
          <w:tcPr>
            <w:tcW w:w="1399" w:type="dxa"/>
            <w:shd w:val="clear" w:color="auto" w:fill="EAF1DD" w:themeFill="accent3" w:themeFillTint="33"/>
          </w:tcPr>
          <w:p w14:paraId="5F18863A"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4AE24D5D" w14:textId="77777777" w:rsidR="006E6F73" w:rsidRPr="006E6F73" w:rsidRDefault="006E6F73" w:rsidP="00BF557E">
            <w:pPr>
              <w:rPr>
                <w:rFonts w:ascii="Cambria" w:hAnsi="Cambria" w:cstheme="minorHAnsi"/>
              </w:rPr>
            </w:pPr>
            <w:r w:rsidRPr="006E6F73">
              <w:rPr>
                <w:rFonts w:ascii="Cambria" w:hAnsi="Cambria"/>
              </w:rPr>
              <w:t>Slater, H., Davies, N. M., &amp; Burgess, S. (2011) Do Teachers Matter? Measuring the Variation in Teacher Effectiveness in England. Oxford Bulletin of Economics and Statistics, https://doi.org/10.1111/j.1468-0084.2011.00666.x.</w:t>
            </w:r>
          </w:p>
        </w:tc>
      </w:tr>
      <w:tr w:rsidR="006E6F73" w:rsidRPr="006E6F73" w14:paraId="53708EA5" w14:textId="77777777" w:rsidTr="006E6F73">
        <w:trPr>
          <w:gridAfter w:val="2"/>
          <w:wAfter w:w="6048" w:type="dxa"/>
          <w:trHeight w:val="417"/>
        </w:trPr>
        <w:tc>
          <w:tcPr>
            <w:tcW w:w="1399" w:type="dxa"/>
          </w:tcPr>
          <w:p w14:paraId="41652CF7" w14:textId="77777777" w:rsidR="006E6F73" w:rsidRPr="006E6F73" w:rsidRDefault="006E6F73" w:rsidP="00BF557E">
            <w:pPr>
              <w:rPr>
                <w:rFonts w:ascii="Cambria" w:hAnsi="Cambria" w:cstheme="minorHAnsi"/>
              </w:rPr>
            </w:pPr>
            <w:r w:rsidRPr="006E6F73">
              <w:rPr>
                <w:rFonts w:ascii="Cambria" w:hAnsi="Cambria" w:cstheme="minorHAnsi"/>
              </w:rPr>
              <w:t>10</w:t>
            </w:r>
          </w:p>
          <w:p w14:paraId="617AE781" w14:textId="77777777" w:rsidR="006E6F73" w:rsidRPr="006E6F73" w:rsidRDefault="006E6F73" w:rsidP="00BF557E">
            <w:pPr>
              <w:rPr>
                <w:rFonts w:ascii="Cambria" w:hAnsi="Cambria" w:cstheme="minorHAnsi"/>
                <w:i/>
                <w:iCs/>
              </w:rPr>
            </w:pPr>
            <w:r w:rsidRPr="006E6F73">
              <w:rPr>
                <w:rFonts w:ascii="Cambria" w:hAnsi="Cambria" w:cstheme="minorHAnsi"/>
                <w:i/>
                <w:iCs/>
              </w:rPr>
              <w:t>Reporting to parents and other stakeholders</w:t>
            </w:r>
          </w:p>
        </w:tc>
        <w:tc>
          <w:tcPr>
            <w:tcW w:w="4085" w:type="dxa"/>
          </w:tcPr>
          <w:p w14:paraId="43102FA8" w14:textId="77777777" w:rsidR="006E6F73" w:rsidRPr="006E6F73" w:rsidRDefault="006E6F73" w:rsidP="006E6F73">
            <w:pPr>
              <w:pStyle w:val="ListParagraph"/>
              <w:numPr>
                <w:ilvl w:val="0"/>
                <w:numId w:val="20"/>
              </w:numPr>
              <w:rPr>
                <w:rFonts w:ascii="Cambria" w:hAnsi="Cambria" w:cstheme="minorHAnsi"/>
                <w:sz w:val="22"/>
                <w:szCs w:val="22"/>
              </w:rPr>
            </w:pPr>
            <w:r w:rsidRPr="006E6F73">
              <w:rPr>
                <w:rFonts w:ascii="Cambria" w:hAnsi="Cambria"/>
                <w:sz w:val="22"/>
                <w:szCs w:val="22"/>
              </w:rPr>
              <w:t>To be of value, teachers use information from assessments to inform the decisions they make; in turn, pupils must be able to act on feedback for it to have an effect.</w:t>
            </w:r>
          </w:p>
          <w:p w14:paraId="5F011A2B" w14:textId="77777777" w:rsidR="006E6F73" w:rsidRPr="006E6F73" w:rsidRDefault="006E6F73" w:rsidP="006E6F73">
            <w:pPr>
              <w:pStyle w:val="ListParagraph"/>
              <w:numPr>
                <w:ilvl w:val="0"/>
                <w:numId w:val="20"/>
              </w:numPr>
              <w:rPr>
                <w:rFonts w:ascii="Cambria" w:hAnsi="Cambria" w:cstheme="minorHAnsi"/>
                <w:sz w:val="22"/>
                <w:szCs w:val="22"/>
              </w:rPr>
            </w:pPr>
            <w:r w:rsidRPr="006E6F73">
              <w:rPr>
                <w:rFonts w:ascii="Cambria" w:hAnsi="Cambria"/>
                <w:sz w:val="22"/>
                <w:szCs w:val="22"/>
              </w:rPr>
              <w:t>Building effective relationships is easier when pupils believe that their feelings will be considered and understood.</w:t>
            </w:r>
          </w:p>
          <w:p w14:paraId="4855D12B" w14:textId="77777777" w:rsidR="006E6F73" w:rsidRPr="006E6F73" w:rsidRDefault="006E6F73" w:rsidP="006E6F73">
            <w:pPr>
              <w:pStyle w:val="ListParagraph"/>
              <w:numPr>
                <w:ilvl w:val="0"/>
                <w:numId w:val="20"/>
              </w:numPr>
              <w:rPr>
                <w:rFonts w:ascii="Cambria" w:hAnsi="Cambria" w:cstheme="minorHAnsi"/>
                <w:sz w:val="22"/>
                <w:szCs w:val="22"/>
              </w:rPr>
            </w:pPr>
            <w:r w:rsidRPr="006E6F73">
              <w:rPr>
                <w:rFonts w:ascii="Cambria" w:hAnsi="Cambria"/>
                <w:sz w:val="22"/>
                <w:szCs w:val="22"/>
              </w:rPr>
              <w:t>Effective relationships with parents, carers and families can improve pupils’ motivation, behaviour and academic success.</w:t>
            </w:r>
          </w:p>
        </w:tc>
        <w:tc>
          <w:tcPr>
            <w:tcW w:w="0" w:type="auto"/>
          </w:tcPr>
          <w:p w14:paraId="1F462787" w14:textId="77777777" w:rsidR="006E6F73" w:rsidRPr="006E6F73" w:rsidRDefault="006E6F73" w:rsidP="006E6F73">
            <w:pPr>
              <w:pStyle w:val="ListParagraph"/>
              <w:numPr>
                <w:ilvl w:val="0"/>
                <w:numId w:val="18"/>
              </w:numPr>
              <w:rPr>
                <w:rFonts w:ascii="Cambria" w:hAnsi="Cambria" w:cstheme="minorHAnsi"/>
                <w:sz w:val="22"/>
                <w:szCs w:val="22"/>
              </w:rPr>
            </w:pPr>
            <w:r w:rsidRPr="006E6F73">
              <w:rPr>
                <w:rFonts w:ascii="Cambria" w:hAnsi="Cambria"/>
                <w:sz w:val="22"/>
                <w:szCs w:val="22"/>
              </w:rPr>
              <w:t>communicate with parents and carers proactively and make effective use of parents’ evenings to engage parents and carers in their children’s schooling</w:t>
            </w:r>
          </w:p>
          <w:p w14:paraId="616735C4" w14:textId="77777777" w:rsidR="006E6F73" w:rsidRPr="006E6F73" w:rsidRDefault="006E6F73" w:rsidP="006E6F73">
            <w:pPr>
              <w:pStyle w:val="ListParagraph"/>
              <w:numPr>
                <w:ilvl w:val="0"/>
                <w:numId w:val="18"/>
              </w:numPr>
              <w:rPr>
                <w:rFonts w:ascii="Cambria" w:hAnsi="Cambria" w:cstheme="minorHAnsi"/>
                <w:sz w:val="22"/>
                <w:szCs w:val="22"/>
              </w:rPr>
            </w:pPr>
            <w:r w:rsidRPr="006E6F73">
              <w:rPr>
                <w:rFonts w:ascii="Cambria" w:hAnsi="Cambria"/>
                <w:sz w:val="22"/>
                <w:szCs w:val="22"/>
              </w:rPr>
              <w:t>Seek opportunities to engage parents and carers in the education of their children</w:t>
            </w:r>
          </w:p>
          <w:p w14:paraId="4F86843B" w14:textId="77777777" w:rsidR="006E6F73" w:rsidRPr="006E6F73" w:rsidRDefault="006E6F73" w:rsidP="006E6F73">
            <w:pPr>
              <w:pStyle w:val="ListParagraph"/>
              <w:numPr>
                <w:ilvl w:val="0"/>
                <w:numId w:val="18"/>
              </w:numPr>
              <w:rPr>
                <w:rFonts w:ascii="Cambria" w:hAnsi="Cambria" w:cstheme="minorHAnsi"/>
                <w:sz w:val="22"/>
                <w:szCs w:val="22"/>
              </w:rPr>
            </w:pPr>
            <w:r w:rsidRPr="006E6F73">
              <w:rPr>
                <w:rFonts w:ascii="Cambria" w:hAnsi="Cambria"/>
                <w:sz w:val="22"/>
                <w:szCs w:val="22"/>
              </w:rPr>
              <w:t>liaise with parents, carers and colleagues to better understand pupils’ individual circumstances and how they can be supported to meet high academic and behavioural expectations.</w:t>
            </w:r>
          </w:p>
          <w:p w14:paraId="768BB814" w14:textId="77777777" w:rsidR="006E6F73" w:rsidRPr="006E6F73" w:rsidRDefault="006E6F73" w:rsidP="006E6F73">
            <w:pPr>
              <w:pStyle w:val="ListParagraph"/>
              <w:numPr>
                <w:ilvl w:val="0"/>
                <w:numId w:val="18"/>
              </w:numPr>
              <w:rPr>
                <w:rFonts w:ascii="Cambria" w:hAnsi="Cambria" w:cstheme="minorHAnsi"/>
                <w:sz w:val="22"/>
                <w:szCs w:val="22"/>
              </w:rPr>
            </w:pPr>
            <w:r w:rsidRPr="006E6F73">
              <w:rPr>
                <w:rFonts w:ascii="Cambria" w:hAnsi="Cambria"/>
                <w:sz w:val="22"/>
                <w:szCs w:val="22"/>
              </w:rPr>
              <w:t>Engage parents, carers and colleagues in informal and formal settings.</w:t>
            </w:r>
          </w:p>
        </w:tc>
        <w:tc>
          <w:tcPr>
            <w:tcW w:w="4811" w:type="dxa"/>
          </w:tcPr>
          <w:p w14:paraId="6921BFA3" w14:textId="77777777" w:rsidR="006E6F73" w:rsidRPr="006E6F73" w:rsidRDefault="006E6F73" w:rsidP="00BF557E">
            <w:pPr>
              <w:rPr>
                <w:rFonts w:ascii="Cambria" w:hAnsi="Cambria" w:cstheme="minorHAnsi"/>
                <w:i/>
                <w:iCs/>
              </w:rPr>
            </w:pPr>
            <w:r w:rsidRPr="006E6F73">
              <w:rPr>
                <w:rFonts w:ascii="Cambria" w:hAnsi="Cambria" w:cstheme="minorHAnsi"/>
                <w:i/>
                <w:iCs/>
              </w:rPr>
              <w:t>1 How was progress communicated to parents in your placement school last year?</w:t>
            </w:r>
          </w:p>
          <w:p w14:paraId="4EC1D177" w14:textId="77777777" w:rsidR="006E6F73" w:rsidRPr="006E6F73" w:rsidRDefault="006E6F73" w:rsidP="00BF557E">
            <w:pPr>
              <w:rPr>
                <w:rFonts w:ascii="Cambria" w:hAnsi="Cambria" w:cstheme="minorHAnsi"/>
                <w:i/>
                <w:iCs/>
              </w:rPr>
            </w:pPr>
            <w:r w:rsidRPr="006E6F73">
              <w:rPr>
                <w:rFonts w:ascii="Cambria" w:hAnsi="Cambria" w:cstheme="minorHAnsi"/>
                <w:i/>
                <w:iCs/>
              </w:rPr>
              <w:t>2 How can we build effective relationships with parents and carers?</w:t>
            </w:r>
          </w:p>
        </w:tc>
        <w:tc>
          <w:tcPr>
            <w:tcW w:w="989" w:type="dxa"/>
          </w:tcPr>
          <w:p w14:paraId="7C8DA8BB" w14:textId="77777777" w:rsidR="006E6F73" w:rsidRPr="006E6F73" w:rsidRDefault="006E6F73" w:rsidP="00BF557E">
            <w:pPr>
              <w:rPr>
                <w:rFonts w:ascii="Cambria" w:hAnsi="Cambria" w:cstheme="minorHAnsi"/>
              </w:rPr>
            </w:pPr>
            <w:r w:rsidRPr="006E6F73">
              <w:rPr>
                <w:rFonts w:ascii="Cambria" w:hAnsi="Cambria" w:cstheme="minorHAnsi"/>
              </w:rPr>
              <w:t>A4</w:t>
            </w:r>
          </w:p>
          <w:p w14:paraId="618EFA5A" w14:textId="77777777" w:rsidR="006E6F73" w:rsidRPr="006E6F73" w:rsidRDefault="006E6F73" w:rsidP="00BF557E">
            <w:pPr>
              <w:rPr>
                <w:rFonts w:ascii="Cambria" w:hAnsi="Cambria" w:cstheme="minorHAnsi"/>
              </w:rPr>
            </w:pPr>
            <w:r w:rsidRPr="006E6F73">
              <w:rPr>
                <w:rFonts w:ascii="Cambria" w:hAnsi="Cambria" w:cstheme="minorHAnsi"/>
              </w:rPr>
              <w:t>MB5</w:t>
            </w:r>
          </w:p>
          <w:p w14:paraId="4527489B" w14:textId="77777777" w:rsidR="006E6F73" w:rsidRPr="006E6F73" w:rsidRDefault="006E6F73" w:rsidP="00BF557E">
            <w:pPr>
              <w:rPr>
                <w:rFonts w:ascii="Cambria" w:hAnsi="Cambria" w:cstheme="minorHAnsi"/>
              </w:rPr>
            </w:pPr>
            <w:r w:rsidRPr="006E6F73">
              <w:rPr>
                <w:rFonts w:ascii="Cambria" w:hAnsi="Cambria" w:cstheme="minorHAnsi"/>
              </w:rPr>
              <w:t>PB4</w:t>
            </w:r>
          </w:p>
        </w:tc>
        <w:tc>
          <w:tcPr>
            <w:tcW w:w="1366" w:type="dxa"/>
          </w:tcPr>
          <w:p w14:paraId="0F192A18"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0576F3CC" w14:textId="77777777" w:rsidTr="006E6F73">
        <w:trPr>
          <w:gridAfter w:val="2"/>
          <w:wAfter w:w="6048" w:type="dxa"/>
          <w:trHeight w:val="417"/>
        </w:trPr>
        <w:tc>
          <w:tcPr>
            <w:tcW w:w="1399" w:type="dxa"/>
            <w:shd w:val="clear" w:color="auto" w:fill="EAF1DD" w:themeFill="accent3" w:themeFillTint="33"/>
          </w:tcPr>
          <w:p w14:paraId="201D2510"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1923977A" w14:textId="77777777" w:rsidR="006E6F73" w:rsidRPr="006E6F73" w:rsidRDefault="006E6F73" w:rsidP="00BF557E">
            <w:pPr>
              <w:rPr>
                <w:rFonts w:ascii="Cambria" w:hAnsi="Cambria" w:cstheme="minorHAnsi"/>
              </w:rPr>
            </w:pPr>
            <w:r w:rsidRPr="006E6F73">
              <w:rPr>
                <w:rFonts w:ascii="Cambria" w:hAnsi="Cambria"/>
              </w:rPr>
              <w:t>Sadler, D. (1989) Formative assessment and the design of instructional systems. Instructional Science, 18(2), pp.119-144.</w:t>
            </w:r>
          </w:p>
        </w:tc>
      </w:tr>
      <w:tr w:rsidR="006E6F73" w:rsidRPr="006E6F73" w14:paraId="4D1A95B9" w14:textId="77777777" w:rsidTr="006E6F73">
        <w:trPr>
          <w:gridAfter w:val="2"/>
          <w:wAfter w:w="6048" w:type="dxa"/>
          <w:trHeight w:val="417"/>
        </w:trPr>
        <w:tc>
          <w:tcPr>
            <w:tcW w:w="1399" w:type="dxa"/>
          </w:tcPr>
          <w:p w14:paraId="3F738FBC" w14:textId="77777777" w:rsidR="006E6F73" w:rsidRPr="006E6F73" w:rsidRDefault="006E6F73" w:rsidP="00BF557E">
            <w:pPr>
              <w:rPr>
                <w:rFonts w:ascii="Cambria" w:hAnsi="Cambria" w:cstheme="minorHAnsi"/>
              </w:rPr>
            </w:pPr>
            <w:r w:rsidRPr="006E6F73">
              <w:rPr>
                <w:rFonts w:ascii="Cambria" w:hAnsi="Cambria" w:cstheme="minorHAnsi"/>
              </w:rPr>
              <w:t>11</w:t>
            </w:r>
          </w:p>
          <w:p w14:paraId="4F5DE2BB" w14:textId="77777777" w:rsidR="006E6F73" w:rsidRPr="006E6F73" w:rsidRDefault="006E6F73" w:rsidP="00BF557E">
            <w:pPr>
              <w:rPr>
                <w:rFonts w:ascii="Cambria" w:hAnsi="Cambria" w:cstheme="minorHAnsi"/>
                <w:i/>
                <w:iCs/>
              </w:rPr>
            </w:pPr>
            <w:r w:rsidRPr="006E6F73">
              <w:rPr>
                <w:rFonts w:ascii="Cambria" w:hAnsi="Cambria" w:cstheme="minorHAnsi"/>
                <w:i/>
                <w:iCs/>
              </w:rPr>
              <w:t xml:space="preserve"> Managing marking workload</w:t>
            </w:r>
          </w:p>
        </w:tc>
        <w:tc>
          <w:tcPr>
            <w:tcW w:w="4085" w:type="dxa"/>
          </w:tcPr>
          <w:p w14:paraId="5FD00C0E" w14:textId="77777777" w:rsidR="006E6F73" w:rsidRPr="006E6F73" w:rsidRDefault="006E6F73" w:rsidP="006E6F73">
            <w:pPr>
              <w:pStyle w:val="ListParagraph"/>
              <w:numPr>
                <w:ilvl w:val="0"/>
                <w:numId w:val="21"/>
              </w:numPr>
              <w:rPr>
                <w:rFonts w:ascii="Cambria" w:hAnsi="Cambria" w:cstheme="minorHAnsi"/>
                <w:sz w:val="22"/>
                <w:szCs w:val="22"/>
              </w:rPr>
            </w:pPr>
            <w:r w:rsidRPr="006E6F73">
              <w:rPr>
                <w:rFonts w:ascii="Cambria" w:hAnsi="Cambria"/>
                <w:sz w:val="22"/>
                <w:szCs w:val="22"/>
              </w:rPr>
              <w:t>Identify efficient approaches to assessment is important; assessment can become onerous and have a disproportionate impact on workload.</w:t>
            </w:r>
          </w:p>
          <w:p w14:paraId="4B6B530C" w14:textId="77777777" w:rsidR="006E6F73" w:rsidRPr="006E6F73" w:rsidRDefault="006E6F73" w:rsidP="006E6F73">
            <w:pPr>
              <w:pStyle w:val="ListParagraph"/>
              <w:numPr>
                <w:ilvl w:val="0"/>
                <w:numId w:val="21"/>
              </w:numPr>
              <w:rPr>
                <w:rFonts w:ascii="Cambria" w:hAnsi="Cambria" w:cstheme="minorHAnsi"/>
                <w:sz w:val="22"/>
                <w:szCs w:val="22"/>
              </w:rPr>
            </w:pPr>
            <w:r w:rsidRPr="006E6F73">
              <w:rPr>
                <w:rFonts w:ascii="Cambria" w:hAnsi="Cambria"/>
                <w:sz w:val="22"/>
                <w:szCs w:val="22"/>
              </w:rPr>
              <w:t>High-quality feedback can be written or verbal</w:t>
            </w:r>
          </w:p>
        </w:tc>
        <w:tc>
          <w:tcPr>
            <w:tcW w:w="0" w:type="auto"/>
          </w:tcPr>
          <w:p w14:paraId="6F5DC4A7" w14:textId="77777777" w:rsidR="006E6F73" w:rsidRPr="006E6F73" w:rsidRDefault="006E6F73" w:rsidP="006E6F73">
            <w:pPr>
              <w:pStyle w:val="ListParagraph"/>
              <w:numPr>
                <w:ilvl w:val="0"/>
                <w:numId w:val="21"/>
              </w:numPr>
              <w:rPr>
                <w:rFonts w:ascii="Cambria" w:hAnsi="Cambria" w:cstheme="minorHAnsi"/>
                <w:sz w:val="22"/>
                <w:szCs w:val="22"/>
              </w:rPr>
            </w:pPr>
            <w:r w:rsidRPr="006E6F73">
              <w:rPr>
                <w:rFonts w:ascii="Cambria" w:hAnsi="Cambria" w:cstheme="minorHAnsi"/>
                <w:sz w:val="22"/>
                <w:szCs w:val="22"/>
              </w:rPr>
              <w:t>Identify efficient approaches to marking and alternative approaches to providing feedback</w:t>
            </w:r>
          </w:p>
          <w:p w14:paraId="7B4E3DF0" w14:textId="77777777" w:rsidR="006E6F73" w:rsidRPr="006E6F73" w:rsidRDefault="006E6F73" w:rsidP="006E6F73">
            <w:pPr>
              <w:pStyle w:val="ListParagraph"/>
              <w:numPr>
                <w:ilvl w:val="0"/>
                <w:numId w:val="21"/>
              </w:numPr>
              <w:rPr>
                <w:rFonts w:ascii="Cambria" w:hAnsi="Cambria" w:cstheme="minorHAnsi"/>
                <w:sz w:val="22"/>
                <w:szCs w:val="22"/>
              </w:rPr>
            </w:pPr>
            <w:r w:rsidRPr="006E6F73">
              <w:rPr>
                <w:rFonts w:ascii="Cambria" w:hAnsi="Cambria" w:cstheme="minorHAnsi"/>
                <w:sz w:val="22"/>
                <w:szCs w:val="22"/>
              </w:rPr>
              <w:t>Reduce the opportunity cost of marking.</w:t>
            </w:r>
          </w:p>
          <w:p w14:paraId="03AB2963" w14:textId="77777777" w:rsidR="006E6F73" w:rsidRPr="006E6F73" w:rsidRDefault="006E6F73" w:rsidP="006E6F73">
            <w:pPr>
              <w:pStyle w:val="ListParagraph"/>
              <w:numPr>
                <w:ilvl w:val="0"/>
                <w:numId w:val="21"/>
              </w:numPr>
              <w:rPr>
                <w:rFonts w:ascii="Cambria" w:hAnsi="Cambria" w:cstheme="minorHAnsi"/>
                <w:sz w:val="22"/>
                <w:szCs w:val="22"/>
              </w:rPr>
            </w:pPr>
            <w:r w:rsidRPr="006E6F73">
              <w:rPr>
                <w:rFonts w:ascii="Cambria" w:hAnsi="Cambria" w:cstheme="minorHAnsi"/>
                <w:sz w:val="22"/>
                <w:szCs w:val="22"/>
              </w:rPr>
              <w:lastRenderedPageBreak/>
              <w:t>Prioritise the highlighting of errors related to misunderstandings, rather than careless mistakes.</w:t>
            </w:r>
          </w:p>
        </w:tc>
        <w:tc>
          <w:tcPr>
            <w:tcW w:w="4811" w:type="dxa"/>
          </w:tcPr>
          <w:p w14:paraId="585F5E8E" w14:textId="77777777" w:rsidR="006E6F73" w:rsidRPr="006E6F73" w:rsidRDefault="006E6F73" w:rsidP="00BF557E">
            <w:pPr>
              <w:rPr>
                <w:rFonts w:ascii="Cambria" w:hAnsi="Cambria" w:cstheme="minorHAnsi"/>
                <w:i/>
                <w:iCs/>
              </w:rPr>
            </w:pPr>
            <w:r w:rsidRPr="006E6F73">
              <w:rPr>
                <w:rFonts w:ascii="Cambria" w:hAnsi="Cambria" w:cstheme="minorHAnsi"/>
              </w:rPr>
              <w:lastRenderedPageBreak/>
              <w:t xml:space="preserve"> </w:t>
            </w:r>
            <w:r w:rsidRPr="006E6F73">
              <w:rPr>
                <w:rFonts w:ascii="Cambria" w:hAnsi="Cambria" w:cstheme="minorHAnsi"/>
                <w:i/>
                <w:iCs/>
              </w:rPr>
              <w:t>1 How did experienced colleagues in your placement school last year manage their marking workload?</w:t>
            </w:r>
          </w:p>
          <w:p w14:paraId="5DBB5223" w14:textId="77777777" w:rsidR="006E6F73" w:rsidRPr="006E6F73" w:rsidRDefault="006E6F73" w:rsidP="00BF557E">
            <w:pPr>
              <w:rPr>
                <w:rFonts w:ascii="Cambria" w:hAnsi="Cambria" w:cstheme="minorHAnsi"/>
                <w:i/>
                <w:iCs/>
              </w:rPr>
            </w:pPr>
            <w:r w:rsidRPr="006E6F73">
              <w:rPr>
                <w:rFonts w:ascii="Cambria" w:hAnsi="Cambria" w:cstheme="minorHAnsi"/>
                <w:i/>
                <w:iCs/>
              </w:rPr>
              <w:t>2 What strategies have you tried to reduce marking workload?</w:t>
            </w:r>
          </w:p>
        </w:tc>
        <w:tc>
          <w:tcPr>
            <w:tcW w:w="989" w:type="dxa"/>
          </w:tcPr>
          <w:p w14:paraId="764AFFC6" w14:textId="77777777" w:rsidR="006E6F73" w:rsidRPr="006E6F73" w:rsidRDefault="006E6F73" w:rsidP="00BF557E">
            <w:pPr>
              <w:rPr>
                <w:rFonts w:ascii="Cambria" w:hAnsi="Cambria" w:cstheme="minorHAnsi"/>
              </w:rPr>
            </w:pPr>
            <w:r w:rsidRPr="006E6F73">
              <w:rPr>
                <w:rFonts w:ascii="Cambria" w:hAnsi="Cambria" w:cstheme="minorHAnsi"/>
              </w:rPr>
              <w:t>A5,7</w:t>
            </w:r>
          </w:p>
        </w:tc>
        <w:tc>
          <w:tcPr>
            <w:tcW w:w="1366" w:type="dxa"/>
          </w:tcPr>
          <w:p w14:paraId="364340D2"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355DE7FA" w14:textId="77777777" w:rsidTr="006E6F73">
        <w:trPr>
          <w:gridAfter w:val="2"/>
          <w:wAfter w:w="6048" w:type="dxa"/>
          <w:trHeight w:val="417"/>
        </w:trPr>
        <w:tc>
          <w:tcPr>
            <w:tcW w:w="1399" w:type="dxa"/>
            <w:shd w:val="clear" w:color="auto" w:fill="EAF1DD" w:themeFill="accent3" w:themeFillTint="33"/>
          </w:tcPr>
          <w:p w14:paraId="0FEEC775"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56668089" w14:textId="77777777" w:rsidR="006E6F73" w:rsidRPr="006E6F73" w:rsidRDefault="006E6F73" w:rsidP="00BF557E">
            <w:pPr>
              <w:rPr>
                <w:rFonts w:ascii="Cambria" w:hAnsi="Cambria" w:cstheme="minorHAnsi"/>
              </w:rPr>
            </w:pPr>
            <w:r w:rsidRPr="006E6F73">
              <w:rPr>
                <w:rFonts w:ascii="Cambria" w:hAnsi="Cambria"/>
              </w:rPr>
              <w:t xml:space="preserve">Gibson, S., Oliver, L. and Dennison, M. (2015) Workload Challenge: Analysis of teacher consultation responses. Department for Education. Accessible from: https://assets.publishing.service.gov.uk/government/uploads/system/uploads/attachment_data/file/485075/DFE-RR456A_- _Workload_Challenge_Analysis_of_teacher_consultation_responses_sixth_form_colleges.pdf. </w:t>
            </w:r>
          </w:p>
        </w:tc>
      </w:tr>
      <w:tr w:rsidR="006E6F73" w:rsidRPr="006E6F73" w14:paraId="152F2509" w14:textId="77777777" w:rsidTr="006E6F73">
        <w:trPr>
          <w:gridAfter w:val="2"/>
          <w:wAfter w:w="6048" w:type="dxa"/>
          <w:trHeight w:val="417"/>
        </w:trPr>
        <w:tc>
          <w:tcPr>
            <w:tcW w:w="16518" w:type="dxa"/>
            <w:gridSpan w:val="6"/>
            <w:shd w:val="clear" w:color="auto" w:fill="D9D9D9" w:themeFill="background1" w:themeFillShade="D9"/>
          </w:tcPr>
          <w:p w14:paraId="6E994459" w14:textId="77777777" w:rsidR="006E6F73" w:rsidRPr="006E6F73" w:rsidRDefault="006E6F73" w:rsidP="00BF557E">
            <w:pPr>
              <w:rPr>
                <w:rFonts w:ascii="Cambria" w:hAnsi="Cambria" w:cstheme="minorHAnsi"/>
              </w:rPr>
            </w:pPr>
            <w:r w:rsidRPr="006E6F73">
              <w:rPr>
                <w:rFonts w:ascii="Cambria" w:hAnsi="Cambria" w:cstheme="minorHAnsi"/>
              </w:rPr>
              <w:t xml:space="preserve">12-13 </w:t>
            </w:r>
          </w:p>
          <w:p w14:paraId="08E00511" w14:textId="77777777" w:rsidR="006E6F73" w:rsidRPr="006E6F73" w:rsidRDefault="006E6F73" w:rsidP="00BF557E">
            <w:pPr>
              <w:rPr>
                <w:rFonts w:ascii="Cambria" w:hAnsi="Cambria" w:cstheme="minorHAnsi"/>
              </w:rPr>
            </w:pPr>
            <w:r w:rsidRPr="006E6F73">
              <w:rPr>
                <w:rFonts w:ascii="Cambria" w:hAnsi="Cambria" w:cstheme="minorHAnsi"/>
              </w:rPr>
              <w:t>Christmas break</w:t>
            </w:r>
          </w:p>
        </w:tc>
      </w:tr>
      <w:tr w:rsidR="006E6F73" w:rsidRPr="006E6F73" w14:paraId="6BAE270A" w14:textId="77777777" w:rsidTr="006E6F73">
        <w:trPr>
          <w:gridAfter w:val="2"/>
          <w:wAfter w:w="6048" w:type="dxa"/>
          <w:trHeight w:val="417"/>
        </w:trPr>
        <w:tc>
          <w:tcPr>
            <w:tcW w:w="1399" w:type="dxa"/>
          </w:tcPr>
          <w:p w14:paraId="4CAC852A" w14:textId="77777777" w:rsidR="006E6F73" w:rsidRPr="006E6F73" w:rsidRDefault="006E6F73" w:rsidP="00BF557E">
            <w:pPr>
              <w:rPr>
                <w:rFonts w:ascii="Cambria" w:hAnsi="Cambria" w:cstheme="minorHAnsi"/>
              </w:rPr>
            </w:pPr>
            <w:r w:rsidRPr="006E6F73">
              <w:rPr>
                <w:rFonts w:ascii="Cambria" w:hAnsi="Cambria" w:cstheme="minorHAnsi"/>
              </w:rPr>
              <w:t>14</w:t>
            </w:r>
          </w:p>
          <w:p w14:paraId="117D6D42" w14:textId="77777777" w:rsidR="006E6F73" w:rsidRPr="006E6F73" w:rsidRDefault="006E6F73" w:rsidP="00BF557E">
            <w:pPr>
              <w:rPr>
                <w:rFonts w:ascii="Cambria" w:hAnsi="Cambria" w:cstheme="minorHAnsi"/>
                <w:i/>
                <w:iCs/>
              </w:rPr>
            </w:pPr>
            <w:r w:rsidRPr="006E6F73">
              <w:rPr>
                <w:rFonts w:ascii="Cambria" w:hAnsi="Cambria" w:cstheme="minorHAnsi"/>
                <w:i/>
                <w:iCs/>
              </w:rPr>
              <w:t>Assignment Workshop</w:t>
            </w:r>
          </w:p>
        </w:tc>
        <w:tc>
          <w:tcPr>
            <w:tcW w:w="4085" w:type="dxa"/>
          </w:tcPr>
          <w:p w14:paraId="13D53E04" w14:textId="77777777" w:rsidR="006E6F73" w:rsidRPr="006E6F73" w:rsidRDefault="006E6F73" w:rsidP="006E6F73">
            <w:pPr>
              <w:pStyle w:val="ListParagraph"/>
              <w:numPr>
                <w:ilvl w:val="0"/>
                <w:numId w:val="24"/>
              </w:numPr>
              <w:rPr>
                <w:rFonts w:ascii="Cambria" w:hAnsi="Cambria" w:cstheme="minorHAnsi"/>
                <w:sz w:val="22"/>
                <w:szCs w:val="22"/>
              </w:rPr>
            </w:pPr>
            <w:r w:rsidRPr="006E6F73">
              <w:rPr>
                <w:rFonts w:ascii="Cambria" w:hAnsi="Cambria" w:cstheme="minorHAnsi"/>
                <w:sz w:val="22"/>
                <w:szCs w:val="22"/>
              </w:rPr>
              <w:t>DSLs and other specialist colleagues have valuable expertise and can ensure that appropriate support is in place for pupils.</w:t>
            </w:r>
          </w:p>
          <w:p w14:paraId="76B8EC67" w14:textId="77777777" w:rsidR="006E6F73" w:rsidRPr="006E6F73" w:rsidRDefault="006E6F73" w:rsidP="006E6F73">
            <w:pPr>
              <w:pStyle w:val="ListParagraph"/>
              <w:numPr>
                <w:ilvl w:val="0"/>
                <w:numId w:val="24"/>
              </w:numPr>
              <w:rPr>
                <w:rFonts w:ascii="Cambria" w:hAnsi="Cambria" w:cstheme="minorHAnsi"/>
                <w:sz w:val="22"/>
                <w:szCs w:val="22"/>
              </w:rPr>
            </w:pPr>
            <w:r w:rsidRPr="006E6F73">
              <w:rPr>
                <w:rFonts w:ascii="Cambria" w:hAnsi="Cambria" w:cstheme="minorHAnsi"/>
                <w:sz w:val="22"/>
                <w:szCs w:val="22"/>
              </w:rPr>
              <w:t>Trainees have a responsibility to keep children safe in their placement school, and they have a role to play alongside the DSL and other staff.</w:t>
            </w:r>
          </w:p>
          <w:p w14:paraId="2F521A2A" w14:textId="77777777" w:rsidR="006E6F73" w:rsidRPr="006E6F73" w:rsidRDefault="006E6F73" w:rsidP="00BF557E">
            <w:pPr>
              <w:pStyle w:val="ListParagraph"/>
              <w:rPr>
                <w:rFonts w:ascii="Cambria" w:hAnsi="Cambria" w:cstheme="minorHAnsi"/>
                <w:sz w:val="22"/>
                <w:szCs w:val="22"/>
              </w:rPr>
            </w:pPr>
          </w:p>
        </w:tc>
        <w:tc>
          <w:tcPr>
            <w:tcW w:w="0" w:type="auto"/>
          </w:tcPr>
          <w:p w14:paraId="7BC282B7" w14:textId="77777777" w:rsidR="006E6F73" w:rsidRPr="006E6F73" w:rsidRDefault="006E6F73" w:rsidP="006E6F73">
            <w:pPr>
              <w:pStyle w:val="ListParagraph"/>
              <w:numPr>
                <w:ilvl w:val="0"/>
                <w:numId w:val="22"/>
              </w:numPr>
              <w:rPr>
                <w:rFonts w:ascii="Cambria" w:hAnsi="Cambria" w:cstheme="minorHAnsi"/>
                <w:sz w:val="22"/>
                <w:szCs w:val="22"/>
              </w:rPr>
            </w:pPr>
            <w:r w:rsidRPr="006E6F73">
              <w:rPr>
                <w:rFonts w:ascii="Cambria" w:hAnsi="Cambria" w:cstheme="minorHAnsi"/>
                <w:sz w:val="22"/>
                <w:szCs w:val="22"/>
              </w:rPr>
              <w:t>Know who to contact with any safeguarding concerns and having a clear understanding of what sorts of behaviour, disclosures and incidents to report</w:t>
            </w:r>
          </w:p>
        </w:tc>
        <w:tc>
          <w:tcPr>
            <w:tcW w:w="4811" w:type="dxa"/>
          </w:tcPr>
          <w:p w14:paraId="701D8EEE" w14:textId="77777777" w:rsidR="006E6F73" w:rsidRPr="006E6F73" w:rsidRDefault="006E6F73" w:rsidP="00BF557E">
            <w:pPr>
              <w:rPr>
                <w:rFonts w:ascii="Cambria" w:hAnsi="Cambria" w:cstheme="minorHAnsi"/>
                <w:i/>
                <w:iCs/>
              </w:rPr>
            </w:pPr>
            <w:r w:rsidRPr="006E6F73">
              <w:rPr>
                <w:rFonts w:ascii="Cambria" w:hAnsi="Cambria" w:cstheme="minorHAnsi"/>
                <w:i/>
                <w:iCs/>
              </w:rPr>
              <w:t>1 What are you looking forward to on placement?</w:t>
            </w:r>
          </w:p>
          <w:p w14:paraId="39012265" w14:textId="77777777" w:rsidR="006E6F73" w:rsidRPr="006E6F73" w:rsidRDefault="006E6F73" w:rsidP="00BF557E">
            <w:pPr>
              <w:rPr>
                <w:rFonts w:ascii="Cambria" w:hAnsi="Cambria" w:cstheme="minorHAnsi"/>
              </w:rPr>
            </w:pPr>
            <w:r w:rsidRPr="006E6F73">
              <w:rPr>
                <w:rFonts w:ascii="Cambria" w:hAnsi="Cambria" w:cstheme="minorHAnsi"/>
                <w:i/>
                <w:iCs/>
              </w:rPr>
              <w:t>2 What are your priorities for your own development as an English teacher?</w:t>
            </w:r>
          </w:p>
        </w:tc>
        <w:tc>
          <w:tcPr>
            <w:tcW w:w="989" w:type="dxa"/>
          </w:tcPr>
          <w:p w14:paraId="7B913FC0" w14:textId="77777777" w:rsidR="006E6F73" w:rsidRPr="006E6F73" w:rsidRDefault="006E6F73" w:rsidP="00BF557E">
            <w:pPr>
              <w:rPr>
                <w:rFonts w:ascii="Cambria" w:hAnsi="Cambria" w:cstheme="minorHAnsi"/>
              </w:rPr>
            </w:pPr>
            <w:r w:rsidRPr="006E6F73">
              <w:rPr>
                <w:rFonts w:ascii="Cambria" w:hAnsi="Cambria" w:cstheme="minorHAnsi"/>
              </w:rPr>
              <w:t>PB 6</w:t>
            </w:r>
          </w:p>
        </w:tc>
        <w:tc>
          <w:tcPr>
            <w:tcW w:w="1366" w:type="dxa"/>
          </w:tcPr>
          <w:p w14:paraId="0E479866" w14:textId="77777777" w:rsidR="006E6F73" w:rsidRPr="006E6F73" w:rsidRDefault="006E6F73" w:rsidP="00BF557E">
            <w:pPr>
              <w:rPr>
                <w:rFonts w:ascii="Cambria" w:hAnsi="Cambria" w:cstheme="minorHAnsi"/>
              </w:rPr>
            </w:pPr>
          </w:p>
        </w:tc>
      </w:tr>
      <w:tr w:rsidR="006E6F73" w:rsidRPr="006E6F73" w14:paraId="6413DD7F" w14:textId="77777777" w:rsidTr="006E6F73">
        <w:trPr>
          <w:gridAfter w:val="2"/>
          <w:wAfter w:w="6048" w:type="dxa"/>
          <w:trHeight w:val="417"/>
        </w:trPr>
        <w:tc>
          <w:tcPr>
            <w:tcW w:w="1399" w:type="dxa"/>
            <w:shd w:val="clear" w:color="auto" w:fill="EAF1DD" w:themeFill="accent3" w:themeFillTint="33"/>
          </w:tcPr>
          <w:p w14:paraId="131CAE5C"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4E59BF7C" w14:textId="77777777" w:rsidR="006E6F73" w:rsidRPr="006E6F73" w:rsidRDefault="006E6F73" w:rsidP="00BF557E">
            <w:pPr>
              <w:rPr>
                <w:rFonts w:ascii="Cambria" w:hAnsi="Cambria" w:cstheme="minorHAnsi"/>
              </w:rPr>
            </w:pPr>
            <w:proofErr w:type="spellStart"/>
            <w:r w:rsidRPr="006E6F73">
              <w:rPr>
                <w:rFonts w:ascii="Cambria" w:hAnsi="Cambria"/>
              </w:rPr>
              <w:t>Jussim</w:t>
            </w:r>
            <w:proofErr w:type="spellEnd"/>
            <w:r w:rsidRPr="006E6F73">
              <w:rPr>
                <w:rFonts w:ascii="Cambria" w:hAnsi="Cambria"/>
              </w:rPr>
              <w:t xml:space="preserve">, L. &amp; </w:t>
            </w:r>
            <w:proofErr w:type="spellStart"/>
            <w:r w:rsidRPr="006E6F73">
              <w:rPr>
                <w:rFonts w:ascii="Cambria" w:hAnsi="Cambria"/>
              </w:rPr>
              <w:t>Harber</w:t>
            </w:r>
            <w:proofErr w:type="spellEnd"/>
            <w:r w:rsidRPr="006E6F73">
              <w:rPr>
                <w:rFonts w:ascii="Cambria" w:hAnsi="Cambria"/>
              </w:rPr>
              <w:t>, K., (2005) Teacher Expectations and Self-Fulfilling Prophecies: Knowns and Unknowns, Resolved and Unresolved Controversies, Personality and Social Psychology Review 2005, Vol. 9, No. 2, 131–1557</w:t>
            </w:r>
          </w:p>
        </w:tc>
      </w:tr>
      <w:tr w:rsidR="006E6F73" w:rsidRPr="006E6F73" w14:paraId="67D73C76" w14:textId="77777777" w:rsidTr="006E6F73">
        <w:trPr>
          <w:gridAfter w:val="2"/>
          <w:wAfter w:w="6048" w:type="dxa"/>
          <w:trHeight w:val="417"/>
        </w:trPr>
        <w:tc>
          <w:tcPr>
            <w:tcW w:w="16518" w:type="dxa"/>
            <w:gridSpan w:val="6"/>
            <w:shd w:val="clear" w:color="auto" w:fill="D9D9D9" w:themeFill="background1" w:themeFillShade="D9"/>
          </w:tcPr>
          <w:p w14:paraId="69254F17" w14:textId="77777777" w:rsidR="006E6F73" w:rsidRPr="006E6F73" w:rsidRDefault="006E6F73" w:rsidP="00BF557E">
            <w:pPr>
              <w:rPr>
                <w:rFonts w:ascii="Cambria" w:hAnsi="Cambria" w:cstheme="minorHAnsi"/>
              </w:rPr>
            </w:pPr>
            <w:r w:rsidRPr="006E6F73">
              <w:rPr>
                <w:rFonts w:ascii="Cambria" w:hAnsi="Cambria" w:cstheme="minorHAnsi"/>
              </w:rPr>
              <w:t>15</w:t>
            </w:r>
          </w:p>
          <w:p w14:paraId="57580C28" w14:textId="77777777" w:rsidR="006E6F73" w:rsidRPr="006E6F73" w:rsidRDefault="006E6F73" w:rsidP="00BF557E">
            <w:pPr>
              <w:rPr>
                <w:rFonts w:ascii="Cambria" w:hAnsi="Cambria" w:cstheme="minorHAnsi"/>
              </w:rPr>
            </w:pPr>
            <w:r w:rsidRPr="006E6F73">
              <w:rPr>
                <w:rFonts w:ascii="Cambria" w:hAnsi="Cambria" w:cstheme="minorHAnsi"/>
              </w:rPr>
              <w:t>Assessment Week</w:t>
            </w:r>
          </w:p>
        </w:tc>
      </w:tr>
      <w:tr w:rsidR="006E6F73" w:rsidRPr="006E6F73" w14:paraId="573738FC" w14:textId="77777777" w:rsidTr="006E6F73">
        <w:trPr>
          <w:gridAfter w:val="2"/>
          <w:wAfter w:w="6048" w:type="dxa"/>
          <w:trHeight w:val="417"/>
        </w:trPr>
        <w:tc>
          <w:tcPr>
            <w:tcW w:w="1399" w:type="dxa"/>
            <w:shd w:val="clear" w:color="auto" w:fill="FDE9D9" w:themeFill="accent6" w:themeFillTint="33"/>
          </w:tcPr>
          <w:p w14:paraId="47376437" w14:textId="77777777" w:rsidR="006E6F73" w:rsidRPr="006E6F73" w:rsidRDefault="006E6F73" w:rsidP="00BF557E">
            <w:pPr>
              <w:rPr>
                <w:rFonts w:ascii="Cambria" w:hAnsi="Cambria" w:cstheme="minorHAnsi"/>
              </w:rPr>
            </w:pPr>
            <w:r w:rsidRPr="006E6F73">
              <w:rPr>
                <w:rFonts w:ascii="Cambria" w:hAnsi="Cambria" w:cstheme="minorHAnsi"/>
              </w:rPr>
              <w:t>16</w:t>
            </w:r>
          </w:p>
          <w:p w14:paraId="330C7AA8" w14:textId="77777777" w:rsidR="006E6F73" w:rsidRPr="006E6F73" w:rsidRDefault="006E6F73" w:rsidP="00BF557E">
            <w:pPr>
              <w:rPr>
                <w:rFonts w:ascii="Cambria" w:hAnsi="Cambria" w:cstheme="minorHAnsi"/>
              </w:rPr>
            </w:pPr>
            <w:r w:rsidRPr="006E6F73">
              <w:rPr>
                <w:rFonts w:ascii="Cambria" w:hAnsi="Cambria" w:cstheme="minorHAnsi"/>
              </w:rPr>
              <w:t>Start of Consolidation Placement 1</w:t>
            </w:r>
          </w:p>
        </w:tc>
        <w:tc>
          <w:tcPr>
            <w:tcW w:w="4085" w:type="dxa"/>
            <w:shd w:val="clear" w:color="auto" w:fill="FDE9D9" w:themeFill="accent6" w:themeFillTint="33"/>
          </w:tcPr>
          <w:p w14:paraId="00CA4F5C" w14:textId="77777777" w:rsidR="006E6F73" w:rsidRPr="006E6F73" w:rsidRDefault="006E6F73" w:rsidP="006E6F73">
            <w:pPr>
              <w:numPr>
                <w:ilvl w:val="0"/>
                <w:numId w:val="25"/>
              </w:numPr>
              <w:rPr>
                <w:rFonts w:ascii="Cambria" w:hAnsi="Cambria" w:cstheme="minorHAnsi"/>
              </w:rPr>
            </w:pPr>
            <w:r w:rsidRPr="006E6F73">
              <w:rPr>
                <w:rFonts w:ascii="Cambria" w:hAnsi="Cambria" w:cstheme="minorHAnsi"/>
              </w:rPr>
              <w:t>Teachers have the ability to affect and improve the wellbeing, motivation and behaviour of their pupils.</w:t>
            </w:r>
          </w:p>
          <w:p w14:paraId="6C53251B" w14:textId="77777777" w:rsidR="006E6F73" w:rsidRPr="006E6F73" w:rsidRDefault="006E6F73" w:rsidP="006E6F73">
            <w:pPr>
              <w:numPr>
                <w:ilvl w:val="0"/>
                <w:numId w:val="25"/>
              </w:numPr>
              <w:rPr>
                <w:rFonts w:ascii="Cambria" w:hAnsi="Cambria" w:cstheme="minorHAnsi"/>
              </w:rPr>
            </w:pPr>
            <w:r w:rsidRPr="006E6F73">
              <w:rPr>
                <w:rFonts w:ascii="Cambria" w:hAnsi="Cambria" w:cstheme="minorHAnsi"/>
              </w:rPr>
              <w:t>Trainees have a responsibility to keep children safe in their placement school, and they have a role to play alongside the DSL and other staff.</w:t>
            </w:r>
          </w:p>
          <w:p w14:paraId="4CC36EDA" w14:textId="77777777" w:rsidR="006E6F73" w:rsidRPr="006E6F73" w:rsidRDefault="006E6F73" w:rsidP="006E6F73">
            <w:pPr>
              <w:numPr>
                <w:ilvl w:val="0"/>
                <w:numId w:val="25"/>
              </w:numPr>
              <w:rPr>
                <w:rFonts w:ascii="Cambria" w:hAnsi="Cambria" w:cstheme="minorHAnsi"/>
              </w:rPr>
            </w:pPr>
            <w:r w:rsidRPr="006E6F73">
              <w:rPr>
                <w:rFonts w:ascii="Cambria" w:hAnsi="Cambria" w:cstheme="minorHAnsi"/>
              </w:rPr>
              <w:lastRenderedPageBreak/>
              <w:t>In English, as in other subjects, pupils are motivated by intrinsic factors (related to their identity and values) and extrinsic factors (related to reward).</w:t>
            </w:r>
          </w:p>
          <w:p w14:paraId="008071BF" w14:textId="77777777" w:rsidR="006E6F73" w:rsidRPr="006E6F73" w:rsidRDefault="006E6F73" w:rsidP="00BF557E">
            <w:pPr>
              <w:rPr>
                <w:rFonts w:ascii="Cambria" w:hAnsi="Cambria" w:cstheme="minorHAnsi"/>
              </w:rPr>
            </w:pPr>
          </w:p>
        </w:tc>
        <w:tc>
          <w:tcPr>
            <w:tcW w:w="0" w:type="auto"/>
            <w:shd w:val="clear" w:color="auto" w:fill="FDE9D9" w:themeFill="accent6" w:themeFillTint="33"/>
            <w:vAlign w:val="center"/>
          </w:tcPr>
          <w:p w14:paraId="5A9869FA" w14:textId="77777777" w:rsidR="006E6F73" w:rsidRPr="006E6F73" w:rsidRDefault="006E6F73" w:rsidP="00BF557E">
            <w:pPr>
              <w:pStyle w:val="NoSpacing"/>
              <w:ind w:left="-48"/>
              <w:rPr>
                <w:rFonts w:ascii="Cambria" w:hAnsi="Cambria"/>
                <w:sz w:val="22"/>
              </w:rPr>
            </w:pPr>
            <w:r w:rsidRPr="006E6F73">
              <w:rPr>
                <w:rFonts w:ascii="Cambria" w:hAnsi="Cambria"/>
                <w:sz w:val="22"/>
              </w:rPr>
              <w:lastRenderedPageBreak/>
              <w:t>1. Model courteous and aspirational behaviour.</w:t>
            </w:r>
          </w:p>
          <w:p w14:paraId="24268180" w14:textId="77777777" w:rsidR="006E6F73" w:rsidRPr="006E6F73" w:rsidRDefault="006E6F73" w:rsidP="00BF557E">
            <w:pPr>
              <w:pStyle w:val="NoSpacing"/>
              <w:ind w:left="-48"/>
              <w:rPr>
                <w:rFonts w:ascii="Cambria" w:hAnsi="Cambria"/>
                <w:sz w:val="22"/>
              </w:rPr>
            </w:pPr>
            <w:r w:rsidRPr="006E6F73">
              <w:rPr>
                <w:rFonts w:ascii="Cambria" w:hAnsi="Cambria"/>
                <w:sz w:val="22"/>
              </w:rPr>
              <w:t>2. Use inspirational and consistent language that promotes challenge, aspiration, resilience, and praises pupil effort. Set tasks which stretch pupils, but which are achievable.</w:t>
            </w:r>
          </w:p>
          <w:p w14:paraId="7442DD18" w14:textId="77777777" w:rsidR="006E6F73" w:rsidRPr="006E6F73" w:rsidRDefault="006E6F73" w:rsidP="00BF557E">
            <w:pPr>
              <w:pStyle w:val="NoSpacing"/>
              <w:ind w:left="-48"/>
              <w:rPr>
                <w:rFonts w:ascii="Cambria" w:hAnsi="Cambria"/>
                <w:sz w:val="22"/>
              </w:rPr>
            </w:pPr>
            <w:r w:rsidRPr="006E6F73">
              <w:rPr>
                <w:rFonts w:ascii="Cambria" w:hAnsi="Cambria"/>
                <w:sz w:val="22"/>
              </w:rPr>
              <w:t xml:space="preserve">3. Create a positive and respectful learning environment in which </w:t>
            </w:r>
            <w:r w:rsidRPr="006E6F73">
              <w:rPr>
                <w:rFonts w:ascii="Cambria" w:hAnsi="Cambria"/>
                <w:sz w:val="22"/>
              </w:rPr>
              <w:lastRenderedPageBreak/>
              <w:t>making mistakes, resilience and perseverance are part of a daily routine.</w:t>
            </w:r>
          </w:p>
          <w:p w14:paraId="4428DA81" w14:textId="77777777" w:rsidR="006E6F73" w:rsidRPr="006E6F73" w:rsidRDefault="006E6F73" w:rsidP="00BF557E">
            <w:pPr>
              <w:pStyle w:val="NoSpacing"/>
              <w:ind w:left="-48"/>
              <w:rPr>
                <w:rFonts w:ascii="Cambria" w:hAnsi="Cambria" w:cstheme="minorHAnsi"/>
                <w:sz w:val="22"/>
              </w:rPr>
            </w:pPr>
            <w:r w:rsidRPr="006E6F73">
              <w:rPr>
                <w:rFonts w:ascii="Cambria" w:hAnsi="Cambria"/>
                <w:sz w:val="22"/>
              </w:rPr>
              <w:t>4. Contact the DSL and related colleagues and have a clear understanding of how to report safeguarding concerns (and what such concerns may look like).</w:t>
            </w:r>
          </w:p>
        </w:tc>
        <w:tc>
          <w:tcPr>
            <w:tcW w:w="4811" w:type="dxa"/>
            <w:shd w:val="clear" w:color="auto" w:fill="FDE9D9" w:themeFill="accent6" w:themeFillTint="33"/>
            <w:vAlign w:val="center"/>
          </w:tcPr>
          <w:p w14:paraId="6E535935"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lastRenderedPageBreak/>
              <w:t>What have you learnt about the importance of having high expectations?</w:t>
            </w:r>
          </w:p>
          <w:p w14:paraId="0E923800"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How has your understanding of managing behaviour developed this week? Can you link this to any learning from your university learning?</w:t>
            </w:r>
          </w:p>
          <w:p w14:paraId="1A7B014A"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 xml:space="preserve">Have you been able to identify any effective/ineffective practice during your </w:t>
            </w:r>
            <w:r w:rsidRPr="006E6F73">
              <w:rPr>
                <w:rFonts w:ascii="Cambria" w:hAnsi="Cambria"/>
                <w:sz w:val="22"/>
              </w:rPr>
              <w:lastRenderedPageBreak/>
              <w:t>observations this week? What was it? Why did it work/not work?</w:t>
            </w:r>
          </w:p>
        </w:tc>
        <w:tc>
          <w:tcPr>
            <w:tcW w:w="989" w:type="dxa"/>
            <w:shd w:val="clear" w:color="auto" w:fill="FDE9D9" w:themeFill="accent6" w:themeFillTint="33"/>
          </w:tcPr>
          <w:p w14:paraId="7BED2A94" w14:textId="77777777" w:rsidR="006E6F73" w:rsidRPr="006E6F73" w:rsidRDefault="006E6F73" w:rsidP="00BF557E">
            <w:pPr>
              <w:rPr>
                <w:rFonts w:ascii="Cambria" w:hAnsi="Cambria" w:cstheme="minorHAnsi"/>
              </w:rPr>
            </w:pPr>
            <w:r w:rsidRPr="006E6F73">
              <w:rPr>
                <w:rFonts w:ascii="Cambria" w:hAnsi="Cambria" w:cstheme="minorHAnsi"/>
              </w:rPr>
              <w:lastRenderedPageBreak/>
              <w:t>HE1</w:t>
            </w:r>
          </w:p>
          <w:p w14:paraId="54876088" w14:textId="77777777" w:rsidR="006E6F73" w:rsidRPr="006E6F73" w:rsidRDefault="006E6F73" w:rsidP="00BF557E">
            <w:pPr>
              <w:rPr>
                <w:rFonts w:ascii="Cambria" w:hAnsi="Cambria" w:cstheme="minorHAnsi"/>
              </w:rPr>
            </w:pPr>
            <w:r w:rsidRPr="006E6F73">
              <w:rPr>
                <w:rFonts w:ascii="Cambria" w:hAnsi="Cambria" w:cstheme="minorHAnsi"/>
              </w:rPr>
              <w:t>MB6</w:t>
            </w:r>
          </w:p>
        </w:tc>
        <w:tc>
          <w:tcPr>
            <w:tcW w:w="1366" w:type="dxa"/>
            <w:shd w:val="clear" w:color="auto" w:fill="FDE9D9" w:themeFill="accent6" w:themeFillTint="33"/>
          </w:tcPr>
          <w:p w14:paraId="688F297B"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6BDFBE63" w14:textId="77777777" w:rsidTr="006E6F73">
        <w:trPr>
          <w:gridAfter w:val="2"/>
          <w:wAfter w:w="6048" w:type="dxa"/>
          <w:trHeight w:val="417"/>
        </w:trPr>
        <w:tc>
          <w:tcPr>
            <w:tcW w:w="1399" w:type="dxa"/>
            <w:shd w:val="clear" w:color="auto" w:fill="EAF1DD" w:themeFill="accent3" w:themeFillTint="33"/>
          </w:tcPr>
          <w:p w14:paraId="7C920B90"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09D2825C" w14:textId="77777777" w:rsidR="006E6F73" w:rsidRPr="006E6F73" w:rsidRDefault="006E6F73" w:rsidP="00BF557E">
            <w:pPr>
              <w:rPr>
                <w:rFonts w:ascii="Cambria" w:hAnsi="Cambria" w:cstheme="minorHAnsi"/>
              </w:rPr>
            </w:pPr>
            <w:r w:rsidRPr="006E6F73">
              <w:rPr>
                <w:rFonts w:ascii="Cambria" w:hAnsi="Cambria"/>
              </w:rPr>
              <w:t>Kraft, M., Blazar, D., &amp; Hogan, D. (2018) The Effect of Teacher Coaching on Instruction and Achievement: A Meta-Analysis of the Causal Evidence. Review of Educational Research, 003465431875926. https://doi.org/10.3102/0034654318759268.</w:t>
            </w:r>
          </w:p>
        </w:tc>
      </w:tr>
      <w:tr w:rsidR="006E6F73" w:rsidRPr="006E6F73" w14:paraId="47BE69C2" w14:textId="77777777" w:rsidTr="006E6F73">
        <w:trPr>
          <w:gridAfter w:val="2"/>
          <w:wAfter w:w="6048" w:type="dxa"/>
          <w:trHeight w:val="417"/>
        </w:trPr>
        <w:tc>
          <w:tcPr>
            <w:tcW w:w="1399" w:type="dxa"/>
            <w:shd w:val="clear" w:color="auto" w:fill="FDE9D9" w:themeFill="accent6" w:themeFillTint="33"/>
          </w:tcPr>
          <w:p w14:paraId="0197DA4C" w14:textId="77777777" w:rsidR="006E6F73" w:rsidRPr="006E6F73" w:rsidRDefault="006E6F73" w:rsidP="00BF557E">
            <w:pPr>
              <w:rPr>
                <w:rFonts w:ascii="Cambria" w:hAnsi="Cambria" w:cstheme="minorHAnsi"/>
              </w:rPr>
            </w:pPr>
            <w:r w:rsidRPr="006E6F73">
              <w:rPr>
                <w:rFonts w:ascii="Cambria" w:hAnsi="Cambria" w:cstheme="minorHAnsi"/>
              </w:rPr>
              <w:t>17</w:t>
            </w:r>
          </w:p>
          <w:p w14:paraId="399E52AD" w14:textId="77777777" w:rsidR="006E6F73" w:rsidRPr="006E6F73" w:rsidRDefault="006E6F73" w:rsidP="00BF557E">
            <w:pPr>
              <w:rPr>
                <w:rFonts w:ascii="Cambria" w:hAnsi="Cambria" w:cstheme="minorHAnsi"/>
              </w:rPr>
            </w:pPr>
            <w:r w:rsidRPr="006E6F73">
              <w:rPr>
                <w:rFonts w:ascii="Cambria" w:hAnsi="Cambria" w:cstheme="minorHAnsi"/>
              </w:rPr>
              <w:t>Consolidation Placement2</w:t>
            </w:r>
          </w:p>
        </w:tc>
        <w:tc>
          <w:tcPr>
            <w:tcW w:w="4085" w:type="dxa"/>
            <w:shd w:val="clear" w:color="auto" w:fill="FDE9D9" w:themeFill="accent6" w:themeFillTint="33"/>
          </w:tcPr>
          <w:p w14:paraId="09D6921D"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English Teachers’ expectations can affect pupil outcomes; setting goals that challenge and stretch pupils to know and remember more of the English curriculum is essential.</w:t>
            </w:r>
          </w:p>
          <w:p w14:paraId="07B02A9F"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English Teachers can influence pupils’ resilience and beliefs about their ability to succeed in English, by ensuring all pupils have the opportunity to experience meaningful success.</w:t>
            </w:r>
          </w:p>
          <w:p w14:paraId="0C5FBF33" w14:textId="77777777" w:rsidR="006E6F73" w:rsidRPr="006E6F73" w:rsidRDefault="006E6F73" w:rsidP="00BF557E">
            <w:pPr>
              <w:rPr>
                <w:rFonts w:ascii="Cambria" w:hAnsi="Cambria" w:cstheme="minorHAnsi"/>
              </w:rPr>
            </w:pPr>
          </w:p>
        </w:tc>
        <w:tc>
          <w:tcPr>
            <w:tcW w:w="0" w:type="auto"/>
            <w:shd w:val="clear" w:color="auto" w:fill="FDE9D9" w:themeFill="accent6" w:themeFillTint="33"/>
            <w:vAlign w:val="center"/>
          </w:tcPr>
          <w:p w14:paraId="5036CC29" w14:textId="77777777" w:rsidR="006E6F73" w:rsidRPr="006E6F73" w:rsidRDefault="006E6F73" w:rsidP="00BF557E">
            <w:pPr>
              <w:pStyle w:val="NoSpacing"/>
              <w:ind w:left="-48"/>
              <w:rPr>
                <w:rFonts w:ascii="Cambria" w:hAnsi="Cambria"/>
                <w:sz w:val="22"/>
              </w:rPr>
            </w:pPr>
            <w:r w:rsidRPr="006E6F73">
              <w:rPr>
                <w:rFonts w:ascii="Cambria" w:hAnsi="Cambria"/>
                <w:sz w:val="22"/>
              </w:rPr>
              <w:t>1. Give clear, manageable, specific and sequential instructions for tasks and behaviour which use consistent language and/or non-verbal signals</w:t>
            </w:r>
          </w:p>
          <w:p w14:paraId="6143296B" w14:textId="77777777" w:rsidR="006E6F73" w:rsidRPr="006E6F73" w:rsidRDefault="006E6F73" w:rsidP="00BF557E">
            <w:pPr>
              <w:pStyle w:val="NoSpacing"/>
              <w:ind w:left="-48"/>
              <w:rPr>
                <w:rFonts w:ascii="Cambria" w:hAnsi="Cambria"/>
                <w:sz w:val="22"/>
              </w:rPr>
            </w:pPr>
            <w:r w:rsidRPr="006E6F73">
              <w:rPr>
                <w:rFonts w:ascii="Cambria" w:hAnsi="Cambria"/>
                <w:sz w:val="22"/>
              </w:rPr>
              <w:t>2. Check pupils’ understanding of a task before it begins and address any misconceptions</w:t>
            </w:r>
          </w:p>
          <w:p w14:paraId="6898D69E" w14:textId="77777777" w:rsidR="006E6F73" w:rsidRPr="006E6F73" w:rsidRDefault="006E6F73" w:rsidP="00BF557E">
            <w:pPr>
              <w:pStyle w:val="NoSpacing"/>
              <w:ind w:left="-48"/>
              <w:rPr>
                <w:rFonts w:ascii="Cambria" w:hAnsi="Cambria"/>
                <w:sz w:val="22"/>
              </w:rPr>
            </w:pPr>
            <w:r w:rsidRPr="006E6F73">
              <w:rPr>
                <w:rFonts w:ascii="Cambria" w:hAnsi="Cambria"/>
                <w:sz w:val="22"/>
              </w:rPr>
              <w:t>3. Reinforce established school and classroom routines which maximise time for learning</w:t>
            </w:r>
          </w:p>
          <w:p w14:paraId="4A6E690E" w14:textId="77777777" w:rsidR="006E6F73" w:rsidRPr="006E6F73" w:rsidRDefault="006E6F73" w:rsidP="00BF557E">
            <w:pPr>
              <w:pStyle w:val="NoSpacing"/>
              <w:ind w:left="-48"/>
              <w:rPr>
                <w:rFonts w:ascii="Cambria" w:hAnsi="Cambria" w:cstheme="minorHAnsi"/>
                <w:sz w:val="22"/>
              </w:rPr>
            </w:pPr>
            <w:r w:rsidRPr="006E6F73">
              <w:rPr>
                <w:rFonts w:ascii="Cambria" w:hAnsi="Cambria"/>
                <w:sz w:val="22"/>
              </w:rPr>
              <w:t>4. Engage with parents/carers and colleagues in helping to support and manage pupil behaviours (for example, strategies to best support specific pupils)</w:t>
            </w:r>
          </w:p>
        </w:tc>
        <w:tc>
          <w:tcPr>
            <w:tcW w:w="4811" w:type="dxa"/>
            <w:shd w:val="clear" w:color="auto" w:fill="FDE9D9" w:themeFill="accent6" w:themeFillTint="33"/>
            <w:vAlign w:val="center"/>
          </w:tcPr>
          <w:p w14:paraId="08C10905"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What knowledge and understanding of the issues related to HE and MB have you gained through your academic reading? How does this relate to your current practice?</w:t>
            </w:r>
          </w:p>
          <w:p w14:paraId="7083AA81"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How have your expectations of pupils’ learning and progress developed and/or changed in light of your previous placement experience?</w:t>
            </w:r>
          </w:p>
          <w:p w14:paraId="0630FEB8"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How can you ensure pupils are motivated?</w:t>
            </w:r>
          </w:p>
          <w:p w14:paraId="20A88308" w14:textId="77777777" w:rsidR="006E6F73" w:rsidRPr="006E6F73" w:rsidRDefault="006E6F73" w:rsidP="00BF557E">
            <w:pPr>
              <w:rPr>
                <w:rFonts w:ascii="Cambria" w:hAnsi="Cambria" w:cstheme="minorHAnsi"/>
              </w:rPr>
            </w:pPr>
          </w:p>
        </w:tc>
        <w:tc>
          <w:tcPr>
            <w:tcW w:w="989" w:type="dxa"/>
            <w:shd w:val="clear" w:color="auto" w:fill="FDE9D9" w:themeFill="accent6" w:themeFillTint="33"/>
          </w:tcPr>
          <w:p w14:paraId="7BB7877E" w14:textId="77777777" w:rsidR="006E6F73" w:rsidRPr="006E6F73" w:rsidRDefault="006E6F73" w:rsidP="00BF557E">
            <w:pPr>
              <w:rPr>
                <w:rFonts w:ascii="Cambria" w:hAnsi="Cambria" w:cstheme="minorHAnsi"/>
              </w:rPr>
            </w:pPr>
            <w:r w:rsidRPr="006E6F73">
              <w:rPr>
                <w:rFonts w:ascii="Cambria" w:hAnsi="Cambria" w:cstheme="minorHAnsi"/>
              </w:rPr>
              <w:t>HE3</w:t>
            </w:r>
          </w:p>
          <w:p w14:paraId="4AD5F8D0" w14:textId="77777777" w:rsidR="006E6F73" w:rsidRPr="006E6F73" w:rsidRDefault="006E6F73" w:rsidP="00BF557E">
            <w:pPr>
              <w:rPr>
                <w:rFonts w:ascii="Cambria" w:hAnsi="Cambria" w:cstheme="minorHAnsi"/>
              </w:rPr>
            </w:pPr>
            <w:r w:rsidRPr="006E6F73">
              <w:rPr>
                <w:rFonts w:ascii="Cambria" w:hAnsi="Cambria" w:cstheme="minorHAnsi"/>
              </w:rPr>
              <w:t>MB4</w:t>
            </w:r>
          </w:p>
        </w:tc>
        <w:tc>
          <w:tcPr>
            <w:tcW w:w="1366" w:type="dxa"/>
            <w:shd w:val="clear" w:color="auto" w:fill="FDE9D9" w:themeFill="accent6" w:themeFillTint="33"/>
          </w:tcPr>
          <w:p w14:paraId="0DB73023"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011A1331" w14:textId="77777777" w:rsidTr="006E6F73">
        <w:trPr>
          <w:gridAfter w:val="2"/>
          <w:wAfter w:w="6048" w:type="dxa"/>
          <w:trHeight w:val="417"/>
        </w:trPr>
        <w:tc>
          <w:tcPr>
            <w:tcW w:w="1399" w:type="dxa"/>
            <w:shd w:val="clear" w:color="auto" w:fill="EAF1DD" w:themeFill="accent3" w:themeFillTint="33"/>
          </w:tcPr>
          <w:p w14:paraId="6EEC1668"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7224994D" w14:textId="77777777" w:rsidR="006E6F73" w:rsidRPr="006E6F73" w:rsidRDefault="006E6F73" w:rsidP="00BF557E">
            <w:pPr>
              <w:rPr>
                <w:rFonts w:ascii="Cambria" w:hAnsi="Cambria" w:cstheme="minorHAnsi"/>
              </w:rPr>
            </w:pPr>
            <w:proofErr w:type="spellStart"/>
            <w:r w:rsidRPr="006E6F73">
              <w:rPr>
                <w:rFonts w:ascii="Cambria" w:hAnsi="Cambria"/>
              </w:rPr>
              <w:t>Kalyuga</w:t>
            </w:r>
            <w:proofErr w:type="spellEnd"/>
            <w:r w:rsidRPr="006E6F73">
              <w:rPr>
                <w:rFonts w:ascii="Cambria" w:hAnsi="Cambria"/>
              </w:rPr>
              <w:t>, S. (2007) Expertise reversal effect and its implications for learner-tailored instruction. Educational Psychology Review, 19(4), 509-539.</w:t>
            </w:r>
          </w:p>
        </w:tc>
      </w:tr>
      <w:tr w:rsidR="006E6F73" w:rsidRPr="006E6F73" w14:paraId="3868E73E" w14:textId="77777777" w:rsidTr="006E6F73">
        <w:trPr>
          <w:gridAfter w:val="2"/>
          <w:wAfter w:w="6048" w:type="dxa"/>
          <w:trHeight w:val="417"/>
        </w:trPr>
        <w:tc>
          <w:tcPr>
            <w:tcW w:w="1399" w:type="dxa"/>
            <w:shd w:val="clear" w:color="auto" w:fill="FDE9D9" w:themeFill="accent6" w:themeFillTint="33"/>
          </w:tcPr>
          <w:p w14:paraId="605EE7C9" w14:textId="77777777" w:rsidR="006E6F73" w:rsidRPr="006E6F73" w:rsidRDefault="006E6F73" w:rsidP="00BF557E">
            <w:pPr>
              <w:rPr>
                <w:rFonts w:ascii="Cambria" w:hAnsi="Cambria" w:cstheme="minorHAnsi"/>
              </w:rPr>
            </w:pPr>
            <w:r w:rsidRPr="006E6F73">
              <w:rPr>
                <w:rFonts w:ascii="Cambria" w:hAnsi="Cambria" w:cstheme="minorHAnsi"/>
              </w:rPr>
              <w:t>18</w:t>
            </w:r>
          </w:p>
          <w:p w14:paraId="33EEF193" w14:textId="77777777" w:rsidR="006E6F73" w:rsidRPr="006E6F73" w:rsidRDefault="006E6F73" w:rsidP="00BF557E">
            <w:pPr>
              <w:rPr>
                <w:rFonts w:ascii="Cambria" w:hAnsi="Cambria" w:cstheme="minorHAnsi"/>
              </w:rPr>
            </w:pPr>
            <w:r w:rsidRPr="006E6F73">
              <w:rPr>
                <w:rFonts w:ascii="Cambria" w:hAnsi="Cambria" w:cstheme="minorHAnsi"/>
              </w:rPr>
              <w:t>Consolidation Placement3</w:t>
            </w:r>
          </w:p>
        </w:tc>
        <w:tc>
          <w:tcPr>
            <w:tcW w:w="4085" w:type="dxa"/>
            <w:shd w:val="clear" w:color="auto" w:fill="FDE9D9" w:themeFill="accent6" w:themeFillTint="33"/>
          </w:tcPr>
          <w:p w14:paraId="70B65463"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Teacher expectations can affect pupil outcomes; setting goals that challenge and stretch pupils is essential.</w:t>
            </w:r>
          </w:p>
          <w:p w14:paraId="1DD05ED1"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 xml:space="preserve">The ability to self-regulate one’s emotions affects pupils’ ability to </w:t>
            </w:r>
            <w:r w:rsidRPr="006E6F73">
              <w:rPr>
                <w:rFonts w:ascii="Cambria" w:hAnsi="Cambria"/>
                <w:sz w:val="22"/>
              </w:rPr>
              <w:lastRenderedPageBreak/>
              <w:t>learn, success in school and future lives.</w:t>
            </w:r>
          </w:p>
        </w:tc>
        <w:tc>
          <w:tcPr>
            <w:tcW w:w="0" w:type="auto"/>
            <w:shd w:val="clear" w:color="auto" w:fill="FDE9D9" w:themeFill="accent6" w:themeFillTint="33"/>
            <w:vAlign w:val="center"/>
          </w:tcPr>
          <w:p w14:paraId="5DD22D59" w14:textId="77777777" w:rsidR="006E6F73" w:rsidRPr="006E6F73" w:rsidRDefault="006E6F73" w:rsidP="00BF557E">
            <w:pPr>
              <w:pStyle w:val="NoSpacing"/>
              <w:ind w:left="-48"/>
              <w:rPr>
                <w:rFonts w:ascii="Cambria" w:hAnsi="Cambria"/>
                <w:sz w:val="22"/>
              </w:rPr>
            </w:pPr>
            <w:r w:rsidRPr="006E6F73">
              <w:rPr>
                <w:rFonts w:ascii="Cambria" w:hAnsi="Cambria"/>
                <w:sz w:val="22"/>
              </w:rPr>
              <w:lastRenderedPageBreak/>
              <w:t>1. Respond consistently and decisively to pupil behaviour (inc. the use of rewards, praise and sanctions)</w:t>
            </w:r>
          </w:p>
          <w:p w14:paraId="63229CBA" w14:textId="77777777" w:rsidR="006E6F73" w:rsidRPr="006E6F73" w:rsidRDefault="006E6F73" w:rsidP="00BF557E">
            <w:pPr>
              <w:pStyle w:val="NoSpacing"/>
              <w:ind w:left="-48"/>
              <w:rPr>
                <w:rFonts w:ascii="Cambria" w:hAnsi="Cambria"/>
                <w:sz w:val="22"/>
              </w:rPr>
            </w:pPr>
            <w:r w:rsidRPr="006E6F73">
              <w:rPr>
                <w:rFonts w:ascii="Cambria" w:hAnsi="Cambria"/>
                <w:sz w:val="22"/>
              </w:rPr>
              <w:t xml:space="preserve">2. Motivate pupils via the use of challenging content which builds </w:t>
            </w:r>
            <w:r w:rsidRPr="006E6F73">
              <w:rPr>
                <w:rFonts w:ascii="Cambria" w:hAnsi="Cambria"/>
                <w:sz w:val="22"/>
              </w:rPr>
              <w:lastRenderedPageBreak/>
              <w:t>towards pupils’ long-term goals and aspirations</w:t>
            </w:r>
          </w:p>
          <w:p w14:paraId="41E36CE7" w14:textId="77777777" w:rsidR="006E6F73" w:rsidRPr="006E6F73" w:rsidRDefault="006E6F73" w:rsidP="00BF557E">
            <w:pPr>
              <w:pStyle w:val="NoSpacing"/>
              <w:ind w:left="-48"/>
              <w:rPr>
                <w:rFonts w:ascii="Cambria" w:hAnsi="Cambria" w:cstheme="minorHAnsi"/>
                <w:sz w:val="22"/>
              </w:rPr>
            </w:pPr>
            <w:r w:rsidRPr="006E6F73">
              <w:rPr>
                <w:rFonts w:ascii="Cambria" w:hAnsi="Cambria"/>
                <w:sz w:val="22"/>
              </w:rPr>
              <w:t>3. Support pupils to journey from needing extrinsic motivation to being motivated to work intrinsically</w:t>
            </w:r>
          </w:p>
        </w:tc>
        <w:tc>
          <w:tcPr>
            <w:tcW w:w="4811" w:type="dxa"/>
            <w:shd w:val="clear" w:color="auto" w:fill="FDE9D9" w:themeFill="accent6" w:themeFillTint="33"/>
            <w:vAlign w:val="center"/>
          </w:tcPr>
          <w:p w14:paraId="4CD5B1E2"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lastRenderedPageBreak/>
              <w:t>How does the behaviour policy in your school operate?  How well does it work? Are there exceptions? Does it reach all children? – If not, what adaptations might need to be made and why?</w:t>
            </w:r>
          </w:p>
          <w:p w14:paraId="3D160E62"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lastRenderedPageBreak/>
              <w:t>Based on your experiences and academic reading, what promotes high expectations and/or a high level of behaviour management?</w:t>
            </w:r>
          </w:p>
          <w:p w14:paraId="123292EE"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What are your areas of development with regards setting high expectations and managing behaviour? What impact will these developments have on the learning in your classroom?</w:t>
            </w:r>
          </w:p>
          <w:p w14:paraId="393B7952" w14:textId="77777777" w:rsidR="006E6F73" w:rsidRPr="006E6F73" w:rsidRDefault="006E6F73" w:rsidP="00BF557E">
            <w:pPr>
              <w:rPr>
                <w:rFonts w:ascii="Cambria" w:hAnsi="Cambria" w:cstheme="minorHAnsi"/>
              </w:rPr>
            </w:pPr>
          </w:p>
        </w:tc>
        <w:tc>
          <w:tcPr>
            <w:tcW w:w="989" w:type="dxa"/>
            <w:shd w:val="clear" w:color="auto" w:fill="FDE9D9" w:themeFill="accent6" w:themeFillTint="33"/>
          </w:tcPr>
          <w:p w14:paraId="39AA15DB" w14:textId="77777777" w:rsidR="006E6F73" w:rsidRPr="006E6F73" w:rsidRDefault="006E6F73" w:rsidP="00BF557E">
            <w:pPr>
              <w:rPr>
                <w:rFonts w:ascii="Cambria" w:hAnsi="Cambria" w:cstheme="minorHAnsi"/>
              </w:rPr>
            </w:pPr>
            <w:r w:rsidRPr="006E6F73">
              <w:rPr>
                <w:rFonts w:ascii="Cambria" w:hAnsi="Cambria" w:cstheme="minorHAnsi"/>
              </w:rPr>
              <w:lastRenderedPageBreak/>
              <w:t>HE2</w:t>
            </w:r>
          </w:p>
          <w:p w14:paraId="4D154EF2" w14:textId="77777777" w:rsidR="006E6F73" w:rsidRPr="006E6F73" w:rsidRDefault="006E6F73" w:rsidP="00BF557E">
            <w:pPr>
              <w:rPr>
                <w:rFonts w:ascii="Cambria" w:hAnsi="Cambria" w:cstheme="minorHAnsi"/>
              </w:rPr>
            </w:pPr>
            <w:r w:rsidRPr="006E6F73">
              <w:rPr>
                <w:rFonts w:ascii="Cambria" w:hAnsi="Cambria" w:cstheme="minorHAnsi"/>
              </w:rPr>
              <w:t>MB3</w:t>
            </w:r>
          </w:p>
        </w:tc>
        <w:tc>
          <w:tcPr>
            <w:tcW w:w="1366" w:type="dxa"/>
            <w:shd w:val="clear" w:color="auto" w:fill="FDE9D9" w:themeFill="accent6" w:themeFillTint="33"/>
          </w:tcPr>
          <w:p w14:paraId="45827254"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4057E329" w14:textId="77777777" w:rsidTr="006E6F73">
        <w:trPr>
          <w:trHeight w:val="417"/>
        </w:trPr>
        <w:tc>
          <w:tcPr>
            <w:tcW w:w="1399" w:type="dxa"/>
            <w:shd w:val="clear" w:color="auto" w:fill="EAF1DD" w:themeFill="accent3" w:themeFillTint="33"/>
          </w:tcPr>
          <w:p w14:paraId="2B7C107D"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51915284" w14:textId="77777777" w:rsidR="006E6F73" w:rsidRPr="006E6F73" w:rsidRDefault="006E6F73" w:rsidP="00BF557E">
            <w:pPr>
              <w:rPr>
                <w:rFonts w:ascii="Cambria" w:hAnsi="Cambria" w:cstheme="minorHAnsi"/>
              </w:rPr>
            </w:pPr>
            <w:proofErr w:type="spellStart"/>
            <w:r w:rsidRPr="006E6F73">
              <w:rPr>
                <w:rFonts w:ascii="Cambria" w:hAnsi="Cambria"/>
              </w:rPr>
              <w:t>Kriegbaum</w:t>
            </w:r>
            <w:proofErr w:type="spellEnd"/>
            <w:r w:rsidRPr="006E6F73">
              <w:rPr>
                <w:rFonts w:ascii="Cambria" w:hAnsi="Cambria"/>
              </w:rPr>
              <w:t xml:space="preserve">, K., Becker, N., &amp; </w:t>
            </w:r>
            <w:proofErr w:type="spellStart"/>
            <w:r w:rsidRPr="006E6F73">
              <w:rPr>
                <w:rFonts w:ascii="Cambria" w:hAnsi="Cambria"/>
              </w:rPr>
              <w:t>Spinath</w:t>
            </w:r>
            <w:proofErr w:type="spellEnd"/>
            <w:r w:rsidRPr="006E6F73">
              <w:rPr>
                <w:rFonts w:ascii="Cambria" w:hAnsi="Cambria"/>
              </w:rPr>
              <w:t xml:space="preserve">, B. (2018) The Relative Importance of Intelligence and Motivation as Predictors of School Achievement: A meta-analysis. Educational Research Review. </w:t>
            </w:r>
            <w:hyperlink r:id="rId23" w:history="1">
              <w:r w:rsidRPr="006E6F73">
                <w:rPr>
                  <w:rStyle w:val="Hyperlink"/>
                  <w:rFonts w:ascii="Cambria" w:hAnsi="Cambria"/>
                </w:rPr>
                <w:t>https://doi.org/10.1016/j.edurev.2018.10.001</w:t>
              </w:r>
            </w:hyperlink>
            <w:r w:rsidRPr="006E6F73">
              <w:rPr>
                <w:rFonts w:ascii="Cambria" w:hAnsi="Cambria"/>
              </w:rPr>
              <w:t xml:space="preserve">. </w:t>
            </w:r>
          </w:p>
        </w:tc>
        <w:tc>
          <w:tcPr>
            <w:tcW w:w="3024" w:type="dxa"/>
          </w:tcPr>
          <w:p w14:paraId="4F177A41" w14:textId="77777777" w:rsidR="006E6F73" w:rsidRPr="006E6F73" w:rsidRDefault="006E6F73" w:rsidP="00BF557E">
            <w:pPr>
              <w:rPr>
                <w:rFonts w:ascii="Cambria" w:hAnsi="Cambria"/>
              </w:rPr>
            </w:pPr>
          </w:p>
        </w:tc>
        <w:tc>
          <w:tcPr>
            <w:tcW w:w="3024" w:type="dxa"/>
          </w:tcPr>
          <w:p w14:paraId="52B9E375" w14:textId="77777777" w:rsidR="006E6F73" w:rsidRPr="006E6F73" w:rsidRDefault="006E6F73" w:rsidP="00BF557E">
            <w:pPr>
              <w:rPr>
                <w:rFonts w:ascii="Cambria" w:hAnsi="Cambria"/>
              </w:rPr>
            </w:pPr>
          </w:p>
        </w:tc>
      </w:tr>
      <w:tr w:rsidR="006E6F73" w:rsidRPr="006E6F73" w14:paraId="507E573F" w14:textId="77777777" w:rsidTr="006E6F73">
        <w:trPr>
          <w:gridAfter w:val="2"/>
          <w:wAfter w:w="6048" w:type="dxa"/>
          <w:trHeight w:val="417"/>
        </w:trPr>
        <w:tc>
          <w:tcPr>
            <w:tcW w:w="1399" w:type="dxa"/>
            <w:shd w:val="clear" w:color="auto" w:fill="FDE9D9" w:themeFill="accent6" w:themeFillTint="33"/>
          </w:tcPr>
          <w:p w14:paraId="06B265B4" w14:textId="77777777" w:rsidR="006E6F73" w:rsidRPr="006E6F73" w:rsidRDefault="006E6F73" w:rsidP="00BF557E">
            <w:pPr>
              <w:rPr>
                <w:rFonts w:ascii="Cambria" w:hAnsi="Cambria" w:cstheme="minorHAnsi"/>
              </w:rPr>
            </w:pPr>
            <w:r w:rsidRPr="006E6F73">
              <w:rPr>
                <w:rFonts w:ascii="Cambria" w:hAnsi="Cambria" w:cstheme="minorHAnsi"/>
              </w:rPr>
              <w:t>19</w:t>
            </w:r>
          </w:p>
          <w:p w14:paraId="04F45AA6" w14:textId="77777777" w:rsidR="006E6F73" w:rsidRPr="006E6F73" w:rsidRDefault="006E6F73" w:rsidP="00BF557E">
            <w:pPr>
              <w:rPr>
                <w:rFonts w:ascii="Cambria" w:hAnsi="Cambria" w:cstheme="minorHAnsi"/>
              </w:rPr>
            </w:pPr>
            <w:r w:rsidRPr="006E6F73">
              <w:rPr>
                <w:rFonts w:ascii="Cambria" w:hAnsi="Cambria" w:cstheme="minorHAnsi"/>
              </w:rPr>
              <w:t>Consolidation Placement4</w:t>
            </w:r>
          </w:p>
        </w:tc>
        <w:tc>
          <w:tcPr>
            <w:tcW w:w="4085" w:type="dxa"/>
            <w:shd w:val="clear" w:color="auto" w:fill="FDE9D9" w:themeFill="accent6" w:themeFillTint="33"/>
          </w:tcPr>
          <w:p w14:paraId="2D4644E2"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Ensuring pupils master foundational concepts and knowledge in English before moving on is likely to build pupils’ confidence and help them succeed.</w:t>
            </w:r>
          </w:p>
          <w:p w14:paraId="7BCD5CE0"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In English, as in all subject areas, pupils learn new ideas by linking those ideas to existing knowledge, organising this knowledge into increasingly complex mental models (or “schemata”); carefully sequencing the English curriculum to facilitate this process is important.</w:t>
            </w:r>
          </w:p>
        </w:tc>
        <w:tc>
          <w:tcPr>
            <w:tcW w:w="0" w:type="auto"/>
            <w:shd w:val="clear" w:color="auto" w:fill="FDE9D9" w:themeFill="accent6" w:themeFillTint="33"/>
            <w:vAlign w:val="center"/>
          </w:tcPr>
          <w:p w14:paraId="10710838" w14:textId="77777777" w:rsidR="006E6F73" w:rsidRPr="006E6F73" w:rsidRDefault="006E6F73" w:rsidP="00BF557E">
            <w:pPr>
              <w:pStyle w:val="NoSpacing"/>
              <w:ind w:left="-48"/>
              <w:rPr>
                <w:rFonts w:ascii="Cambria" w:hAnsi="Cambria"/>
                <w:sz w:val="22"/>
              </w:rPr>
            </w:pPr>
            <w:r w:rsidRPr="006E6F73">
              <w:rPr>
                <w:rFonts w:ascii="Cambria" w:hAnsi="Cambria"/>
                <w:sz w:val="22"/>
              </w:rPr>
              <w:t>1. Plan and deliver a carefully sequenced curriculum which encompasses the school’s vision for its knowledge, skills and values.</w:t>
            </w:r>
          </w:p>
          <w:p w14:paraId="5B551626" w14:textId="77777777" w:rsidR="006E6F73" w:rsidRPr="006E6F73" w:rsidRDefault="006E6F73" w:rsidP="00BF557E">
            <w:pPr>
              <w:pStyle w:val="NoSpacing"/>
              <w:ind w:left="-48"/>
              <w:rPr>
                <w:rFonts w:ascii="Cambria" w:hAnsi="Cambria"/>
                <w:sz w:val="22"/>
              </w:rPr>
            </w:pPr>
            <w:r w:rsidRPr="006E6F73">
              <w:rPr>
                <w:rFonts w:ascii="Cambria" w:hAnsi="Cambria"/>
                <w:sz w:val="22"/>
              </w:rPr>
              <w:t>2. Support pupils in building increasingly complex mental schemas over a period of time</w:t>
            </w:r>
          </w:p>
          <w:p w14:paraId="6A3F866B" w14:textId="77777777" w:rsidR="006E6F73" w:rsidRPr="006E6F73" w:rsidRDefault="006E6F73" w:rsidP="00BF557E">
            <w:pPr>
              <w:pStyle w:val="NoSpacing"/>
              <w:ind w:left="-48"/>
              <w:rPr>
                <w:rFonts w:ascii="Cambria" w:hAnsi="Cambria"/>
                <w:sz w:val="22"/>
              </w:rPr>
            </w:pPr>
            <w:r w:rsidRPr="006E6F73">
              <w:rPr>
                <w:rFonts w:ascii="Cambria" w:hAnsi="Cambria"/>
                <w:sz w:val="22"/>
              </w:rPr>
              <w:t>3. Draw explicit links between new content and the core knowledge in the subject area</w:t>
            </w:r>
          </w:p>
          <w:p w14:paraId="2214B62D" w14:textId="77777777" w:rsidR="006E6F73" w:rsidRPr="006E6F73" w:rsidRDefault="006E6F73" w:rsidP="00BF557E">
            <w:pPr>
              <w:pStyle w:val="NoSpacing"/>
              <w:ind w:left="-48"/>
              <w:rPr>
                <w:rFonts w:ascii="Cambria" w:hAnsi="Cambria" w:cstheme="minorHAnsi"/>
                <w:sz w:val="22"/>
              </w:rPr>
            </w:pPr>
            <w:r w:rsidRPr="006E6F73">
              <w:rPr>
                <w:rFonts w:ascii="Cambria" w:hAnsi="Cambria"/>
                <w:sz w:val="22"/>
              </w:rPr>
              <w:t>4. Revisit the big ideas of the subject and teach key concepts through a range of examples</w:t>
            </w:r>
          </w:p>
        </w:tc>
        <w:tc>
          <w:tcPr>
            <w:tcW w:w="4811" w:type="dxa"/>
            <w:shd w:val="clear" w:color="auto" w:fill="FDE9D9" w:themeFill="accent6" w:themeFillTint="33"/>
            <w:vAlign w:val="center"/>
          </w:tcPr>
          <w:p w14:paraId="0F9DA721"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How does the curriculum in your subject area promote the wider vision, values and skills of the school?</w:t>
            </w:r>
          </w:p>
          <w:p w14:paraId="2E215B1B"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What is the rationale behind the curriculum sequence and design in your subject area? You may find it useful to liaise with the HOD about this.</w:t>
            </w:r>
          </w:p>
          <w:p w14:paraId="50B0E48A"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Critically review your subject knowledge for this setting and suggest ways you could develop this.</w:t>
            </w:r>
          </w:p>
        </w:tc>
        <w:tc>
          <w:tcPr>
            <w:tcW w:w="989" w:type="dxa"/>
            <w:shd w:val="clear" w:color="auto" w:fill="FDE9D9" w:themeFill="accent6" w:themeFillTint="33"/>
          </w:tcPr>
          <w:p w14:paraId="2D3C51C8" w14:textId="77777777" w:rsidR="006E6F73" w:rsidRPr="006E6F73" w:rsidRDefault="006E6F73" w:rsidP="00BF557E">
            <w:pPr>
              <w:rPr>
                <w:rFonts w:ascii="Cambria" w:hAnsi="Cambria" w:cstheme="minorHAnsi"/>
              </w:rPr>
            </w:pPr>
            <w:r w:rsidRPr="006E6F73">
              <w:rPr>
                <w:rFonts w:ascii="Cambria" w:hAnsi="Cambria" w:cstheme="minorHAnsi"/>
              </w:rPr>
              <w:t>SCK1,3,7</w:t>
            </w:r>
          </w:p>
        </w:tc>
        <w:tc>
          <w:tcPr>
            <w:tcW w:w="1366" w:type="dxa"/>
            <w:shd w:val="clear" w:color="auto" w:fill="FDE9D9" w:themeFill="accent6" w:themeFillTint="33"/>
          </w:tcPr>
          <w:p w14:paraId="7E1A42B7"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45F8D524" w14:textId="77777777" w:rsidTr="006E6F73">
        <w:trPr>
          <w:gridAfter w:val="2"/>
          <w:wAfter w:w="6048" w:type="dxa"/>
          <w:trHeight w:val="417"/>
        </w:trPr>
        <w:tc>
          <w:tcPr>
            <w:tcW w:w="1399" w:type="dxa"/>
            <w:shd w:val="clear" w:color="auto" w:fill="EAF1DD" w:themeFill="accent3" w:themeFillTint="33"/>
          </w:tcPr>
          <w:p w14:paraId="19E5F3F7"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25CD09AC" w14:textId="77777777" w:rsidR="006E6F73" w:rsidRPr="006E6F73" w:rsidRDefault="006E6F73" w:rsidP="00BF557E">
            <w:pPr>
              <w:rPr>
                <w:rFonts w:ascii="Cambria" w:hAnsi="Cambria" w:cstheme="minorHAnsi"/>
              </w:rPr>
            </w:pPr>
            <w:proofErr w:type="spellStart"/>
            <w:r w:rsidRPr="006E6F73">
              <w:rPr>
                <w:rFonts w:ascii="Cambria" w:hAnsi="Cambria"/>
              </w:rPr>
              <w:t>Muijs</w:t>
            </w:r>
            <w:proofErr w:type="spellEnd"/>
            <w:r w:rsidRPr="006E6F73">
              <w:rPr>
                <w:rFonts w:ascii="Cambria" w:hAnsi="Cambria"/>
              </w:rPr>
              <w:t>, D., &amp; Reynolds, D. (2017) Effective teaching: Evidence and practice. Thousand Oaks, CA: Sage.</w:t>
            </w:r>
          </w:p>
        </w:tc>
      </w:tr>
      <w:tr w:rsidR="006E6F73" w:rsidRPr="006E6F73" w14:paraId="4637E280" w14:textId="77777777" w:rsidTr="006E6F73">
        <w:trPr>
          <w:gridAfter w:val="2"/>
          <w:wAfter w:w="6048" w:type="dxa"/>
          <w:trHeight w:val="417"/>
        </w:trPr>
        <w:tc>
          <w:tcPr>
            <w:tcW w:w="16518" w:type="dxa"/>
            <w:gridSpan w:val="6"/>
            <w:shd w:val="clear" w:color="auto" w:fill="D9D9D9" w:themeFill="background1" w:themeFillShade="D9"/>
          </w:tcPr>
          <w:p w14:paraId="76158EC1" w14:textId="77777777" w:rsidR="006E6F73" w:rsidRPr="006E6F73" w:rsidRDefault="006E6F73" w:rsidP="00BF557E">
            <w:pPr>
              <w:rPr>
                <w:rFonts w:ascii="Cambria" w:hAnsi="Cambria" w:cstheme="minorHAnsi"/>
              </w:rPr>
            </w:pPr>
            <w:r w:rsidRPr="006E6F73">
              <w:rPr>
                <w:rFonts w:ascii="Cambria" w:hAnsi="Cambria" w:cstheme="minorHAnsi"/>
              </w:rPr>
              <w:t>20</w:t>
            </w:r>
          </w:p>
          <w:p w14:paraId="341289A9" w14:textId="77777777" w:rsidR="006E6F73" w:rsidRPr="006E6F73" w:rsidRDefault="006E6F73" w:rsidP="00BF557E">
            <w:pPr>
              <w:rPr>
                <w:rFonts w:ascii="Cambria" w:hAnsi="Cambria" w:cstheme="minorHAnsi"/>
              </w:rPr>
            </w:pPr>
            <w:r w:rsidRPr="006E6F73">
              <w:rPr>
                <w:rFonts w:ascii="Cambria" w:hAnsi="Cambria" w:cstheme="minorHAnsi"/>
              </w:rPr>
              <w:t>Half Term</w:t>
            </w:r>
          </w:p>
        </w:tc>
      </w:tr>
      <w:tr w:rsidR="006E6F73" w:rsidRPr="006E6F73" w14:paraId="6937D509" w14:textId="77777777" w:rsidTr="006E6F73">
        <w:trPr>
          <w:gridAfter w:val="2"/>
          <w:wAfter w:w="6048" w:type="dxa"/>
          <w:trHeight w:val="417"/>
        </w:trPr>
        <w:tc>
          <w:tcPr>
            <w:tcW w:w="1399" w:type="dxa"/>
            <w:shd w:val="clear" w:color="auto" w:fill="FDE9D9" w:themeFill="accent6" w:themeFillTint="33"/>
          </w:tcPr>
          <w:p w14:paraId="68F914A0" w14:textId="77777777" w:rsidR="006E6F73" w:rsidRPr="006E6F73" w:rsidRDefault="006E6F73" w:rsidP="00BF557E">
            <w:pPr>
              <w:rPr>
                <w:rFonts w:ascii="Cambria" w:hAnsi="Cambria" w:cstheme="minorHAnsi"/>
              </w:rPr>
            </w:pPr>
            <w:r w:rsidRPr="006E6F73">
              <w:rPr>
                <w:rFonts w:ascii="Cambria" w:hAnsi="Cambria" w:cstheme="minorHAnsi"/>
              </w:rPr>
              <w:lastRenderedPageBreak/>
              <w:t>21</w:t>
            </w:r>
          </w:p>
          <w:p w14:paraId="36992CF2" w14:textId="77777777" w:rsidR="006E6F73" w:rsidRPr="006E6F73" w:rsidRDefault="006E6F73" w:rsidP="00BF557E">
            <w:pPr>
              <w:rPr>
                <w:rFonts w:ascii="Cambria" w:hAnsi="Cambria" w:cstheme="minorHAnsi"/>
              </w:rPr>
            </w:pPr>
            <w:r w:rsidRPr="006E6F73">
              <w:rPr>
                <w:rFonts w:ascii="Cambria" w:hAnsi="Cambria" w:cstheme="minorHAnsi"/>
              </w:rPr>
              <w:t>Consolidation Placement 5</w:t>
            </w:r>
          </w:p>
        </w:tc>
        <w:tc>
          <w:tcPr>
            <w:tcW w:w="4085" w:type="dxa"/>
            <w:shd w:val="clear" w:color="auto" w:fill="FDE9D9" w:themeFill="accent6" w:themeFillTint="33"/>
          </w:tcPr>
          <w:p w14:paraId="2D5E0C31"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Pupils are likely to struggle to transfer what has been learnt in other subjects to English.</w:t>
            </w:r>
          </w:p>
          <w:p w14:paraId="0C068A32"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Requiring pupils to retrieve knowledge previously learnt in English from memory, and spacing practice so that pupils revisit ideas after a gap are also likely to strengthen recall.</w:t>
            </w:r>
          </w:p>
        </w:tc>
        <w:tc>
          <w:tcPr>
            <w:tcW w:w="0" w:type="auto"/>
            <w:shd w:val="clear" w:color="auto" w:fill="FDE9D9" w:themeFill="accent6" w:themeFillTint="33"/>
            <w:vAlign w:val="center"/>
          </w:tcPr>
          <w:p w14:paraId="71F06432" w14:textId="77777777" w:rsidR="006E6F73" w:rsidRPr="006E6F73" w:rsidRDefault="006E6F73" w:rsidP="00BF557E">
            <w:pPr>
              <w:pStyle w:val="NoSpacing"/>
              <w:ind w:left="-48"/>
              <w:rPr>
                <w:rFonts w:ascii="Cambria" w:hAnsi="Cambria"/>
                <w:sz w:val="22"/>
              </w:rPr>
            </w:pPr>
            <w:r w:rsidRPr="006E6F73">
              <w:rPr>
                <w:rFonts w:ascii="Cambria" w:hAnsi="Cambria"/>
                <w:sz w:val="22"/>
              </w:rPr>
              <w:t>1. Use retrieval and spaced practice to build recall of key knowledge over time</w:t>
            </w:r>
          </w:p>
          <w:p w14:paraId="2E40CFAC" w14:textId="77777777" w:rsidR="006E6F73" w:rsidRPr="006E6F73" w:rsidRDefault="006E6F73" w:rsidP="00BF557E">
            <w:pPr>
              <w:pStyle w:val="NoSpacing"/>
              <w:ind w:left="-48"/>
              <w:rPr>
                <w:rFonts w:ascii="Cambria" w:hAnsi="Cambria"/>
                <w:sz w:val="22"/>
              </w:rPr>
            </w:pPr>
            <w:r w:rsidRPr="006E6F73">
              <w:rPr>
                <w:rFonts w:ascii="Cambria" w:hAnsi="Cambria"/>
                <w:sz w:val="22"/>
              </w:rPr>
              <w:t>2. Provide tasks that support pupils to learn key ideas securely (such as low-level retrieval tasks) and keep the complexity of a task to a minimum so that attention is focused on content</w:t>
            </w:r>
          </w:p>
          <w:p w14:paraId="076BB68E" w14:textId="77777777" w:rsidR="006E6F73" w:rsidRPr="006E6F73" w:rsidRDefault="006E6F73" w:rsidP="00BF557E">
            <w:pPr>
              <w:pStyle w:val="NoSpacing"/>
              <w:ind w:left="-48"/>
              <w:rPr>
                <w:rFonts w:ascii="Cambria" w:hAnsi="Cambria"/>
                <w:sz w:val="22"/>
              </w:rPr>
            </w:pPr>
            <w:r w:rsidRPr="006E6F73">
              <w:rPr>
                <w:rFonts w:ascii="Cambria" w:hAnsi="Cambria"/>
                <w:sz w:val="22"/>
              </w:rPr>
              <w:t>3. Interleave concrete and abstract examples via the use of examples, analogies, or metaphors.</w:t>
            </w:r>
          </w:p>
          <w:p w14:paraId="4A471A7C" w14:textId="77777777" w:rsidR="006E6F73" w:rsidRPr="006E6F73" w:rsidRDefault="006E6F73" w:rsidP="00BF557E">
            <w:pPr>
              <w:pStyle w:val="NoSpacing"/>
              <w:ind w:left="-48"/>
              <w:rPr>
                <w:rFonts w:ascii="Cambria" w:hAnsi="Cambria" w:cstheme="minorHAnsi"/>
                <w:sz w:val="22"/>
              </w:rPr>
            </w:pPr>
            <w:r w:rsidRPr="006E6F73">
              <w:rPr>
                <w:rFonts w:ascii="Cambria" w:hAnsi="Cambria"/>
                <w:sz w:val="22"/>
              </w:rPr>
              <w:t>4. Balance exposition of new content, repetition, practice of new skills and knowledge</w:t>
            </w:r>
          </w:p>
        </w:tc>
        <w:tc>
          <w:tcPr>
            <w:tcW w:w="4811" w:type="dxa"/>
            <w:shd w:val="clear" w:color="auto" w:fill="FDE9D9" w:themeFill="accent6" w:themeFillTint="33"/>
            <w:vAlign w:val="center"/>
          </w:tcPr>
          <w:p w14:paraId="24CFEA07"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What effective/ineffective practice have you observed with regards the retrieval and spaced practice of subject knowledge content? What was it? Why did it work/not work?</w:t>
            </w:r>
          </w:p>
          <w:p w14:paraId="5751E65C"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How has university teaching and/or independent study contributed to your knowledge and understanding about a particular topic?</w:t>
            </w:r>
          </w:p>
          <w:p w14:paraId="7BFF2CC3"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Critically reflect on your progression so far against the EHU ITE pillars.</w:t>
            </w:r>
          </w:p>
        </w:tc>
        <w:tc>
          <w:tcPr>
            <w:tcW w:w="989" w:type="dxa"/>
            <w:shd w:val="clear" w:color="auto" w:fill="FDE9D9" w:themeFill="accent6" w:themeFillTint="33"/>
          </w:tcPr>
          <w:p w14:paraId="076530C6" w14:textId="77777777" w:rsidR="006E6F73" w:rsidRPr="006E6F73" w:rsidRDefault="006E6F73" w:rsidP="00BF557E">
            <w:pPr>
              <w:rPr>
                <w:rFonts w:ascii="Cambria" w:hAnsi="Cambria" w:cstheme="minorHAnsi"/>
              </w:rPr>
            </w:pPr>
            <w:r w:rsidRPr="006E6F73">
              <w:rPr>
                <w:rFonts w:ascii="Cambria" w:hAnsi="Cambria" w:cstheme="minorHAnsi"/>
              </w:rPr>
              <w:t>SCK5,8</w:t>
            </w:r>
          </w:p>
          <w:p w14:paraId="500CE030" w14:textId="77777777" w:rsidR="006E6F73" w:rsidRPr="006E6F73" w:rsidRDefault="006E6F73" w:rsidP="00BF557E">
            <w:pPr>
              <w:rPr>
                <w:rFonts w:ascii="Cambria" w:hAnsi="Cambria" w:cstheme="minorHAnsi"/>
              </w:rPr>
            </w:pPr>
            <w:r w:rsidRPr="006E6F73">
              <w:rPr>
                <w:rFonts w:ascii="Cambria" w:hAnsi="Cambria" w:cstheme="minorHAnsi"/>
              </w:rPr>
              <w:t>HPL8</w:t>
            </w:r>
          </w:p>
        </w:tc>
        <w:tc>
          <w:tcPr>
            <w:tcW w:w="1366" w:type="dxa"/>
            <w:shd w:val="clear" w:color="auto" w:fill="FDE9D9" w:themeFill="accent6" w:themeFillTint="33"/>
          </w:tcPr>
          <w:p w14:paraId="19017D7D"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1BB2E355" w14:textId="77777777" w:rsidTr="006E6F73">
        <w:trPr>
          <w:gridAfter w:val="2"/>
          <w:wAfter w:w="6048" w:type="dxa"/>
          <w:trHeight w:val="417"/>
        </w:trPr>
        <w:tc>
          <w:tcPr>
            <w:tcW w:w="1399" w:type="dxa"/>
            <w:shd w:val="clear" w:color="auto" w:fill="EAF1DD" w:themeFill="accent3" w:themeFillTint="33"/>
          </w:tcPr>
          <w:p w14:paraId="1DF4B60E"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4FF8ED42" w14:textId="77777777" w:rsidR="006E6F73" w:rsidRPr="006E6F73" w:rsidRDefault="006E6F73" w:rsidP="00BF557E">
            <w:pPr>
              <w:rPr>
                <w:rFonts w:ascii="Cambria" w:hAnsi="Cambria" w:cstheme="minorHAnsi"/>
              </w:rPr>
            </w:pPr>
            <w:r w:rsidRPr="006E6F73">
              <w:rPr>
                <w:rFonts w:ascii="Cambria" w:hAnsi="Cambria"/>
              </w:rPr>
              <w:t>Roediger, H. L., &amp; Butler, A. C. (2011) The critical role of retrieval practice in long-term retention. Trends in Cognitive Sciences, 15(1), 20–27. https://doi.org/10.1016/j.tics.2010.09.003.</w:t>
            </w:r>
          </w:p>
        </w:tc>
      </w:tr>
      <w:tr w:rsidR="006E6F73" w:rsidRPr="006E6F73" w14:paraId="5E9DC2D6" w14:textId="77777777" w:rsidTr="006E6F73">
        <w:trPr>
          <w:gridAfter w:val="2"/>
          <w:wAfter w:w="6048" w:type="dxa"/>
          <w:trHeight w:val="417"/>
        </w:trPr>
        <w:tc>
          <w:tcPr>
            <w:tcW w:w="1399" w:type="dxa"/>
            <w:shd w:val="clear" w:color="auto" w:fill="FDE9D9" w:themeFill="accent6" w:themeFillTint="33"/>
          </w:tcPr>
          <w:p w14:paraId="38C7EC00" w14:textId="77777777" w:rsidR="006E6F73" w:rsidRPr="006E6F73" w:rsidRDefault="006E6F73" w:rsidP="00BF557E">
            <w:pPr>
              <w:rPr>
                <w:rFonts w:ascii="Cambria" w:hAnsi="Cambria" w:cstheme="minorHAnsi"/>
              </w:rPr>
            </w:pPr>
            <w:r w:rsidRPr="006E6F73">
              <w:rPr>
                <w:rFonts w:ascii="Cambria" w:hAnsi="Cambria" w:cstheme="minorHAnsi"/>
              </w:rPr>
              <w:t>22</w:t>
            </w:r>
          </w:p>
          <w:p w14:paraId="68B597B6" w14:textId="77777777" w:rsidR="006E6F73" w:rsidRPr="006E6F73" w:rsidRDefault="006E6F73" w:rsidP="00BF557E">
            <w:pPr>
              <w:rPr>
                <w:rFonts w:ascii="Cambria" w:hAnsi="Cambria" w:cstheme="minorHAnsi"/>
              </w:rPr>
            </w:pPr>
            <w:r w:rsidRPr="006E6F73">
              <w:rPr>
                <w:rFonts w:ascii="Cambria" w:hAnsi="Cambria" w:cstheme="minorHAnsi"/>
              </w:rPr>
              <w:t>Consolidation Placement 6</w:t>
            </w:r>
          </w:p>
        </w:tc>
        <w:tc>
          <w:tcPr>
            <w:tcW w:w="4085" w:type="dxa"/>
            <w:shd w:val="clear" w:color="auto" w:fill="FDE9D9" w:themeFill="accent6" w:themeFillTint="33"/>
          </w:tcPr>
          <w:p w14:paraId="198A078C"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Regular purposeful practice of what has previously been taught in English can help consolidate material and help pupils remember what they have learned.</w:t>
            </w:r>
          </w:p>
          <w:p w14:paraId="5F5044F3"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High-quality classroom talk can support pupils to articulate key ideas, consolidate understanding in English and extend their vocabulary.</w:t>
            </w:r>
          </w:p>
          <w:p w14:paraId="2571F5DF"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 xml:space="preserve">Flexibly grouping pupils within the English class to provide more tailored support can be effective, but care should be taken to monitor its impact on </w:t>
            </w:r>
            <w:r w:rsidRPr="006E6F73">
              <w:rPr>
                <w:rFonts w:ascii="Cambria" w:hAnsi="Cambria"/>
                <w:sz w:val="22"/>
              </w:rPr>
              <w:lastRenderedPageBreak/>
              <w:t>engagement and motivation, particularly for low attaining pupils.</w:t>
            </w:r>
          </w:p>
        </w:tc>
        <w:tc>
          <w:tcPr>
            <w:tcW w:w="0" w:type="auto"/>
            <w:shd w:val="clear" w:color="auto" w:fill="FDE9D9" w:themeFill="accent6" w:themeFillTint="33"/>
            <w:vAlign w:val="center"/>
          </w:tcPr>
          <w:p w14:paraId="1FF22C74" w14:textId="77777777" w:rsidR="006E6F73" w:rsidRPr="006E6F73" w:rsidRDefault="006E6F73" w:rsidP="00BF557E">
            <w:pPr>
              <w:pStyle w:val="NoSpacing"/>
              <w:ind w:left="-48"/>
              <w:rPr>
                <w:rFonts w:ascii="Cambria" w:hAnsi="Cambria"/>
                <w:sz w:val="22"/>
              </w:rPr>
            </w:pPr>
            <w:r w:rsidRPr="006E6F73">
              <w:rPr>
                <w:rFonts w:ascii="Cambria" w:hAnsi="Cambria"/>
                <w:sz w:val="22"/>
              </w:rPr>
              <w:lastRenderedPageBreak/>
              <w:t>1. How to support collaborative/paired/group work so that engagement and motivation are not negatively affected.</w:t>
            </w:r>
          </w:p>
          <w:p w14:paraId="28A019B6" w14:textId="77777777" w:rsidR="006E6F73" w:rsidRPr="006E6F73" w:rsidRDefault="006E6F73" w:rsidP="00BF557E">
            <w:pPr>
              <w:pStyle w:val="NoSpacing"/>
              <w:ind w:left="-48"/>
              <w:rPr>
                <w:rFonts w:ascii="Cambria" w:hAnsi="Cambria"/>
                <w:sz w:val="22"/>
              </w:rPr>
            </w:pPr>
            <w:r w:rsidRPr="006E6F73">
              <w:rPr>
                <w:rFonts w:ascii="Cambria" w:hAnsi="Cambria"/>
                <w:sz w:val="22"/>
              </w:rPr>
              <w:t>2. Discuss how the placement school changes groups regularly and ensures any groups based upon attainment are subject specific.</w:t>
            </w:r>
          </w:p>
          <w:p w14:paraId="21071E1B" w14:textId="77777777" w:rsidR="006E6F73" w:rsidRPr="006E6F73" w:rsidRDefault="006E6F73" w:rsidP="00BF557E">
            <w:pPr>
              <w:pStyle w:val="NoSpacing"/>
              <w:ind w:left="-48"/>
              <w:rPr>
                <w:rFonts w:ascii="Cambria" w:hAnsi="Cambria"/>
                <w:sz w:val="22"/>
              </w:rPr>
            </w:pPr>
            <w:r w:rsidRPr="006E6F73">
              <w:rPr>
                <w:rFonts w:ascii="Cambria" w:hAnsi="Cambria"/>
                <w:sz w:val="22"/>
              </w:rPr>
              <w:t>3. Plan, regularly review and practice key concepts over time (for example, through the use of effective discussions and/or structured talk activities)</w:t>
            </w:r>
          </w:p>
          <w:p w14:paraId="291AB41F" w14:textId="77777777" w:rsidR="006E6F73" w:rsidRPr="006E6F73" w:rsidRDefault="006E6F73" w:rsidP="00BF557E">
            <w:pPr>
              <w:pStyle w:val="NoSpacing"/>
              <w:ind w:left="-48"/>
              <w:rPr>
                <w:rFonts w:ascii="Cambria" w:hAnsi="Cambria" w:cstheme="minorHAnsi"/>
                <w:sz w:val="22"/>
              </w:rPr>
            </w:pPr>
            <w:r w:rsidRPr="006E6F73">
              <w:rPr>
                <w:rFonts w:ascii="Cambria" w:hAnsi="Cambria"/>
                <w:sz w:val="22"/>
              </w:rPr>
              <w:t xml:space="preserve">4. Design practice and retrieval tasks that provide the right level of support so that pupils experience a </w:t>
            </w:r>
            <w:r w:rsidRPr="006E6F73">
              <w:rPr>
                <w:rFonts w:ascii="Cambria" w:hAnsi="Cambria"/>
                <w:sz w:val="22"/>
              </w:rPr>
              <w:lastRenderedPageBreak/>
              <w:t>high success rate when attempting challenging work</w:t>
            </w:r>
          </w:p>
        </w:tc>
        <w:tc>
          <w:tcPr>
            <w:tcW w:w="4811" w:type="dxa"/>
            <w:shd w:val="clear" w:color="auto" w:fill="FDE9D9" w:themeFill="accent6" w:themeFillTint="33"/>
            <w:vAlign w:val="center"/>
          </w:tcPr>
          <w:p w14:paraId="007CD997"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lastRenderedPageBreak/>
              <w:t>How effectively do all pupils learn in your lessons? How do you know this? What promotes the learning? What hinders?</w:t>
            </w:r>
          </w:p>
          <w:p w14:paraId="50B41E8A"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Critically reflect on how well you have adapted your teaching this week.</w:t>
            </w:r>
          </w:p>
          <w:p w14:paraId="2904862D"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 xml:space="preserve">Why is it important to talk about </w:t>
            </w:r>
            <w:r w:rsidRPr="006E6F73">
              <w:rPr>
                <w:rFonts w:ascii="Cambria" w:hAnsi="Cambria"/>
                <w:i/>
                <w:iCs/>
                <w:sz w:val="22"/>
              </w:rPr>
              <w:t>adaptive</w:t>
            </w:r>
            <w:r w:rsidRPr="006E6F73">
              <w:rPr>
                <w:rFonts w:ascii="Cambria" w:hAnsi="Cambria"/>
                <w:sz w:val="22"/>
              </w:rPr>
              <w:t xml:space="preserve"> teaching rather than </w:t>
            </w:r>
            <w:r w:rsidRPr="006E6F73">
              <w:rPr>
                <w:rFonts w:ascii="Cambria" w:hAnsi="Cambria"/>
                <w:i/>
                <w:iCs/>
                <w:sz w:val="22"/>
              </w:rPr>
              <w:t xml:space="preserve">differentiated </w:t>
            </w:r>
            <w:r w:rsidRPr="006E6F73">
              <w:rPr>
                <w:rFonts w:ascii="Cambria" w:hAnsi="Cambria"/>
                <w:sz w:val="22"/>
              </w:rPr>
              <w:t>teaching?</w:t>
            </w:r>
          </w:p>
        </w:tc>
        <w:tc>
          <w:tcPr>
            <w:tcW w:w="989" w:type="dxa"/>
            <w:shd w:val="clear" w:color="auto" w:fill="FDE9D9" w:themeFill="accent6" w:themeFillTint="33"/>
          </w:tcPr>
          <w:p w14:paraId="2D9C3CD2" w14:textId="77777777" w:rsidR="006E6F73" w:rsidRPr="006E6F73" w:rsidRDefault="006E6F73" w:rsidP="00BF557E">
            <w:pPr>
              <w:rPr>
                <w:rFonts w:ascii="Cambria" w:hAnsi="Cambria" w:cstheme="minorHAnsi"/>
              </w:rPr>
            </w:pPr>
            <w:r w:rsidRPr="006E6F73">
              <w:rPr>
                <w:rFonts w:ascii="Cambria" w:hAnsi="Cambria" w:cstheme="minorHAnsi"/>
              </w:rPr>
              <w:t>HPL7</w:t>
            </w:r>
          </w:p>
          <w:p w14:paraId="5DD62146" w14:textId="77777777" w:rsidR="006E6F73" w:rsidRPr="006E6F73" w:rsidRDefault="006E6F73" w:rsidP="00BF557E">
            <w:pPr>
              <w:rPr>
                <w:rFonts w:ascii="Cambria" w:hAnsi="Cambria" w:cstheme="minorHAnsi"/>
              </w:rPr>
            </w:pPr>
            <w:r w:rsidRPr="006E6F73">
              <w:rPr>
                <w:rFonts w:ascii="Cambria" w:hAnsi="Cambria" w:cstheme="minorHAnsi"/>
              </w:rPr>
              <w:t>CP7</w:t>
            </w:r>
          </w:p>
          <w:p w14:paraId="7AC7643A" w14:textId="77777777" w:rsidR="006E6F73" w:rsidRPr="006E6F73" w:rsidRDefault="006E6F73" w:rsidP="00BF557E">
            <w:pPr>
              <w:rPr>
                <w:rFonts w:ascii="Cambria" w:hAnsi="Cambria" w:cstheme="minorHAnsi"/>
              </w:rPr>
            </w:pPr>
            <w:r w:rsidRPr="006E6F73">
              <w:rPr>
                <w:rFonts w:ascii="Cambria" w:hAnsi="Cambria" w:cstheme="minorHAnsi"/>
              </w:rPr>
              <w:t>AT5</w:t>
            </w:r>
          </w:p>
        </w:tc>
        <w:tc>
          <w:tcPr>
            <w:tcW w:w="1366" w:type="dxa"/>
            <w:shd w:val="clear" w:color="auto" w:fill="FDE9D9" w:themeFill="accent6" w:themeFillTint="33"/>
          </w:tcPr>
          <w:p w14:paraId="4E5CF131"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760FA028" w14:textId="77777777" w:rsidTr="006E6F73">
        <w:trPr>
          <w:gridAfter w:val="2"/>
          <w:wAfter w:w="6048" w:type="dxa"/>
          <w:trHeight w:val="417"/>
        </w:trPr>
        <w:tc>
          <w:tcPr>
            <w:tcW w:w="1399" w:type="dxa"/>
            <w:shd w:val="clear" w:color="auto" w:fill="EAF1DD" w:themeFill="accent3" w:themeFillTint="33"/>
          </w:tcPr>
          <w:p w14:paraId="65486401"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25317985" w14:textId="77777777" w:rsidR="006E6F73" w:rsidRPr="006E6F73" w:rsidRDefault="006E6F73" w:rsidP="00BF557E">
            <w:pPr>
              <w:rPr>
                <w:rFonts w:ascii="Cambria" w:hAnsi="Cambria" w:cstheme="minorHAnsi"/>
              </w:rPr>
            </w:pPr>
            <w:r w:rsidRPr="006E6F73">
              <w:rPr>
                <w:rFonts w:ascii="Cambria" w:hAnsi="Cambria"/>
              </w:rPr>
              <w:t>Yeager, D. S., &amp; Walton, G. M. (2011) Social-Psychological Interventions in Education: They’re Not Magic. Review of Educational Research, 81(2), 267–301. https://doi.org/10.3102/0034654311405999.</w:t>
            </w:r>
          </w:p>
        </w:tc>
      </w:tr>
      <w:tr w:rsidR="006E6F73" w:rsidRPr="006E6F73" w14:paraId="5A2EE26C" w14:textId="77777777" w:rsidTr="006E6F73">
        <w:trPr>
          <w:gridAfter w:val="2"/>
          <w:wAfter w:w="6048" w:type="dxa"/>
          <w:trHeight w:val="417"/>
        </w:trPr>
        <w:tc>
          <w:tcPr>
            <w:tcW w:w="1399" w:type="dxa"/>
            <w:shd w:val="clear" w:color="auto" w:fill="FDE9D9" w:themeFill="accent6" w:themeFillTint="33"/>
          </w:tcPr>
          <w:p w14:paraId="50800B40" w14:textId="77777777" w:rsidR="006E6F73" w:rsidRPr="006E6F73" w:rsidRDefault="006E6F73" w:rsidP="00BF557E">
            <w:pPr>
              <w:rPr>
                <w:rFonts w:ascii="Cambria" w:hAnsi="Cambria" w:cstheme="minorHAnsi"/>
              </w:rPr>
            </w:pPr>
            <w:r w:rsidRPr="006E6F73">
              <w:rPr>
                <w:rFonts w:ascii="Cambria" w:hAnsi="Cambria" w:cstheme="minorHAnsi"/>
              </w:rPr>
              <w:t>23</w:t>
            </w:r>
          </w:p>
          <w:p w14:paraId="5B3C85AB" w14:textId="77777777" w:rsidR="006E6F73" w:rsidRPr="006E6F73" w:rsidRDefault="006E6F73" w:rsidP="00BF557E">
            <w:pPr>
              <w:rPr>
                <w:rFonts w:ascii="Cambria" w:hAnsi="Cambria" w:cstheme="minorHAnsi"/>
              </w:rPr>
            </w:pPr>
            <w:r w:rsidRPr="006E6F73">
              <w:rPr>
                <w:rFonts w:ascii="Cambria" w:hAnsi="Cambria" w:cstheme="minorHAnsi"/>
              </w:rPr>
              <w:t>Consolidation Placement 7</w:t>
            </w:r>
          </w:p>
        </w:tc>
        <w:tc>
          <w:tcPr>
            <w:tcW w:w="4085" w:type="dxa"/>
            <w:shd w:val="clear" w:color="auto" w:fill="FDE9D9" w:themeFill="accent6" w:themeFillTint="33"/>
          </w:tcPr>
          <w:p w14:paraId="3BE0CEC8" w14:textId="77777777" w:rsidR="006E6F73" w:rsidRPr="006E6F73" w:rsidRDefault="006E6F73" w:rsidP="006E6F73">
            <w:pPr>
              <w:pStyle w:val="ListParagraph"/>
              <w:numPr>
                <w:ilvl w:val="0"/>
                <w:numId w:val="26"/>
              </w:numPr>
              <w:rPr>
                <w:rFonts w:ascii="Cambria" w:hAnsi="Cambria" w:cstheme="minorHAnsi"/>
                <w:sz w:val="22"/>
                <w:szCs w:val="22"/>
              </w:rPr>
            </w:pPr>
            <w:r w:rsidRPr="006E6F73">
              <w:rPr>
                <w:rFonts w:ascii="Cambria" w:hAnsi="Cambria" w:cstheme="minorHAnsi"/>
                <w:sz w:val="22"/>
                <w:szCs w:val="22"/>
              </w:rPr>
              <w:t>Teaching assistants (TAs) can support pupils more effectively in English when they are prepared for lessons by teachers, and when TAs supplement rather than replace support from teachers.</w:t>
            </w:r>
          </w:p>
          <w:p w14:paraId="3A69AA72" w14:textId="77777777" w:rsidR="006E6F73" w:rsidRPr="006E6F73" w:rsidRDefault="006E6F73" w:rsidP="006E6F73">
            <w:pPr>
              <w:pStyle w:val="ListParagraph"/>
              <w:numPr>
                <w:ilvl w:val="0"/>
                <w:numId w:val="26"/>
              </w:numPr>
              <w:rPr>
                <w:rFonts w:ascii="Cambria" w:hAnsi="Cambria" w:cstheme="minorHAnsi"/>
                <w:sz w:val="22"/>
                <w:szCs w:val="22"/>
              </w:rPr>
            </w:pPr>
            <w:r w:rsidRPr="006E6F73">
              <w:rPr>
                <w:rFonts w:ascii="Cambria" w:hAnsi="Cambria" w:cstheme="minorHAnsi"/>
                <w:sz w:val="22"/>
                <w:szCs w:val="22"/>
              </w:rPr>
              <w:t>Adapting teaching in English is less likely to be valuable if it causes the teacher to artificially create distinct tasks for different groups of pupils or to set lower expectations for particular pupils.</w:t>
            </w:r>
          </w:p>
          <w:p w14:paraId="02BC9E73" w14:textId="77777777" w:rsidR="006E6F73" w:rsidRPr="006E6F73" w:rsidRDefault="006E6F73" w:rsidP="006E6F73">
            <w:pPr>
              <w:pStyle w:val="ListParagraph"/>
              <w:numPr>
                <w:ilvl w:val="0"/>
                <w:numId w:val="26"/>
              </w:numPr>
              <w:rPr>
                <w:rFonts w:ascii="Cambria" w:hAnsi="Cambria" w:cstheme="minorHAnsi"/>
                <w:sz w:val="22"/>
                <w:szCs w:val="22"/>
              </w:rPr>
            </w:pPr>
            <w:r w:rsidRPr="006E6F73">
              <w:rPr>
                <w:rFonts w:ascii="Cambria" w:hAnsi="Cambria"/>
                <w:sz w:val="22"/>
                <w:szCs w:val="22"/>
              </w:rPr>
              <w:t>Guides, scaffolds and worked examples, such as guided reading or writing frames, can help pupils apply new ideas, but should be gradually removed as pupil expertise increases.</w:t>
            </w:r>
          </w:p>
        </w:tc>
        <w:tc>
          <w:tcPr>
            <w:tcW w:w="0" w:type="auto"/>
            <w:shd w:val="clear" w:color="auto" w:fill="FDE9D9" w:themeFill="accent6" w:themeFillTint="33"/>
            <w:vAlign w:val="center"/>
          </w:tcPr>
          <w:p w14:paraId="19175CC0" w14:textId="77777777" w:rsidR="006E6F73" w:rsidRPr="006E6F73" w:rsidRDefault="006E6F73" w:rsidP="00BF557E">
            <w:pPr>
              <w:pStyle w:val="NoSpacing"/>
              <w:ind w:left="-48"/>
              <w:rPr>
                <w:rFonts w:ascii="Cambria" w:hAnsi="Cambria"/>
                <w:sz w:val="22"/>
              </w:rPr>
            </w:pPr>
            <w:r w:rsidRPr="006E6F73">
              <w:rPr>
                <w:rFonts w:ascii="Cambria" w:hAnsi="Cambria"/>
                <w:sz w:val="22"/>
              </w:rPr>
              <w:t>1. Under the supervision of expert colleagues, make effective use of TAs, additional support staff and specialist support (e.g. SENCO, DSL)</w:t>
            </w:r>
          </w:p>
          <w:p w14:paraId="304DE35B" w14:textId="77777777" w:rsidR="006E6F73" w:rsidRPr="006E6F73" w:rsidRDefault="006E6F73" w:rsidP="00BF557E">
            <w:pPr>
              <w:pStyle w:val="NoSpacing"/>
              <w:ind w:left="-48"/>
              <w:rPr>
                <w:rFonts w:ascii="Cambria" w:hAnsi="Cambria"/>
                <w:sz w:val="22"/>
              </w:rPr>
            </w:pPr>
            <w:r w:rsidRPr="006E6F73">
              <w:rPr>
                <w:rFonts w:ascii="Cambria" w:hAnsi="Cambria"/>
                <w:sz w:val="22"/>
              </w:rPr>
              <w:t>2. Plan for the use of TAs in lessons, recognising this is in addition to, rather than replacement of, support from the teacher.</w:t>
            </w:r>
          </w:p>
          <w:p w14:paraId="3717EDFB" w14:textId="77777777" w:rsidR="006E6F73" w:rsidRPr="006E6F73" w:rsidRDefault="006E6F73" w:rsidP="00BF557E">
            <w:pPr>
              <w:pStyle w:val="NoSpacing"/>
              <w:ind w:left="-48"/>
              <w:rPr>
                <w:rFonts w:ascii="Cambria" w:hAnsi="Cambria"/>
                <w:sz w:val="22"/>
              </w:rPr>
            </w:pPr>
            <w:r w:rsidRPr="006E6F73">
              <w:rPr>
                <w:rFonts w:ascii="Cambria" w:hAnsi="Cambria"/>
                <w:sz w:val="22"/>
              </w:rPr>
              <w:t>3. Decide whether intervention work with small groups within a lesson is more effective than planning different lessons for different groups of pupils.</w:t>
            </w:r>
          </w:p>
          <w:p w14:paraId="2C117A72" w14:textId="77777777" w:rsidR="006E6F73" w:rsidRPr="006E6F73" w:rsidRDefault="006E6F73" w:rsidP="00BF557E">
            <w:pPr>
              <w:pStyle w:val="NoSpacing"/>
              <w:ind w:left="-48"/>
              <w:rPr>
                <w:rFonts w:ascii="Cambria" w:hAnsi="Cambria" w:cstheme="minorHAnsi"/>
                <w:sz w:val="22"/>
              </w:rPr>
            </w:pPr>
            <w:r w:rsidRPr="006E6F73">
              <w:rPr>
                <w:rFonts w:ascii="Cambria" w:hAnsi="Cambria"/>
                <w:sz w:val="22"/>
              </w:rPr>
              <w:t>4. Reframe questions to provide greater scaffolding or greater challenge.</w:t>
            </w:r>
          </w:p>
        </w:tc>
        <w:tc>
          <w:tcPr>
            <w:tcW w:w="4811" w:type="dxa"/>
            <w:shd w:val="clear" w:color="auto" w:fill="FDE9D9" w:themeFill="accent6" w:themeFillTint="33"/>
            <w:vAlign w:val="center"/>
          </w:tcPr>
          <w:p w14:paraId="35932D19"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How successful are you at making use of specialist support (such as TA’s) in your lessons? How could this be developed?</w:t>
            </w:r>
          </w:p>
          <w:p w14:paraId="6A35EF12"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Critically reflect on your use of modelling and scaffolding.</w:t>
            </w:r>
          </w:p>
          <w:p w14:paraId="32218152"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What knowledge and understanding of teaching pupils for whom English is an additional language  have you gained through your academic reading? How does this relate to your current practice and/or setting?</w:t>
            </w:r>
          </w:p>
        </w:tc>
        <w:tc>
          <w:tcPr>
            <w:tcW w:w="989" w:type="dxa"/>
            <w:shd w:val="clear" w:color="auto" w:fill="FDE9D9" w:themeFill="accent6" w:themeFillTint="33"/>
          </w:tcPr>
          <w:p w14:paraId="4A6B0353" w14:textId="77777777" w:rsidR="006E6F73" w:rsidRPr="006E6F73" w:rsidRDefault="006E6F73" w:rsidP="00BF557E">
            <w:pPr>
              <w:rPr>
                <w:rFonts w:ascii="Cambria" w:hAnsi="Cambria" w:cstheme="minorHAnsi"/>
              </w:rPr>
            </w:pPr>
            <w:r w:rsidRPr="006E6F73">
              <w:rPr>
                <w:rFonts w:ascii="Cambria" w:hAnsi="Cambria" w:cstheme="minorHAnsi"/>
              </w:rPr>
              <w:t>PB5</w:t>
            </w:r>
          </w:p>
          <w:p w14:paraId="066B6D82" w14:textId="77777777" w:rsidR="006E6F73" w:rsidRPr="006E6F73" w:rsidRDefault="006E6F73" w:rsidP="00BF557E">
            <w:pPr>
              <w:rPr>
                <w:rFonts w:ascii="Cambria" w:hAnsi="Cambria" w:cstheme="minorHAnsi"/>
              </w:rPr>
            </w:pPr>
            <w:r w:rsidRPr="006E6F73">
              <w:rPr>
                <w:rFonts w:ascii="Cambria" w:hAnsi="Cambria" w:cstheme="minorHAnsi"/>
              </w:rPr>
              <w:t>CP4</w:t>
            </w:r>
          </w:p>
          <w:p w14:paraId="6254CC59" w14:textId="77777777" w:rsidR="006E6F73" w:rsidRPr="006E6F73" w:rsidRDefault="006E6F73" w:rsidP="00BF557E">
            <w:pPr>
              <w:rPr>
                <w:rFonts w:ascii="Cambria" w:hAnsi="Cambria" w:cstheme="minorHAnsi"/>
              </w:rPr>
            </w:pPr>
            <w:r w:rsidRPr="006E6F73">
              <w:rPr>
                <w:rFonts w:ascii="Cambria" w:hAnsi="Cambria" w:cstheme="minorHAnsi"/>
              </w:rPr>
              <w:t>AT4</w:t>
            </w:r>
          </w:p>
        </w:tc>
        <w:tc>
          <w:tcPr>
            <w:tcW w:w="1366" w:type="dxa"/>
            <w:shd w:val="clear" w:color="auto" w:fill="FDE9D9" w:themeFill="accent6" w:themeFillTint="33"/>
          </w:tcPr>
          <w:p w14:paraId="6A304E0B"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219D3AD9" w14:textId="77777777" w:rsidTr="006E6F73">
        <w:trPr>
          <w:gridAfter w:val="2"/>
          <w:wAfter w:w="6048" w:type="dxa"/>
          <w:trHeight w:val="417"/>
        </w:trPr>
        <w:tc>
          <w:tcPr>
            <w:tcW w:w="1399" w:type="dxa"/>
            <w:shd w:val="clear" w:color="auto" w:fill="EAF1DD" w:themeFill="accent3" w:themeFillTint="33"/>
          </w:tcPr>
          <w:p w14:paraId="53B12EB0"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4F58ED87" w14:textId="77777777" w:rsidR="006E6F73" w:rsidRPr="006E6F73" w:rsidRDefault="006E6F73" w:rsidP="00BF557E">
            <w:pPr>
              <w:rPr>
                <w:rFonts w:ascii="Cambria" w:hAnsi="Cambria" w:cstheme="minorHAnsi"/>
              </w:rPr>
            </w:pPr>
            <w:r w:rsidRPr="006E6F73">
              <w:rPr>
                <w:rFonts w:ascii="Cambria" w:hAnsi="Cambria"/>
              </w:rPr>
              <w:t xml:space="preserve">Mitchell, D. (2014). What really works in special and inclusive education. Oxford: Routledge. </w:t>
            </w:r>
          </w:p>
        </w:tc>
      </w:tr>
      <w:tr w:rsidR="006E6F73" w:rsidRPr="006E6F73" w14:paraId="3DCEFEED" w14:textId="77777777" w:rsidTr="006E6F73">
        <w:trPr>
          <w:gridAfter w:val="2"/>
          <w:wAfter w:w="6048" w:type="dxa"/>
          <w:trHeight w:val="417"/>
        </w:trPr>
        <w:tc>
          <w:tcPr>
            <w:tcW w:w="1399" w:type="dxa"/>
            <w:shd w:val="clear" w:color="auto" w:fill="FDE9D9" w:themeFill="accent6" w:themeFillTint="33"/>
          </w:tcPr>
          <w:p w14:paraId="27E75267" w14:textId="77777777" w:rsidR="006E6F73" w:rsidRPr="006E6F73" w:rsidRDefault="006E6F73" w:rsidP="00BF557E">
            <w:pPr>
              <w:rPr>
                <w:rFonts w:ascii="Cambria" w:hAnsi="Cambria" w:cstheme="minorHAnsi"/>
              </w:rPr>
            </w:pPr>
            <w:r w:rsidRPr="006E6F73">
              <w:rPr>
                <w:rFonts w:ascii="Cambria" w:hAnsi="Cambria" w:cstheme="minorHAnsi"/>
              </w:rPr>
              <w:t>24</w:t>
            </w:r>
          </w:p>
          <w:p w14:paraId="7050FC67" w14:textId="77777777" w:rsidR="006E6F73" w:rsidRPr="006E6F73" w:rsidRDefault="006E6F73" w:rsidP="00BF557E">
            <w:pPr>
              <w:rPr>
                <w:rFonts w:ascii="Cambria" w:hAnsi="Cambria" w:cstheme="minorHAnsi"/>
              </w:rPr>
            </w:pPr>
            <w:r w:rsidRPr="006E6F73">
              <w:rPr>
                <w:rFonts w:ascii="Cambria" w:hAnsi="Cambria" w:cstheme="minorHAnsi"/>
              </w:rPr>
              <w:t>Consolidation Placement 8</w:t>
            </w:r>
          </w:p>
        </w:tc>
        <w:tc>
          <w:tcPr>
            <w:tcW w:w="4085" w:type="dxa"/>
            <w:shd w:val="clear" w:color="auto" w:fill="FDE9D9" w:themeFill="accent6" w:themeFillTint="33"/>
          </w:tcPr>
          <w:p w14:paraId="6DEFE417" w14:textId="77777777" w:rsidR="006E6F73" w:rsidRPr="006E6F73" w:rsidRDefault="006E6F73" w:rsidP="006E6F73">
            <w:pPr>
              <w:pStyle w:val="ListParagraph"/>
              <w:numPr>
                <w:ilvl w:val="0"/>
                <w:numId w:val="20"/>
              </w:numPr>
              <w:rPr>
                <w:rFonts w:ascii="Cambria" w:hAnsi="Cambria" w:cstheme="minorHAnsi"/>
                <w:sz w:val="22"/>
                <w:szCs w:val="22"/>
              </w:rPr>
            </w:pPr>
            <w:r w:rsidRPr="006E6F73">
              <w:rPr>
                <w:rFonts w:ascii="Cambria" w:hAnsi="Cambria"/>
                <w:sz w:val="22"/>
                <w:szCs w:val="22"/>
              </w:rPr>
              <w:t>To be of value, teachers use information from assessments in English to inform the decisions they make; in turn, pupils must be able to act on feedback for it to have an effect.</w:t>
            </w:r>
          </w:p>
          <w:p w14:paraId="270E3D1E" w14:textId="77777777" w:rsidR="006E6F73" w:rsidRPr="006E6F73" w:rsidRDefault="006E6F73" w:rsidP="006E6F73">
            <w:pPr>
              <w:pStyle w:val="ListParagraph"/>
              <w:numPr>
                <w:ilvl w:val="0"/>
                <w:numId w:val="20"/>
              </w:numPr>
              <w:rPr>
                <w:rFonts w:ascii="Cambria" w:hAnsi="Cambria" w:cstheme="minorHAnsi"/>
                <w:sz w:val="22"/>
                <w:szCs w:val="22"/>
              </w:rPr>
            </w:pPr>
            <w:r w:rsidRPr="006E6F73">
              <w:rPr>
                <w:rFonts w:ascii="Cambria" w:hAnsi="Cambria"/>
                <w:sz w:val="22"/>
                <w:szCs w:val="22"/>
              </w:rPr>
              <w:lastRenderedPageBreak/>
              <w:t>Marking and assessment are not synonymous: high-quality feedback can be written or verbal</w:t>
            </w:r>
          </w:p>
          <w:p w14:paraId="684B7DFD" w14:textId="77777777" w:rsidR="006E6F73" w:rsidRPr="006E6F73" w:rsidRDefault="006E6F73" w:rsidP="00BF557E">
            <w:pPr>
              <w:rPr>
                <w:rFonts w:ascii="Cambria" w:hAnsi="Cambria" w:cstheme="minorHAnsi"/>
              </w:rPr>
            </w:pPr>
          </w:p>
        </w:tc>
        <w:tc>
          <w:tcPr>
            <w:tcW w:w="0" w:type="auto"/>
            <w:shd w:val="clear" w:color="auto" w:fill="FDE9D9" w:themeFill="accent6" w:themeFillTint="33"/>
            <w:vAlign w:val="center"/>
          </w:tcPr>
          <w:p w14:paraId="332D47CD" w14:textId="77777777" w:rsidR="006E6F73" w:rsidRPr="006E6F73" w:rsidRDefault="006E6F73" w:rsidP="00BF557E">
            <w:pPr>
              <w:pStyle w:val="NoSpacing"/>
              <w:ind w:left="-48"/>
              <w:rPr>
                <w:rFonts w:ascii="Cambria" w:hAnsi="Cambria"/>
                <w:sz w:val="22"/>
              </w:rPr>
            </w:pPr>
            <w:r w:rsidRPr="006E6F73">
              <w:rPr>
                <w:rFonts w:ascii="Cambria" w:hAnsi="Cambria"/>
                <w:sz w:val="22"/>
              </w:rPr>
              <w:lastRenderedPageBreak/>
              <w:t>1. Record data only when it is useful for the purpose of improving pupil outcomes</w:t>
            </w:r>
          </w:p>
          <w:p w14:paraId="6B2844BC" w14:textId="77777777" w:rsidR="006E6F73" w:rsidRPr="006E6F73" w:rsidRDefault="006E6F73" w:rsidP="00BF557E">
            <w:pPr>
              <w:pStyle w:val="NoSpacing"/>
              <w:ind w:left="-48"/>
              <w:rPr>
                <w:rFonts w:ascii="Cambria" w:hAnsi="Cambria"/>
                <w:sz w:val="22"/>
              </w:rPr>
            </w:pPr>
            <w:r w:rsidRPr="006E6F73">
              <w:rPr>
                <w:rFonts w:ascii="Cambria" w:hAnsi="Cambria"/>
                <w:sz w:val="22"/>
              </w:rPr>
              <w:t xml:space="preserve">2. Utilise cost marking strategies (e.g. using abbreviations or codes) when providing written feedback, </w:t>
            </w:r>
            <w:r w:rsidRPr="006E6F73">
              <w:rPr>
                <w:rFonts w:ascii="Cambria" w:hAnsi="Cambria"/>
                <w:sz w:val="22"/>
              </w:rPr>
              <w:lastRenderedPageBreak/>
              <w:t>recognising that marking is only one form of feedback.</w:t>
            </w:r>
          </w:p>
          <w:p w14:paraId="02E1C228" w14:textId="77777777" w:rsidR="006E6F73" w:rsidRPr="006E6F73" w:rsidRDefault="006E6F73" w:rsidP="00BF557E">
            <w:pPr>
              <w:pStyle w:val="NoSpacing"/>
              <w:ind w:left="-48"/>
              <w:rPr>
                <w:rFonts w:ascii="Cambria" w:hAnsi="Cambria"/>
                <w:sz w:val="22"/>
              </w:rPr>
            </w:pPr>
            <w:r w:rsidRPr="006E6F73">
              <w:rPr>
                <w:rFonts w:ascii="Cambria" w:hAnsi="Cambria"/>
                <w:sz w:val="22"/>
              </w:rPr>
              <w:t>3. Where possible, use high quality verbal feedback during lessons and written feedback after lessons.</w:t>
            </w:r>
          </w:p>
          <w:p w14:paraId="29E234B3" w14:textId="77777777" w:rsidR="006E6F73" w:rsidRPr="006E6F73" w:rsidRDefault="006E6F73" w:rsidP="00BF557E">
            <w:pPr>
              <w:pStyle w:val="NoSpacing"/>
              <w:ind w:left="-48"/>
              <w:rPr>
                <w:rFonts w:ascii="Cambria" w:hAnsi="Cambria" w:cstheme="minorHAnsi"/>
                <w:sz w:val="22"/>
              </w:rPr>
            </w:pPr>
            <w:r w:rsidRPr="006E6F73">
              <w:rPr>
                <w:rFonts w:ascii="Cambria" w:hAnsi="Cambria"/>
                <w:sz w:val="22"/>
              </w:rPr>
              <w:t>4. Identify effective approaches to marking and alternative approaches to providing feedback</w:t>
            </w:r>
          </w:p>
        </w:tc>
        <w:tc>
          <w:tcPr>
            <w:tcW w:w="4811" w:type="dxa"/>
            <w:shd w:val="clear" w:color="auto" w:fill="FDE9D9" w:themeFill="accent6" w:themeFillTint="33"/>
          </w:tcPr>
          <w:p w14:paraId="660C8B66"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lastRenderedPageBreak/>
              <w:t>How well are you balancing the demands of assessment procedures? Have you identified any practice which is highly effective and not onerous?</w:t>
            </w:r>
          </w:p>
          <w:p w14:paraId="0A4CA6C5"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 xml:space="preserve">Have you (ether in observations or your own lessons) identified any effective </w:t>
            </w:r>
            <w:r w:rsidRPr="006E6F73">
              <w:rPr>
                <w:rFonts w:ascii="Cambria" w:hAnsi="Cambria"/>
                <w:sz w:val="22"/>
              </w:rPr>
              <w:lastRenderedPageBreak/>
              <w:t>practice with regards verbal feedback? What was it? What impact did it have?</w:t>
            </w:r>
          </w:p>
          <w:p w14:paraId="39A67775"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Critically reflect on how your setting collects and utilises assessment data. Does this assist with improving pupil outcomes? </w:t>
            </w:r>
          </w:p>
          <w:p w14:paraId="42419D91" w14:textId="77777777" w:rsidR="006E6F73" w:rsidRPr="006E6F73" w:rsidRDefault="006E6F73" w:rsidP="00BF557E">
            <w:pPr>
              <w:rPr>
                <w:rFonts w:ascii="Cambria" w:hAnsi="Cambria" w:cstheme="minorHAnsi"/>
              </w:rPr>
            </w:pPr>
          </w:p>
        </w:tc>
        <w:tc>
          <w:tcPr>
            <w:tcW w:w="989" w:type="dxa"/>
            <w:shd w:val="clear" w:color="auto" w:fill="FDE9D9" w:themeFill="accent6" w:themeFillTint="33"/>
          </w:tcPr>
          <w:p w14:paraId="6A46AA40" w14:textId="77777777" w:rsidR="006E6F73" w:rsidRPr="006E6F73" w:rsidRDefault="006E6F73" w:rsidP="00BF557E">
            <w:pPr>
              <w:rPr>
                <w:rFonts w:ascii="Cambria" w:hAnsi="Cambria" w:cstheme="minorHAnsi"/>
              </w:rPr>
            </w:pPr>
            <w:r w:rsidRPr="006E6F73">
              <w:rPr>
                <w:rFonts w:ascii="Cambria" w:hAnsi="Cambria" w:cstheme="minorHAnsi"/>
              </w:rPr>
              <w:lastRenderedPageBreak/>
              <w:t>A4,5</w:t>
            </w:r>
          </w:p>
        </w:tc>
        <w:tc>
          <w:tcPr>
            <w:tcW w:w="1366" w:type="dxa"/>
            <w:shd w:val="clear" w:color="auto" w:fill="FDE9D9" w:themeFill="accent6" w:themeFillTint="33"/>
          </w:tcPr>
          <w:p w14:paraId="33FE4CA4"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4409264E" w14:textId="77777777" w:rsidTr="006E6F73">
        <w:trPr>
          <w:gridAfter w:val="2"/>
          <w:wAfter w:w="6048" w:type="dxa"/>
          <w:trHeight w:val="417"/>
        </w:trPr>
        <w:tc>
          <w:tcPr>
            <w:tcW w:w="1399" w:type="dxa"/>
            <w:shd w:val="clear" w:color="auto" w:fill="EAF1DD" w:themeFill="accent3" w:themeFillTint="33"/>
          </w:tcPr>
          <w:p w14:paraId="4916B1A6"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06AA0832" w14:textId="77777777" w:rsidR="006E6F73" w:rsidRPr="006E6F73" w:rsidRDefault="006E6F73" w:rsidP="00BF557E">
            <w:pPr>
              <w:rPr>
                <w:rFonts w:ascii="Cambria" w:hAnsi="Cambria" w:cstheme="minorHAnsi"/>
              </w:rPr>
            </w:pPr>
            <w:proofErr w:type="spellStart"/>
            <w:r w:rsidRPr="006E6F73">
              <w:rPr>
                <w:rFonts w:ascii="Cambria" w:hAnsi="Cambria"/>
              </w:rPr>
              <w:t>Skaalvik</w:t>
            </w:r>
            <w:proofErr w:type="spellEnd"/>
            <w:r w:rsidRPr="006E6F73">
              <w:rPr>
                <w:rFonts w:ascii="Cambria" w:hAnsi="Cambria"/>
              </w:rPr>
              <w:t xml:space="preserve">, E. M., &amp; </w:t>
            </w:r>
            <w:proofErr w:type="spellStart"/>
            <w:r w:rsidRPr="006E6F73">
              <w:rPr>
                <w:rFonts w:ascii="Cambria" w:hAnsi="Cambria"/>
              </w:rPr>
              <w:t>Skaalvik</w:t>
            </w:r>
            <w:proofErr w:type="spellEnd"/>
            <w:r w:rsidRPr="006E6F73">
              <w:rPr>
                <w:rFonts w:ascii="Cambria" w:hAnsi="Cambria"/>
              </w:rPr>
              <w:t>, S. (2017) Still motivated to teach? A study of school context variables, stress and job satisfaction among teachers in senior high school. Social Psychology of Education, 20(1), 15–37. https://doi.org/10.1007/s11218-016-9363-9.</w:t>
            </w:r>
          </w:p>
        </w:tc>
      </w:tr>
      <w:tr w:rsidR="006E6F73" w:rsidRPr="006E6F73" w14:paraId="2E28E58A" w14:textId="77777777" w:rsidTr="006E6F73">
        <w:trPr>
          <w:gridAfter w:val="2"/>
          <w:wAfter w:w="6048" w:type="dxa"/>
          <w:trHeight w:val="417"/>
        </w:trPr>
        <w:tc>
          <w:tcPr>
            <w:tcW w:w="1399" w:type="dxa"/>
            <w:shd w:val="clear" w:color="auto" w:fill="FDE9D9" w:themeFill="accent6" w:themeFillTint="33"/>
          </w:tcPr>
          <w:p w14:paraId="2E0F4465" w14:textId="77777777" w:rsidR="006E6F73" w:rsidRPr="006E6F73" w:rsidRDefault="006E6F73" w:rsidP="00BF557E">
            <w:pPr>
              <w:rPr>
                <w:rFonts w:ascii="Cambria" w:hAnsi="Cambria" w:cstheme="minorHAnsi"/>
              </w:rPr>
            </w:pPr>
            <w:r w:rsidRPr="006E6F73">
              <w:rPr>
                <w:rFonts w:ascii="Cambria" w:hAnsi="Cambria" w:cstheme="minorHAnsi"/>
              </w:rPr>
              <w:t>25</w:t>
            </w:r>
          </w:p>
          <w:p w14:paraId="1ABFAA2A" w14:textId="77777777" w:rsidR="006E6F73" w:rsidRPr="006E6F73" w:rsidRDefault="006E6F73" w:rsidP="00BF557E">
            <w:pPr>
              <w:rPr>
                <w:rFonts w:ascii="Cambria" w:hAnsi="Cambria" w:cstheme="minorHAnsi"/>
              </w:rPr>
            </w:pPr>
            <w:r w:rsidRPr="006E6F73">
              <w:rPr>
                <w:rFonts w:ascii="Cambria" w:hAnsi="Cambria" w:cstheme="minorHAnsi"/>
              </w:rPr>
              <w:t>Consolidation Placement 9</w:t>
            </w:r>
          </w:p>
        </w:tc>
        <w:tc>
          <w:tcPr>
            <w:tcW w:w="4085" w:type="dxa"/>
            <w:shd w:val="clear" w:color="auto" w:fill="FDE9D9" w:themeFill="accent6" w:themeFillTint="33"/>
          </w:tcPr>
          <w:p w14:paraId="45EFCE12"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Anticipating common misconceptions in English is also an important aspect of curricular knowledge; working closely with colleagues to develop an understanding of when misconceptions are likely to arise is valuable.</w:t>
            </w:r>
          </w:p>
          <w:p w14:paraId="1BC166F4"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It is important to identify efficient approaches to assessment, particularly in English where staff may teach large numbers of pupils; assessment can become onerous and have a disproportionate impact on workload.</w:t>
            </w:r>
          </w:p>
          <w:p w14:paraId="65974D05" w14:textId="77777777" w:rsidR="006E6F73" w:rsidRPr="006E6F73" w:rsidRDefault="006E6F73" w:rsidP="00BF557E">
            <w:pPr>
              <w:rPr>
                <w:rFonts w:ascii="Cambria" w:hAnsi="Cambria" w:cstheme="minorHAnsi"/>
              </w:rPr>
            </w:pPr>
          </w:p>
        </w:tc>
        <w:tc>
          <w:tcPr>
            <w:tcW w:w="0" w:type="auto"/>
            <w:shd w:val="clear" w:color="auto" w:fill="FDE9D9" w:themeFill="accent6" w:themeFillTint="33"/>
          </w:tcPr>
          <w:p w14:paraId="7872A35C" w14:textId="77777777" w:rsidR="006E6F73" w:rsidRPr="006E6F73" w:rsidRDefault="006E6F73" w:rsidP="00BF557E">
            <w:pPr>
              <w:pStyle w:val="NoSpacing"/>
              <w:ind w:left="-48"/>
              <w:rPr>
                <w:rFonts w:ascii="Cambria" w:hAnsi="Cambria"/>
                <w:sz w:val="22"/>
              </w:rPr>
            </w:pPr>
            <w:r w:rsidRPr="006E6F73">
              <w:rPr>
                <w:rFonts w:ascii="Cambria" w:hAnsi="Cambria"/>
                <w:sz w:val="22"/>
              </w:rPr>
              <w:t>1. Prioritise the marking of errors relating to misunderstandings/misconceptions rather than careless mistakes made whilst working.</w:t>
            </w:r>
          </w:p>
          <w:p w14:paraId="60F20BDD" w14:textId="77777777" w:rsidR="006E6F73" w:rsidRPr="006E6F73" w:rsidRDefault="006E6F73" w:rsidP="00BF557E">
            <w:pPr>
              <w:pStyle w:val="NoSpacing"/>
              <w:ind w:left="-48"/>
              <w:rPr>
                <w:rFonts w:ascii="Cambria" w:hAnsi="Cambria"/>
                <w:sz w:val="22"/>
              </w:rPr>
            </w:pPr>
            <w:r w:rsidRPr="006E6F73">
              <w:rPr>
                <w:rFonts w:ascii="Cambria" w:hAnsi="Cambria"/>
                <w:sz w:val="22"/>
              </w:rPr>
              <w:t>2. Provide feedback which takes into account the range of factors which can impact on pupils’ understanding of the feedback (such as their age or the message the feedback contains)</w:t>
            </w:r>
          </w:p>
          <w:p w14:paraId="40BDF879" w14:textId="77777777" w:rsidR="006E6F73" w:rsidRPr="006E6F73" w:rsidRDefault="006E6F73" w:rsidP="00BF557E">
            <w:pPr>
              <w:pStyle w:val="NoSpacing"/>
              <w:ind w:left="-48"/>
              <w:rPr>
                <w:rFonts w:ascii="Cambria" w:hAnsi="Cambria" w:cstheme="minorHAnsi"/>
                <w:sz w:val="22"/>
              </w:rPr>
            </w:pPr>
            <w:r w:rsidRPr="006E6F73">
              <w:rPr>
                <w:rFonts w:ascii="Cambria" w:hAnsi="Cambria"/>
                <w:sz w:val="22"/>
              </w:rPr>
              <w:t>3. Provide accurate assessment and feedback to pupils in line with external benchmarking (such as GCSE or A level requirements)</w:t>
            </w:r>
          </w:p>
        </w:tc>
        <w:tc>
          <w:tcPr>
            <w:tcW w:w="4811" w:type="dxa"/>
            <w:shd w:val="clear" w:color="auto" w:fill="FDE9D9" w:themeFill="accent6" w:themeFillTint="33"/>
          </w:tcPr>
          <w:p w14:paraId="52F215F8"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t>How effective is your written feedback to pupils? To what extent to you focus on correct misconceptions rather than careless mistakes?</w:t>
            </w:r>
          </w:p>
          <w:p w14:paraId="2C41A708"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How has your understanding of summative assessment practice developed? Think specifically about those which prepare pupils for GCSE and/or A level outcomes.</w:t>
            </w:r>
          </w:p>
          <w:p w14:paraId="6DB1B2DF"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Reflect on a lesson you taught this week. How did you ensure it was sequenced so that it built on prior knowledge and prepared pupils for the next step?</w:t>
            </w:r>
          </w:p>
        </w:tc>
        <w:tc>
          <w:tcPr>
            <w:tcW w:w="989" w:type="dxa"/>
            <w:shd w:val="clear" w:color="auto" w:fill="FDE9D9" w:themeFill="accent6" w:themeFillTint="33"/>
          </w:tcPr>
          <w:p w14:paraId="55281477" w14:textId="77777777" w:rsidR="006E6F73" w:rsidRPr="006E6F73" w:rsidRDefault="006E6F73" w:rsidP="00BF557E">
            <w:pPr>
              <w:rPr>
                <w:rFonts w:ascii="Cambria" w:hAnsi="Cambria" w:cstheme="minorHAnsi"/>
              </w:rPr>
            </w:pPr>
            <w:r w:rsidRPr="006E6F73">
              <w:rPr>
                <w:rFonts w:ascii="Cambria" w:hAnsi="Cambria" w:cstheme="minorHAnsi"/>
              </w:rPr>
              <w:t>AT4</w:t>
            </w:r>
          </w:p>
          <w:p w14:paraId="7DA5F204" w14:textId="77777777" w:rsidR="006E6F73" w:rsidRPr="006E6F73" w:rsidRDefault="006E6F73" w:rsidP="00BF557E">
            <w:pPr>
              <w:rPr>
                <w:rFonts w:ascii="Cambria" w:hAnsi="Cambria" w:cstheme="minorHAnsi"/>
              </w:rPr>
            </w:pPr>
            <w:r w:rsidRPr="006E6F73">
              <w:rPr>
                <w:rFonts w:ascii="Cambria" w:hAnsi="Cambria" w:cstheme="minorHAnsi"/>
              </w:rPr>
              <w:t>A5</w:t>
            </w:r>
          </w:p>
        </w:tc>
        <w:tc>
          <w:tcPr>
            <w:tcW w:w="1366" w:type="dxa"/>
            <w:shd w:val="clear" w:color="auto" w:fill="FDE9D9" w:themeFill="accent6" w:themeFillTint="33"/>
          </w:tcPr>
          <w:p w14:paraId="62428D05"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61238C0D" w14:textId="77777777" w:rsidTr="006E6F73">
        <w:trPr>
          <w:gridAfter w:val="2"/>
          <w:wAfter w:w="6048" w:type="dxa"/>
          <w:trHeight w:val="417"/>
        </w:trPr>
        <w:tc>
          <w:tcPr>
            <w:tcW w:w="1399" w:type="dxa"/>
            <w:shd w:val="clear" w:color="auto" w:fill="EAF1DD" w:themeFill="accent3" w:themeFillTint="33"/>
          </w:tcPr>
          <w:p w14:paraId="71FAA81C"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3810373A" w14:textId="77777777" w:rsidR="006E6F73" w:rsidRPr="006E6F73" w:rsidRDefault="006E6F73" w:rsidP="00BF557E">
            <w:pPr>
              <w:rPr>
                <w:rFonts w:ascii="Cambria" w:hAnsi="Cambria" w:cstheme="minorHAnsi"/>
              </w:rPr>
            </w:pPr>
            <w:r w:rsidRPr="006E6F73">
              <w:rPr>
                <w:rFonts w:ascii="Cambria" w:hAnsi="Cambria"/>
              </w:rPr>
              <w:t xml:space="preserve">Rich, P. R., Van Loon, M. H., </w:t>
            </w:r>
            <w:proofErr w:type="spellStart"/>
            <w:r w:rsidRPr="006E6F73">
              <w:rPr>
                <w:rFonts w:ascii="Cambria" w:hAnsi="Cambria"/>
              </w:rPr>
              <w:t>Dunlosky</w:t>
            </w:r>
            <w:proofErr w:type="spellEnd"/>
            <w:r w:rsidRPr="006E6F73">
              <w:rPr>
                <w:rFonts w:ascii="Cambria" w:hAnsi="Cambria"/>
              </w:rPr>
              <w:t>, J., &amp; Zaragoza, M. S. (2017) Belief in corrective feedback for common misconceptions: Implications for knowledge revision. Journal of Experimental Psychology: Learning, Memory, and Cognition, 43(3), 492-501. http://dx.doi.org/10.1037/xlm0000322.</w:t>
            </w:r>
          </w:p>
        </w:tc>
      </w:tr>
      <w:tr w:rsidR="006E6F73" w:rsidRPr="006E6F73" w14:paraId="61F5C265" w14:textId="77777777" w:rsidTr="006E6F73">
        <w:trPr>
          <w:gridAfter w:val="2"/>
          <w:wAfter w:w="6048" w:type="dxa"/>
          <w:trHeight w:val="417"/>
        </w:trPr>
        <w:tc>
          <w:tcPr>
            <w:tcW w:w="1399" w:type="dxa"/>
            <w:shd w:val="clear" w:color="auto" w:fill="FDE9D9" w:themeFill="accent6" w:themeFillTint="33"/>
          </w:tcPr>
          <w:p w14:paraId="2BC0C2B7" w14:textId="77777777" w:rsidR="006E6F73" w:rsidRPr="006E6F73" w:rsidRDefault="006E6F73" w:rsidP="00BF557E">
            <w:pPr>
              <w:rPr>
                <w:rFonts w:ascii="Cambria" w:hAnsi="Cambria" w:cstheme="minorHAnsi"/>
              </w:rPr>
            </w:pPr>
            <w:r w:rsidRPr="006E6F73">
              <w:rPr>
                <w:rFonts w:ascii="Cambria" w:hAnsi="Cambria" w:cstheme="minorHAnsi"/>
              </w:rPr>
              <w:t xml:space="preserve">26 </w:t>
            </w:r>
          </w:p>
          <w:p w14:paraId="1CFAA0DA" w14:textId="77777777" w:rsidR="006E6F73" w:rsidRPr="006E6F73" w:rsidRDefault="006E6F73" w:rsidP="00BF557E">
            <w:pPr>
              <w:rPr>
                <w:rFonts w:ascii="Cambria" w:hAnsi="Cambria" w:cstheme="minorHAnsi"/>
              </w:rPr>
            </w:pPr>
            <w:r w:rsidRPr="006E6F73">
              <w:rPr>
                <w:rFonts w:ascii="Cambria" w:hAnsi="Cambria" w:cstheme="minorHAnsi"/>
              </w:rPr>
              <w:t>Consolidation Placement 10</w:t>
            </w:r>
          </w:p>
        </w:tc>
        <w:tc>
          <w:tcPr>
            <w:tcW w:w="4085" w:type="dxa"/>
            <w:shd w:val="clear" w:color="auto" w:fill="FDE9D9" w:themeFill="accent6" w:themeFillTint="33"/>
          </w:tcPr>
          <w:p w14:paraId="55F991C7" w14:textId="77777777" w:rsidR="006E6F73" w:rsidRPr="006E6F73" w:rsidRDefault="006E6F73" w:rsidP="006E6F73">
            <w:pPr>
              <w:numPr>
                <w:ilvl w:val="0"/>
                <w:numId w:val="27"/>
              </w:numPr>
              <w:pBdr>
                <w:top w:val="nil"/>
                <w:left w:val="nil"/>
                <w:bottom w:val="nil"/>
                <w:right w:val="nil"/>
                <w:between w:val="nil"/>
              </w:pBdr>
              <w:rPr>
                <w:rFonts w:ascii="Cambria" w:hAnsi="Cambria" w:cstheme="majorHAnsi"/>
                <w:color w:val="000000"/>
              </w:rPr>
            </w:pPr>
            <w:r w:rsidRPr="006E6F73">
              <w:rPr>
                <w:rFonts w:ascii="Cambria" w:hAnsi="Cambria" w:cstheme="majorHAnsi"/>
                <w:color w:val="000000"/>
              </w:rPr>
              <w:t>Building effective relationships with parents, carers and families can improve pupils’ motivation, behaviour and academic success.</w:t>
            </w:r>
          </w:p>
          <w:p w14:paraId="625A5D2D" w14:textId="77777777" w:rsidR="006E6F73" w:rsidRPr="006E6F73" w:rsidRDefault="006E6F73" w:rsidP="006E6F73">
            <w:pPr>
              <w:pStyle w:val="ListParagraph"/>
              <w:numPr>
                <w:ilvl w:val="0"/>
                <w:numId w:val="27"/>
              </w:numPr>
              <w:rPr>
                <w:rFonts w:ascii="Cambria" w:hAnsi="Cambria" w:cstheme="majorHAnsi"/>
                <w:sz w:val="22"/>
                <w:szCs w:val="22"/>
              </w:rPr>
            </w:pPr>
            <w:r w:rsidRPr="006E6F73">
              <w:rPr>
                <w:rFonts w:ascii="Cambria" w:hAnsi="Cambria" w:cstheme="majorHAnsi"/>
                <w:color w:val="000000"/>
                <w:sz w:val="22"/>
                <w:szCs w:val="22"/>
              </w:rPr>
              <w:lastRenderedPageBreak/>
              <w:t>Effective professional development is likely to be sustained over time, involve expert support or coaching and opportunities for collaboration.</w:t>
            </w:r>
          </w:p>
          <w:p w14:paraId="3FB5780A" w14:textId="77777777" w:rsidR="006E6F73" w:rsidRPr="006E6F73" w:rsidRDefault="006E6F73" w:rsidP="006E6F73">
            <w:pPr>
              <w:pStyle w:val="ListParagraph"/>
              <w:numPr>
                <w:ilvl w:val="0"/>
                <w:numId w:val="27"/>
              </w:numPr>
              <w:rPr>
                <w:rFonts w:ascii="Cambria" w:hAnsi="Cambria" w:cstheme="minorHAnsi"/>
                <w:sz w:val="22"/>
                <w:szCs w:val="22"/>
              </w:rPr>
            </w:pPr>
            <w:r w:rsidRPr="006E6F73">
              <w:rPr>
                <w:rFonts w:ascii="Cambria" w:hAnsi="Cambria" w:cstheme="majorHAnsi"/>
                <w:sz w:val="22"/>
                <w:szCs w:val="22"/>
              </w:rPr>
              <w:t>Engaging in high-quality professional development can help RE teachers improve.</w:t>
            </w:r>
          </w:p>
        </w:tc>
        <w:tc>
          <w:tcPr>
            <w:tcW w:w="0" w:type="auto"/>
            <w:shd w:val="clear" w:color="auto" w:fill="FDE9D9" w:themeFill="accent6" w:themeFillTint="33"/>
          </w:tcPr>
          <w:p w14:paraId="2FCAF8AB" w14:textId="77777777" w:rsidR="006E6F73" w:rsidRPr="006E6F73" w:rsidRDefault="006E6F73" w:rsidP="00BF557E">
            <w:pPr>
              <w:pStyle w:val="NoSpacing"/>
              <w:ind w:left="-48"/>
              <w:rPr>
                <w:rFonts w:ascii="Cambria" w:hAnsi="Cambria"/>
                <w:sz w:val="22"/>
              </w:rPr>
            </w:pPr>
            <w:r w:rsidRPr="006E6F73">
              <w:rPr>
                <w:rFonts w:ascii="Cambria" w:hAnsi="Cambria"/>
                <w:sz w:val="22"/>
              </w:rPr>
              <w:lastRenderedPageBreak/>
              <w:t>1. Engage parents/carers in the education of their children (including effective use of parents’ evenings)</w:t>
            </w:r>
          </w:p>
          <w:p w14:paraId="18B27437" w14:textId="77777777" w:rsidR="006E6F73" w:rsidRPr="006E6F73" w:rsidRDefault="006E6F73" w:rsidP="00BF557E">
            <w:pPr>
              <w:pStyle w:val="NoSpacing"/>
              <w:ind w:left="-48"/>
              <w:rPr>
                <w:rFonts w:ascii="Cambria" w:hAnsi="Cambria"/>
                <w:sz w:val="22"/>
              </w:rPr>
            </w:pPr>
            <w:r w:rsidRPr="006E6F73">
              <w:rPr>
                <w:rFonts w:ascii="Cambria" w:hAnsi="Cambria"/>
                <w:sz w:val="22"/>
              </w:rPr>
              <w:lastRenderedPageBreak/>
              <w:t>2. Critically engage with research and use evidence to critique practice</w:t>
            </w:r>
          </w:p>
          <w:p w14:paraId="11212F62" w14:textId="77777777" w:rsidR="006E6F73" w:rsidRPr="006E6F73" w:rsidRDefault="006E6F73" w:rsidP="00BF557E">
            <w:pPr>
              <w:pStyle w:val="NoSpacing"/>
              <w:ind w:left="-48"/>
              <w:rPr>
                <w:rFonts w:ascii="Cambria" w:hAnsi="Cambria"/>
                <w:sz w:val="22"/>
              </w:rPr>
            </w:pPr>
            <w:r w:rsidRPr="006E6F73">
              <w:rPr>
                <w:rFonts w:ascii="Cambria" w:hAnsi="Cambria"/>
                <w:sz w:val="22"/>
              </w:rPr>
              <w:t>3. Identify areas for development and engage in appropriate CPD with clear intentions for pupil outcomes</w:t>
            </w:r>
          </w:p>
          <w:p w14:paraId="41238E6E" w14:textId="77777777" w:rsidR="006E6F73" w:rsidRPr="006E6F73" w:rsidRDefault="006E6F73" w:rsidP="00BF557E">
            <w:pPr>
              <w:rPr>
                <w:rFonts w:ascii="Cambria" w:hAnsi="Cambria" w:cstheme="majorHAnsi"/>
              </w:rPr>
            </w:pPr>
            <w:r w:rsidRPr="006E6F73">
              <w:rPr>
                <w:rFonts w:ascii="Cambria" w:hAnsi="Cambria" w:cstheme="majorHAnsi"/>
              </w:rPr>
              <w:t>4. Build effective working relationships by working with colleagues as part of a team</w:t>
            </w:r>
          </w:p>
        </w:tc>
        <w:tc>
          <w:tcPr>
            <w:tcW w:w="4811" w:type="dxa"/>
            <w:shd w:val="clear" w:color="auto" w:fill="FDE9D9" w:themeFill="accent6" w:themeFillTint="33"/>
          </w:tcPr>
          <w:p w14:paraId="0C1BE4E9" w14:textId="77777777" w:rsidR="006E6F73" w:rsidRPr="006E6F73" w:rsidRDefault="006E6F73" w:rsidP="006E6F73">
            <w:pPr>
              <w:pStyle w:val="NoSpacing"/>
              <w:numPr>
                <w:ilvl w:val="0"/>
                <w:numId w:val="23"/>
              </w:numPr>
              <w:rPr>
                <w:rFonts w:ascii="Cambria" w:hAnsi="Cambria"/>
                <w:sz w:val="22"/>
              </w:rPr>
            </w:pPr>
            <w:r w:rsidRPr="006E6F73">
              <w:rPr>
                <w:rFonts w:ascii="Cambria" w:hAnsi="Cambria"/>
                <w:sz w:val="22"/>
              </w:rPr>
              <w:lastRenderedPageBreak/>
              <w:t>How effective is your communication to parents/carers in relation to pupil’s achievements and well-being?</w:t>
            </w:r>
          </w:p>
          <w:p w14:paraId="2529750B"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lastRenderedPageBreak/>
              <w:t>Have you been involved with any CPD to improve teaching outside of your programme of ITT? If not, what could this look like? What CPD may you find it useful to engage with in the future (during your ECT phase for example)?</w:t>
            </w:r>
          </w:p>
          <w:p w14:paraId="427BFBE4" w14:textId="77777777" w:rsidR="006E6F73" w:rsidRPr="006E6F73" w:rsidRDefault="006E6F73" w:rsidP="006E6F73">
            <w:pPr>
              <w:pStyle w:val="NoSpacing"/>
              <w:numPr>
                <w:ilvl w:val="0"/>
                <w:numId w:val="23"/>
              </w:numPr>
              <w:rPr>
                <w:rFonts w:ascii="Cambria" w:hAnsi="Cambria" w:cstheme="minorHAnsi"/>
                <w:sz w:val="22"/>
              </w:rPr>
            </w:pPr>
            <w:r w:rsidRPr="006E6F73">
              <w:rPr>
                <w:rFonts w:ascii="Cambria" w:hAnsi="Cambria"/>
                <w:sz w:val="22"/>
              </w:rPr>
              <w:t>How has your understanding of ‘professionalism’ developed since the start of your ITT programme? What insights have you made?</w:t>
            </w:r>
          </w:p>
        </w:tc>
        <w:tc>
          <w:tcPr>
            <w:tcW w:w="989" w:type="dxa"/>
            <w:shd w:val="clear" w:color="auto" w:fill="FDE9D9" w:themeFill="accent6" w:themeFillTint="33"/>
          </w:tcPr>
          <w:p w14:paraId="297B2BF4" w14:textId="77777777" w:rsidR="006E6F73" w:rsidRPr="006E6F73" w:rsidRDefault="006E6F73" w:rsidP="00BF557E">
            <w:pPr>
              <w:rPr>
                <w:rFonts w:ascii="Cambria" w:hAnsi="Cambria" w:cstheme="minorHAnsi"/>
              </w:rPr>
            </w:pPr>
            <w:r w:rsidRPr="006E6F73">
              <w:rPr>
                <w:rFonts w:ascii="Cambria" w:hAnsi="Cambria" w:cstheme="minorHAnsi"/>
              </w:rPr>
              <w:lastRenderedPageBreak/>
              <w:t>PB1,4,7</w:t>
            </w:r>
          </w:p>
        </w:tc>
        <w:tc>
          <w:tcPr>
            <w:tcW w:w="1366" w:type="dxa"/>
            <w:shd w:val="clear" w:color="auto" w:fill="FDE9D9" w:themeFill="accent6" w:themeFillTint="33"/>
          </w:tcPr>
          <w:p w14:paraId="7551E61C" w14:textId="77777777" w:rsidR="006E6F73" w:rsidRPr="006E6F73" w:rsidRDefault="006E6F73" w:rsidP="00BF557E">
            <w:pPr>
              <w:rPr>
                <w:rFonts w:ascii="Cambria" w:hAnsi="Cambria" w:cstheme="minorHAnsi"/>
              </w:rPr>
            </w:pPr>
            <w:r w:rsidRPr="006E6F73">
              <w:rPr>
                <w:rFonts w:ascii="Cambria" w:hAnsi="Cambria" w:cstheme="minorHAnsi"/>
              </w:rPr>
              <w:t>WDS</w:t>
            </w:r>
          </w:p>
        </w:tc>
      </w:tr>
      <w:tr w:rsidR="006E6F73" w:rsidRPr="006E6F73" w14:paraId="02FE46BC" w14:textId="77777777" w:rsidTr="006E6F73">
        <w:trPr>
          <w:gridAfter w:val="2"/>
          <w:wAfter w:w="6048" w:type="dxa"/>
          <w:trHeight w:val="417"/>
        </w:trPr>
        <w:tc>
          <w:tcPr>
            <w:tcW w:w="1399" w:type="dxa"/>
            <w:shd w:val="clear" w:color="auto" w:fill="EAF1DD" w:themeFill="accent3" w:themeFillTint="33"/>
          </w:tcPr>
          <w:p w14:paraId="2C2F9135" w14:textId="77777777" w:rsidR="006E6F73" w:rsidRPr="006E6F73" w:rsidRDefault="006E6F73" w:rsidP="00BF557E">
            <w:pPr>
              <w:rPr>
                <w:rFonts w:ascii="Cambria" w:hAnsi="Cambria" w:cstheme="minorHAnsi"/>
              </w:rPr>
            </w:pPr>
            <w:r w:rsidRPr="006E6F73">
              <w:rPr>
                <w:rFonts w:ascii="Cambria" w:hAnsi="Cambria" w:cstheme="minorHAnsi"/>
              </w:rPr>
              <w:t>CCF evidence base</w:t>
            </w:r>
          </w:p>
        </w:tc>
        <w:tc>
          <w:tcPr>
            <w:tcW w:w="15119" w:type="dxa"/>
            <w:gridSpan w:val="5"/>
            <w:shd w:val="clear" w:color="auto" w:fill="EAF1DD" w:themeFill="accent3" w:themeFillTint="33"/>
          </w:tcPr>
          <w:p w14:paraId="37E2630A" w14:textId="77777777" w:rsidR="006E6F73" w:rsidRPr="006E6F73" w:rsidRDefault="006E6F73" w:rsidP="00BF557E">
            <w:pPr>
              <w:rPr>
                <w:rFonts w:ascii="Cambria" w:hAnsi="Cambria" w:cstheme="minorHAnsi"/>
              </w:rPr>
            </w:pPr>
            <w:r w:rsidRPr="006E6F73">
              <w:rPr>
                <w:rFonts w:ascii="Cambria" w:hAnsi="Cambria"/>
              </w:rPr>
              <w:t>Murdock-</w:t>
            </w:r>
            <w:proofErr w:type="spellStart"/>
            <w:r w:rsidRPr="006E6F73">
              <w:rPr>
                <w:rFonts w:ascii="Cambria" w:hAnsi="Cambria"/>
              </w:rPr>
              <w:t>Perriera</w:t>
            </w:r>
            <w:proofErr w:type="spellEnd"/>
            <w:r w:rsidRPr="006E6F73">
              <w:rPr>
                <w:rFonts w:ascii="Cambria" w:hAnsi="Cambria"/>
              </w:rPr>
              <w:t xml:space="preserve">, L. A., &amp; </w:t>
            </w:r>
            <w:proofErr w:type="spellStart"/>
            <w:r w:rsidRPr="006E6F73">
              <w:rPr>
                <w:rFonts w:ascii="Cambria" w:hAnsi="Cambria"/>
              </w:rPr>
              <w:t>Sedlacek</w:t>
            </w:r>
            <w:proofErr w:type="spellEnd"/>
            <w:r w:rsidRPr="006E6F73">
              <w:rPr>
                <w:rFonts w:ascii="Cambria" w:hAnsi="Cambria"/>
              </w:rPr>
              <w:t>, Q. C. (2018) Questioning Pygmalion in the twenty-first century: the formation, transmission, and attributional influence of teacher expectancies. Social Psychology of Education, 21(3), 691–707. https://doi.org/10.1007/s11218-018-9439-9.</w:t>
            </w:r>
          </w:p>
        </w:tc>
      </w:tr>
      <w:tr w:rsidR="006E6F73" w:rsidRPr="006E6F73" w14:paraId="66FDB29B" w14:textId="77777777" w:rsidTr="006E6F73">
        <w:trPr>
          <w:gridAfter w:val="2"/>
          <w:wAfter w:w="6048" w:type="dxa"/>
          <w:trHeight w:val="417"/>
        </w:trPr>
        <w:tc>
          <w:tcPr>
            <w:tcW w:w="1399" w:type="dxa"/>
            <w:shd w:val="clear" w:color="auto" w:fill="D9D9D9" w:themeFill="background1" w:themeFillShade="D9"/>
          </w:tcPr>
          <w:p w14:paraId="6FEC5470" w14:textId="77777777" w:rsidR="006E6F73" w:rsidRPr="006E6F73" w:rsidRDefault="006E6F73" w:rsidP="00BF557E">
            <w:pPr>
              <w:rPr>
                <w:rFonts w:ascii="Cambria" w:hAnsi="Cambria" w:cstheme="minorHAnsi"/>
              </w:rPr>
            </w:pPr>
            <w:r w:rsidRPr="006E6F73">
              <w:rPr>
                <w:rFonts w:ascii="Cambria" w:hAnsi="Cambria" w:cstheme="minorHAnsi"/>
              </w:rPr>
              <w:t>27-28 Easter Break</w:t>
            </w:r>
          </w:p>
        </w:tc>
        <w:tc>
          <w:tcPr>
            <w:tcW w:w="15119" w:type="dxa"/>
            <w:gridSpan w:val="5"/>
            <w:shd w:val="clear" w:color="auto" w:fill="D9D9D9" w:themeFill="background1" w:themeFillShade="D9"/>
          </w:tcPr>
          <w:p w14:paraId="58704B18" w14:textId="77777777" w:rsidR="006E6F73" w:rsidRPr="006E6F73" w:rsidRDefault="006E6F73" w:rsidP="00BF557E">
            <w:pPr>
              <w:rPr>
                <w:rFonts w:ascii="Cambria" w:hAnsi="Cambria" w:cstheme="minorHAnsi"/>
              </w:rPr>
            </w:pPr>
          </w:p>
        </w:tc>
      </w:tr>
      <w:tr w:rsidR="006E6F73" w:rsidRPr="006E6F73" w14:paraId="211B880C" w14:textId="77777777" w:rsidTr="006E6F73">
        <w:trPr>
          <w:gridAfter w:val="2"/>
          <w:wAfter w:w="6048" w:type="dxa"/>
          <w:trHeight w:val="417"/>
        </w:trPr>
        <w:tc>
          <w:tcPr>
            <w:tcW w:w="16518" w:type="dxa"/>
            <w:gridSpan w:val="6"/>
            <w:shd w:val="clear" w:color="auto" w:fill="D9D9D9" w:themeFill="background1" w:themeFillShade="D9"/>
          </w:tcPr>
          <w:p w14:paraId="22368866" w14:textId="3045C4A3" w:rsidR="006E6F73" w:rsidRPr="006E6F73" w:rsidRDefault="006E6F73" w:rsidP="006E6F73">
            <w:pPr>
              <w:jc w:val="center"/>
              <w:rPr>
                <w:rFonts w:ascii="Cambria" w:hAnsi="Cambria" w:cstheme="minorHAnsi"/>
              </w:rPr>
            </w:pPr>
            <w:r w:rsidRPr="006E6F73">
              <w:rPr>
                <w:rFonts w:ascii="Cambria" w:hAnsi="Cambria" w:cstheme="minorHAnsi"/>
                <w:b/>
                <w:bCs/>
              </w:rPr>
              <w:t>End of Year 3</w:t>
            </w:r>
          </w:p>
        </w:tc>
      </w:tr>
    </w:tbl>
    <w:p w14:paraId="060E949D" w14:textId="77777777" w:rsidR="006E6F73" w:rsidRDefault="006E6F73" w:rsidP="009B32C5">
      <w:pPr>
        <w:pStyle w:val="ListParagraph"/>
        <w:rPr>
          <w:rFonts w:asciiTheme="minorHAnsi" w:eastAsia="Source Sans Pro" w:hAnsiTheme="minorHAnsi" w:cstheme="majorHAnsi"/>
          <w:sz w:val="22"/>
          <w:szCs w:val="22"/>
        </w:rPr>
      </w:pPr>
    </w:p>
    <w:p w14:paraId="7F657031" w14:textId="77777777" w:rsidR="009F2C3A" w:rsidRPr="0038489F" w:rsidRDefault="009F2C3A" w:rsidP="00407839">
      <w:pPr>
        <w:pStyle w:val="HEADING11"/>
        <w:ind w:left="720"/>
        <w:rPr>
          <w:rFonts w:eastAsia="Source Sans Pro"/>
          <w:sz w:val="24"/>
          <w:szCs w:val="24"/>
        </w:rPr>
      </w:pPr>
    </w:p>
    <w:sectPr w:rsidR="009F2C3A" w:rsidRPr="0038489F" w:rsidSect="00202BBD">
      <w:pgSz w:w="16838" w:h="11906"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FAC8F" w14:textId="77777777" w:rsidR="000E337A" w:rsidRDefault="000E337A" w:rsidP="00AC1A46">
      <w:pPr>
        <w:spacing w:line="240" w:lineRule="auto"/>
      </w:pPr>
      <w:r>
        <w:separator/>
      </w:r>
    </w:p>
  </w:endnote>
  <w:endnote w:type="continuationSeparator" w:id="0">
    <w:p w14:paraId="56F58335" w14:textId="77777777" w:rsidR="000E337A" w:rsidRDefault="000E337A" w:rsidP="00AC1A46">
      <w:pPr>
        <w:spacing w:line="240" w:lineRule="auto"/>
      </w:pPr>
      <w:r>
        <w:continuationSeparator/>
      </w:r>
    </w:p>
  </w:endnote>
  <w:endnote w:type="continuationNotice" w:id="1">
    <w:p w14:paraId="78C1C120" w14:textId="77777777" w:rsidR="00575FE6" w:rsidRDefault="00575F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8BB3E" w14:textId="77777777" w:rsidR="009453F0" w:rsidRDefault="00945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503828"/>
      <w:docPartObj>
        <w:docPartGallery w:val="Page Numbers (Bottom of Page)"/>
        <w:docPartUnique/>
      </w:docPartObj>
    </w:sdtPr>
    <w:sdtEndPr>
      <w:rPr>
        <w:noProof/>
      </w:rPr>
    </w:sdtEndPr>
    <w:sdtContent>
      <w:p w14:paraId="042A32D5" w14:textId="537DAFC2" w:rsidR="00181DFB" w:rsidRDefault="00181D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2439AE" w14:textId="77777777" w:rsidR="00181DFB" w:rsidRDefault="00181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34F4" w14:textId="77777777" w:rsidR="009453F0" w:rsidRDefault="00945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2FB64" w14:textId="77777777" w:rsidR="000E337A" w:rsidRDefault="000E337A" w:rsidP="00AC1A46">
      <w:pPr>
        <w:spacing w:line="240" w:lineRule="auto"/>
      </w:pPr>
      <w:r>
        <w:separator/>
      </w:r>
    </w:p>
  </w:footnote>
  <w:footnote w:type="continuationSeparator" w:id="0">
    <w:p w14:paraId="7355E68B" w14:textId="77777777" w:rsidR="000E337A" w:rsidRDefault="000E337A" w:rsidP="00AC1A46">
      <w:pPr>
        <w:spacing w:line="240" w:lineRule="auto"/>
      </w:pPr>
      <w:r>
        <w:continuationSeparator/>
      </w:r>
    </w:p>
  </w:footnote>
  <w:footnote w:type="continuationNotice" w:id="1">
    <w:p w14:paraId="6571D491" w14:textId="77777777" w:rsidR="00575FE6" w:rsidRDefault="00575F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4375" w14:textId="64B873B2" w:rsidR="009453F0" w:rsidRDefault="00DD74F7">
    <w:pPr>
      <w:pStyle w:val="Header"/>
    </w:pPr>
    <w:r>
      <w:rPr>
        <w:noProof/>
      </w:rPr>
      <w:pict w14:anchorId="2E148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09579" o:spid="_x0000_s1026" type="#_x0000_t136" style="position:absolute;margin-left:0;margin-top:0;width:667.45pt;height:70.25pt;rotation:315;z-index:-251658239;mso-position-horizontal:center;mso-position-horizontal-relative:margin;mso-position-vertical:center;mso-position-vertical-relative:margin" o:allowincell="f" fillcolor="silver" stroked="f">
          <v:fill opacity=".5"/>
          <v:textpath style="font-family:&quot;Cambria&quot;;font-size:1pt" string="Secondary English Yr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E9551" w14:textId="4ED54BAF" w:rsidR="00DA08F7" w:rsidRPr="00B608C0" w:rsidRDefault="00DD74F7">
    <w:pPr>
      <w:pStyle w:val="Header"/>
      <w:rPr>
        <w:rFonts w:asciiTheme="minorHAnsi" w:hAnsiTheme="minorHAnsi"/>
        <w:lang w:val="en-GB"/>
      </w:rPr>
    </w:pPr>
    <w:r>
      <w:rPr>
        <w:noProof/>
      </w:rPr>
      <w:pict w14:anchorId="385C7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09580" o:spid="_x0000_s1027" type="#_x0000_t136" style="position:absolute;margin-left:0;margin-top:0;width:667.45pt;height:70.25pt;rotation:315;z-index:-251658238;mso-position-horizontal:center;mso-position-horizontal-relative:margin;mso-position-vertical:center;mso-position-vertical-relative:margin" o:allowincell="f" fillcolor="silver" stroked="f">
          <v:fill opacity=".5"/>
          <v:textpath style="font-family:&quot;Cambria&quot;;font-size:1pt" string="Secondary English Yr3"/>
          <w10:wrap anchorx="margin" anchory="margin"/>
        </v:shape>
      </w:pict>
    </w:r>
    <w:r w:rsidR="00B608C0" w:rsidRPr="00B608C0">
      <w:rPr>
        <w:rFonts w:asciiTheme="minorHAnsi" w:hAnsiTheme="minorHAnsi"/>
        <w:lang w:val="en-GB"/>
      </w:rPr>
      <w:t>Secondary and Further Education ITT Curriculum AY 22/23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3F0F0" w14:textId="6C43D1AD" w:rsidR="009453F0" w:rsidRDefault="00DD74F7">
    <w:pPr>
      <w:pStyle w:val="Header"/>
    </w:pPr>
    <w:r>
      <w:rPr>
        <w:noProof/>
      </w:rPr>
      <w:pict w14:anchorId="5F4B7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09578" o:spid="_x0000_s1025" type="#_x0000_t136" style="position:absolute;margin-left:0;margin-top:0;width:667.45pt;height:70.25pt;rotation:315;z-index:-251658240;mso-position-horizontal:center;mso-position-horizontal-relative:margin;mso-position-vertical:center;mso-position-vertical-relative:margin" o:allowincell="f" fillcolor="silver" stroked="f">
          <v:fill opacity=".5"/>
          <v:textpath style="font-family:&quot;Cambria&quot;;font-size:1pt" string="Secondary English Yr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A62"/>
    <w:multiLevelType w:val="hybridMultilevel"/>
    <w:tmpl w:val="EAC6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374E9"/>
    <w:multiLevelType w:val="hybridMultilevel"/>
    <w:tmpl w:val="5060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402B3"/>
    <w:multiLevelType w:val="hybridMultilevel"/>
    <w:tmpl w:val="D2BC0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903C6"/>
    <w:multiLevelType w:val="hybridMultilevel"/>
    <w:tmpl w:val="1FC4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D3DC2"/>
    <w:multiLevelType w:val="hybridMultilevel"/>
    <w:tmpl w:val="500C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20498"/>
    <w:multiLevelType w:val="multilevel"/>
    <w:tmpl w:val="BCC8BC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C95B7B"/>
    <w:multiLevelType w:val="hybridMultilevel"/>
    <w:tmpl w:val="EE4E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3501D"/>
    <w:multiLevelType w:val="multilevel"/>
    <w:tmpl w:val="7B24B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C40149"/>
    <w:multiLevelType w:val="hybridMultilevel"/>
    <w:tmpl w:val="CCB2583C"/>
    <w:lvl w:ilvl="0" w:tplc="85AA3A06">
      <w:start w:val="1"/>
      <w:numFmt w:val="bullet"/>
      <w:lvlText w:val=""/>
      <w:lvlJc w:val="left"/>
      <w:pPr>
        <w:ind w:left="720" w:hanging="360"/>
      </w:pPr>
      <w:rPr>
        <w:rFonts w:ascii="Symbol" w:hAnsi="Symbol" w:hint="default"/>
      </w:rPr>
    </w:lvl>
    <w:lvl w:ilvl="1" w:tplc="AB6E24A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E1596"/>
    <w:multiLevelType w:val="hybridMultilevel"/>
    <w:tmpl w:val="9258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B2B69"/>
    <w:multiLevelType w:val="hybridMultilevel"/>
    <w:tmpl w:val="3F76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65DF3"/>
    <w:multiLevelType w:val="hybridMultilevel"/>
    <w:tmpl w:val="3B56B4A6"/>
    <w:lvl w:ilvl="0" w:tplc="08090001">
      <w:start w:val="1"/>
      <w:numFmt w:val="bullet"/>
      <w:lvlText w:val=""/>
      <w:lvlJc w:val="left"/>
      <w:pPr>
        <w:ind w:left="720" w:hanging="360"/>
      </w:pPr>
      <w:rPr>
        <w:rFonts w:ascii="Symbol" w:hAnsi="Symbol" w:hint="default"/>
      </w:rPr>
    </w:lvl>
    <w:lvl w:ilvl="1" w:tplc="C3FE8048">
      <w:start w:val="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A7EEF"/>
    <w:multiLevelType w:val="hybridMultilevel"/>
    <w:tmpl w:val="B998A9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472736"/>
    <w:multiLevelType w:val="hybridMultilevel"/>
    <w:tmpl w:val="0ACA2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1D4FA0"/>
    <w:multiLevelType w:val="hybridMultilevel"/>
    <w:tmpl w:val="9B78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A5F09"/>
    <w:multiLevelType w:val="hybridMultilevel"/>
    <w:tmpl w:val="3AA0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B0E30"/>
    <w:multiLevelType w:val="hybridMultilevel"/>
    <w:tmpl w:val="A6E2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25903"/>
    <w:multiLevelType w:val="hybridMultilevel"/>
    <w:tmpl w:val="D476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E5D00"/>
    <w:multiLevelType w:val="hybridMultilevel"/>
    <w:tmpl w:val="4E3A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46A22"/>
    <w:multiLevelType w:val="hybridMultilevel"/>
    <w:tmpl w:val="BF76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D1B84"/>
    <w:multiLevelType w:val="hybridMultilevel"/>
    <w:tmpl w:val="BD4C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733D65"/>
    <w:multiLevelType w:val="hybridMultilevel"/>
    <w:tmpl w:val="331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477F4"/>
    <w:multiLevelType w:val="hybridMultilevel"/>
    <w:tmpl w:val="3942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5C7F91"/>
    <w:multiLevelType w:val="hybridMultilevel"/>
    <w:tmpl w:val="116A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7C696B"/>
    <w:multiLevelType w:val="hybridMultilevel"/>
    <w:tmpl w:val="90EE89BE"/>
    <w:lvl w:ilvl="0" w:tplc="08090001">
      <w:start w:val="1"/>
      <w:numFmt w:val="bullet"/>
      <w:lvlText w:val=""/>
      <w:lvlJc w:val="left"/>
      <w:pPr>
        <w:ind w:left="720" w:hanging="360"/>
      </w:pPr>
      <w:rPr>
        <w:rFonts w:ascii="Symbol" w:hAnsi="Symbol" w:hint="default"/>
      </w:rPr>
    </w:lvl>
    <w:lvl w:ilvl="1" w:tplc="051AF65A">
      <w:start w:val="4"/>
      <w:numFmt w:val="bullet"/>
      <w:lvlText w:val="•"/>
      <w:lvlJc w:val="left"/>
      <w:pPr>
        <w:ind w:left="1440" w:hanging="360"/>
      </w:pPr>
      <w:rPr>
        <w:rFonts w:ascii="Calibri" w:eastAsia="Calibri" w:hAnsi="Calibri" w:cs="Calibri"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525D2"/>
    <w:multiLevelType w:val="hybridMultilevel"/>
    <w:tmpl w:val="FEC68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EB4686"/>
    <w:multiLevelType w:val="hybridMultilevel"/>
    <w:tmpl w:val="9C448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5"/>
  </w:num>
  <w:num w:numId="4">
    <w:abstractNumId w:val="10"/>
  </w:num>
  <w:num w:numId="5">
    <w:abstractNumId w:val="20"/>
  </w:num>
  <w:num w:numId="6">
    <w:abstractNumId w:val="19"/>
  </w:num>
  <w:num w:numId="7">
    <w:abstractNumId w:val="12"/>
  </w:num>
  <w:num w:numId="8">
    <w:abstractNumId w:val="2"/>
  </w:num>
  <w:num w:numId="9">
    <w:abstractNumId w:val="6"/>
  </w:num>
  <w:num w:numId="10">
    <w:abstractNumId w:val="0"/>
  </w:num>
  <w:num w:numId="11">
    <w:abstractNumId w:val="1"/>
  </w:num>
  <w:num w:numId="12">
    <w:abstractNumId w:val="16"/>
  </w:num>
  <w:num w:numId="13">
    <w:abstractNumId w:val="22"/>
  </w:num>
  <w:num w:numId="14">
    <w:abstractNumId w:val="14"/>
  </w:num>
  <w:num w:numId="15">
    <w:abstractNumId w:val="9"/>
  </w:num>
  <w:num w:numId="16">
    <w:abstractNumId w:val="24"/>
  </w:num>
  <w:num w:numId="17">
    <w:abstractNumId w:val="23"/>
  </w:num>
  <w:num w:numId="18">
    <w:abstractNumId w:val="4"/>
  </w:num>
  <w:num w:numId="19">
    <w:abstractNumId w:val="21"/>
  </w:num>
  <w:num w:numId="20">
    <w:abstractNumId w:val="15"/>
  </w:num>
  <w:num w:numId="21">
    <w:abstractNumId w:val="11"/>
  </w:num>
  <w:num w:numId="22">
    <w:abstractNumId w:val="18"/>
  </w:num>
  <w:num w:numId="23">
    <w:abstractNumId w:val="8"/>
  </w:num>
  <w:num w:numId="24">
    <w:abstractNumId w:val="17"/>
  </w:num>
  <w:num w:numId="25">
    <w:abstractNumId w:val="26"/>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CC"/>
    <w:rsid w:val="00002A4E"/>
    <w:rsid w:val="000036BC"/>
    <w:rsid w:val="0000548E"/>
    <w:rsid w:val="00014B11"/>
    <w:rsid w:val="00042677"/>
    <w:rsid w:val="00061BAF"/>
    <w:rsid w:val="000E337A"/>
    <w:rsid w:val="000F60F2"/>
    <w:rsid w:val="00101A96"/>
    <w:rsid w:val="00103EAD"/>
    <w:rsid w:val="001154FD"/>
    <w:rsid w:val="001422DC"/>
    <w:rsid w:val="00173175"/>
    <w:rsid w:val="00181DFB"/>
    <w:rsid w:val="00182060"/>
    <w:rsid w:val="00183161"/>
    <w:rsid w:val="001B2812"/>
    <w:rsid w:val="001C7422"/>
    <w:rsid w:val="001E1B0B"/>
    <w:rsid w:val="001E55D0"/>
    <w:rsid w:val="002005AF"/>
    <w:rsid w:val="00202BBD"/>
    <w:rsid w:val="00260A9E"/>
    <w:rsid w:val="0027249B"/>
    <w:rsid w:val="00284E53"/>
    <w:rsid w:val="002A1B02"/>
    <w:rsid w:val="003013DC"/>
    <w:rsid w:val="003026F2"/>
    <w:rsid w:val="00303C02"/>
    <w:rsid w:val="00323716"/>
    <w:rsid w:val="00370A6C"/>
    <w:rsid w:val="0038489F"/>
    <w:rsid w:val="003A521D"/>
    <w:rsid w:val="003B2569"/>
    <w:rsid w:val="003C2935"/>
    <w:rsid w:val="003F0484"/>
    <w:rsid w:val="00406453"/>
    <w:rsid w:val="00407415"/>
    <w:rsid w:val="00407839"/>
    <w:rsid w:val="00422EBE"/>
    <w:rsid w:val="00432FD5"/>
    <w:rsid w:val="00441F0F"/>
    <w:rsid w:val="00457C09"/>
    <w:rsid w:val="00464814"/>
    <w:rsid w:val="00472C9B"/>
    <w:rsid w:val="00475670"/>
    <w:rsid w:val="004A7289"/>
    <w:rsid w:val="004C3E40"/>
    <w:rsid w:val="004E2E32"/>
    <w:rsid w:val="004F6076"/>
    <w:rsid w:val="005046F8"/>
    <w:rsid w:val="005109D4"/>
    <w:rsid w:val="00514403"/>
    <w:rsid w:val="00534550"/>
    <w:rsid w:val="00562C99"/>
    <w:rsid w:val="00575FE6"/>
    <w:rsid w:val="00582ACC"/>
    <w:rsid w:val="005960A0"/>
    <w:rsid w:val="005A4925"/>
    <w:rsid w:val="005C1A0E"/>
    <w:rsid w:val="005F12A0"/>
    <w:rsid w:val="006135C2"/>
    <w:rsid w:val="00617053"/>
    <w:rsid w:val="0062185F"/>
    <w:rsid w:val="006559BE"/>
    <w:rsid w:val="0066298E"/>
    <w:rsid w:val="00664D26"/>
    <w:rsid w:val="00695AB7"/>
    <w:rsid w:val="006B06FA"/>
    <w:rsid w:val="006B20AC"/>
    <w:rsid w:val="006C167F"/>
    <w:rsid w:val="006D18F4"/>
    <w:rsid w:val="006E6F73"/>
    <w:rsid w:val="006F0380"/>
    <w:rsid w:val="0070416B"/>
    <w:rsid w:val="007064A7"/>
    <w:rsid w:val="007119C6"/>
    <w:rsid w:val="00726A2D"/>
    <w:rsid w:val="0074773C"/>
    <w:rsid w:val="00751B44"/>
    <w:rsid w:val="007723E5"/>
    <w:rsid w:val="0077788F"/>
    <w:rsid w:val="007803E0"/>
    <w:rsid w:val="007C3595"/>
    <w:rsid w:val="007E35DF"/>
    <w:rsid w:val="00814031"/>
    <w:rsid w:val="008205DB"/>
    <w:rsid w:val="0085458F"/>
    <w:rsid w:val="008760BD"/>
    <w:rsid w:val="008823E5"/>
    <w:rsid w:val="008C2337"/>
    <w:rsid w:val="008C68D3"/>
    <w:rsid w:val="008E395A"/>
    <w:rsid w:val="008E68C9"/>
    <w:rsid w:val="008F209E"/>
    <w:rsid w:val="008F6337"/>
    <w:rsid w:val="00921BD5"/>
    <w:rsid w:val="00922436"/>
    <w:rsid w:val="00937089"/>
    <w:rsid w:val="009439E0"/>
    <w:rsid w:val="009453F0"/>
    <w:rsid w:val="009A439A"/>
    <w:rsid w:val="009B32C5"/>
    <w:rsid w:val="009D45E5"/>
    <w:rsid w:val="009E4DCC"/>
    <w:rsid w:val="009F2C3A"/>
    <w:rsid w:val="00A00F3A"/>
    <w:rsid w:val="00A12D50"/>
    <w:rsid w:val="00A30C4F"/>
    <w:rsid w:val="00A60EA6"/>
    <w:rsid w:val="00A74D85"/>
    <w:rsid w:val="00A80101"/>
    <w:rsid w:val="00AC1A46"/>
    <w:rsid w:val="00AC5599"/>
    <w:rsid w:val="00B05A3D"/>
    <w:rsid w:val="00B24D5A"/>
    <w:rsid w:val="00B3379C"/>
    <w:rsid w:val="00B411E1"/>
    <w:rsid w:val="00B608C0"/>
    <w:rsid w:val="00B65350"/>
    <w:rsid w:val="00B74132"/>
    <w:rsid w:val="00B8038B"/>
    <w:rsid w:val="00BB14BA"/>
    <w:rsid w:val="00BB6544"/>
    <w:rsid w:val="00BB7618"/>
    <w:rsid w:val="00BC272B"/>
    <w:rsid w:val="00BD1275"/>
    <w:rsid w:val="00BE403E"/>
    <w:rsid w:val="00BE46EC"/>
    <w:rsid w:val="00BF557E"/>
    <w:rsid w:val="00C13A52"/>
    <w:rsid w:val="00C532D7"/>
    <w:rsid w:val="00C55A42"/>
    <w:rsid w:val="00C653C8"/>
    <w:rsid w:val="00C707CC"/>
    <w:rsid w:val="00C75EBA"/>
    <w:rsid w:val="00C75FA7"/>
    <w:rsid w:val="00CA796F"/>
    <w:rsid w:val="00CB64D3"/>
    <w:rsid w:val="00CC08D4"/>
    <w:rsid w:val="00D07B88"/>
    <w:rsid w:val="00D259C6"/>
    <w:rsid w:val="00D45662"/>
    <w:rsid w:val="00D65757"/>
    <w:rsid w:val="00D84D25"/>
    <w:rsid w:val="00DA08F7"/>
    <w:rsid w:val="00DC2C40"/>
    <w:rsid w:val="00DC6A78"/>
    <w:rsid w:val="00DD3C86"/>
    <w:rsid w:val="00DD74F7"/>
    <w:rsid w:val="00DF55DE"/>
    <w:rsid w:val="00E2326A"/>
    <w:rsid w:val="00E25E1C"/>
    <w:rsid w:val="00E35C39"/>
    <w:rsid w:val="00E54F80"/>
    <w:rsid w:val="00E554F7"/>
    <w:rsid w:val="00E6076F"/>
    <w:rsid w:val="00E925FC"/>
    <w:rsid w:val="00EC206A"/>
    <w:rsid w:val="00EC2EAD"/>
    <w:rsid w:val="00EF0859"/>
    <w:rsid w:val="00EF4CA3"/>
    <w:rsid w:val="00EF7589"/>
    <w:rsid w:val="00F10211"/>
    <w:rsid w:val="00F15E7D"/>
    <w:rsid w:val="00F16759"/>
    <w:rsid w:val="00F20144"/>
    <w:rsid w:val="00F26443"/>
    <w:rsid w:val="00F27DEB"/>
    <w:rsid w:val="00F55942"/>
    <w:rsid w:val="00F56E28"/>
    <w:rsid w:val="00F613FE"/>
    <w:rsid w:val="00F659A4"/>
    <w:rsid w:val="00FB0198"/>
    <w:rsid w:val="00FE5F28"/>
    <w:rsid w:val="01A9D14B"/>
    <w:rsid w:val="0387E6CC"/>
    <w:rsid w:val="06493CFF"/>
    <w:rsid w:val="07B53F84"/>
    <w:rsid w:val="07E50D60"/>
    <w:rsid w:val="0B1CAE22"/>
    <w:rsid w:val="0B79D054"/>
    <w:rsid w:val="0C9F5626"/>
    <w:rsid w:val="0D551296"/>
    <w:rsid w:val="0E61FDE6"/>
    <w:rsid w:val="0F79CA1E"/>
    <w:rsid w:val="101F96D3"/>
    <w:rsid w:val="10888573"/>
    <w:rsid w:val="144D3B41"/>
    <w:rsid w:val="14AA680B"/>
    <w:rsid w:val="15E90BA2"/>
    <w:rsid w:val="1932EDF2"/>
    <w:rsid w:val="1ABC7CC5"/>
    <w:rsid w:val="1C584D26"/>
    <w:rsid w:val="1E79EAD4"/>
    <w:rsid w:val="20E8482C"/>
    <w:rsid w:val="21572834"/>
    <w:rsid w:val="2228747E"/>
    <w:rsid w:val="23E2656A"/>
    <w:rsid w:val="28053FB0"/>
    <w:rsid w:val="2A116AC4"/>
    <w:rsid w:val="2AE1BF77"/>
    <w:rsid w:val="2AE4E21D"/>
    <w:rsid w:val="2D9F2572"/>
    <w:rsid w:val="34EC4C27"/>
    <w:rsid w:val="36ADB859"/>
    <w:rsid w:val="36D6C56F"/>
    <w:rsid w:val="37CB52AB"/>
    <w:rsid w:val="3916C9D3"/>
    <w:rsid w:val="3E3A942F"/>
    <w:rsid w:val="3ED6C49A"/>
    <w:rsid w:val="3F27783B"/>
    <w:rsid w:val="3F2A0104"/>
    <w:rsid w:val="40BC19A2"/>
    <w:rsid w:val="41AD78ED"/>
    <w:rsid w:val="41AF63B2"/>
    <w:rsid w:val="45A8B085"/>
    <w:rsid w:val="46FEB75D"/>
    <w:rsid w:val="4844443C"/>
    <w:rsid w:val="4BF3B1CD"/>
    <w:rsid w:val="4C03E062"/>
    <w:rsid w:val="4C881284"/>
    <w:rsid w:val="4CE11B9F"/>
    <w:rsid w:val="4D8F822E"/>
    <w:rsid w:val="4E1F9FC2"/>
    <w:rsid w:val="4F2B528F"/>
    <w:rsid w:val="50A78B39"/>
    <w:rsid w:val="50D5D55F"/>
    <w:rsid w:val="51ECA8C2"/>
    <w:rsid w:val="535DC0D6"/>
    <w:rsid w:val="55D5D80F"/>
    <w:rsid w:val="5613F673"/>
    <w:rsid w:val="568E5706"/>
    <w:rsid w:val="590D78D1"/>
    <w:rsid w:val="5D7C4549"/>
    <w:rsid w:val="5DA30227"/>
    <w:rsid w:val="5F284DFC"/>
    <w:rsid w:val="60CF30CC"/>
    <w:rsid w:val="6353B1B1"/>
    <w:rsid w:val="6997894A"/>
    <w:rsid w:val="69FB382C"/>
    <w:rsid w:val="6B3359AB"/>
    <w:rsid w:val="6BB19C58"/>
    <w:rsid w:val="6C1E0048"/>
    <w:rsid w:val="6C6758C8"/>
    <w:rsid w:val="6E2019C9"/>
    <w:rsid w:val="6FEBD588"/>
    <w:rsid w:val="7006CACE"/>
    <w:rsid w:val="715518A0"/>
    <w:rsid w:val="72266EE5"/>
    <w:rsid w:val="740B4E3D"/>
    <w:rsid w:val="75CE3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DDE3B"/>
  <w15:docId w15:val="{BA4306E4-FA94-4D52-8803-26CC5962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DD74F7"/>
    <w:pPr>
      <w:keepNext/>
      <w:keepLines/>
      <w:spacing w:before="400" w:after="120"/>
      <w:jc w:val="center"/>
      <w:outlineLvl w:val="0"/>
    </w:pPr>
    <w:rPr>
      <w:rFonts w:asciiTheme="minorHAnsi" w:hAnsiTheme="minorHAnsi"/>
      <w:b/>
      <w:color w:val="1F497D" w:themeColor="text2"/>
      <w:sz w:val="60"/>
      <w:szCs w:val="40"/>
    </w:rPr>
  </w:style>
  <w:style w:type="paragraph" w:styleId="Heading2">
    <w:name w:val="heading 2"/>
    <w:basedOn w:val="Normal"/>
    <w:next w:val="Normal"/>
    <w:link w:val="Heading2Char"/>
    <w:uiPriority w:val="9"/>
    <w:unhideWhenUsed/>
    <w:qFormat/>
    <w:rsid w:val="00DD74F7"/>
    <w:pPr>
      <w:keepNext/>
      <w:keepLines/>
      <w:spacing w:before="360" w:after="120"/>
      <w:outlineLvl w:val="1"/>
    </w:pPr>
    <w:rPr>
      <w:rFonts w:asciiTheme="minorHAnsi" w:hAnsiTheme="minorHAnsi"/>
      <w:b/>
      <w:color w:val="1F497D" w:themeColor="text2"/>
      <w:sz w:val="24"/>
      <w:szCs w:val="32"/>
    </w:rPr>
  </w:style>
  <w:style w:type="paragraph" w:styleId="Heading3">
    <w:name w:val="heading 3"/>
    <w:basedOn w:val="Normal"/>
    <w:next w:val="Normal"/>
    <w:uiPriority w:val="9"/>
    <w:unhideWhenUsed/>
    <w:qFormat/>
    <w:rsid w:val="00DD74F7"/>
    <w:pPr>
      <w:keepNext/>
      <w:keepLines/>
      <w:spacing w:before="320" w:after="80"/>
      <w:outlineLvl w:val="2"/>
    </w:pPr>
    <w:rPr>
      <w:rFonts w:asciiTheme="minorHAnsi" w:hAnsiTheme="minorHAnsi"/>
      <w:b/>
      <w:color w:val="1F497D" w:themeColor="text2"/>
      <w:sz w:val="24"/>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link w:val="NoSpacingChar"/>
    <w:uiPriority w:val="1"/>
    <w:qFormat/>
    <w:rsid w:val="008E68C9"/>
    <w:pPr>
      <w:spacing w:line="240" w:lineRule="auto"/>
    </w:pPr>
    <w:rPr>
      <w:rFonts w:eastAsiaTheme="minorHAnsi" w:cstheme="minorBidi"/>
      <w:sz w:val="24"/>
      <w:lang w:val="en-GB" w:eastAsia="en-US"/>
    </w:rPr>
  </w:style>
  <w:style w:type="character" w:styleId="Hyperlink">
    <w:name w:val="Hyperlink"/>
    <w:basedOn w:val="DefaultParagraphFont"/>
    <w:uiPriority w:val="99"/>
    <w:unhideWhenUsed/>
    <w:rsid w:val="0062185F"/>
    <w:rPr>
      <w:color w:val="0000FF" w:themeColor="hyperlink"/>
      <w:u w:val="single"/>
    </w:rPr>
  </w:style>
  <w:style w:type="character" w:styleId="UnresolvedMention">
    <w:name w:val="Unresolved Mention"/>
    <w:basedOn w:val="DefaultParagraphFont"/>
    <w:uiPriority w:val="99"/>
    <w:semiHidden/>
    <w:unhideWhenUsed/>
    <w:rsid w:val="0062185F"/>
    <w:rPr>
      <w:color w:val="605E5C"/>
      <w:shd w:val="clear" w:color="auto" w:fill="E1DFDD"/>
    </w:rPr>
  </w:style>
  <w:style w:type="table" w:styleId="TableGrid">
    <w:name w:val="Table Grid"/>
    <w:basedOn w:val="TableNormal"/>
    <w:uiPriority w:val="39"/>
    <w:unhideWhenUsed/>
    <w:rsid w:val="00014B11"/>
    <w:pPr>
      <w:spacing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Heading2"/>
    <w:link w:val="HEADING11Char"/>
    <w:qFormat/>
    <w:rsid w:val="00937089"/>
    <w:pPr>
      <w:spacing w:before="40" w:after="0" w:line="240" w:lineRule="auto"/>
    </w:pPr>
    <w:rPr>
      <w:rFonts w:ascii="Cambria" w:eastAsiaTheme="majorEastAsia" w:hAnsi="Cambria" w:cstheme="majorBidi"/>
      <w:color w:val="365F91" w:themeColor="accent1" w:themeShade="BF"/>
      <w:sz w:val="72"/>
      <w:szCs w:val="26"/>
      <w:lang w:val="en-GB" w:eastAsia="en-US"/>
    </w:rPr>
  </w:style>
  <w:style w:type="character" w:customStyle="1" w:styleId="HEADING11Char">
    <w:name w:val="HEADING 11 Char"/>
    <w:basedOn w:val="DefaultParagraphFont"/>
    <w:link w:val="HEADING11"/>
    <w:rsid w:val="00937089"/>
    <w:rPr>
      <w:rFonts w:ascii="Cambria" w:eastAsiaTheme="majorEastAsia" w:hAnsi="Cambria" w:cstheme="majorBidi"/>
      <w:color w:val="365F91" w:themeColor="accent1" w:themeShade="BF"/>
      <w:sz w:val="72"/>
      <w:szCs w:val="26"/>
      <w:lang w:val="en-GB" w:eastAsia="en-US"/>
    </w:rPr>
  </w:style>
  <w:style w:type="paragraph" w:styleId="Header">
    <w:name w:val="header"/>
    <w:basedOn w:val="Normal"/>
    <w:link w:val="HeaderChar"/>
    <w:uiPriority w:val="99"/>
    <w:unhideWhenUsed/>
    <w:rsid w:val="00AC1A46"/>
    <w:pPr>
      <w:tabs>
        <w:tab w:val="center" w:pos="4513"/>
        <w:tab w:val="right" w:pos="9026"/>
      </w:tabs>
      <w:spacing w:line="240" w:lineRule="auto"/>
    </w:pPr>
  </w:style>
  <w:style w:type="character" w:customStyle="1" w:styleId="HeaderChar">
    <w:name w:val="Header Char"/>
    <w:basedOn w:val="DefaultParagraphFont"/>
    <w:link w:val="Header"/>
    <w:uiPriority w:val="99"/>
    <w:rsid w:val="00AC1A46"/>
  </w:style>
  <w:style w:type="paragraph" w:styleId="Footer">
    <w:name w:val="footer"/>
    <w:basedOn w:val="Normal"/>
    <w:link w:val="FooterChar"/>
    <w:uiPriority w:val="99"/>
    <w:unhideWhenUsed/>
    <w:rsid w:val="00AC1A46"/>
    <w:pPr>
      <w:tabs>
        <w:tab w:val="center" w:pos="4513"/>
        <w:tab w:val="right" w:pos="9026"/>
      </w:tabs>
      <w:spacing w:line="240" w:lineRule="auto"/>
    </w:pPr>
  </w:style>
  <w:style w:type="character" w:customStyle="1" w:styleId="FooterChar">
    <w:name w:val="Footer Char"/>
    <w:basedOn w:val="DefaultParagraphFont"/>
    <w:link w:val="Footer"/>
    <w:uiPriority w:val="99"/>
    <w:rsid w:val="00AC1A46"/>
  </w:style>
  <w:style w:type="character" w:customStyle="1" w:styleId="Heading2Char">
    <w:name w:val="Heading 2 Char"/>
    <w:basedOn w:val="DefaultParagraphFont"/>
    <w:link w:val="Heading2"/>
    <w:uiPriority w:val="9"/>
    <w:rsid w:val="00DD74F7"/>
    <w:rPr>
      <w:rFonts w:asciiTheme="minorHAnsi" w:hAnsiTheme="minorHAnsi"/>
      <w:b/>
      <w:color w:val="1F497D" w:themeColor="text2"/>
      <w:sz w:val="24"/>
      <w:szCs w:val="32"/>
    </w:rPr>
  </w:style>
  <w:style w:type="character" w:customStyle="1" w:styleId="NoSpacingChar">
    <w:name w:val="No Spacing Char"/>
    <w:link w:val="NoSpacing"/>
    <w:uiPriority w:val="1"/>
    <w:rsid w:val="006F0380"/>
    <w:rPr>
      <w:rFonts w:eastAsiaTheme="minorHAnsi" w:cstheme="minorBidi"/>
      <w:sz w:val="24"/>
      <w:lang w:val="en-GB" w:eastAsia="en-US"/>
    </w:rPr>
  </w:style>
  <w:style w:type="paragraph" w:styleId="ListParagraph">
    <w:name w:val="List Paragraph"/>
    <w:basedOn w:val="Normal"/>
    <w:uiPriority w:val="34"/>
    <w:qFormat/>
    <w:rsid w:val="006F0380"/>
    <w:pPr>
      <w:spacing w:line="240" w:lineRule="auto"/>
      <w:ind w:left="720"/>
      <w:contextualSpacing/>
    </w:pPr>
    <w:rPr>
      <w:rFonts w:ascii="Calibri" w:eastAsia="Calibri" w:hAnsi="Calibri" w:cs="Times New Roman"/>
      <w:sz w:val="24"/>
      <w:szCs w:val="24"/>
      <w:lang w:val="en-GB" w:eastAsia="en-US"/>
    </w:rPr>
  </w:style>
  <w:style w:type="paragraph" w:styleId="NormalWeb">
    <w:name w:val="Normal (Web)"/>
    <w:basedOn w:val="Normal"/>
    <w:uiPriority w:val="99"/>
    <w:unhideWhenUsed/>
    <w:rsid w:val="006C167F"/>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rsid w:val="00E25E1C"/>
    <w:pPr>
      <w:spacing w:after="120" w:line="240" w:lineRule="auto"/>
      <w:jc w:val="both"/>
    </w:pPr>
    <w:rPr>
      <w:rFonts w:ascii="Calibri" w:eastAsia="Times New Roman" w:hAnsi="Calibri" w:cs="Calibri"/>
      <w:sz w:val="20"/>
      <w:szCs w:val="20"/>
      <w:lang w:val="x-none" w:eastAsia="en-US"/>
    </w:rPr>
  </w:style>
  <w:style w:type="character" w:customStyle="1" w:styleId="FootnoteTextChar">
    <w:name w:val="Footnote Text Char"/>
    <w:basedOn w:val="DefaultParagraphFont"/>
    <w:link w:val="FootnoteText"/>
    <w:uiPriority w:val="99"/>
    <w:semiHidden/>
    <w:rsid w:val="00E25E1C"/>
    <w:rPr>
      <w:rFonts w:ascii="Calibri" w:eastAsia="Times New Roman" w:hAnsi="Calibri" w:cs="Calibri"/>
      <w:sz w:val="20"/>
      <w:szCs w:val="20"/>
      <w:lang w:val="x-none" w:eastAsia="en-US"/>
    </w:rPr>
  </w:style>
  <w:style w:type="character" w:styleId="FootnoteReference">
    <w:name w:val="footnote reference"/>
    <w:uiPriority w:val="99"/>
    <w:semiHidden/>
    <w:unhideWhenUsed/>
    <w:rsid w:val="00E25E1C"/>
    <w:rPr>
      <w:vertAlign w:val="superscript"/>
    </w:rPr>
  </w:style>
  <w:style w:type="character" w:styleId="FollowedHyperlink">
    <w:name w:val="FollowedHyperlink"/>
    <w:basedOn w:val="DefaultParagraphFont"/>
    <w:uiPriority w:val="99"/>
    <w:semiHidden/>
    <w:unhideWhenUsed/>
    <w:rsid w:val="003A521D"/>
    <w:rPr>
      <w:color w:val="800080" w:themeColor="followedHyperlink"/>
      <w:u w:val="single"/>
    </w:rPr>
  </w:style>
  <w:style w:type="character" w:styleId="CommentReference">
    <w:name w:val="annotation reference"/>
    <w:basedOn w:val="DefaultParagraphFont"/>
    <w:uiPriority w:val="99"/>
    <w:semiHidden/>
    <w:unhideWhenUsed/>
    <w:rsid w:val="006E6F73"/>
    <w:rPr>
      <w:sz w:val="16"/>
      <w:szCs w:val="16"/>
    </w:rPr>
  </w:style>
  <w:style w:type="paragraph" w:styleId="CommentText">
    <w:name w:val="annotation text"/>
    <w:basedOn w:val="Normal"/>
    <w:link w:val="CommentTextChar"/>
    <w:uiPriority w:val="99"/>
    <w:semiHidden/>
    <w:unhideWhenUsed/>
    <w:rsid w:val="006E6F73"/>
    <w:pPr>
      <w:spacing w:line="240" w:lineRule="auto"/>
    </w:pPr>
    <w:rPr>
      <w:sz w:val="20"/>
      <w:szCs w:val="20"/>
    </w:rPr>
  </w:style>
  <w:style w:type="character" w:customStyle="1" w:styleId="CommentTextChar">
    <w:name w:val="Comment Text Char"/>
    <w:basedOn w:val="DefaultParagraphFont"/>
    <w:link w:val="CommentText"/>
    <w:uiPriority w:val="99"/>
    <w:semiHidden/>
    <w:rsid w:val="006E6F73"/>
    <w:rPr>
      <w:sz w:val="20"/>
      <w:szCs w:val="20"/>
    </w:rPr>
  </w:style>
  <w:style w:type="paragraph" w:styleId="CommentSubject">
    <w:name w:val="annotation subject"/>
    <w:basedOn w:val="CommentText"/>
    <w:next w:val="CommentText"/>
    <w:link w:val="CommentSubjectChar"/>
    <w:uiPriority w:val="99"/>
    <w:semiHidden/>
    <w:unhideWhenUsed/>
    <w:rsid w:val="006E6F73"/>
    <w:rPr>
      <w:b/>
      <w:bCs/>
    </w:rPr>
  </w:style>
  <w:style w:type="character" w:customStyle="1" w:styleId="CommentSubjectChar">
    <w:name w:val="Comment Subject Char"/>
    <w:basedOn w:val="CommentTextChar"/>
    <w:link w:val="CommentSubject"/>
    <w:uiPriority w:val="99"/>
    <w:semiHidden/>
    <w:rsid w:val="006E6F73"/>
    <w:rPr>
      <w:b/>
      <w:bCs/>
      <w:sz w:val="20"/>
      <w:szCs w:val="20"/>
    </w:rPr>
  </w:style>
  <w:style w:type="paragraph" w:styleId="BalloonText">
    <w:name w:val="Balloon Text"/>
    <w:basedOn w:val="Normal"/>
    <w:link w:val="BalloonTextChar"/>
    <w:uiPriority w:val="99"/>
    <w:semiHidden/>
    <w:unhideWhenUsed/>
    <w:rsid w:val="00DD74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11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foementorspace/secondary-and-further-education/pp-paperwork" TargetMode="External"/><Relationship Id="rId13" Type="http://schemas.openxmlformats.org/officeDocument/2006/relationships/hyperlink" Target="https://www.gov.uk/government/publications/improving-literacy-in-secondary-schools-a-shared-responsibilit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gov.uk/government/publications/curriculum-research-review-series-english/curriculum-research-review-series-english"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ioetcetera.com/2020/02/08/what-did-i-mean-by-the-curriculum-is-the-progression-mode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qaa.ac.uk/docs/qaa/subject-benchmark-statements/subject-benchmark-statement-english.pdf" TargetMode="External"/><Relationship Id="rId23" Type="http://schemas.openxmlformats.org/officeDocument/2006/relationships/hyperlink" Target="https://doi.org/10.1016/j.edurev.2018.10.001" TargetMode="External"/><Relationship Id="rId10" Type="http://schemas.openxmlformats.org/officeDocument/2006/relationships/hyperlink" Target="https://www.et-foundation.co.uk/professional-standard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974307/ITT_core_content_framework_.pdf" TargetMode="External"/><Relationship Id="rId14" Type="http://schemas.openxmlformats.org/officeDocument/2006/relationships/hyperlink" Target="https://doi.org/10.1111/j.1467-8535.2005.00507.x" TargetMode="External"/><Relationship Id="rId22" Type="http://schemas.openxmlformats.org/officeDocument/2006/relationships/hyperlink" Target="https://doi.org/10.3102/00346543166893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5669</Words>
  <Characters>32315</Characters>
  <Application>Microsoft Office Word</Application>
  <DocSecurity>0</DocSecurity>
  <Lines>269</Lines>
  <Paragraphs>75</Paragraphs>
  <ScaleCrop>false</ScaleCrop>
  <Company/>
  <LinksUpToDate>false</LinksUpToDate>
  <CharactersWithSpaces>37909</CharactersWithSpaces>
  <SharedDoc>false</SharedDoc>
  <HLinks>
    <vt:vector size="60" baseType="variant">
      <vt:variant>
        <vt:i4>4194378</vt:i4>
      </vt:variant>
      <vt:variant>
        <vt:i4>27</vt:i4>
      </vt:variant>
      <vt:variant>
        <vt:i4>0</vt:i4>
      </vt:variant>
      <vt:variant>
        <vt:i4>5</vt:i4>
      </vt:variant>
      <vt:variant>
        <vt:lpwstr>https://doi.org/10.1016/j.edurev.2018.10.001</vt:lpwstr>
      </vt:variant>
      <vt:variant>
        <vt:lpwstr/>
      </vt:variant>
      <vt:variant>
        <vt:i4>1572950</vt:i4>
      </vt:variant>
      <vt:variant>
        <vt:i4>24</vt:i4>
      </vt:variant>
      <vt:variant>
        <vt:i4>0</vt:i4>
      </vt:variant>
      <vt:variant>
        <vt:i4>5</vt:i4>
      </vt:variant>
      <vt:variant>
        <vt:lpwstr>https://doi.org/10.3102/0034654316689306</vt:lpwstr>
      </vt:variant>
      <vt:variant>
        <vt:lpwstr/>
      </vt:variant>
      <vt:variant>
        <vt:i4>6619260</vt:i4>
      </vt:variant>
      <vt:variant>
        <vt:i4>21</vt:i4>
      </vt:variant>
      <vt:variant>
        <vt:i4>0</vt:i4>
      </vt:variant>
      <vt:variant>
        <vt:i4>5</vt:i4>
      </vt:variant>
      <vt:variant>
        <vt:lpwstr>https://www.qaa.ac.uk/docs/qaa/subject-benchmark-statements/subject-benchmark-statement-english.pdf</vt:lpwstr>
      </vt:variant>
      <vt:variant>
        <vt:lpwstr/>
      </vt:variant>
      <vt:variant>
        <vt:i4>5570584</vt:i4>
      </vt:variant>
      <vt:variant>
        <vt:i4>18</vt:i4>
      </vt:variant>
      <vt:variant>
        <vt:i4>0</vt:i4>
      </vt:variant>
      <vt:variant>
        <vt:i4>5</vt:i4>
      </vt:variant>
      <vt:variant>
        <vt:lpwstr>https://doi.org/10.1111/j.1467-8535.2005.00507.x</vt:lpwstr>
      </vt:variant>
      <vt:variant>
        <vt:lpwstr/>
      </vt:variant>
      <vt:variant>
        <vt:i4>3932286</vt:i4>
      </vt:variant>
      <vt:variant>
        <vt:i4>15</vt:i4>
      </vt:variant>
      <vt:variant>
        <vt:i4>0</vt:i4>
      </vt:variant>
      <vt:variant>
        <vt:i4>5</vt:i4>
      </vt:variant>
      <vt:variant>
        <vt:lpwstr>https://www.gov.uk/government/publications/improving-literacy-in-secondary-schools-a-shared-responsibility</vt:lpwstr>
      </vt:variant>
      <vt:variant>
        <vt:lpwstr/>
      </vt:variant>
      <vt:variant>
        <vt:i4>4128867</vt:i4>
      </vt:variant>
      <vt:variant>
        <vt:i4>12</vt:i4>
      </vt:variant>
      <vt:variant>
        <vt:i4>0</vt:i4>
      </vt:variant>
      <vt:variant>
        <vt:i4>5</vt:i4>
      </vt:variant>
      <vt:variant>
        <vt:lpwstr>https://www.gov.uk/government/publications/curriculum-research-review-series-english/curriculum-research-review-series-english</vt:lpwstr>
      </vt:variant>
      <vt:variant>
        <vt:lpwstr/>
      </vt:variant>
      <vt:variant>
        <vt:i4>8126591</vt:i4>
      </vt:variant>
      <vt:variant>
        <vt:i4>9</vt:i4>
      </vt:variant>
      <vt:variant>
        <vt:i4>0</vt:i4>
      </vt:variant>
      <vt:variant>
        <vt:i4>5</vt:i4>
      </vt:variant>
      <vt:variant>
        <vt:lpwstr>https://clioetcetera.com/2020/02/08/what-did-i-mean-by-the-curriculum-is-the-progression-model/</vt:lpwstr>
      </vt:variant>
      <vt:variant>
        <vt:lpwstr/>
      </vt:variant>
      <vt:variant>
        <vt:i4>3145852</vt:i4>
      </vt:variant>
      <vt:variant>
        <vt:i4>6</vt:i4>
      </vt:variant>
      <vt:variant>
        <vt:i4>0</vt:i4>
      </vt:variant>
      <vt:variant>
        <vt:i4>5</vt:i4>
      </vt:variant>
      <vt:variant>
        <vt:lpwstr>https://www.et-foundation.co.uk/professional-standards/</vt:lpwstr>
      </vt:variant>
      <vt:variant>
        <vt:lpwstr/>
      </vt:variant>
      <vt:variant>
        <vt:i4>3473430</vt:i4>
      </vt:variant>
      <vt:variant>
        <vt:i4>3</vt:i4>
      </vt:variant>
      <vt:variant>
        <vt:i4>0</vt:i4>
      </vt:variant>
      <vt:variant>
        <vt:i4>5</vt:i4>
      </vt:variant>
      <vt:variant>
        <vt:lpwstr>https://assets.publishing.service.gov.uk/government/uploads/system/uploads/attachment_data/file/974307/ITT_core_content_framework_.pdf</vt:lpwstr>
      </vt:variant>
      <vt:variant>
        <vt:lpwstr/>
      </vt:variant>
      <vt:variant>
        <vt:i4>6225945</vt:i4>
      </vt:variant>
      <vt:variant>
        <vt:i4>0</vt:i4>
      </vt:variant>
      <vt:variant>
        <vt:i4>0</vt:i4>
      </vt:variant>
      <vt:variant>
        <vt:i4>5</vt:i4>
      </vt:variant>
      <vt:variant>
        <vt:lpwstr>https://sites.google.com/view/foementorspace/secondary-and-further-education/pp-paperwork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BA(Hons) Secondary English Education ITT Curriculum AY 22/23 Year 3</dc:title>
  <dc:subject/>
  <dc:creator>Peter Cranie</dc:creator>
  <cp:keywords/>
  <cp:lastModifiedBy>LAURA GLANCY</cp:lastModifiedBy>
  <cp:revision>14</cp:revision>
  <dcterms:created xsi:type="dcterms:W3CDTF">2022-09-20T22:57:00Z</dcterms:created>
  <dcterms:modified xsi:type="dcterms:W3CDTF">2022-09-23T14:19:00Z</dcterms:modified>
</cp:coreProperties>
</file>