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66" w:type="dxa"/>
        <w:tblCellMar>
          <w:left w:w="10" w:type="dxa"/>
          <w:right w:w="10" w:type="dxa"/>
        </w:tblCellMar>
        <w:tblLook w:val="0000" w:firstRow="0" w:lastRow="0" w:firstColumn="0" w:lastColumn="0" w:noHBand="0" w:noVBand="0"/>
        <w:tblCaption w:val="The Academic Regulations Appendix 17"/>
        <w:tblDescription w:val="This document details the Fitness to Practise Procedure for 2025-26"/>
      </w:tblPr>
      <w:tblGrid>
        <w:gridCol w:w="8966"/>
      </w:tblGrid>
      <w:tr w:rsidR="0080657A" w14:paraId="32A69388" w14:textId="77777777" w:rsidTr="00AE60DC">
        <w:tc>
          <w:tcPr>
            <w:tcW w:w="8966" w:type="dxa"/>
            <w:tcBorders>
              <w:top w:val="single" w:sz="24" w:space="0" w:color="C00000"/>
              <w:left w:val="single" w:sz="24" w:space="0" w:color="C00000"/>
              <w:bottom w:val="single" w:sz="24" w:space="0" w:color="C00000"/>
              <w:right w:val="single" w:sz="24" w:space="0" w:color="C00000"/>
            </w:tcBorders>
            <w:tcMar>
              <w:top w:w="0" w:type="dxa"/>
              <w:left w:w="108" w:type="dxa"/>
              <w:bottom w:w="0" w:type="dxa"/>
              <w:right w:w="108" w:type="dxa"/>
            </w:tcMar>
          </w:tcPr>
          <w:p w14:paraId="0469398A" w14:textId="77777777" w:rsidR="0080657A" w:rsidRPr="0080657A" w:rsidRDefault="0080657A" w:rsidP="004738AB">
            <w:pPr>
              <w:pStyle w:val="NoSpacing"/>
              <w:rPr>
                <w:rFonts w:ascii="Georgia" w:hAnsi="Georgia"/>
                <w:sz w:val="72"/>
                <w:szCs w:val="72"/>
              </w:rPr>
            </w:pPr>
            <w:r w:rsidRPr="0080657A">
              <w:rPr>
                <w:rFonts w:ascii="Georgia" w:hAnsi="Georgia"/>
                <w:sz w:val="72"/>
                <w:szCs w:val="72"/>
              </w:rPr>
              <w:t>The Academic Regulations</w:t>
            </w:r>
          </w:p>
          <w:p w14:paraId="53D108E5" w14:textId="77777777" w:rsidR="0080657A" w:rsidRPr="0080657A" w:rsidRDefault="0080657A" w:rsidP="004738AB">
            <w:pPr>
              <w:pStyle w:val="NoSpacing"/>
              <w:rPr>
                <w:rFonts w:ascii="Georgia" w:hAnsi="Georgia"/>
                <w:sz w:val="72"/>
                <w:szCs w:val="72"/>
              </w:rPr>
            </w:pPr>
            <w:r w:rsidRPr="0080657A">
              <w:rPr>
                <w:rFonts w:ascii="Georgia" w:hAnsi="Georgia"/>
                <w:sz w:val="72"/>
                <w:szCs w:val="72"/>
              </w:rPr>
              <w:t>Appendix 17:</w:t>
            </w:r>
          </w:p>
          <w:p w14:paraId="154F2803" w14:textId="77777777" w:rsidR="0080657A" w:rsidRDefault="0080657A" w:rsidP="004738AB">
            <w:pPr>
              <w:pStyle w:val="NoSpacing"/>
              <w:rPr>
                <w:rFonts w:ascii="Georgia" w:hAnsi="Georgia"/>
                <w:sz w:val="84"/>
                <w:szCs w:val="84"/>
              </w:rPr>
            </w:pPr>
          </w:p>
          <w:p w14:paraId="18BEC75F" w14:textId="77777777" w:rsidR="0080657A" w:rsidRPr="0080657A" w:rsidRDefault="0080657A" w:rsidP="004738AB">
            <w:pPr>
              <w:pStyle w:val="NoSpacing"/>
              <w:rPr>
                <w:rFonts w:ascii="Georgia" w:hAnsi="Georgia"/>
                <w:sz w:val="72"/>
                <w:szCs w:val="72"/>
              </w:rPr>
            </w:pPr>
            <w:r w:rsidRPr="0080657A">
              <w:rPr>
                <w:rFonts w:ascii="Georgia" w:hAnsi="Georgia"/>
                <w:sz w:val="72"/>
                <w:szCs w:val="72"/>
              </w:rPr>
              <w:t>Fitness to Practise Procedure</w:t>
            </w:r>
          </w:p>
          <w:p w14:paraId="69F3378A" w14:textId="77777777" w:rsidR="0080657A" w:rsidRDefault="0080657A" w:rsidP="004738AB">
            <w:pPr>
              <w:pStyle w:val="NoSpacing"/>
              <w:rPr>
                <w:rFonts w:ascii="Georgia" w:hAnsi="Georgia"/>
              </w:rPr>
            </w:pPr>
          </w:p>
        </w:tc>
      </w:tr>
      <w:tr w:rsidR="0080657A" w14:paraId="65715787" w14:textId="77777777" w:rsidTr="00AE60DC">
        <w:tc>
          <w:tcPr>
            <w:tcW w:w="8966" w:type="dxa"/>
            <w:tcBorders>
              <w:top w:val="single" w:sz="24" w:space="0" w:color="C00000"/>
              <w:left w:val="single" w:sz="24" w:space="0" w:color="C00000"/>
              <w:bottom w:val="single" w:sz="24" w:space="0" w:color="C00000"/>
              <w:right w:val="single" w:sz="24" w:space="0" w:color="C00000"/>
            </w:tcBorders>
            <w:shd w:val="clear" w:color="auto" w:fill="C00000"/>
            <w:tcMar>
              <w:top w:w="0" w:type="dxa"/>
              <w:left w:w="108" w:type="dxa"/>
              <w:bottom w:w="0" w:type="dxa"/>
              <w:right w:w="108" w:type="dxa"/>
            </w:tcMar>
          </w:tcPr>
          <w:p w14:paraId="3B769F8C" w14:textId="77777777" w:rsidR="0080657A" w:rsidRDefault="0080657A" w:rsidP="004738AB">
            <w:pPr>
              <w:pStyle w:val="NoSpacing"/>
            </w:pPr>
          </w:p>
          <w:p w14:paraId="50D3A137" w14:textId="592280D5" w:rsidR="0080657A" w:rsidRDefault="0080657A" w:rsidP="004738AB">
            <w:pPr>
              <w:pStyle w:val="NoSpacing"/>
              <w:rPr>
                <w:b/>
                <w:color w:val="FFFFFF"/>
              </w:rPr>
            </w:pPr>
            <w:r>
              <w:rPr>
                <w:b/>
                <w:color w:val="FFFFFF"/>
              </w:rPr>
              <w:t>2025-26</w:t>
            </w:r>
          </w:p>
          <w:p w14:paraId="61DC8F46" w14:textId="77777777" w:rsidR="0080657A" w:rsidRDefault="0080657A" w:rsidP="004738AB">
            <w:pPr>
              <w:pStyle w:val="NoSpacing"/>
            </w:pPr>
          </w:p>
        </w:tc>
      </w:tr>
    </w:tbl>
    <w:p w14:paraId="7F88D4D1" w14:textId="0862A554" w:rsidR="0080657A" w:rsidRDefault="0080657A" w:rsidP="004738AB">
      <w:pPr>
        <w:pStyle w:val="NoSpacing"/>
      </w:pPr>
    </w:p>
    <w:p w14:paraId="2C12B41C" w14:textId="77777777" w:rsidR="00CC6CCB" w:rsidRDefault="00CC6CCB" w:rsidP="004738AB">
      <w:pPr>
        <w:pStyle w:val="NoSpacing"/>
      </w:pPr>
    </w:p>
    <w:p w14:paraId="2CED7C86" w14:textId="77777777" w:rsidR="00CC6CCB" w:rsidRDefault="00CC6CCB" w:rsidP="004738AB">
      <w:pPr>
        <w:pStyle w:val="NoSpacing"/>
      </w:pPr>
    </w:p>
    <w:p w14:paraId="752BF77D" w14:textId="77777777" w:rsidR="00CC6CCB" w:rsidRDefault="00CC6CCB" w:rsidP="004738AB">
      <w:pPr>
        <w:pStyle w:val="NoSpacing"/>
      </w:pPr>
    </w:p>
    <w:p w14:paraId="0998B8FD" w14:textId="77777777" w:rsidR="00CC6CCB" w:rsidRDefault="00CC6CCB" w:rsidP="004738AB">
      <w:pPr>
        <w:pStyle w:val="NoSpacing"/>
      </w:pPr>
    </w:p>
    <w:p w14:paraId="117BBDE8" w14:textId="77777777" w:rsidR="00CC6CCB" w:rsidRDefault="00CC6CCB" w:rsidP="004738AB">
      <w:pPr>
        <w:pStyle w:val="NoSpacing"/>
      </w:pPr>
    </w:p>
    <w:p w14:paraId="1F2CDF5E" w14:textId="77777777" w:rsidR="00CC6CCB" w:rsidRDefault="00CC6CCB" w:rsidP="004738AB">
      <w:pPr>
        <w:pStyle w:val="NoSpacing"/>
      </w:pPr>
    </w:p>
    <w:p w14:paraId="69A806E4" w14:textId="77777777" w:rsidR="00CC6CCB" w:rsidRDefault="00CC6CCB" w:rsidP="004738AB">
      <w:pPr>
        <w:pStyle w:val="NoSpacing"/>
      </w:pPr>
    </w:p>
    <w:p w14:paraId="72896C24" w14:textId="77777777" w:rsidR="00CC6CCB" w:rsidRDefault="00CC6CCB" w:rsidP="004738AB">
      <w:pPr>
        <w:pStyle w:val="NoSpacing"/>
      </w:pPr>
    </w:p>
    <w:p w14:paraId="225A996C" w14:textId="77777777" w:rsidR="00CC6CCB" w:rsidRDefault="00CC6CCB" w:rsidP="004738AB">
      <w:pPr>
        <w:pStyle w:val="NoSpacing"/>
      </w:pPr>
    </w:p>
    <w:p w14:paraId="44BBCB16" w14:textId="2FE12EE4" w:rsidR="00CC6CCB" w:rsidRDefault="00CC6CCB" w:rsidP="004738AB">
      <w:pPr>
        <w:pStyle w:val="NoSpacing"/>
      </w:pPr>
    </w:p>
    <w:p w14:paraId="66E7F067" w14:textId="5F22137E" w:rsidR="00CC6CCB" w:rsidRDefault="008F30E2" w:rsidP="004738AB">
      <w:pPr>
        <w:pStyle w:val="NoSpacing"/>
      </w:pPr>
      <w:r>
        <w:rPr>
          <w:noProof/>
        </w:rPr>
        <w:drawing>
          <wp:anchor distT="0" distB="0" distL="114300" distR="114300" simplePos="0" relativeHeight="251658240" behindDoc="0" locked="0" layoutInCell="1" allowOverlap="1" wp14:anchorId="0A4215B6" wp14:editId="3B4B7285">
            <wp:simplePos x="0" y="0"/>
            <wp:positionH relativeFrom="margin">
              <wp:posOffset>4124325</wp:posOffset>
            </wp:positionH>
            <wp:positionV relativeFrom="margin">
              <wp:posOffset>6353175</wp:posOffset>
            </wp:positionV>
            <wp:extent cx="1600200" cy="2075815"/>
            <wp:effectExtent l="0" t="0" r="0" b="635"/>
            <wp:wrapSquare wrapText="bothSides"/>
            <wp:docPr id="2054234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34257"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07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98CA5" w14:textId="701B3736" w:rsidR="00CC6CCB" w:rsidRDefault="00CC6CCB" w:rsidP="004738AB">
      <w:pPr>
        <w:pStyle w:val="NoSpacing"/>
      </w:pPr>
    </w:p>
    <w:p w14:paraId="427598AC" w14:textId="27B2F084" w:rsidR="00CC6CCB" w:rsidRDefault="00CC6CCB" w:rsidP="004738AB">
      <w:pPr>
        <w:pStyle w:val="NoSpacing"/>
        <w:jc w:val="right"/>
      </w:pPr>
    </w:p>
    <w:p w14:paraId="4B6D3466" w14:textId="77777777" w:rsidR="0080657A" w:rsidRDefault="0080657A" w:rsidP="004738AB">
      <w:pPr>
        <w:suppressAutoHyphens w:val="0"/>
        <w:autoSpaceDN/>
        <w:rPr>
          <w:rFonts w:eastAsiaTheme="minorHAnsi" w:cstheme="minorBidi"/>
        </w:rPr>
      </w:pPr>
      <w:r>
        <w:br w:type="page"/>
      </w:r>
    </w:p>
    <w:p w14:paraId="1F1A7D87" w14:textId="47F63052" w:rsidR="009809F4" w:rsidRPr="009809F4" w:rsidRDefault="00537F1E" w:rsidP="004738AB">
      <w:pPr>
        <w:pStyle w:val="Heading1"/>
      </w:pPr>
      <w:bookmarkStart w:id="0" w:name="_Toc190937850"/>
      <w:bookmarkStart w:id="1" w:name="_Toc190948580"/>
      <w:bookmarkStart w:id="2" w:name="_Toc190948717"/>
      <w:bookmarkStart w:id="3" w:name="_Toc191995273"/>
      <w:bookmarkStart w:id="4" w:name="_Toc200623476"/>
      <w:r>
        <w:lastRenderedPageBreak/>
        <w:t>Contents</w:t>
      </w:r>
      <w:bookmarkEnd w:id="0"/>
      <w:bookmarkEnd w:id="1"/>
      <w:bookmarkEnd w:id="2"/>
      <w:bookmarkEnd w:id="3"/>
      <w:bookmarkEnd w:id="4"/>
    </w:p>
    <w:p w14:paraId="190656E6" w14:textId="5A155B4A" w:rsidR="00637220" w:rsidRDefault="00FB3CB3">
      <w:pPr>
        <w:pStyle w:val="TOC1"/>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"1-2" \h \z \u </w:instrText>
      </w:r>
      <w:r>
        <w:fldChar w:fldCharType="separate"/>
      </w:r>
    </w:p>
    <w:p w14:paraId="23406E81" w14:textId="53D12C2D"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77" w:history="1">
        <w:r w:rsidRPr="00B26087">
          <w:rPr>
            <w:rStyle w:val="Hyperlink"/>
            <w:noProof/>
          </w:rPr>
          <w:t>Summary</w:t>
        </w:r>
        <w:r>
          <w:rPr>
            <w:noProof/>
            <w:webHidden/>
          </w:rPr>
          <w:tab/>
        </w:r>
        <w:r>
          <w:rPr>
            <w:noProof/>
            <w:webHidden/>
          </w:rPr>
          <w:fldChar w:fldCharType="begin"/>
        </w:r>
        <w:r>
          <w:rPr>
            <w:noProof/>
            <w:webHidden/>
          </w:rPr>
          <w:instrText xml:space="preserve"> PAGEREF _Toc200623477 \h </w:instrText>
        </w:r>
        <w:r>
          <w:rPr>
            <w:noProof/>
            <w:webHidden/>
          </w:rPr>
        </w:r>
        <w:r>
          <w:rPr>
            <w:noProof/>
            <w:webHidden/>
          </w:rPr>
          <w:fldChar w:fldCharType="separate"/>
        </w:r>
        <w:r>
          <w:rPr>
            <w:noProof/>
            <w:webHidden/>
          </w:rPr>
          <w:t>3</w:t>
        </w:r>
        <w:r>
          <w:rPr>
            <w:noProof/>
            <w:webHidden/>
          </w:rPr>
          <w:fldChar w:fldCharType="end"/>
        </w:r>
      </w:hyperlink>
    </w:p>
    <w:p w14:paraId="79DC0022" w14:textId="1B68701B"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78" w:history="1">
        <w:r w:rsidRPr="00B26087">
          <w:rPr>
            <w:rStyle w:val="Hyperlink"/>
            <w:noProof/>
          </w:rPr>
          <w:t>Glossary of Terms</w:t>
        </w:r>
        <w:r>
          <w:rPr>
            <w:noProof/>
            <w:webHidden/>
          </w:rPr>
          <w:tab/>
        </w:r>
        <w:r>
          <w:rPr>
            <w:noProof/>
            <w:webHidden/>
          </w:rPr>
          <w:fldChar w:fldCharType="begin"/>
        </w:r>
        <w:r>
          <w:rPr>
            <w:noProof/>
            <w:webHidden/>
          </w:rPr>
          <w:instrText xml:space="preserve"> PAGEREF _Toc200623478 \h </w:instrText>
        </w:r>
        <w:r>
          <w:rPr>
            <w:noProof/>
            <w:webHidden/>
          </w:rPr>
        </w:r>
        <w:r>
          <w:rPr>
            <w:noProof/>
            <w:webHidden/>
          </w:rPr>
          <w:fldChar w:fldCharType="separate"/>
        </w:r>
        <w:r>
          <w:rPr>
            <w:noProof/>
            <w:webHidden/>
          </w:rPr>
          <w:t>3</w:t>
        </w:r>
        <w:r>
          <w:rPr>
            <w:noProof/>
            <w:webHidden/>
          </w:rPr>
          <w:fldChar w:fldCharType="end"/>
        </w:r>
      </w:hyperlink>
    </w:p>
    <w:p w14:paraId="07FE1E2D" w14:textId="51020EB1"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79" w:history="1">
        <w:r w:rsidRPr="00B26087">
          <w:rPr>
            <w:rStyle w:val="Hyperlink"/>
            <w:noProof/>
          </w:rPr>
          <w:t>Purpose</w:t>
        </w:r>
        <w:r>
          <w:rPr>
            <w:noProof/>
            <w:webHidden/>
          </w:rPr>
          <w:tab/>
        </w:r>
        <w:r>
          <w:rPr>
            <w:noProof/>
            <w:webHidden/>
          </w:rPr>
          <w:fldChar w:fldCharType="begin"/>
        </w:r>
        <w:r>
          <w:rPr>
            <w:noProof/>
            <w:webHidden/>
          </w:rPr>
          <w:instrText xml:space="preserve"> PAGEREF _Toc200623479 \h </w:instrText>
        </w:r>
        <w:r>
          <w:rPr>
            <w:noProof/>
            <w:webHidden/>
          </w:rPr>
        </w:r>
        <w:r>
          <w:rPr>
            <w:noProof/>
            <w:webHidden/>
          </w:rPr>
          <w:fldChar w:fldCharType="separate"/>
        </w:r>
        <w:r>
          <w:rPr>
            <w:noProof/>
            <w:webHidden/>
          </w:rPr>
          <w:t>4</w:t>
        </w:r>
        <w:r>
          <w:rPr>
            <w:noProof/>
            <w:webHidden/>
          </w:rPr>
          <w:fldChar w:fldCharType="end"/>
        </w:r>
      </w:hyperlink>
    </w:p>
    <w:p w14:paraId="3AD867B5" w14:textId="09EFF499"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80" w:history="1">
        <w:r w:rsidRPr="00B26087">
          <w:rPr>
            <w:rStyle w:val="Hyperlink"/>
            <w:noProof/>
          </w:rPr>
          <w:t>Regulations</w:t>
        </w:r>
        <w:r>
          <w:rPr>
            <w:noProof/>
            <w:webHidden/>
          </w:rPr>
          <w:tab/>
        </w:r>
        <w:r>
          <w:rPr>
            <w:noProof/>
            <w:webHidden/>
          </w:rPr>
          <w:fldChar w:fldCharType="begin"/>
        </w:r>
        <w:r>
          <w:rPr>
            <w:noProof/>
            <w:webHidden/>
          </w:rPr>
          <w:instrText xml:space="preserve"> PAGEREF _Toc200623480 \h </w:instrText>
        </w:r>
        <w:r>
          <w:rPr>
            <w:noProof/>
            <w:webHidden/>
          </w:rPr>
        </w:r>
        <w:r>
          <w:rPr>
            <w:noProof/>
            <w:webHidden/>
          </w:rPr>
          <w:fldChar w:fldCharType="separate"/>
        </w:r>
        <w:r>
          <w:rPr>
            <w:noProof/>
            <w:webHidden/>
          </w:rPr>
          <w:t>5</w:t>
        </w:r>
        <w:r>
          <w:rPr>
            <w:noProof/>
            <w:webHidden/>
          </w:rPr>
          <w:fldChar w:fldCharType="end"/>
        </w:r>
      </w:hyperlink>
    </w:p>
    <w:p w14:paraId="1B0F6FE9" w14:textId="2C7512DE"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1" w:history="1">
        <w:r w:rsidRPr="00B26087">
          <w:rPr>
            <w:rStyle w:val="Hyperlink"/>
            <w:noProof/>
          </w:rPr>
          <w:t>1.</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Introduction and scope</w:t>
        </w:r>
        <w:r>
          <w:rPr>
            <w:noProof/>
            <w:webHidden/>
          </w:rPr>
          <w:tab/>
        </w:r>
        <w:r>
          <w:rPr>
            <w:noProof/>
            <w:webHidden/>
          </w:rPr>
          <w:fldChar w:fldCharType="begin"/>
        </w:r>
        <w:r>
          <w:rPr>
            <w:noProof/>
            <w:webHidden/>
          </w:rPr>
          <w:instrText xml:space="preserve"> PAGEREF _Toc200623481 \h </w:instrText>
        </w:r>
        <w:r>
          <w:rPr>
            <w:noProof/>
            <w:webHidden/>
          </w:rPr>
        </w:r>
        <w:r>
          <w:rPr>
            <w:noProof/>
            <w:webHidden/>
          </w:rPr>
          <w:fldChar w:fldCharType="separate"/>
        </w:r>
        <w:r>
          <w:rPr>
            <w:noProof/>
            <w:webHidden/>
          </w:rPr>
          <w:t>5</w:t>
        </w:r>
        <w:r>
          <w:rPr>
            <w:noProof/>
            <w:webHidden/>
          </w:rPr>
          <w:fldChar w:fldCharType="end"/>
        </w:r>
      </w:hyperlink>
    </w:p>
    <w:p w14:paraId="3A44F95D" w14:textId="5D91EE0D"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2" w:history="1">
        <w:r w:rsidRPr="00B26087">
          <w:rPr>
            <w:rStyle w:val="Hyperlink"/>
            <w:noProof/>
          </w:rPr>
          <w:t>2.</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Identifying fitness to practise concerns</w:t>
        </w:r>
        <w:r>
          <w:rPr>
            <w:noProof/>
            <w:webHidden/>
          </w:rPr>
          <w:tab/>
        </w:r>
        <w:r>
          <w:rPr>
            <w:noProof/>
            <w:webHidden/>
          </w:rPr>
          <w:fldChar w:fldCharType="begin"/>
        </w:r>
        <w:r>
          <w:rPr>
            <w:noProof/>
            <w:webHidden/>
          </w:rPr>
          <w:instrText xml:space="preserve"> PAGEREF _Toc200623482 \h </w:instrText>
        </w:r>
        <w:r>
          <w:rPr>
            <w:noProof/>
            <w:webHidden/>
          </w:rPr>
        </w:r>
        <w:r>
          <w:rPr>
            <w:noProof/>
            <w:webHidden/>
          </w:rPr>
          <w:fldChar w:fldCharType="separate"/>
        </w:r>
        <w:r>
          <w:rPr>
            <w:noProof/>
            <w:webHidden/>
          </w:rPr>
          <w:t>7</w:t>
        </w:r>
        <w:r>
          <w:rPr>
            <w:noProof/>
            <w:webHidden/>
          </w:rPr>
          <w:fldChar w:fldCharType="end"/>
        </w:r>
      </w:hyperlink>
    </w:p>
    <w:p w14:paraId="031F35B6" w14:textId="4E6C2924"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3" w:history="1">
        <w:r w:rsidRPr="00B26087">
          <w:rPr>
            <w:rStyle w:val="Hyperlink"/>
            <w:noProof/>
          </w:rPr>
          <w:t>3.</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Your duty to disclose</w:t>
        </w:r>
        <w:r>
          <w:rPr>
            <w:noProof/>
            <w:webHidden/>
          </w:rPr>
          <w:tab/>
        </w:r>
        <w:r>
          <w:rPr>
            <w:noProof/>
            <w:webHidden/>
          </w:rPr>
          <w:fldChar w:fldCharType="begin"/>
        </w:r>
        <w:r>
          <w:rPr>
            <w:noProof/>
            <w:webHidden/>
          </w:rPr>
          <w:instrText xml:space="preserve"> PAGEREF _Toc200623483 \h </w:instrText>
        </w:r>
        <w:r>
          <w:rPr>
            <w:noProof/>
            <w:webHidden/>
          </w:rPr>
        </w:r>
        <w:r>
          <w:rPr>
            <w:noProof/>
            <w:webHidden/>
          </w:rPr>
          <w:fldChar w:fldCharType="separate"/>
        </w:r>
        <w:r>
          <w:rPr>
            <w:noProof/>
            <w:webHidden/>
          </w:rPr>
          <w:t>10</w:t>
        </w:r>
        <w:r>
          <w:rPr>
            <w:noProof/>
            <w:webHidden/>
          </w:rPr>
          <w:fldChar w:fldCharType="end"/>
        </w:r>
      </w:hyperlink>
    </w:p>
    <w:p w14:paraId="5F5C412F" w14:textId="36079A2A"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4" w:history="1">
        <w:r w:rsidRPr="00B26087">
          <w:rPr>
            <w:rStyle w:val="Hyperlink"/>
            <w:noProof/>
          </w:rPr>
          <w:t>4.</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Raising concerns</w:t>
        </w:r>
        <w:r>
          <w:rPr>
            <w:noProof/>
            <w:webHidden/>
          </w:rPr>
          <w:tab/>
        </w:r>
        <w:r>
          <w:rPr>
            <w:noProof/>
            <w:webHidden/>
          </w:rPr>
          <w:fldChar w:fldCharType="begin"/>
        </w:r>
        <w:r>
          <w:rPr>
            <w:noProof/>
            <w:webHidden/>
          </w:rPr>
          <w:instrText xml:space="preserve"> PAGEREF _Toc200623484 \h </w:instrText>
        </w:r>
        <w:r>
          <w:rPr>
            <w:noProof/>
            <w:webHidden/>
          </w:rPr>
        </w:r>
        <w:r>
          <w:rPr>
            <w:noProof/>
            <w:webHidden/>
          </w:rPr>
          <w:fldChar w:fldCharType="separate"/>
        </w:r>
        <w:r>
          <w:rPr>
            <w:noProof/>
            <w:webHidden/>
          </w:rPr>
          <w:t>10</w:t>
        </w:r>
        <w:r>
          <w:rPr>
            <w:noProof/>
            <w:webHidden/>
          </w:rPr>
          <w:fldChar w:fldCharType="end"/>
        </w:r>
      </w:hyperlink>
    </w:p>
    <w:p w14:paraId="713D9F82" w14:textId="104A955E"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5" w:history="1">
        <w:r w:rsidRPr="00B26087">
          <w:rPr>
            <w:rStyle w:val="Hyperlink"/>
            <w:noProof/>
          </w:rPr>
          <w:t>5.</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Initial concerns about your fitness to practise</w:t>
        </w:r>
        <w:r>
          <w:rPr>
            <w:noProof/>
            <w:webHidden/>
          </w:rPr>
          <w:tab/>
        </w:r>
        <w:r>
          <w:rPr>
            <w:noProof/>
            <w:webHidden/>
          </w:rPr>
          <w:fldChar w:fldCharType="begin"/>
        </w:r>
        <w:r>
          <w:rPr>
            <w:noProof/>
            <w:webHidden/>
          </w:rPr>
          <w:instrText xml:space="preserve"> PAGEREF _Toc200623485 \h </w:instrText>
        </w:r>
        <w:r>
          <w:rPr>
            <w:noProof/>
            <w:webHidden/>
          </w:rPr>
        </w:r>
        <w:r>
          <w:rPr>
            <w:noProof/>
            <w:webHidden/>
          </w:rPr>
          <w:fldChar w:fldCharType="separate"/>
        </w:r>
        <w:r>
          <w:rPr>
            <w:noProof/>
            <w:webHidden/>
          </w:rPr>
          <w:t>11</w:t>
        </w:r>
        <w:r>
          <w:rPr>
            <w:noProof/>
            <w:webHidden/>
          </w:rPr>
          <w:fldChar w:fldCharType="end"/>
        </w:r>
      </w:hyperlink>
    </w:p>
    <w:p w14:paraId="641D4399" w14:textId="4DF5FBC0"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6" w:history="1">
        <w:r w:rsidRPr="00B26087">
          <w:rPr>
            <w:rStyle w:val="Hyperlink"/>
            <w:noProof/>
          </w:rPr>
          <w:t>6.</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Risk assessment and precautionary actions</w:t>
        </w:r>
        <w:r>
          <w:rPr>
            <w:noProof/>
            <w:webHidden/>
          </w:rPr>
          <w:tab/>
        </w:r>
        <w:r>
          <w:rPr>
            <w:noProof/>
            <w:webHidden/>
          </w:rPr>
          <w:fldChar w:fldCharType="begin"/>
        </w:r>
        <w:r>
          <w:rPr>
            <w:noProof/>
            <w:webHidden/>
          </w:rPr>
          <w:instrText xml:space="preserve"> PAGEREF _Toc200623486 \h </w:instrText>
        </w:r>
        <w:r>
          <w:rPr>
            <w:noProof/>
            <w:webHidden/>
          </w:rPr>
        </w:r>
        <w:r>
          <w:rPr>
            <w:noProof/>
            <w:webHidden/>
          </w:rPr>
          <w:fldChar w:fldCharType="separate"/>
        </w:r>
        <w:r>
          <w:rPr>
            <w:noProof/>
            <w:webHidden/>
          </w:rPr>
          <w:t>13</w:t>
        </w:r>
        <w:r>
          <w:rPr>
            <w:noProof/>
            <w:webHidden/>
          </w:rPr>
          <w:fldChar w:fldCharType="end"/>
        </w:r>
      </w:hyperlink>
    </w:p>
    <w:p w14:paraId="51B72AB5" w14:textId="738DFD88"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7" w:history="1">
        <w:r w:rsidRPr="00B26087">
          <w:rPr>
            <w:rStyle w:val="Hyperlink"/>
            <w:noProof/>
          </w:rPr>
          <w:t>7.</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Stage 1 - Low level concern</w:t>
        </w:r>
        <w:r>
          <w:rPr>
            <w:noProof/>
            <w:webHidden/>
          </w:rPr>
          <w:tab/>
        </w:r>
        <w:r>
          <w:rPr>
            <w:noProof/>
            <w:webHidden/>
          </w:rPr>
          <w:fldChar w:fldCharType="begin"/>
        </w:r>
        <w:r>
          <w:rPr>
            <w:noProof/>
            <w:webHidden/>
          </w:rPr>
          <w:instrText xml:space="preserve"> PAGEREF _Toc200623487 \h </w:instrText>
        </w:r>
        <w:r>
          <w:rPr>
            <w:noProof/>
            <w:webHidden/>
          </w:rPr>
        </w:r>
        <w:r>
          <w:rPr>
            <w:noProof/>
            <w:webHidden/>
          </w:rPr>
          <w:fldChar w:fldCharType="separate"/>
        </w:r>
        <w:r>
          <w:rPr>
            <w:noProof/>
            <w:webHidden/>
          </w:rPr>
          <w:t>14</w:t>
        </w:r>
        <w:r>
          <w:rPr>
            <w:noProof/>
            <w:webHidden/>
          </w:rPr>
          <w:fldChar w:fldCharType="end"/>
        </w:r>
      </w:hyperlink>
    </w:p>
    <w:p w14:paraId="7AEE51B2" w14:textId="55F92586"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8" w:history="1">
        <w:r w:rsidRPr="00B26087">
          <w:rPr>
            <w:rStyle w:val="Hyperlink"/>
            <w:noProof/>
          </w:rPr>
          <w:t>8.</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Stage 2 - Further investigation into your fitness to practise</w:t>
        </w:r>
        <w:r>
          <w:rPr>
            <w:noProof/>
            <w:webHidden/>
          </w:rPr>
          <w:tab/>
        </w:r>
        <w:r>
          <w:rPr>
            <w:noProof/>
            <w:webHidden/>
          </w:rPr>
          <w:fldChar w:fldCharType="begin"/>
        </w:r>
        <w:r>
          <w:rPr>
            <w:noProof/>
            <w:webHidden/>
          </w:rPr>
          <w:instrText xml:space="preserve"> PAGEREF _Toc200623488 \h </w:instrText>
        </w:r>
        <w:r>
          <w:rPr>
            <w:noProof/>
            <w:webHidden/>
          </w:rPr>
        </w:r>
        <w:r>
          <w:rPr>
            <w:noProof/>
            <w:webHidden/>
          </w:rPr>
          <w:fldChar w:fldCharType="separate"/>
        </w:r>
        <w:r>
          <w:rPr>
            <w:noProof/>
            <w:webHidden/>
          </w:rPr>
          <w:t>14</w:t>
        </w:r>
        <w:r>
          <w:rPr>
            <w:noProof/>
            <w:webHidden/>
          </w:rPr>
          <w:fldChar w:fldCharType="end"/>
        </w:r>
      </w:hyperlink>
    </w:p>
    <w:p w14:paraId="23C101BE" w14:textId="04089A66" w:rsidR="00637220" w:rsidRDefault="00637220">
      <w:pPr>
        <w:pStyle w:val="TOC2"/>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0623489" w:history="1">
        <w:r w:rsidRPr="00B26087">
          <w:rPr>
            <w:rStyle w:val="Hyperlink"/>
            <w:noProof/>
          </w:rPr>
          <w:t>9.</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Stage 3 - Fitness to practise panel</w:t>
        </w:r>
        <w:r>
          <w:rPr>
            <w:noProof/>
            <w:webHidden/>
          </w:rPr>
          <w:tab/>
        </w:r>
        <w:r>
          <w:rPr>
            <w:noProof/>
            <w:webHidden/>
          </w:rPr>
          <w:fldChar w:fldCharType="begin"/>
        </w:r>
        <w:r>
          <w:rPr>
            <w:noProof/>
            <w:webHidden/>
          </w:rPr>
          <w:instrText xml:space="preserve"> PAGEREF _Toc200623489 \h </w:instrText>
        </w:r>
        <w:r>
          <w:rPr>
            <w:noProof/>
            <w:webHidden/>
          </w:rPr>
        </w:r>
        <w:r>
          <w:rPr>
            <w:noProof/>
            <w:webHidden/>
          </w:rPr>
          <w:fldChar w:fldCharType="separate"/>
        </w:r>
        <w:r>
          <w:rPr>
            <w:noProof/>
            <w:webHidden/>
          </w:rPr>
          <w:t>17</w:t>
        </w:r>
        <w:r>
          <w:rPr>
            <w:noProof/>
            <w:webHidden/>
          </w:rPr>
          <w:fldChar w:fldCharType="end"/>
        </w:r>
      </w:hyperlink>
    </w:p>
    <w:p w14:paraId="3E6C950A" w14:textId="45CE7212" w:rsidR="00637220" w:rsidRDefault="00637220">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0623490" w:history="1">
        <w:r w:rsidRPr="00B26087">
          <w:rPr>
            <w:rStyle w:val="Hyperlink"/>
            <w:noProof/>
          </w:rPr>
          <w:t>10.</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Appeals against fitness to practise panel decisions</w:t>
        </w:r>
        <w:r>
          <w:rPr>
            <w:noProof/>
            <w:webHidden/>
          </w:rPr>
          <w:tab/>
        </w:r>
        <w:r>
          <w:rPr>
            <w:noProof/>
            <w:webHidden/>
          </w:rPr>
          <w:fldChar w:fldCharType="begin"/>
        </w:r>
        <w:r>
          <w:rPr>
            <w:noProof/>
            <w:webHidden/>
          </w:rPr>
          <w:instrText xml:space="preserve"> PAGEREF _Toc200623490 \h </w:instrText>
        </w:r>
        <w:r>
          <w:rPr>
            <w:noProof/>
            <w:webHidden/>
          </w:rPr>
        </w:r>
        <w:r>
          <w:rPr>
            <w:noProof/>
            <w:webHidden/>
          </w:rPr>
          <w:fldChar w:fldCharType="separate"/>
        </w:r>
        <w:r>
          <w:rPr>
            <w:noProof/>
            <w:webHidden/>
          </w:rPr>
          <w:t>23</w:t>
        </w:r>
        <w:r>
          <w:rPr>
            <w:noProof/>
            <w:webHidden/>
          </w:rPr>
          <w:fldChar w:fldCharType="end"/>
        </w:r>
      </w:hyperlink>
    </w:p>
    <w:p w14:paraId="669E7141" w14:textId="1A3C1518" w:rsidR="00637220" w:rsidRDefault="00637220">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0623491" w:history="1">
        <w:r w:rsidRPr="00B26087">
          <w:rPr>
            <w:rStyle w:val="Hyperlink"/>
            <w:noProof/>
          </w:rPr>
          <w:t>11.</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How we will communicate with you during the fitness to practice process</w:t>
        </w:r>
        <w:r>
          <w:rPr>
            <w:noProof/>
            <w:webHidden/>
          </w:rPr>
          <w:tab/>
        </w:r>
        <w:r>
          <w:rPr>
            <w:noProof/>
            <w:webHidden/>
          </w:rPr>
          <w:fldChar w:fldCharType="begin"/>
        </w:r>
        <w:r>
          <w:rPr>
            <w:noProof/>
            <w:webHidden/>
          </w:rPr>
          <w:instrText xml:space="preserve"> PAGEREF _Toc200623491 \h </w:instrText>
        </w:r>
        <w:r>
          <w:rPr>
            <w:noProof/>
            <w:webHidden/>
          </w:rPr>
        </w:r>
        <w:r>
          <w:rPr>
            <w:noProof/>
            <w:webHidden/>
          </w:rPr>
          <w:fldChar w:fldCharType="separate"/>
        </w:r>
        <w:r>
          <w:rPr>
            <w:noProof/>
            <w:webHidden/>
          </w:rPr>
          <w:t>27</w:t>
        </w:r>
        <w:r>
          <w:rPr>
            <w:noProof/>
            <w:webHidden/>
          </w:rPr>
          <w:fldChar w:fldCharType="end"/>
        </w:r>
      </w:hyperlink>
    </w:p>
    <w:p w14:paraId="676BB589" w14:textId="0A3E8367" w:rsidR="00637220" w:rsidRDefault="00637220">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0623492" w:history="1">
        <w:r w:rsidRPr="00B26087">
          <w:rPr>
            <w:rStyle w:val="Hyperlink"/>
            <w:noProof/>
          </w:rPr>
          <w:t>12.</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Timeframes</w:t>
        </w:r>
        <w:r>
          <w:rPr>
            <w:noProof/>
            <w:webHidden/>
          </w:rPr>
          <w:tab/>
        </w:r>
        <w:r>
          <w:rPr>
            <w:noProof/>
            <w:webHidden/>
          </w:rPr>
          <w:fldChar w:fldCharType="begin"/>
        </w:r>
        <w:r>
          <w:rPr>
            <w:noProof/>
            <w:webHidden/>
          </w:rPr>
          <w:instrText xml:space="preserve"> PAGEREF _Toc200623492 \h </w:instrText>
        </w:r>
        <w:r>
          <w:rPr>
            <w:noProof/>
            <w:webHidden/>
          </w:rPr>
        </w:r>
        <w:r>
          <w:rPr>
            <w:noProof/>
            <w:webHidden/>
          </w:rPr>
          <w:fldChar w:fldCharType="separate"/>
        </w:r>
        <w:r>
          <w:rPr>
            <w:noProof/>
            <w:webHidden/>
          </w:rPr>
          <w:t>27</w:t>
        </w:r>
        <w:r>
          <w:rPr>
            <w:noProof/>
            <w:webHidden/>
          </w:rPr>
          <w:fldChar w:fldCharType="end"/>
        </w:r>
      </w:hyperlink>
    </w:p>
    <w:p w14:paraId="2A202A54" w14:textId="316B5AC0" w:rsidR="00637220" w:rsidRDefault="00637220">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0623493" w:history="1">
        <w:r w:rsidRPr="00B26087">
          <w:rPr>
            <w:rStyle w:val="Hyperlink"/>
            <w:noProof/>
          </w:rPr>
          <w:t>13.</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Support for you</w:t>
        </w:r>
        <w:r>
          <w:rPr>
            <w:noProof/>
            <w:webHidden/>
          </w:rPr>
          <w:tab/>
        </w:r>
        <w:r>
          <w:rPr>
            <w:noProof/>
            <w:webHidden/>
          </w:rPr>
          <w:fldChar w:fldCharType="begin"/>
        </w:r>
        <w:r>
          <w:rPr>
            <w:noProof/>
            <w:webHidden/>
          </w:rPr>
          <w:instrText xml:space="preserve"> PAGEREF _Toc200623493 \h </w:instrText>
        </w:r>
        <w:r>
          <w:rPr>
            <w:noProof/>
            <w:webHidden/>
          </w:rPr>
        </w:r>
        <w:r>
          <w:rPr>
            <w:noProof/>
            <w:webHidden/>
          </w:rPr>
          <w:fldChar w:fldCharType="separate"/>
        </w:r>
        <w:r>
          <w:rPr>
            <w:noProof/>
            <w:webHidden/>
          </w:rPr>
          <w:t>28</w:t>
        </w:r>
        <w:r>
          <w:rPr>
            <w:noProof/>
            <w:webHidden/>
          </w:rPr>
          <w:fldChar w:fldCharType="end"/>
        </w:r>
      </w:hyperlink>
    </w:p>
    <w:p w14:paraId="2F049F06" w14:textId="6ADD8AC3" w:rsidR="00637220" w:rsidRDefault="00637220">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0623494" w:history="1">
        <w:r w:rsidRPr="00B26087">
          <w:rPr>
            <w:rStyle w:val="Hyperlink"/>
            <w:noProof/>
          </w:rPr>
          <w:t>14.</w:t>
        </w:r>
        <w:r>
          <w:rPr>
            <w:rFonts w:asciiTheme="minorHAnsi" w:eastAsiaTheme="minorEastAsia" w:hAnsiTheme="minorHAnsi" w:cstheme="minorBidi"/>
            <w:noProof/>
            <w:kern w:val="2"/>
            <w:szCs w:val="24"/>
            <w:lang w:eastAsia="en-GB"/>
            <w14:ligatures w14:val="standardContextual"/>
          </w:rPr>
          <w:tab/>
        </w:r>
        <w:r w:rsidRPr="00B26087">
          <w:rPr>
            <w:rStyle w:val="Hyperlink"/>
            <w:noProof/>
          </w:rPr>
          <w:t>Record keeping and disclosure</w:t>
        </w:r>
        <w:r>
          <w:rPr>
            <w:noProof/>
            <w:webHidden/>
          </w:rPr>
          <w:tab/>
        </w:r>
        <w:r>
          <w:rPr>
            <w:noProof/>
            <w:webHidden/>
          </w:rPr>
          <w:fldChar w:fldCharType="begin"/>
        </w:r>
        <w:r>
          <w:rPr>
            <w:noProof/>
            <w:webHidden/>
          </w:rPr>
          <w:instrText xml:space="preserve"> PAGEREF _Toc200623494 \h </w:instrText>
        </w:r>
        <w:r>
          <w:rPr>
            <w:noProof/>
            <w:webHidden/>
          </w:rPr>
        </w:r>
        <w:r>
          <w:rPr>
            <w:noProof/>
            <w:webHidden/>
          </w:rPr>
          <w:fldChar w:fldCharType="separate"/>
        </w:r>
        <w:r>
          <w:rPr>
            <w:noProof/>
            <w:webHidden/>
          </w:rPr>
          <w:t>28</w:t>
        </w:r>
        <w:r>
          <w:rPr>
            <w:noProof/>
            <w:webHidden/>
          </w:rPr>
          <w:fldChar w:fldCharType="end"/>
        </w:r>
      </w:hyperlink>
    </w:p>
    <w:p w14:paraId="5F558018" w14:textId="6161125A"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95" w:history="1">
        <w:r w:rsidRPr="00B26087">
          <w:rPr>
            <w:rStyle w:val="Hyperlink"/>
            <w:noProof/>
          </w:rPr>
          <w:t>Key to Relevant Documents</w:t>
        </w:r>
        <w:r>
          <w:rPr>
            <w:noProof/>
            <w:webHidden/>
          </w:rPr>
          <w:tab/>
        </w:r>
        <w:r>
          <w:rPr>
            <w:noProof/>
            <w:webHidden/>
          </w:rPr>
          <w:fldChar w:fldCharType="begin"/>
        </w:r>
        <w:r>
          <w:rPr>
            <w:noProof/>
            <w:webHidden/>
          </w:rPr>
          <w:instrText xml:space="preserve"> PAGEREF _Toc200623495 \h </w:instrText>
        </w:r>
        <w:r>
          <w:rPr>
            <w:noProof/>
            <w:webHidden/>
          </w:rPr>
        </w:r>
        <w:r>
          <w:rPr>
            <w:noProof/>
            <w:webHidden/>
          </w:rPr>
          <w:fldChar w:fldCharType="separate"/>
        </w:r>
        <w:r>
          <w:rPr>
            <w:noProof/>
            <w:webHidden/>
          </w:rPr>
          <w:t>30</w:t>
        </w:r>
        <w:r>
          <w:rPr>
            <w:noProof/>
            <w:webHidden/>
          </w:rPr>
          <w:fldChar w:fldCharType="end"/>
        </w:r>
      </w:hyperlink>
    </w:p>
    <w:p w14:paraId="6E200D88" w14:textId="2FBC8FFC"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96" w:history="1">
        <w:r w:rsidRPr="00B26087">
          <w:rPr>
            <w:rStyle w:val="Hyperlink"/>
            <w:noProof/>
          </w:rPr>
          <w:t>Annex A - regulated programmes included in this process</w:t>
        </w:r>
        <w:r>
          <w:rPr>
            <w:noProof/>
            <w:webHidden/>
          </w:rPr>
          <w:tab/>
        </w:r>
        <w:r>
          <w:rPr>
            <w:noProof/>
            <w:webHidden/>
          </w:rPr>
          <w:fldChar w:fldCharType="begin"/>
        </w:r>
        <w:r>
          <w:rPr>
            <w:noProof/>
            <w:webHidden/>
          </w:rPr>
          <w:instrText xml:space="preserve"> PAGEREF _Toc200623496 \h </w:instrText>
        </w:r>
        <w:r>
          <w:rPr>
            <w:noProof/>
            <w:webHidden/>
          </w:rPr>
        </w:r>
        <w:r>
          <w:rPr>
            <w:noProof/>
            <w:webHidden/>
          </w:rPr>
          <w:fldChar w:fldCharType="separate"/>
        </w:r>
        <w:r>
          <w:rPr>
            <w:noProof/>
            <w:webHidden/>
          </w:rPr>
          <w:t>31</w:t>
        </w:r>
        <w:r>
          <w:rPr>
            <w:noProof/>
            <w:webHidden/>
          </w:rPr>
          <w:fldChar w:fldCharType="end"/>
        </w:r>
      </w:hyperlink>
    </w:p>
    <w:p w14:paraId="5EB3FB10" w14:textId="1A05D340"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97" w:history="1">
        <w:r w:rsidRPr="00B26087">
          <w:rPr>
            <w:rStyle w:val="Hyperlink"/>
            <w:noProof/>
          </w:rPr>
          <w:t>Annex B – What constitutes impaired fitness to practise?</w:t>
        </w:r>
        <w:r>
          <w:rPr>
            <w:noProof/>
            <w:webHidden/>
          </w:rPr>
          <w:tab/>
        </w:r>
        <w:r>
          <w:rPr>
            <w:noProof/>
            <w:webHidden/>
          </w:rPr>
          <w:fldChar w:fldCharType="begin"/>
        </w:r>
        <w:r>
          <w:rPr>
            <w:noProof/>
            <w:webHidden/>
          </w:rPr>
          <w:instrText xml:space="preserve"> PAGEREF _Toc200623497 \h </w:instrText>
        </w:r>
        <w:r>
          <w:rPr>
            <w:noProof/>
            <w:webHidden/>
          </w:rPr>
        </w:r>
        <w:r>
          <w:rPr>
            <w:noProof/>
            <w:webHidden/>
          </w:rPr>
          <w:fldChar w:fldCharType="separate"/>
        </w:r>
        <w:r>
          <w:rPr>
            <w:noProof/>
            <w:webHidden/>
          </w:rPr>
          <w:t>34</w:t>
        </w:r>
        <w:r>
          <w:rPr>
            <w:noProof/>
            <w:webHidden/>
          </w:rPr>
          <w:fldChar w:fldCharType="end"/>
        </w:r>
      </w:hyperlink>
    </w:p>
    <w:p w14:paraId="39B37AF1" w14:textId="425F241B"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98" w:history="1">
        <w:r w:rsidRPr="00B26087">
          <w:rPr>
            <w:rStyle w:val="Hyperlink"/>
            <w:noProof/>
          </w:rPr>
          <w:t>Annex C – Temporary suspension</w:t>
        </w:r>
        <w:r>
          <w:rPr>
            <w:noProof/>
            <w:webHidden/>
          </w:rPr>
          <w:tab/>
        </w:r>
        <w:r>
          <w:rPr>
            <w:noProof/>
            <w:webHidden/>
          </w:rPr>
          <w:fldChar w:fldCharType="begin"/>
        </w:r>
        <w:r>
          <w:rPr>
            <w:noProof/>
            <w:webHidden/>
          </w:rPr>
          <w:instrText xml:space="preserve"> PAGEREF _Toc200623498 \h </w:instrText>
        </w:r>
        <w:r>
          <w:rPr>
            <w:noProof/>
            <w:webHidden/>
          </w:rPr>
        </w:r>
        <w:r>
          <w:rPr>
            <w:noProof/>
            <w:webHidden/>
          </w:rPr>
          <w:fldChar w:fldCharType="separate"/>
        </w:r>
        <w:r>
          <w:rPr>
            <w:noProof/>
            <w:webHidden/>
          </w:rPr>
          <w:t>35</w:t>
        </w:r>
        <w:r>
          <w:rPr>
            <w:noProof/>
            <w:webHidden/>
          </w:rPr>
          <w:fldChar w:fldCharType="end"/>
        </w:r>
      </w:hyperlink>
    </w:p>
    <w:p w14:paraId="35803922" w14:textId="48BCB570"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499" w:history="1">
        <w:r w:rsidRPr="00B26087">
          <w:rPr>
            <w:rStyle w:val="Hyperlink"/>
            <w:noProof/>
          </w:rPr>
          <w:t>Annex D – Agenda for fitness to practise panels</w:t>
        </w:r>
        <w:r>
          <w:rPr>
            <w:noProof/>
            <w:webHidden/>
          </w:rPr>
          <w:tab/>
        </w:r>
        <w:r>
          <w:rPr>
            <w:noProof/>
            <w:webHidden/>
          </w:rPr>
          <w:fldChar w:fldCharType="begin"/>
        </w:r>
        <w:r>
          <w:rPr>
            <w:noProof/>
            <w:webHidden/>
          </w:rPr>
          <w:instrText xml:space="preserve"> PAGEREF _Toc200623499 \h </w:instrText>
        </w:r>
        <w:r>
          <w:rPr>
            <w:noProof/>
            <w:webHidden/>
          </w:rPr>
        </w:r>
        <w:r>
          <w:rPr>
            <w:noProof/>
            <w:webHidden/>
          </w:rPr>
          <w:fldChar w:fldCharType="separate"/>
        </w:r>
        <w:r>
          <w:rPr>
            <w:noProof/>
            <w:webHidden/>
          </w:rPr>
          <w:t>36</w:t>
        </w:r>
        <w:r>
          <w:rPr>
            <w:noProof/>
            <w:webHidden/>
          </w:rPr>
          <w:fldChar w:fldCharType="end"/>
        </w:r>
      </w:hyperlink>
    </w:p>
    <w:p w14:paraId="131C8F11" w14:textId="49EAA3E8"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500" w:history="1">
        <w:r w:rsidRPr="00B26087">
          <w:rPr>
            <w:rStyle w:val="Hyperlink"/>
            <w:noProof/>
          </w:rPr>
          <w:t>Annex E – Agenda for fitness to practise appeal panels</w:t>
        </w:r>
        <w:r>
          <w:rPr>
            <w:noProof/>
            <w:webHidden/>
          </w:rPr>
          <w:tab/>
        </w:r>
        <w:r>
          <w:rPr>
            <w:noProof/>
            <w:webHidden/>
          </w:rPr>
          <w:fldChar w:fldCharType="begin"/>
        </w:r>
        <w:r>
          <w:rPr>
            <w:noProof/>
            <w:webHidden/>
          </w:rPr>
          <w:instrText xml:space="preserve"> PAGEREF _Toc200623500 \h </w:instrText>
        </w:r>
        <w:r>
          <w:rPr>
            <w:noProof/>
            <w:webHidden/>
          </w:rPr>
        </w:r>
        <w:r>
          <w:rPr>
            <w:noProof/>
            <w:webHidden/>
          </w:rPr>
          <w:fldChar w:fldCharType="separate"/>
        </w:r>
        <w:r>
          <w:rPr>
            <w:noProof/>
            <w:webHidden/>
          </w:rPr>
          <w:t>38</w:t>
        </w:r>
        <w:r>
          <w:rPr>
            <w:noProof/>
            <w:webHidden/>
          </w:rPr>
          <w:fldChar w:fldCharType="end"/>
        </w:r>
      </w:hyperlink>
    </w:p>
    <w:p w14:paraId="49A93E1E" w14:textId="2CEC6369" w:rsidR="00637220" w:rsidRDefault="0063722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00623501" w:history="1">
        <w:r w:rsidRPr="00B26087">
          <w:rPr>
            <w:rStyle w:val="Hyperlink"/>
            <w:noProof/>
          </w:rPr>
          <w:t>End matter</w:t>
        </w:r>
        <w:r>
          <w:rPr>
            <w:noProof/>
            <w:webHidden/>
          </w:rPr>
          <w:tab/>
        </w:r>
        <w:r>
          <w:rPr>
            <w:noProof/>
            <w:webHidden/>
          </w:rPr>
          <w:fldChar w:fldCharType="begin"/>
        </w:r>
        <w:r>
          <w:rPr>
            <w:noProof/>
            <w:webHidden/>
          </w:rPr>
          <w:instrText xml:space="preserve"> PAGEREF _Toc200623501 \h </w:instrText>
        </w:r>
        <w:r>
          <w:rPr>
            <w:noProof/>
            <w:webHidden/>
          </w:rPr>
        </w:r>
        <w:r>
          <w:rPr>
            <w:noProof/>
            <w:webHidden/>
          </w:rPr>
          <w:fldChar w:fldCharType="separate"/>
        </w:r>
        <w:r>
          <w:rPr>
            <w:noProof/>
            <w:webHidden/>
          </w:rPr>
          <w:t>40</w:t>
        </w:r>
        <w:r>
          <w:rPr>
            <w:noProof/>
            <w:webHidden/>
          </w:rPr>
          <w:fldChar w:fldCharType="end"/>
        </w:r>
      </w:hyperlink>
    </w:p>
    <w:p w14:paraId="2A3EE66B" w14:textId="7CC0CE8D" w:rsidR="0080657A" w:rsidRDefault="00FB3CB3" w:rsidP="004738AB">
      <w:r>
        <w:fldChar w:fldCharType="end"/>
      </w:r>
    </w:p>
    <w:p w14:paraId="19EDD04B" w14:textId="535C9A32" w:rsidR="00CC6CCB" w:rsidRDefault="00CC6CCB" w:rsidP="004738AB">
      <w:pPr>
        <w:suppressAutoHyphens w:val="0"/>
        <w:autoSpaceDN/>
      </w:pPr>
      <w:r>
        <w:br w:type="page"/>
      </w:r>
    </w:p>
    <w:p w14:paraId="22945EE9" w14:textId="260F968B" w:rsidR="00CC6CCB" w:rsidRDefault="00CC6CCB" w:rsidP="004738AB">
      <w:pPr>
        <w:pStyle w:val="Heading1"/>
      </w:pPr>
      <w:bookmarkStart w:id="5" w:name="_Toc190937852"/>
      <w:bookmarkStart w:id="6" w:name="_Toc200623477"/>
      <w:r>
        <w:lastRenderedPageBreak/>
        <w:t>Summary</w:t>
      </w:r>
      <w:bookmarkEnd w:id="5"/>
      <w:bookmarkEnd w:id="6"/>
    </w:p>
    <w:p w14:paraId="6E99063D" w14:textId="783B404B" w:rsidR="00FE38CC" w:rsidRDefault="00FE38CC" w:rsidP="004738AB">
      <w:pPr>
        <w:spacing w:after="0"/>
      </w:pPr>
      <w:r>
        <w:t xml:space="preserve">Edge Hill University offers a number of programmes </w:t>
      </w:r>
      <w:r w:rsidR="00F87EEB">
        <w:t xml:space="preserve">which </w:t>
      </w:r>
      <w:r w:rsidR="0026510D">
        <w:t xml:space="preserve">enable a variety of </w:t>
      </w:r>
      <w:r w:rsidR="00702C4F">
        <w:t xml:space="preserve">associations with </w:t>
      </w:r>
      <w:r w:rsidR="0026510D">
        <w:t>external bodies. These include</w:t>
      </w:r>
      <w:r w:rsidR="004227BA">
        <w:t xml:space="preserve"> programmes which</w:t>
      </w:r>
      <w:r w:rsidR="0026510D">
        <w:t>:</w:t>
      </w:r>
    </w:p>
    <w:p w14:paraId="09213EC2" w14:textId="66256F2D" w:rsidR="00586D9D" w:rsidRDefault="00586D9D" w:rsidP="004738AB">
      <w:pPr>
        <w:pStyle w:val="ListParagraph"/>
        <w:numPr>
          <w:ilvl w:val="0"/>
          <w:numId w:val="42"/>
        </w:numPr>
        <w:spacing w:after="0"/>
      </w:pPr>
      <w:r>
        <w:t>are regulated and enable qualifying students to be accepted into a specified profession, following the University confirming that they are fit to practise.</w:t>
      </w:r>
    </w:p>
    <w:p w14:paraId="27034AFA" w14:textId="21F6BCC9" w:rsidR="0026510D" w:rsidRDefault="00585A44" w:rsidP="004738AB">
      <w:pPr>
        <w:pStyle w:val="ListParagraph"/>
        <w:numPr>
          <w:ilvl w:val="0"/>
          <w:numId w:val="42"/>
        </w:numPr>
        <w:spacing w:after="0"/>
      </w:pPr>
      <w:r>
        <w:t>a</w:t>
      </w:r>
      <w:r w:rsidR="00450569">
        <w:t>re r</w:t>
      </w:r>
      <w:r w:rsidR="004460D9">
        <w:t xml:space="preserve">egulated </w:t>
      </w:r>
      <w:r w:rsidR="00450569">
        <w:t xml:space="preserve">and </w:t>
      </w:r>
      <w:r w:rsidR="004460D9">
        <w:t xml:space="preserve">enable </w:t>
      </w:r>
      <w:r w:rsidR="005428AD">
        <w:t xml:space="preserve">qualifying </w:t>
      </w:r>
      <w:r w:rsidR="004460D9">
        <w:t>students to apply for membership</w:t>
      </w:r>
      <w:r w:rsidR="00476D04">
        <w:t xml:space="preserve"> of, </w:t>
      </w:r>
      <w:r w:rsidR="00A26BC9">
        <w:t xml:space="preserve">or register </w:t>
      </w:r>
      <w:r w:rsidR="004460D9">
        <w:t>with</w:t>
      </w:r>
      <w:r w:rsidR="00B034A7">
        <w:t>,</w:t>
      </w:r>
      <w:r w:rsidR="004460D9">
        <w:t xml:space="preserve"> a specific </w:t>
      </w:r>
      <w:r w:rsidR="00F6566E">
        <w:t xml:space="preserve">regulated </w:t>
      </w:r>
      <w:r w:rsidR="004460D9">
        <w:t>professional</w:t>
      </w:r>
      <w:r w:rsidR="009C1EF3">
        <w:t xml:space="preserve"> </w:t>
      </w:r>
      <w:r w:rsidR="004460D9">
        <w:t>body</w:t>
      </w:r>
      <w:r w:rsidR="00DB5011">
        <w:t>.</w:t>
      </w:r>
    </w:p>
    <w:p w14:paraId="6D7AD1D0" w14:textId="1598B056" w:rsidR="00FE38CC" w:rsidRDefault="00450569" w:rsidP="004738AB">
      <w:pPr>
        <w:pStyle w:val="ListParagraph"/>
        <w:numPr>
          <w:ilvl w:val="0"/>
          <w:numId w:val="42"/>
        </w:numPr>
        <w:spacing w:after="0"/>
      </w:pPr>
      <w:r>
        <w:t>enable qualifying student</w:t>
      </w:r>
      <w:r w:rsidR="00672A52">
        <w:t>s</w:t>
      </w:r>
      <w:r>
        <w:t xml:space="preserve"> to apply for membership or accreditation of a </w:t>
      </w:r>
      <w:r w:rsidR="00E963CC">
        <w:t xml:space="preserve">non-regulated </w:t>
      </w:r>
      <w:r>
        <w:t>professional body</w:t>
      </w:r>
      <w:r w:rsidR="00DB5011">
        <w:t>.</w:t>
      </w:r>
    </w:p>
    <w:p w14:paraId="5559504D" w14:textId="6257C138" w:rsidR="00731416" w:rsidRDefault="00731416" w:rsidP="004738AB">
      <w:pPr>
        <w:pStyle w:val="ListParagraph"/>
        <w:numPr>
          <w:ilvl w:val="0"/>
          <w:numId w:val="42"/>
        </w:numPr>
        <w:spacing w:after="0"/>
      </w:pPr>
      <w:r>
        <w:t>include a professional practice element</w:t>
      </w:r>
      <w:r w:rsidR="00DB5011">
        <w:t xml:space="preserve"> </w:t>
      </w:r>
      <w:r w:rsidR="005361CF">
        <w:t xml:space="preserve">which involves contact with </w:t>
      </w:r>
      <w:r w:rsidR="00403688">
        <w:t xml:space="preserve">children, or adults at risk, </w:t>
      </w:r>
      <w:r w:rsidR="00DB5011">
        <w:t xml:space="preserve">or </w:t>
      </w:r>
      <w:r w:rsidR="005361CF">
        <w:t xml:space="preserve">which </w:t>
      </w:r>
      <w:r w:rsidR="00DB5011">
        <w:t>lead to professional registration but are not necessarily regulated.</w:t>
      </w:r>
    </w:p>
    <w:p w14:paraId="6D674017" w14:textId="77777777" w:rsidR="00DB5011" w:rsidRDefault="00DB5011" w:rsidP="004738AB">
      <w:pPr>
        <w:spacing w:after="0"/>
      </w:pPr>
    </w:p>
    <w:p w14:paraId="458FDBE6" w14:textId="3CE9CEEA" w:rsidR="005D468B" w:rsidRDefault="004D5119" w:rsidP="004738AB">
      <w:pPr>
        <w:spacing w:after="0"/>
      </w:pPr>
      <w:r>
        <w:t>For the purposes of this document,</w:t>
      </w:r>
      <w:r w:rsidR="00BD60B1">
        <w:t xml:space="preserve"> </w:t>
      </w:r>
      <w:r>
        <w:t xml:space="preserve">the term ‘regulated programme’ </w:t>
      </w:r>
      <w:r w:rsidR="00BD60B1">
        <w:t xml:space="preserve">will be used to </w:t>
      </w:r>
      <w:r>
        <w:t xml:space="preserve">refer to </w:t>
      </w:r>
      <w:r w:rsidR="00BD60B1">
        <w:t xml:space="preserve">all </w:t>
      </w:r>
      <w:r w:rsidR="00642820">
        <w:t>types of programmes outlined above.</w:t>
      </w:r>
      <w:r w:rsidR="0027362F">
        <w:t xml:space="preserve"> </w:t>
      </w:r>
    </w:p>
    <w:p w14:paraId="63B1B588" w14:textId="77777777" w:rsidR="00816A7B" w:rsidRDefault="00816A7B" w:rsidP="004738AB">
      <w:pPr>
        <w:spacing w:after="0"/>
      </w:pPr>
    </w:p>
    <w:p w14:paraId="62F5A58C" w14:textId="64E75480" w:rsidR="00C5073C" w:rsidRDefault="00C5073C" w:rsidP="004738AB">
      <w:pPr>
        <w:spacing w:after="0"/>
      </w:pPr>
      <w:r>
        <w:t>In awarding qualifications from regulated programmes</w:t>
      </w:r>
      <w:r w:rsidR="00BE25D7">
        <w:t xml:space="preserve"> </w:t>
      </w:r>
      <w:r>
        <w:t>the University must be satisfied that student</w:t>
      </w:r>
      <w:r w:rsidR="00D316DF">
        <w:t>s</w:t>
      </w:r>
      <w:r>
        <w:t xml:space="preserve"> will be fit and proper entrant</w:t>
      </w:r>
      <w:r w:rsidR="00D316DF">
        <w:t>s</w:t>
      </w:r>
      <w:r>
        <w:t xml:space="preserve"> into their chosen profession. Sometimes, concerns are raised regarding a student’s suitability to enter their chosen profession.</w:t>
      </w:r>
    </w:p>
    <w:p w14:paraId="04DCCBFF" w14:textId="77777777" w:rsidR="00C5073C" w:rsidRDefault="00C5073C" w:rsidP="004738AB">
      <w:pPr>
        <w:spacing w:after="0"/>
      </w:pPr>
    </w:p>
    <w:p w14:paraId="258AAAD6" w14:textId="2AB0FB88" w:rsidR="00C5073C" w:rsidRDefault="00C5073C" w:rsidP="004738AB">
      <w:pPr>
        <w:spacing w:after="0"/>
      </w:pPr>
      <w:r w:rsidRPr="00180B12">
        <w:t xml:space="preserve">Appendix </w:t>
      </w:r>
      <w:r>
        <w:t>17</w:t>
      </w:r>
      <w:r w:rsidRPr="00180B12">
        <w:t xml:space="preserve"> describes the process by which the University details, investigates and deals with allegations of </w:t>
      </w:r>
      <w:r>
        <w:t>impaired fitness to practise</w:t>
      </w:r>
      <w:r w:rsidR="00680280">
        <w:t xml:space="preserve">. </w:t>
      </w:r>
      <w:r w:rsidR="00616310">
        <w:t>It</w:t>
      </w:r>
      <w:r w:rsidR="00680280">
        <w:t xml:space="preserve"> covers</w:t>
      </w:r>
      <w:r>
        <w:t xml:space="preserve"> a range of </w:t>
      </w:r>
      <w:r w:rsidR="00DE11A9">
        <w:t xml:space="preserve">programmes which </w:t>
      </w:r>
      <w:r w:rsidR="00680280">
        <w:t xml:space="preserve">include a professional practice element and </w:t>
      </w:r>
      <w:r w:rsidR="00DE11A9">
        <w:t xml:space="preserve">are either </w:t>
      </w:r>
      <w:r>
        <w:t xml:space="preserve">regulated </w:t>
      </w:r>
      <w:r w:rsidR="00DE11A9">
        <w:t xml:space="preserve">or which may lead to </w:t>
      </w:r>
      <w:r w:rsidR="003277C9">
        <w:t>professional</w:t>
      </w:r>
      <w:r w:rsidR="00DE11A9">
        <w:t xml:space="preserve"> accreditation, membership or registration.</w:t>
      </w:r>
      <w:r w:rsidR="00DA3AC5">
        <w:t xml:space="preserve"> Please note, the University reserves the right to invoke this procedure in exceptional circumstances other than those listed above.</w:t>
      </w:r>
    </w:p>
    <w:p w14:paraId="783CF736" w14:textId="77777777" w:rsidR="00716416" w:rsidRDefault="00716416" w:rsidP="004738AB">
      <w:pPr>
        <w:spacing w:after="0"/>
      </w:pPr>
    </w:p>
    <w:p w14:paraId="4EFB4F49" w14:textId="4EF3567D" w:rsidR="00716416" w:rsidRDefault="00716416" w:rsidP="004738AB">
      <w:r>
        <w:t>Nothing in this policy is intended to restrict lawful freedom of speech or academic freedom</w:t>
      </w:r>
      <w:r w:rsidR="00382071">
        <w:t xml:space="preserve"> as protected under the Education (No.2) Act 1986 and the Higher Education (Freedom of Speech) Act 2023. However, all individuals are expected to express their views in ways that are consistent with professional standards and the law</w:t>
      </w:r>
      <w:r w:rsidR="00CC4B3B">
        <w:t>.</w:t>
      </w:r>
    </w:p>
    <w:p w14:paraId="638987A1" w14:textId="77777777" w:rsidR="000E4E3E" w:rsidRDefault="000E4E3E" w:rsidP="004738AB"/>
    <w:p w14:paraId="5F665633" w14:textId="065199E5" w:rsidR="00C5073C" w:rsidRDefault="00C5073C" w:rsidP="004738AB">
      <w:pPr>
        <w:pStyle w:val="Heading1"/>
      </w:pPr>
      <w:bookmarkStart w:id="7" w:name="_Toc190937853"/>
      <w:bookmarkStart w:id="8" w:name="_Toc200623478"/>
      <w:r>
        <w:t>Glossary of Terms</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Caption w:val="Glossary of Terms"/>
        <w:tblDescription w:val="This table lists some terms used in the document and explains what they mean."/>
      </w:tblPr>
      <w:tblGrid>
        <w:gridCol w:w="2888"/>
        <w:gridCol w:w="6128"/>
      </w:tblGrid>
      <w:tr w:rsidR="00EF20F3" w14:paraId="3A92CFCB" w14:textId="77777777" w:rsidTr="00695B26">
        <w:trPr>
          <w:trHeight w:val="307"/>
          <w:tblHeader/>
        </w:trPr>
        <w:tc>
          <w:tcPr>
            <w:tcW w:w="2888" w:type="dxa"/>
          </w:tcPr>
          <w:p w14:paraId="64EDBD1B" w14:textId="77777777" w:rsidR="00EF20F3" w:rsidRDefault="00EF20F3" w:rsidP="004738AB">
            <w:pPr>
              <w:spacing w:after="0"/>
            </w:pPr>
            <w:bookmarkStart w:id="9" w:name="_Hlk190848992"/>
            <w:r>
              <w:t>Term</w:t>
            </w:r>
          </w:p>
        </w:tc>
        <w:tc>
          <w:tcPr>
            <w:tcW w:w="6128" w:type="dxa"/>
          </w:tcPr>
          <w:p w14:paraId="0F7C9CAA" w14:textId="77777777" w:rsidR="00EF20F3" w:rsidRDefault="00EF20F3" w:rsidP="004738AB">
            <w:pPr>
              <w:spacing w:after="0"/>
            </w:pPr>
            <w:r>
              <w:t>Meaning</w:t>
            </w:r>
          </w:p>
        </w:tc>
      </w:tr>
      <w:tr w:rsidR="00EF20F3" w14:paraId="0DD9068A" w14:textId="77777777" w:rsidTr="00AE7EF2">
        <w:trPr>
          <w:trHeight w:val="307"/>
        </w:trPr>
        <w:tc>
          <w:tcPr>
            <w:tcW w:w="2888" w:type="dxa"/>
          </w:tcPr>
          <w:p w14:paraId="2D3A74C4" w14:textId="77777777" w:rsidR="00EF20F3" w:rsidRDefault="00EF20F3" w:rsidP="004738AB">
            <w:pPr>
              <w:spacing w:after="0"/>
            </w:pPr>
            <w:r>
              <w:t>Protected Characteristic</w:t>
            </w:r>
          </w:p>
        </w:tc>
        <w:tc>
          <w:tcPr>
            <w:tcW w:w="6128" w:type="dxa"/>
          </w:tcPr>
          <w:p w14:paraId="369E4AC3" w14:textId="77777777" w:rsidR="00EF20F3" w:rsidRDefault="00EF20F3" w:rsidP="004738AB">
            <w:pPr>
              <w:spacing w:after="0"/>
            </w:pPr>
            <w:r>
              <w:t>These are specific aspects of a person’s identity defined by the Equality Act 2010. The protection relates to protection from discrimination. Protected characteristics include (but are not limited to):</w:t>
            </w:r>
          </w:p>
          <w:p w14:paraId="71A6E039" w14:textId="77777777" w:rsidR="00EF20F3" w:rsidRDefault="00EF20F3" w:rsidP="004738AB">
            <w:pPr>
              <w:numPr>
                <w:ilvl w:val="0"/>
                <w:numId w:val="1"/>
              </w:numPr>
              <w:spacing w:after="0"/>
            </w:pPr>
            <w:r>
              <w:t>Age</w:t>
            </w:r>
          </w:p>
          <w:p w14:paraId="29F4CC31" w14:textId="77777777" w:rsidR="00EF20F3" w:rsidRDefault="00EF20F3" w:rsidP="004738AB">
            <w:pPr>
              <w:numPr>
                <w:ilvl w:val="0"/>
                <w:numId w:val="1"/>
              </w:numPr>
              <w:spacing w:after="0"/>
            </w:pPr>
            <w:r>
              <w:lastRenderedPageBreak/>
              <w:t>Disability</w:t>
            </w:r>
          </w:p>
          <w:p w14:paraId="2F4A336B" w14:textId="77777777" w:rsidR="00EF20F3" w:rsidRDefault="00EF20F3" w:rsidP="004738AB">
            <w:pPr>
              <w:numPr>
                <w:ilvl w:val="0"/>
                <w:numId w:val="1"/>
              </w:numPr>
              <w:spacing w:after="0"/>
            </w:pPr>
            <w:r>
              <w:t>Gender reassignment</w:t>
            </w:r>
          </w:p>
          <w:p w14:paraId="4CA34B83" w14:textId="77777777" w:rsidR="00EF20F3" w:rsidRDefault="00EF20F3" w:rsidP="004738AB">
            <w:pPr>
              <w:numPr>
                <w:ilvl w:val="0"/>
                <w:numId w:val="1"/>
              </w:numPr>
              <w:spacing w:after="0"/>
            </w:pPr>
            <w:r>
              <w:t>Marriage and civil partnership</w:t>
            </w:r>
          </w:p>
          <w:p w14:paraId="2F94D0E9" w14:textId="77777777" w:rsidR="00EF20F3" w:rsidRDefault="00EF20F3" w:rsidP="004738AB">
            <w:pPr>
              <w:numPr>
                <w:ilvl w:val="0"/>
                <w:numId w:val="1"/>
              </w:numPr>
              <w:spacing w:after="0"/>
            </w:pPr>
            <w:r>
              <w:t>Pregnancy and maternity</w:t>
            </w:r>
          </w:p>
          <w:p w14:paraId="7B1F38D5" w14:textId="77777777" w:rsidR="00EF20F3" w:rsidRDefault="00EF20F3" w:rsidP="004738AB">
            <w:pPr>
              <w:numPr>
                <w:ilvl w:val="0"/>
                <w:numId w:val="1"/>
              </w:numPr>
              <w:spacing w:after="0"/>
            </w:pPr>
            <w:r>
              <w:t>Race</w:t>
            </w:r>
          </w:p>
          <w:p w14:paraId="77D43A70" w14:textId="77777777" w:rsidR="00EF20F3" w:rsidRDefault="00EF20F3" w:rsidP="004738AB">
            <w:pPr>
              <w:numPr>
                <w:ilvl w:val="0"/>
                <w:numId w:val="1"/>
              </w:numPr>
              <w:spacing w:after="0"/>
            </w:pPr>
            <w:r>
              <w:t>Religion and belief</w:t>
            </w:r>
          </w:p>
          <w:p w14:paraId="23D2CCA8" w14:textId="77777777" w:rsidR="00EF20F3" w:rsidRDefault="00EF20F3" w:rsidP="004738AB">
            <w:pPr>
              <w:numPr>
                <w:ilvl w:val="0"/>
                <w:numId w:val="1"/>
              </w:numPr>
              <w:spacing w:after="0"/>
            </w:pPr>
            <w:r>
              <w:t>Sex</w:t>
            </w:r>
          </w:p>
          <w:p w14:paraId="69020725" w14:textId="77777777" w:rsidR="00EF20F3" w:rsidRDefault="00EF20F3" w:rsidP="004738AB">
            <w:pPr>
              <w:numPr>
                <w:ilvl w:val="0"/>
                <w:numId w:val="1"/>
              </w:numPr>
              <w:spacing w:after="0"/>
            </w:pPr>
            <w:r>
              <w:t>Sexual orientation</w:t>
            </w:r>
          </w:p>
        </w:tc>
      </w:tr>
      <w:tr w:rsidR="00C82CA5" w14:paraId="1A10934E" w14:textId="77777777" w:rsidTr="00C333A3">
        <w:trPr>
          <w:trHeight w:val="307"/>
        </w:trPr>
        <w:tc>
          <w:tcPr>
            <w:tcW w:w="2888" w:type="dxa"/>
          </w:tcPr>
          <w:p w14:paraId="7568C6B1" w14:textId="77777777" w:rsidR="00C82CA5" w:rsidRDefault="00C82CA5" w:rsidP="004738AB">
            <w:pPr>
              <w:spacing w:after="0"/>
            </w:pPr>
            <w:r>
              <w:lastRenderedPageBreak/>
              <w:t>Professional, Statutory or Regulatory Body (PSRB)</w:t>
            </w:r>
          </w:p>
        </w:tc>
        <w:tc>
          <w:tcPr>
            <w:tcW w:w="6128" w:type="dxa"/>
          </w:tcPr>
          <w:p w14:paraId="4F9B7627" w14:textId="77777777" w:rsidR="00C82CA5" w:rsidRDefault="00C82CA5" w:rsidP="004738AB">
            <w:pPr>
              <w:spacing w:after="0"/>
            </w:pPr>
            <w:r>
              <w:t>These are designated external bodies which endorse or regulate certain professions. A list of these PSRBs is annexed to this document.</w:t>
            </w:r>
          </w:p>
        </w:tc>
      </w:tr>
      <w:tr w:rsidR="00EF20F3" w14:paraId="3334E3F0" w14:textId="77777777" w:rsidTr="00AE7EF2">
        <w:trPr>
          <w:trHeight w:val="307"/>
        </w:trPr>
        <w:tc>
          <w:tcPr>
            <w:tcW w:w="2888" w:type="dxa"/>
          </w:tcPr>
          <w:p w14:paraId="59DC856B" w14:textId="77777777" w:rsidR="00EF20F3" w:rsidRDefault="00EF20F3" w:rsidP="004738AB">
            <w:pPr>
              <w:spacing w:after="0"/>
            </w:pPr>
            <w:r>
              <w:t>Regulated programme</w:t>
            </w:r>
          </w:p>
        </w:tc>
        <w:tc>
          <w:tcPr>
            <w:tcW w:w="6128" w:type="dxa"/>
          </w:tcPr>
          <w:p w14:paraId="7FC3FA9D" w14:textId="77777777" w:rsidR="00F34010" w:rsidRDefault="00F34010" w:rsidP="004738AB">
            <w:pPr>
              <w:spacing w:after="0"/>
            </w:pPr>
            <w:r>
              <w:t>These include programmes which:</w:t>
            </w:r>
          </w:p>
          <w:p w14:paraId="51BBED9A" w14:textId="77777777" w:rsidR="00DA0954" w:rsidRDefault="00DA0954" w:rsidP="004738AB">
            <w:pPr>
              <w:pStyle w:val="ListParagraph"/>
              <w:numPr>
                <w:ilvl w:val="0"/>
                <w:numId w:val="42"/>
              </w:numPr>
              <w:spacing w:after="0"/>
            </w:pPr>
            <w:r>
              <w:t>are regulated and enable qualifying students to be accepted into a specified profession, following the University confirming that they are fit to practise.</w:t>
            </w:r>
          </w:p>
          <w:p w14:paraId="319708E2" w14:textId="77777777" w:rsidR="00DA0954" w:rsidRDefault="00DA0954" w:rsidP="004738AB">
            <w:pPr>
              <w:pStyle w:val="ListParagraph"/>
              <w:numPr>
                <w:ilvl w:val="0"/>
                <w:numId w:val="42"/>
              </w:numPr>
              <w:spacing w:after="0"/>
            </w:pPr>
            <w:r>
              <w:t>are regulated and enable qualifying students to apply for membership of, or register with a specific regulated professional body.</w:t>
            </w:r>
          </w:p>
          <w:p w14:paraId="0A3C9B13" w14:textId="77777777" w:rsidR="00DA0954" w:rsidRDefault="00DA0954" w:rsidP="004738AB">
            <w:pPr>
              <w:pStyle w:val="ListParagraph"/>
              <w:numPr>
                <w:ilvl w:val="0"/>
                <w:numId w:val="42"/>
              </w:numPr>
              <w:spacing w:after="0"/>
            </w:pPr>
            <w:r>
              <w:t>enable qualifying students to apply for membership or accreditation of a non-regulated professional body.</w:t>
            </w:r>
          </w:p>
          <w:p w14:paraId="39A61308" w14:textId="7657F227" w:rsidR="00EF20F3" w:rsidRDefault="00DA0954" w:rsidP="004738AB">
            <w:pPr>
              <w:pStyle w:val="ListParagraph"/>
              <w:numPr>
                <w:ilvl w:val="0"/>
                <w:numId w:val="42"/>
              </w:numPr>
              <w:spacing w:after="0"/>
            </w:pPr>
            <w:r>
              <w:t xml:space="preserve">include a professional practice element which involves contact with </w:t>
            </w:r>
            <w:r w:rsidR="00097078">
              <w:t>children, or adults at risk</w:t>
            </w:r>
            <w:r>
              <w:t xml:space="preserve"> or which lead to professional registration but are not necessarily regulated.</w:t>
            </w:r>
          </w:p>
        </w:tc>
      </w:tr>
      <w:bookmarkEnd w:id="9"/>
    </w:tbl>
    <w:p w14:paraId="0F19335A" w14:textId="77777777" w:rsidR="00EF20F3" w:rsidRDefault="00EF20F3" w:rsidP="004738AB"/>
    <w:p w14:paraId="5057AC9D" w14:textId="2F436211" w:rsidR="00C5073C" w:rsidRDefault="00EF20F3" w:rsidP="004738AB">
      <w:pPr>
        <w:pStyle w:val="Heading1"/>
      </w:pPr>
      <w:bookmarkStart w:id="10" w:name="_Toc190937854"/>
      <w:bookmarkStart w:id="11" w:name="_Toc200623479"/>
      <w:r>
        <w:t>Purpose</w:t>
      </w:r>
      <w:bookmarkEnd w:id="10"/>
      <w:bookmarkEnd w:id="11"/>
    </w:p>
    <w:p w14:paraId="688989C9" w14:textId="08E4C795" w:rsidR="002D47A9" w:rsidRDefault="002D47A9" w:rsidP="004738AB">
      <w:bookmarkStart w:id="12" w:name="_Hlk190849020"/>
      <w:r>
        <w:t>This document is aimed primarily at students (‘you’)</w:t>
      </w:r>
      <w:r w:rsidR="006E1F31">
        <w:t>,</w:t>
      </w:r>
      <w:r w:rsidR="004E7A87">
        <w:t xml:space="preserve"> whether currently enrolled</w:t>
      </w:r>
      <w:r w:rsidR="00CE1D68">
        <w:t>, external</w:t>
      </w:r>
      <w:r w:rsidR="004E7A87">
        <w:t xml:space="preserve"> or interrupted</w:t>
      </w:r>
      <w:r w:rsidR="006E1F31">
        <w:t>,</w:t>
      </w:r>
      <w:r>
        <w:t xml:space="preserve"> and details the University’s (‘our’, ‘we’) approach and procedure for dealing with fitness to practise cases. It includes the process the University will follow where concerns are raised regarding a student’s suitability to enter their chosen </w:t>
      </w:r>
      <w:r w:rsidR="00CC629A">
        <w:t>profession.</w:t>
      </w:r>
      <w:r w:rsidR="007837C7">
        <w:t xml:space="preserve"> </w:t>
      </w:r>
      <w:r>
        <w:t>There is an operational guide available for staff to aid consistent implementation of this procedure.</w:t>
      </w:r>
    </w:p>
    <w:p w14:paraId="7F77D89B" w14:textId="24A63DA8" w:rsidR="002D47A9" w:rsidRDefault="002D47A9" w:rsidP="004738AB">
      <w:r>
        <w:t xml:space="preserve">These regulations apply to all Edge Hill students studying on a regulated programme and/ or a programme which includes a professional practice element which involves contact with </w:t>
      </w:r>
      <w:r w:rsidR="00097078">
        <w:t>children, or adults at risk</w:t>
      </w:r>
      <w:r>
        <w:t>.</w:t>
      </w:r>
    </w:p>
    <w:bookmarkEnd w:id="12"/>
    <w:p w14:paraId="2ECCB080" w14:textId="77777777" w:rsidR="00EF20F3" w:rsidRDefault="00EF20F3" w:rsidP="004738AB"/>
    <w:p w14:paraId="7F7B19D2" w14:textId="2A390951" w:rsidR="002D47A9" w:rsidRDefault="002A3622" w:rsidP="004738AB">
      <w:pPr>
        <w:pStyle w:val="Heading1"/>
      </w:pPr>
      <w:bookmarkStart w:id="13" w:name="_Toc190937855"/>
      <w:bookmarkStart w:id="14" w:name="_Toc200623480"/>
      <w:r>
        <w:lastRenderedPageBreak/>
        <w:t>Regulations</w:t>
      </w:r>
      <w:bookmarkEnd w:id="13"/>
      <w:bookmarkEnd w:id="14"/>
    </w:p>
    <w:p w14:paraId="1F7CBB07" w14:textId="2924F2D0" w:rsidR="002A3622" w:rsidRPr="00675204" w:rsidRDefault="003B2408" w:rsidP="004738AB">
      <w:pPr>
        <w:pStyle w:val="Heading2"/>
        <w:numPr>
          <w:ilvl w:val="0"/>
          <w:numId w:val="3"/>
        </w:numPr>
      </w:pPr>
      <w:bookmarkStart w:id="15" w:name="_Toc190937856"/>
      <w:bookmarkStart w:id="16" w:name="_Toc200623481"/>
      <w:r w:rsidRPr="00675204">
        <w:t>Introduction and scope</w:t>
      </w:r>
      <w:bookmarkEnd w:id="15"/>
      <w:bookmarkEnd w:id="16"/>
    </w:p>
    <w:p w14:paraId="07B8CD86" w14:textId="77777777" w:rsidR="00661309" w:rsidRDefault="00DE66D9" w:rsidP="004738AB">
      <w:pPr>
        <w:pStyle w:val="ListParagraph"/>
        <w:numPr>
          <w:ilvl w:val="1"/>
          <w:numId w:val="4"/>
        </w:numPr>
        <w:ind w:left="567" w:hanging="567"/>
      </w:pPr>
      <w:r>
        <w:t>Fitness to practise is the ability to meet professional standards</w:t>
      </w:r>
      <w:r w:rsidR="00F75995">
        <w:t>. This includes character, professional competence and health</w:t>
      </w:r>
      <w:r w:rsidR="002B0545">
        <w:t xml:space="preserve">. </w:t>
      </w:r>
      <w:r w:rsidR="0087667C">
        <w:t xml:space="preserve">In line with the OIA Good Practice Framework, </w:t>
      </w:r>
      <w:r w:rsidR="00471000">
        <w:t>t</w:t>
      </w:r>
      <w:r w:rsidR="001C0730">
        <w:t>he University</w:t>
      </w:r>
      <w:r w:rsidR="008C6EE9">
        <w:t xml:space="preserve"> applies this standard to all regulated programmes.</w:t>
      </w:r>
    </w:p>
    <w:p w14:paraId="23839EA6" w14:textId="26C5A788" w:rsidR="007559C8" w:rsidRDefault="00BB5BC1" w:rsidP="004738AB">
      <w:pPr>
        <w:pStyle w:val="ListParagraph"/>
        <w:numPr>
          <w:ilvl w:val="1"/>
          <w:numId w:val="4"/>
        </w:numPr>
        <w:ind w:left="567" w:hanging="567"/>
      </w:pPr>
      <w:r>
        <w:t xml:space="preserve">Edge Hill University offers a number of </w:t>
      </w:r>
      <w:r w:rsidR="007559C8">
        <w:t>programmes which enable a variety of associations with external bodies. These include programmes which:</w:t>
      </w:r>
    </w:p>
    <w:p w14:paraId="1D5D4195" w14:textId="77777777" w:rsidR="00DA0954" w:rsidRDefault="00DA0954" w:rsidP="004738AB">
      <w:pPr>
        <w:pStyle w:val="ListParagraph"/>
        <w:numPr>
          <w:ilvl w:val="0"/>
          <w:numId w:val="81"/>
        </w:numPr>
        <w:spacing w:after="0"/>
      </w:pPr>
      <w:r>
        <w:t>are regulated and enable qualifying students to be accepted into a specified profession, following the University confirming that they are fit to practise.</w:t>
      </w:r>
    </w:p>
    <w:p w14:paraId="1DA9A090" w14:textId="52857E07" w:rsidR="00DA0954" w:rsidRDefault="00DA0954" w:rsidP="004738AB">
      <w:pPr>
        <w:pStyle w:val="ListParagraph"/>
        <w:numPr>
          <w:ilvl w:val="0"/>
          <w:numId w:val="81"/>
        </w:numPr>
        <w:spacing w:after="0"/>
      </w:pPr>
      <w:r>
        <w:t xml:space="preserve">are regulated and enable qualifying students to apply for membership of, or register with a specific regulated </w:t>
      </w:r>
      <w:r w:rsidR="00BE3550">
        <w:t>profes</w:t>
      </w:r>
      <w:r>
        <w:t>sional body.</w:t>
      </w:r>
    </w:p>
    <w:p w14:paraId="0F8166F8" w14:textId="77777777" w:rsidR="00DA0954" w:rsidRDefault="00DA0954" w:rsidP="004738AB">
      <w:pPr>
        <w:pStyle w:val="ListParagraph"/>
        <w:numPr>
          <w:ilvl w:val="0"/>
          <w:numId w:val="81"/>
        </w:numPr>
        <w:spacing w:after="0"/>
      </w:pPr>
      <w:r>
        <w:t>enable qualifying students to apply for membership or accreditation of a non-regulated professional body.</w:t>
      </w:r>
    </w:p>
    <w:p w14:paraId="19139233" w14:textId="1DC559FA" w:rsidR="00CB052E" w:rsidRDefault="00CB052E" w:rsidP="004738AB">
      <w:pPr>
        <w:pStyle w:val="ListParagraph"/>
        <w:numPr>
          <w:ilvl w:val="0"/>
          <w:numId w:val="81"/>
        </w:numPr>
      </w:pPr>
      <w:r>
        <w:t>include</w:t>
      </w:r>
      <w:r w:rsidRPr="00CB052E">
        <w:t xml:space="preserve"> </w:t>
      </w:r>
      <w:r>
        <w:t xml:space="preserve">a professional practice element which involves contact with </w:t>
      </w:r>
      <w:r w:rsidR="00097078" w:rsidRPr="00403688">
        <w:t>children, or adults at risk</w:t>
      </w:r>
      <w:r w:rsidRPr="00403688">
        <w:t xml:space="preserve"> o</w:t>
      </w:r>
      <w:r>
        <w:t>r which lead to professional registration but are not necessarily regulated.</w:t>
      </w:r>
    </w:p>
    <w:p w14:paraId="590CE998" w14:textId="1C343FC7" w:rsidR="00BB5BC1" w:rsidRDefault="00BB5BC1" w:rsidP="004738AB">
      <w:pPr>
        <w:pStyle w:val="ListParagraph"/>
        <w:numPr>
          <w:ilvl w:val="1"/>
          <w:numId w:val="4"/>
        </w:numPr>
        <w:ind w:left="567" w:hanging="567"/>
      </w:pPr>
      <w:r>
        <w:t xml:space="preserve">In delivering these programmes, we facilitate arrangements for students to undertake practice placements in </w:t>
      </w:r>
      <w:r w:rsidR="007E0E59">
        <w:t xml:space="preserve">suitable </w:t>
      </w:r>
      <w:r>
        <w:t xml:space="preserve">professional settings. The University also offers other programmes that contain professional practice elements which involve contact with the public, including children and </w:t>
      </w:r>
      <w:r w:rsidR="00403688">
        <w:t>adults at risk</w:t>
      </w:r>
      <w:r>
        <w:t>.</w:t>
      </w:r>
      <w:r w:rsidR="00D61A28">
        <w:t xml:space="preserve"> </w:t>
      </w:r>
      <w:r>
        <w:t xml:space="preserve">These programmes may or may not lead to professional accreditation or recognition. </w:t>
      </w:r>
    </w:p>
    <w:p w14:paraId="5F6A4981" w14:textId="17B4A6B1" w:rsidR="00BB5BC1" w:rsidRDefault="00BB5BC1" w:rsidP="004738AB">
      <w:pPr>
        <w:pStyle w:val="ListParagraph"/>
        <w:numPr>
          <w:ilvl w:val="1"/>
          <w:numId w:val="4"/>
        </w:numPr>
        <w:ind w:left="567" w:hanging="567"/>
      </w:pPr>
      <w:r>
        <w:t>For the purpose of this procedure, all applicable programmes including those that incorporate professional practice elements as described in 1.2 above, shall be referred to as regulated programmes. The programmes which fall under this procedure, and their associated professional bodies, is</w:t>
      </w:r>
      <w:hyperlink w:anchor="_Annex_A_-" w:history="1">
        <w:r w:rsidRPr="00451B26">
          <w:rPr>
            <w:rStyle w:val="Hyperlink"/>
          </w:rPr>
          <w:t xml:space="preserve"> listed at Annex A</w:t>
        </w:r>
      </w:hyperlink>
      <w:r>
        <w:t>.</w:t>
      </w:r>
    </w:p>
    <w:p w14:paraId="0B92B92D" w14:textId="29263C7F" w:rsidR="00BB5BC1" w:rsidRDefault="00BB5BC1" w:rsidP="004738AB">
      <w:pPr>
        <w:pStyle w:val="ListParagraph"/>
        <w:numPr>
          <w:ilvl w:val="1"/>
          <w:numId w:val="4"/>
        </w:numPr>
        <w:ind w:left="567" w:hanging="567"/>
      </w:pPr>
      <w:r>
        <w:t>To be successful in a regulated programme/professionally recognised qualification, you must achieve in both academic and non-academic areas</w:t>
      </w:r>
      <w:r w:rsidR="00604D4D">
        <w:t xml:space="preserve"> and satisfy the</w:t>
      </w:r>
      <w:r>
        <w:t xml:space="preserve"> University that you are suitable to undertake practise placements</w:t>
      </w:r>
      <w:r w:rsidR="005F7897">
        <w:t>.</w:t>
      </w:r>
      <w:r>
        <w:t xml:space="preserve"> </w:t>
      </w:r>
      <w:r w:rsidR="00EE3D46">
        <w:t xml:space="preserve"> Ultimately, when</w:t>
      </w:r>
      <w:r>
        <w:t xml:space="preserve"> awarding qualifications from regulated programmes we must be satisfied that you are a fit and proper entrant into your chosen profession.</w:t>
      </w:r>
    </w:p>
    <w:p w14:paraId="16D6A8A0" w14:textId="1E4DC6C5" w:rsidR="00BB5BC1" w:rsidRDefault="00BB5BC1" w:rsidP="004738AB">
      <w:pPr>
        <w:pStyle w:val="ListParagraph"/>
        <w:numPr>
          <w:ilvl w:val="1"/>
          <w:numId w:val="4"/>
        </w:numPr>
        <w:ind w:left="567" w:hanging="567"/>
      </w:pPr>
      <w:r>
        <w:t xml:space="preserve">At the outset of </w:t>
      </w:r>
      <w:r w:rsidR="00F030E7">
        <w:t xml:space="preserve">your </w:t>
      </w:r>
      <w:r>
        <w:t>regulated programme</w:t>
      </w:r>
      <w:r w:rsidR="00F030E7">
        <w:t xml:space="preserve">, the </w:t>
      </w:r>
      <w:r w:rsidR="002C2B36">
        <w:t xml:space="preserve">programme team </w:t>
      </w:r>
      <w:r w:rsidR="00F030E7">
        <w:t>will</w:t>
      </w:r>
      <w:r w:rsidR="00214293">
        <w:t xml:space="preserve"> explain </w:t>
      </w:r>
      <w:r>
        <w:t xml:space="preserve">the standards of professional and personal behaviour expected of </w:t>
      </w:r>
      <w:r w:rsidR="00214293">
        <w:t>you</w:t>
      </w:r>
      <w:r w:rsidR="004E1582">
        <w:t xml:space="preserve"> in your chosen profession</w:t>
      </w:r>
      <w:r>
        <w:t xml:space="preserve">, and the values that underpin those standards. </w:t>
      </w:r>
      <w:r w:rsidR="00214293">
        <w:t xml:space="preserve">Your </w:t>
      </w:r>
      <w:r w:rsidR="002C2B36">
        <w:t xml:space="preserve">programme team </w:t>
      </w:r>
      <w:r w:rsidR="00214293">
        <w:t xml:space="preserve">will </w:t>
      </w:r>
      <w:r>
        <w:t xml:space="preserve">ensure that </w:t>
      </w:r>
      <w:r w:rsidR="00214293">
        <w:t xml:space="preserve">you </w:t>
      </w:r>
      <w:r>
        <w:t>are well-equipped for professional life and are enabled to learn, understand and practise the standards expected</w:t>
      </w:r>
      <w:r w:rsidR="004E1582">
        <w:t>.</w:t>
      </w:r>
      <w:r>
        <w:t xml:space="preserve"> However, it is </w:t>
      </w:r>
      <w:r w:rsidRPr="004E1582">
        <w:rPr>
          <w:i/>
          <w:iCs/>
        </w:rPr>
        <w:t xml:space="preserve">your responsibility </w:t>
      </w:r>
      <w:r>
        <w:t>to understand, maintain and follow these standards and to seek clarification and/or support if required.</w:t>
      </w:r>
    </w:p>
    <w:p w14:paraId="440FBB38" w14:textId="35FF2305" w:rsidR="00BB5BC1" w:rsidRDefault="00BB5BC1" w:rsidP="004738AB">
      <w:pPr>
        <w:pStyle w:val="ListParagraph"/>
        <w:numPr>
          <w:ilvl w:val="1"/>
          <w:numId w:val="4"/>
        </w:numPr>
        <w:ind w:left="567" w:hanging="567"/>
      </w:pPr>
      <w:r>
        <w:lastRenderedPageBreak/>
        <w:t>If, during your programme, concerns are raised about your suitability to continue on your regulated programme or enter into your chosen profession, the University will follow the process in this document. The concerns may be for reasons related to your personal or professional conduct, or your health or wellbeing. In such circumstances it is essential that the University monitors and notes all concerns to ensure that you are fit and proper to enter professional practice.</w:t>
      </w:r>
      <w:r w:rsidR="00D05D34">
        <w:t xml:space="preserve"> </w:t>
      </w:r>
    </w:p>
    <w:p w14:paraId="0DDC470D" w14:textId="4127E1CB" w:rsidR="004B4931" w:rsidRDefault="00171D38" w:rsidP="004738AB">
      <w:pPr>
        <w:pStyle w:val="ListParagraph"/>
        <w:numPr>
          <w:ilvl w:val="1"/>
          <w:numId w:val="4"/>
        </w:numPr>
        <w:ind w:left="567" w:hanging="567"/>
      </w:pPr>
      <w:r>
        <w:t xml:space="preserve">The fitness to practise process is distinct from </w:t>
      </w:r>
      <w:r w:rsidR="00B6628A">
        <w:t xml:space="preserve">a </w:t>
      </w:r>
      <w:r w:rsidR="0023012A">
        <w:t>non</w:t>
      </w:r>
      <w:r w:rsidR="00451B26">
        <w:t>-</w:t>
      </w:r>
      <w:r w:rsidR="0023012A">
        <w:t xml:space="preserve">academic </w:t>
      </w:r>
      <w:r w:rsidR="00451B26">
        <w:t xml:space="preserve">misconduct </w:t>
      </w:r>
      <w:r w:rsidR="00B6628A">
        <w:t>process. When concerns are raised, the University’s aim</w:t>
      </w:r>
      <w:r w:rsidR="004B4931">
        <w:t>s</w:t>
      </w:r>
      <w:r w:rsidR="00B6628A">
        <w:t xml:space="preserve"> in following this procedure </w:t>
      </w:r>
      <w:r w:rsidR="004B4931">
        <w:t>are</w:t>
      </w:r>
      <w:r w:rsidR="003F07B2">
        <w:t>:</w:t>
      </w:r>
    </w:p>
    <w:p w14:paraId="4FC44D55" w14:textId="082E73DC" w:rsidR="00C16D66" w:rsidRDefault="003C3B86" w:rsidP="004738AB">
      <w:pPr>
        <w:pStyle w:val="ListParagraph"/>
        <w:numPr>
          <w:ilvl w:val="0"/>
          <w:numId w:val="66"/>
        </w:numPr>
      </w:pPr>
      <w:r>
        <w:t>t</w:t>
      </w:r>
      <w:r w:rsidR="00C16D66">
        <w:t>o ensure your safety and the safe</w:t>
      </w:r>
      <w:r w:rsidR="003F07B2">
        <w:t>ty of those around you, including members of the public, and to safeguard public confidence in the profession.</w:t>
      </w:r>
    </w:p>
    <w:p w14:paraId="4C394156" w14:textId="18862C3E" w:rsidR="00171D38" w:rsidRDefault="00B6628A" w:rsidP="004738AB">
      <w:pPr>
        <w:pStyle w:val="ListParagraph"/>
        <w:numPr>
          <w:ilvl w:val="0"/>
          <w:numId w:val="66"/>
        </w:numPr>
      </w:pPr>
      <w:r>
        <w:t>to support you to return to good practise and successfully enter your chosen profession.</w:t>
      </w:r>
    </w:p>
    <w:p w14:paraId="2A8E3CEB" w14:textId="54AF1359" w:rsidR="00BB5BC1" w:rsidRDefault="00BB5BC1" w:rsidP="004738AB">
      <w:pPr>
        <w:pStyle w:val="ListParagraph"/>
        <w:numPr>
          <w:ilvl w:val="1"/>
          <w:numId w:val="4"/>
        </w:numPr>
        <w:ind w:left="567" w:hanging="567"/>
      </w:pPr>
      <w:r>
        <w:t>This procedure</w:t>
      </w:r>
      <w:r w:rsidR="007A504D">
        <w:t xml:space="preserve"> does not apply</w:t>
      </w:r>
      <w:r>
        <w:t xml:space="preserve"> if you are not meeting the required academic and/or practical standards for your programme of study.</w:t>
      </w:r>
      <w:r w:rsidR="00A17F2D">
        <w:t xml:space="preserve"> Academic failure is considered</w:t>
      </w:r>
      <w:r w:rsidR="00543F4B" w:rsidRPr="00543F4B">
        <w:t xml:space="preserve"> </w:t>
      </w:r>
      <w:r w:rsidR="00543F4B">
        <w:t>under the relevant academic progression processes outlined in the University’s Academic Regulations.</w:t>
      </w:r>
      <w:r w:rsidR="00A17F2D">
        <w:t xml:space="preserve"> </w:t>
      </w:r>
    </w:p>
    <w:p w14:paraId="71B19288" w14:textId="6754C4D7" w:rsidR="00183B61" w:rsidRDefault="00C25C92" w:rsidP="004738AB">
      <w:pPr>
        <w:pStyle w:val="ListParagraph"/>
        <w:numPr>
          <w:ilvl w:val="1"/>
          <w:numId w:val="4"/>
        </w:numPr>
        <w:ind w:left="567" w:hanging="567"/>
      </w:pPr>
      <w:r>
        <w:t xml:space="preserve">If you </w:t>
      </w:r>
      <w:r w:rsidR="00C05AAC">
        <w:t xml:space="preserve">successfully </w:t>
      </w:r>
      <w:r w:rsidR="003660E2">
        <w:t>complete</w:t>
      </w:r>
      <w:r>
        <w:t xml:space="preserve"> a </w:t>
      </w:r>
      <w:r w:rsidR="00BB5BC1">
        <w:t xml:space="preserve">regulated programme, </w:t>
      </w:r>
      <w:r>
        <w:t xml:space="preserve">this means </w:t>
      </w:r>
      <w:r w:rsidR="00BB5BC1">
        <w:t xml:space="preserve">the University is declaring its belief that </w:t>
      </w:r>
      <w:r>
        <w:t xml:space="preserve">you </w:t>
      </w:r>
      <w:r w:rsidR="00BB5BC1">
        <w:t xml:space="preserve">are fit to enter </w:t>
      </w:r>
      <w:r>
        <w:t xml:space="preserve">your </w:t>
      </w:r>
      <w:r w:rsidR="00BB5BC1">
        <w:t xml:space="preserve">chosen profession. </w:t>
      </w:r>
      <w:r w:rsidR="00B90ED3">
        <w:t>Where reasonably possible, a</w:t>
      </w:r>
      <w:r w:rsidR="00BA442A">
        <w:t xml:space="preserve">ny </w:t>
      </w:r>
      <w:r w:rsidR="00BB5BC1">
        <w:t xml:space="preserve">identified concerns relating to </w:t>
      </w:r>
      <w:r w:rsidR="00BA442A">
        <w:t>your</w:t>
      </w:r>
      <w:r w:rsidR="00BB5BC1">
        <w:t xml:space="preserve"> fitness to practi</w:t>
      </w:r>
      <w:r w:rsidR="00BA442A">
        <w:t>s</w:t>
      </w:r>
      <w:r w:rsidR="00BB5BC1">
        <w:t>e must be concluded before this time. This means that</w:t>
      </w:r>
      <w:r w:rsidR="00BA442A">
        <w:t xml:space="preserve"> </w:t>
      </w:r>
    </w:p>
    <w:p w14:paraId="48CBC6ED" w14:textId="08FB55DE" w:rsidR="00BF4713" w:rsidRDefault="00BA442A" w:rsidP="004738AB">
      <w:pPr>
        <w:pStyle w:val="ListParagraph"/>
        <w:numPr>
          <w:ilvl w:val="0"/>
          <w:numId w:val="67"/>
        </w:numPr>
      </w:pPr>
      <w:r>
        <w:t xml:space="preserve">if you are </w:t>
      </w:r>
      <w:r w:rsidR="00BB5BC1">
        <w:t xml:space="preserve">referred to this procedure in </w:t>
      </w:r>
      <w:r>
        <w:t xml:space="preserve">your </w:t>
      </w:r>
      <w:r w:rsidR="00BB5BC1">
        <w:t xml:space="preserve">final year of study </w:t>
      </w:r>
      <w:r w:rsidR="004B7788">
        <w:t>you</w:t>
      </w:r>
      <w:r w:rsidR="003946BF">
        <w:t>r award will not be confirmed</w:t>
      </w:r>
      <w:r w:rsidR="004B7788">
        <w:t xml:space="preserve"> </w:t>
      </w:r>
      <w:r w:rsidR="00BB5BC1">
        <w:t xml:space="preserve">until the procedure has been concluded and </w:t>
      </w:r>
      <w:r w:rsidR="004B7788">
        <w:t xml:space="preserve">your </w:t>
      </w:r>
      <w:r w:rsidR="00BB5BC1">
        <w:t xml:space="preserve">programme of study completed. </w:t>
      </w:r>
    </w:p>
    <w:p w14:paraId="2DC3DA97" w14:textId="00066238" w:rsidR="00BB5BC1" w:rsidRDefault="00F92C1A" w:rsidP="004738AB">
      <w:pPr>
        <w:pStyle w:val="ListParagraph"/>
        <w:numPr>
          <w:ilvl w:val="0"/>
          <w:numId w:val="67"/>
        </w:numPr>
      </w:pPr>
      <w:r>
        <w:t xml:space="preserve">if you </w:t>
      </w:r>
      <w:r w:rsidR="00825A37">
        <w:t>are referred to this procedure after you have</w:t>
      </w:r>
      <w:r>
        <w:t xml:space="preserve"> completed </w:t>
      </w:r>
      <w:r w:rsidR="005D25B5">
        <w:t xml:space="preserve">your academic elements or concluded the programme, </w:t>
      </w:r>
      <w:r w:rsidR="00825A37">
        <w:t>you</w:t>
      </w:r>
      <w:r w:rsidR="003660E2">
        <w:t>r award</w:t>
      </w:r>
      <w:r w:rsidR="00825A37">
        <w:t xml:space="preserve"> will not be </w:t>
      </w:r>
      <w:r w:rsidR="003660E2">
        <w:t>confirmed</w:t>
      </w:r>
      <w:r w:rsidR="00825A37">
        <w:t xml:space="preserve"> until the procedure has been concluded</w:t>
      </w:r>
      <w:r w:rsidR="00BF3753">
        <w:t xml:space="preserve">. </w:t>
      </w:r>
    </w:p>
    <w:p w14:paraId="71CE0FC5" w14:textId="5310CFFE" w:rsidR="00ED112F" w:rsidRDefault="00ED112F" w:rsidP="004738AB">
      <w:pPr>
        <w:pStyle w:val="ListParagraph"/>
        <w:numPr>
          <w:ilvl w:val="0"/>
          <w:numId w:val="67"/>
        </w:numPr>
      </w:pPr>
      <w:r>
        <w:t>in certain circumstances, the University has the discretion to revoke an award</w:t>
      </w:r>
      <w:r w:rsidR="005373C2">
        <w:t xml:space="preserve">. Please refer to </w:t>
      </w:r>
      <w:r w:rsidR="00C44910" w:rsidRPr="002E14C4">
        <w:t>Appendix 24 –</w:t>
      </w:r>
      <w:r w:rsidR="004671D6" w:rsidRPr="002E14C4">
        <w:t xml:space="preserve"> </w:t>
      </w:r>
      <w:r w:rsidR="00C44910" w:rsidRPr="002E14C4">
        <w:t>Revocation of Awards for more details</w:t>
      </w:r>
      <w:r w:rsidR="00C44910">
        <w:t>.</w:t>
      </w:r>
    </w:p>
    <w:p w14:paraId="6497A019" w14:textId="606843F7" w:rsidR="00BB5BC1" w:rsidRDefault="00BB5BC1" w:rsidP="004738AB">
      <w:pPr>
        <w:pStyle w:val="ListParagraph"/>
        <w:numPr>
          <w:ilvl w:val="1"/>
          <w:numId w:val="4"/>
        </w:numPr>
        <w:ind w:left="567" w:hanging="567"/>
      </w:pPr>
      <w:r>
        <w:t xml:space="preserve">Once </w:t>
      </w:r>
      <w:r w:rsidR="001A0FF3">
        <w:t>started</w:t>
      </w:r>
      <w:r>
        <w:t>, a fitness to practi</w:t>
      </w:r>
      <w:r w:rsidR="00C807CA">
        <w:t>s</w:t>
      </w:r>
      <w:r>
        <w:t>e</w:t>
      </w:r>
      <w:r w:rsidR="00C541FB">
        <w:t xml:space="preserve"> process</w:t>
      </w:r>
      <w:r>
        <w:t xml:space="preserve"> will be followed through to completion. This applies irrespective of any of the following:</w:t>
      </w:r>
    </w:p>
    <w:p w14:paraId="27E5C68F" w14:textId="18F79600" w:rsidR="00BB5BC1" w:rsidRDefault="00687318" w:rsidP="004738AB">
      <w:pPr>
        <w:pStyle w:val="ListParagraph"/>
        <w:numPr>
          <w:ilvl w:val="2"/>
          <w:numId w:val="4"/>
        </w:numPr>
        <w:spacing w:after="0"/>
        <w:ind w:left="993"/>
      </w:pPr>
      <w:r>
        <w:t>T</w:t>
      </w:r>
      <w:r w:rsidR="00BB5BC1">
        <w:t>he process has been paused</w:t>
      </w:r>
    </w:p>
    <w:p w14:paraId="34FF2FDF" w14:textId="55C19877" w:rsidR="00BB5BC1" w:rsidRDefault="00DB271C" w:rsidP="004738AB">
      <w:pPr>
        <w:pStyle w:val="ListParagraph"/>
        <w:numPr>
          <w:ilvl w:val="2"/>
          <w:numId w:val="4"/>
        </w:numPr>
        <w:spacing w:after="0"/>
        <w:ind w:left="993"/>
      </w:pPr>
      <w:r>
        <w:t>Y</w:t>
      </w:r>
      <w:r w:rsidR="00BB5BC1">
        <w:t>our study is interrupted</w:t>
      </w:r>
    </w:p>
    <w:p w14:paraId="3CDC4246" w14:textId="2F7297AD" w:rsidR="00BB5BC1" w:rsidRDefault="00DB271C" w:rsidP="004738AB">
      <w:pPr>
        <w:pStyle w:val="ListParagraph"/>
        <w:numPr>
          <w:ilvl w:val="2"/>
          <w:numId w:val="4"/>
        </w:numPr>
        <w:spacing w:after="0"/>
        <w:ind w:left="993"/>
      </w:pPr>
      <w:r>
        <w:t>Y</w:t>
      </w:r>
      <w:r w:rsidR="00BB5BC1">
        <w:t xml:space="preserve">ou voluntarily withdraw from the programme concerned </w:t>
      </w:r>
    </w:p>
    <w:p w14:paraId="68E73D1C" w14:textId="39D8D3DB" w:rsidR="00BB5BC1" w:rsidRDefault="00DB271C" w:rsidP="004738AB">
      <w:pPr>
        <w:pStyle w:val="ListParagraph"/>
        <w:numPr>
          <w:ilvl w:val="2"/>
          <w:numId w:val="4"/>
        </w:numPr>
        <w:spacing w:after="0"/>
        <w:ind w:left="993"/>
      </w:pPr>
      <w:r>
        <w:t>Y</w:t>
      </w:r>
      <w:r w:rsidR="00BB5BC1">
        <w:t>ou voluntarily withdraw from the University</w:t>
      </w:r>
    </w:p>
    <w:p w14:paraId="08E41DF5" w14:textId="72A09FE2" w:rsidR="00F2434A" w:rsidRDefault="00DB271C" w:rsidP="004738AB">
      <w:pPr>
        <w:pStyle w:val="ListParagraph"/>
        <w:numPr>
          <w:ilvl w:val="2"/>
          <w:numId w:val="4"/>
        </w:numPr>
        <w:spacing w:after="0"/>
        <w:ind w:left="993"/>
      </w:pPr>
      <w:r>
        <w:t>T</w:t>
      </w:r>
      <w:r w:rsidR="002D6B04">
        <w:t xml:space="preserve">he University withdraws you from your programme </w:t>
      </w:r>
    </w:p>
    <w:p w14:paraId="0BE9233D" w14:textId="27453711" w:rsidR="002D6B04" w:rsidRDefault="00DB271C" w:rsidP="004738AB">
      <w:pPr>
        <w:pStyle w:val="ListParagraph"/>
        <w:numPr>
          <w:ilvl w:val="2"/>
          <w:numId w:val="4"/>
        </w:numPr>
        <w:ind w:left="993"/>
      </w:pPr>
      <w:r>
        <w:lastRenderedPageBreak/>
        <w:t>Y</w:t>
      </w:r>
      <w:r w:rsidR="00F2434A">
        <w:t xml:space="preserve">ou are withdrawn </w:t>
      </w:r>
      <w:r w:rsidR="002D6B04">
        <w:t>from the University</w:t>
      </w:r>
    </w:p>
    <w:p w14:paraId="225C586F" w14:textId="5F70483C" w:rsidR="003B2408" w:rsidRDefault="00BB5BC1" w:rsidP="004738AB">
      <w:pPr>
        <w:pStyle w:val="ListParagraph"/>
        <w:numPr>
          <w:ilvl w:val="1"/>
          <w:numId w:val="4"/>
        </w:numPr>
        <w:ind w:left="567" w:hanging="567"/>
      </w:pPr>
      <w:r>
        <w:t>Professional and regulating bodies reserve the right to apply any appropriate assessments for determining suitable entrants to the profession concerned. This may include a separate test of fitness to practise in addition to those administered by the University.</w:t>
      </w:r>
    </w:p>
    <w:p w14:paraId="1A4BEBAB" w14:textId="77777777" w:rsidR="00B05FAF" w:rsidRDefault="00DD77F2" w:rsidP="004738AB">
      <w:pPr>
        <w:pStyle w:val="Heading3"/>
      </w:pPr>
      <w:bookmarkStart w:id="17" w:name="_Relationship_with_other"/>
      <w:bookmarkEnd w:id="17"/>
      <w:r>
        <w:t>Relationship with other procedures and regulations</w:t>
      </w:r>
    </w:p>
    <w:p w14:paraId="0DD2CD3E" w14:textId="12D75BEF" w:rsidR="00DD77F2" w:rsidRDefault="00DD77F2" w:rsidP="004738AB">
      <w:pPr>
        <w:pStyle w:val="ListParagraph"/>
        <w:numPr>
          <w:ilvl w:val="1"/>
          <w:numId w:val="4"/>
        </w:numPr>
      </w:pPr>
      <w:r>
        <w:t xml:space="preserve">The University does not normally run multiple processes that relate to the same issue, however, we recognise that a case may involve more than one process. </w:t>
      </w:r>
      <w:r w:rsidRPr="00657892">
        <w:t xml:space="preserve">We will determine how best to manage this on a case-by-case basis </w:t>
      </w:r>
      <w:r>
        <w:t>and</w:t>
      </w:r>
      <w:r w:rsidRPr="00657892">
        <w:t xml:space="preserve"> ensure </w:t>
      </w:r>
      <w:r>
        <w:t>you are not disadvantaged. Normally, the fitness to practise procedure will be paused while any of the following procedures are progressed to conclusion:</w:t>
      </w:r>
    </w:p>
    <w:p w14:paraId="6B187918" w14:textId="77777777" w:rsidR="00DD77F2" w:rsidRDefault="00DD77F2" w:rsidP="004738AB">
      <w:pPr>
        <w:pStyle w:val="ListParagraph"/>
        <w:numPr>
          <w:ilvl w:val="0"/>
          <w:numId w:val="68"/>
        </w:numPr>
      </w:pPr>
      <w:r>
        <w:t>Complaints about the same issue being considered under this procedure</w:t>
      </w:r>
    </w:p>
    <w:p w14:paraId="24EA890D" w14:textId="77777777" w:rsidR="00DD77F2" w:rsidRDefault="00DD77F2" w:rsidP="004738AB">
      <w:pPr>
        <w:pStyle w:val="ListParagraph"/>
        <w:numPr>
          <w:ilvl w:val="0"/>
          <w:numId w:val="68"/>
        </w:numPr>
      </w:pPr>
      <w:r>
        <w:t>Academic Misconduct Procedure</w:t>
      </w:r>
    </w:p>
    <w:p w14:paraId="549890F6" w14:textId="77777777" w:rsidR="00DD77F2" w:rsidRDefault="00DD77F2" w:rsidP="004738AB">
      <w:pPr>
        <w:pStyle w:val="ListParagraph"/>
        <w:numPr>
          <w:ilvl w:val="0"/>
          <w:numId w:val="68"/>
        </w:numPr>
      </w:pPr>
      <w:r>
        <w:t>The Support and Return to Study Procedure</w:t>
      </w:r>
    </w:p>
    <w:p w14:paraId="7BFE1404" w14:textId="77777777" w:rsidR="00DD77F2" w:rsidRDefault="00DD77F2" w:rsidP="004738AB">
      <w:pPr>
        <w:pStyle w:val="ListParagraph"/>
        <w:numPr>
          <w:ilvl w:val="0"/>
          <w:numId w:val="68"/>
        </w:numPr>
      </w:pPr>
      <w:r>
        <w:t>The Non-Academic Misconduct Procedure</w:t>
      </w:r>
    </w:p>
    <w:p w14:paraId="5D52D7CF" w14:textId="77777777" w:rsidR="00DD77F2" w:rsidRDefault="00DD77F2" w:rsidP="004738AB">
      <w:pPr>
        <w:pStyle w:val="ListParagraph"/>
        <w:numPr>
          <w:ilvl w:val="0"/>
          <w:numId w:val="68"/>
        </w:numPr>
      </w:pPr>
      <w:r>
        <w:t>Any external procedures, for example a police investigation</w:t>
      </w:r>
    </w:p>
    <w:p w14:paraId="4E2E11DD" w14:textId="13C87130" w:rsidR="00DD77F2" w:rsidRDefault="00DD77F2" w:rsidP="004738AB">
      <w:pPr>
        <w:pStyle w:val="ListParagraph"/>
        <w:numPr>
          <w:ilvl w:val="0"/>
          <w:numId w:val="0"/>
        </w:numPr>
        <w:ind w:left="426"/>
      </w:pPr>
      <w:r>
        <w:t xml:space="preserve">Where this procedure is paused, precautionary measures may also be applied. Please see </w:t>
      </w:r>
      <w:hyperlink w:anchor="_Risk__assessment" w:history="1">
        <w:r w:rsidR="00D611DB" w:rsidRPr="00C02169">
          <w:rPr>
            <w:rStyle w:val="Hyperlink"/>
          </w:rPr>
          <w:t>Se</w:t>
        </w:r>
        <w:r w:rsidRPr="00C02169">
          <w:rPr>
            <w:rStyle w:val="Hyperlink"/>
          </w:rPr>
          <w:t xml:space="preserve">ction </w:t>
        </w:r>
        <w:r w:rsidR="00D611DB" w:rsidRPr="00C02169">
          <w:rPr>
            <w:rStyle w:val="Hyperlink"/>
          </w:rPr>
          <w:t>6</w:t>
        </w:r>
      </w:hyperlink>
      <w:r w:rsidR="00C02169">
        <w:t xml:space="preserve"> </w:t>
      </w:r>
      <w:r>
        <w:t>for more details about precautionary measures.</w:t>
      </w:r>
    </w:p>
    <w:p w14:paraId="58703A2E" w14:textId="72040B67" w:rsidR="00DD77F2" w:rsidRDefault="00DD77F2" w:rsidP="004738AB">
      <w:pPr>
        <w:pStyle w:val="ListParagraph"/>
        <w:numPr>
          <w:ilvl w:val="1"/>
          <w:numId w:val="4"/>
        </w:numPr>
      </w:pPr>
      <w:r>
        <w:t>If you breach any other university regulations or procedures which bring your fitness to practise into question, we will also consider the matter under these procedures.</w:t>
      </w:r>
    </w:p>
    <w:p w14:paraId="22B7B30E" w14:textId="77777777" w:rsidR="00A03073" w:rsidRDefault="00A03073" w:rsidP="004738AB"/>
    <w:p w14:paraId="5A470B07" w14:textId="5EFF82DD" w:rsidR="00BB5BC1" w:rsidRDefault="00BB5BC1" w:rsidP="004738AB">
      <w:pPr>
        <w:pStyle w:val="Heading2"/>
      </w:pPr>
      <w:bookmarkStart w:id="18" w:name="_Toc190937857"/>
      <w:bookmarkStart w:id="19" w:name="_Toc200623482"/>
      <w:r>
        <w:t xml:space="preserve">Identifying </w:t>
      </w:r>
      <w:r w:rsidR="00C5670F">
        <w:t>f</w:t>
      </w:r>
      <w:r>
        <w:t xml:space="preserve">itness to </w:t>
      </w:r>
      <w:r w:rsidR="00C5670F">
        <w:t>p</w:t>
      </w:r>
      <w:r>
        <w:t xml:space="preserve">ractise </w:t>
      </w:r>
      <w:r w:rsidR="00C5670F">
        <w:t>c</w:t>
      </w:r>
      <w:r>
        <w:t>oncerns</w:t>
      </w:r>
      <w:bookmarkEnd w:id="18"/>
      <w:bookmarkEnd w:id="19"/>
    </w:p>
    <w:p w14:paraId="51E567CE" w14:textId="731531BE" w:rsidR="00AD1E80" w:rsidRDefault="00AD1E80" w:rsidP="004738AB">
      <w:bookmarkStart w:id="20" w:name="_Hlk190850105"/>
      <w:r>
        <w:t>Most fitness to practise concerns are likely to originate</w:t>
      </w:r>
      <w:r w:rsidR="00D6765E">
        <w:t xml:space="preserve"> from </w:t>
      </w:r>
      <w:r>
        <w:t xml:space="preserve">non-academic elements such as your personal or professional conduct or your physical or mental health. </w:t>
      </w:r>
      <w:r w:rsidR="00FE33E0">
        <w:t>Concerns are not usually raised if you are unwell (either physically or mentally) but may be raised if you fail to manage or engage with appropriate or required treatment</w:t>
      </w:r>
      <w:r w:rsidR="00175D03">
        <w:t>, or demonstrate a lack of insight</w:t>
      </w:r>
      <w:r w:rsidR="00005B51">
        <w:t xml:space="preserve">. </w:t>
      </w:r>
      <w:hyperlink w:anchor="_Annex_B_–" w:history="1">
        <w:r w:rsidRPr="00540E33">
          <w:rPr>
            <w:rStyle w:val="Hyperlink"/>
          </w:rPr>
          <w:t>Annex B</w:t>
        </w:r>
      </w:hyperlink>
      <w:r>
        <w:t xml:space="preserve"> details some examples of what constitutes impaired fitness to practise, but it is important to note that the list of examples is not exhaustive.</w:t>
      </w:r>
      <w:r w:rsidR="004C2630">
        <w:t xml:space="preserve"> </w:t>
      </w:r>
      <w:r w:rsidR="00005B51">
        <w:t>In addition, s</w:t>
      </w:r>
      <w:r w:rsidR="004C2630">
        <w:t>ome exam</w:t>
      </w:r>
      <w:r w:rsidR="00175D03">
        <w:t>p</w:t>
      </w:r>
      <w:r w:rsidR="004C2630">
        <w:t xml:space="preserve">les may fall </w:t>
      </w:r>
      <w:r w:rsidR="00191D82">
        <w:t xml:space="preserve">under </w:t>
      </w:r>
      <w:r w:rsidR="00005B51">
        <w:t>more than one category of concern.</w:t>
      </w:r>
    </w:p>
    <w:p w14:paraId="609AFC5D" w14:textId="27AD15E4" w:rsidR="00A76580" w:rsidRPr="00F17A7A" w:rsidRDefault="00A76580" w:rsidP="004738AB">
      <w:pPr>
        <w:pStyle w:val="Heading3"/>
      </w:pPr>
      <w:bookmarkStart w:id="21" w:name="_Toc190937858"/>
      <w:r w:rsidRPr="00F17A7A">
        <w:t>Personal conduct</w:t>
      </w:r>
      <w:bookmarkEnd w:id="21"/>
    </w:p>
    <w:p w14:paraId="34D0564D" w14:textId="77777777" w:rsidR="00A76580" w:rsidRDefault="00A76580" w:rsidP="004738AB">
      <w:pPr>
        <w:numPr>
          <w:ilvl w:val="0"/>
          <w:numId w:val="5"/>
        </w:numPr>
        <w:spacing w:after="120"/>
      </w:pPr>
      <w:r>
        <w:t xml:space="preserve">Your personal conduct during your studies, on placement, or outside of your studies may call your fitness to practise into question. Poor or irresponsible behaviour outside of your studies reflects on the profession you wish to enter – you could breach the code of your professional body or bring your profession into </w:t>
      </w:r>
      <w:r>
        <w:lastRenderedPageBreak/>
        <w:t xml:space="preserve">disrepute. It can also raise concerns about your safety and suitability to enter professional life. </w:t>
      </w:r>
    </w:p>
    <w:p w14:paraId="378B8BA2" w14:textId="77777777" w:rsidR="00A76580" w:rsidRDefault="00A76580" w:rsidP="004738AB">
      <w:pPr>
        <w:numPr>
          <w:ilvl w:val="0"/>
          <w:numId w:val="5"/>
        </w:numPr>
        <w:spacing w:after="0"/>
      </w:pPr>
      <w:r>
        <w:t>Examples of personal misconduct include, but are not limited to, the following:</w:t>
      </w:r>
    </w:p>
    <w:p w14:paraId="7F78A083" w14:textId="1BA33B3C" w:rsidR="00A76580" w:rsidRDefault="00A76580" w:rsidP="004738AB">
      <w:pPr>
        <w:spacing w:after="0"/>
        <w:ind w:left="405"/>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s of personal misconduct"/>
        <w:tblDescription w:val="This table lists six examples of personal misconduct. The list is not exhaustive."/>
      </w:tblPr>
      <w:tblGrid>
        <w:gridCol w:w="4297"/>
        <w:gridCol w:w="4314"/>
      </w:tblGrid>
      <w:tr w:rsidR="00694FF6" w14:paraId="1F77F429" w14:textId="77777777" w:rsidTr="00442734">
        <w:trPr>
          <w:tblHeader/>
        </w:trPr>
        <w:tc>
          <w:tcPr>
            <w:tcW w:w="4414" w:type="dxa"/>
          </w:tcPr>
          <w:p w14:paraId="51B2B98D" w14:textId="048F4076" w:rsidR="00A76580" w:rsidRDefault="00694FF6" w:rsidP="004738AB">
            <w:pPr>
              <w:spacing w:after="0"/>
            </w:pPr>
            <w:r>
              <w:t>Being investigated for, or a confirmed c</w:t>
            </w:r>
            <w:r w:rsidR="00A76580" w:rsidRPr="00F868CD">
              <w:t>riminal conviction</w:t>
            </w:r>
            <w:r w:rsidR="00A76580">
              <w:t xml:space="preserve"> or caution for an offence committed in the UK (particularly if the offence involved children or </w:t>
            </w:r>
            <w:r w:rsidR="00403688">
              <w:t>adults at risk</w:t>
            </w:r>
            <w:r w:rsidR="00A76580">
              <w:t>)</w:t>
            </w:r>
            <w:r w:rsidR="00AD6053">
              <w:t>.</w:t>
            </w:r>
          </w:p>
        </w:tc>
        <w:tc>
          <w:tcPr>
            <w:tcW w:w="4423" w:type="dxa"/>
          </w:tcPr>
          <w:p w14:paraId="508528B8" w14:textId="77777777" w:rsidR="00A76580" w:rsidRDefault="00A76580" w:rsidP="004738AB">
            <w:pPr>
              <w:spacing w:after="0"/>
            </w:pPr>
            <w:r>
              <w:t xml:space="preserve">Aggressive, violent, intimidating or otherwise </w:t>
            </w:r>
            <w:r w:rsidRPr="00F868CD">
              <w:t xml:space="preserve">disruptive behaviour, </w:t>
            </w:r>
            <w:r>
              <w:t>towards others irrespective of whether this leads to a criminal conviction or caution.</w:t>
            </w:r>
          </w:p>
        </w:tc>
      </w:tr>
      <w:tr w:rsidR="00694FF6" w14:paraId="73D48999" w14:textId="77777777" w:rsidTr="00442734">
        <w:trPr>
          <w:tblHeader/>
        </w:trPr>
        <w:tc>
          <w:tcPr>
            <w:tcW w:w="4414" w:type="dxa"/>
          </w:tcPr>
          <w:p w14:paraId="57DE9026" w14:textId="10D5BFB6" w:rsidR="00A76580" w:rsidRDefault="00694FF6" w:rsidP="004738AB">
            <w:pPr>
              <w:spacing w:after="0"/>
            </w:pPr>
            <w:r>
              <w:t>Being investigated for, or a confirmed c</w:t>
            </w:r>
            <w:r w:rsidR="00A76580" w:rsidRPr="00F868CD">
              <w:t>riminal conviction</w:t>
            </w:r>
            <w:r w:rsidR="00A76580">
              <w:t xml:space="preserve"> outside of the UK, which would be an offence if committed in the UK (particularly if the offence involved children or </w:t>
            </w:r>
            <w:r w:rsidR="00403688">
              <w:t>adults at risk</w:t>
            </w:r>
            <w:r w:rsidR="00A76580">
              <w:t>)</w:t>
            </w:r>
            <w:r w:rsidR="00AD6053">
              <w:t>.</w:t>
            </w:r>
          </w:p>
        </w:tc>
        <w:tc>
          <w:tcPr>
            <w:tcW w:w="4423" w:type="dxa"/>
          </w:tcPr>
          <w:p w14:paraId="104CF80B" w14:textId="4C1C2A03" w:rsidR="00A76580" w:rsidRPr="00F868CD" w:rsidRDefault="00E30F5E" w:rsidP="004738AB">
            <w:pPr>
              <w:spacing w:after="0"/>
            </w:pPr>
            <w:r>
              <w:t>Engaging in behaviour</w:t>
            </w:r>
            <w:r w:rsidR="00682E5E">
              <w:t xml:space="preserve"> (whether in person or virtually) that is threatening, harassing or discriminatory towards any person or class of persons who may have (or whom you believe may have</w:t>
            </w:r>
            <w:r w:rsidR="00D05E6F">
              <w:t>) a protected characteristic under the terms of the Equality Act 2010.</w:t>
            </w:r>
          </w:p>
        </w:tc>
      </w:tr>
      <w:tr w:rsidR="00694FF6" w14:paraId="6AB1DC40" w14:textId="77777777" w:rsidTr="00442734">
        <w:trPr>
          <w:tblHeader/>
        </w:trPr>
        <w:tc>
          <w:tcPr>
            <w:tcW w:w="4414" w:type="dxa"/>
          </w:tcPr>
          <w:p w14:paraId="3BAF96FD" w14:textId="08880A81" w:rsidR="00A76580" w:rsidRDefault="00A76580" w:rsidP="004738AB">
            <w:pPr>
              <w:spacing w:after="0"/>
            </w:pPr>
            <w:r>
              <w:t xml:space="preserve">The abuse of legal and/or illegal substances, such as alcohol, </w:t>
            </w:r>
            <w:r w:rsidR="00005B51">
              <w:t xml:space="preserve">illegal </w:t>
            </w:r>
            <w:r w:rsidR="00EE30A6">
              <w:t xml:space="preserve">drugs, </w:t>
            </w:r>
            <w:r>
              <w:t>prescription medication</w:t>
            </w:r>
            <w:r w:rsidR="00EE30A6">
              <w:t xml:space="preserve"> </w:t>
            </w:r>
            <w:r>
              <w:t>etc)</w:t>
            </w:r>
            <w:r w:rsidR="00AD6053">
              <w:t>.</w:t>
            </w:r>
          </w:p>
        </w:tc>
        <w:tc>
          <w:tcPr>
            <w:tcW w:w="4423" w:type="dxa"/>
          </w:tcPr>
          <w:p w14:paraId="5A402AAC" w14:textId="2481853E" w:rsidR="00A76580" w:rsidRPr="00F868CD" w:rsidRDefault="00A76580" w:rsidP="004738AB">
            <w:pPr>
              <w:spacing w:after="0"/>
            </w:pPr>
            <w:r>
              <w:t>I</w:t>
            </w:r>
            <w:r w:rsidRPr="00F868CD">
              <w:t>nappropriate use of social media</w:t>
            </w:r>
            <w:r w:rsidR="00AD6053">
              <w:t>.</w:t>
            </w:r>
            <w:r w:rsidRPr="00F868CD">
              <w:t> </w:t>
            </w:r>
          </w:p>
        </w:tc>
      </w:tr>
    </w:tbl>
    <w:p w14:paraId="445B864D" w14:textId="77777777" w:rsidR="00A76580" w:rsidRDefault="00A76580" w:rsidP="004738AB">
      <w:pPr>
        <w:spacing w:before="120" w:after="0"/>
        <w:ind w:left="405"/>
      </w:pPr>
    </w:p>
    <w:p w14:paraId="063C05E7" w14:textId="362DA212" w:rsidR="00A76580" w:rsidRDefault="00A76580" w:rsidP="004738AB">
      <w:pPr>
        <w:pStyle w:val="Heading3"/>
      </w:pPr>
      <w:bookmarkStart w:id="22" w:name="_Toc190937859"/>
      <w:r>
        <w:t>Professional conduct</w:t>
      </w:r>
      <w:bookmarkEnd w:id="22"/>
    </w:p>
    <w:p w14:paraId="47BB1ECC" w14:textId="77777777" w:rsidR="00A76580" w:rsidRDefault="00A76580" w:rsidP="004738AB">
      <w:pPr>
        <w:numPr>
          <w:ilvl w:val="0"/>
          <w:numId w:val="5"/>
        </w:numPr>
        <w:spacing w:after="120"/>
      </w:pPr>
      <w:r>
        <w:t>When you are studying on a regulated programme, you are expected to display the same standards of professional behaviour as those expected of those in the profession you aim to join. If your conduct during formal teaching and/or while on professional placement does not meet those expected standards, we may invoke this procedure.</w:t>
      </w:r>
    </w:p>
    <w:p w14:paraId="70995491" w14:textId="77777777" w:rsidR="00A76580" w:rsidRDefault="00A76580" w:rsidP="004738AB">
      <w:pPr>
        <w:numPr>
          <w:ilvl w:val="0"/>
          <w:numId w:val="5"/>
        </w:numPr>
        <w:spacing w:after="0"/>
      </w:pPr>
      <w:r>
        <w:t>Examples of professional misconduct include, but are not limited to, the following:</w:t>
      </w:r>
    </w:p>
    <w:p w14:paraId="454E446C" w14:textId="77777777" w:rsidR="00A76580" w:rsidRDefault="00A76580" w:rsidP="004738AB">
      <w:pPr>
        <w:spacing w:after="0"/>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s of professional misconduct"/>
        <w:tblDescription w:val="This table details five examples of professional misconduct. The list is not exhaustive."/>
      </w:tblPr>
      <w:tblGrid>
        <w:gridCol w:w="4301"/>
        <w:gridCol w:w="4310"/>
      </w:tblGrid>
      <w:tr w:rsidR="00A76580" w14:paraId="139CD6E5" w14:textId="77777777" w:rsidTr="00466DBA">
        <w:trPr>
          <w:tblHeader/>
        </w:trPr>
        <w:tc>
          <w:tcPr>
            <w:tcW w:w="4414" w:type="dxa"/>
          </w:tcPr>
          <w:p w14:paraId="66A3C5EA" w14:textId="2D311A11" w:rsidR="00A76580" w:rsidRDefault="00A76580" w:rsidP="004738AB">
            <w:pPr>
              <w:spacing w:after="0"/>
            </w:pPr>
            <w:r>
              <w:t>Failure to follow the University’s student regulations which may lead to a non-academic misconduct investigation</w:t>
            </w:r>
            <w:r w:rsidR="009A7F9E">
              <w:t>.</w:t>
            </w:r>
          </w:p>
        </w:tc>
        <w:tc>
          <w:tcPr>
            <w:tcW w:w="4423" w:type="dxa"/>
          </w:tcPr>
          <w:p w14:paraId="33EC8451" w14:textId="11AFC843" w:rsidR="00A76580" w:rsidRDefault="00A76580" w:rsidP="004738AB">
            <w:pPr>
              <w:spacing w:after="0"/>
            </w:pPr>
            <w:r>
              <w:t>Falsifying records or feedback given in relation to university assessments and/or practical tasks undertaken while on professional placement</w:t>
            </w:r>
            <w:r w:rsidR="009A7F9E">
              <w:t>.</w:t>
            </w:r>
          </w:p>
        </w:tc>
      </w:tr>
      <w:tr w:rsidR="00A76580" w14:paraId="56D8CA8E" w14:textId="77777777" w:rsidTr="00AE60DC">
        <w:tc>
          <w:tcPr>
            <w:tcW w:w="4414" w:type="dxa"/>
          </w:tcPr>
          <w:p w14:paraId="02ECBCE7" w14:textId="4FC1CF9F" w:rsidR="00A76580" w:rsidRDefault="00A76580" w:rsidP="004738AB">
            <w:pPr>
              <w:spacing w:after="0"/>
            </w:pPr>
            <w:r>
              <w:t>Committing academic misconduct at any stage</w:t>
            </w:r>
            <w:r w:rsidR="009A7F9E">
              <w:t>.</w:t>
            </w:r>
          </w:p>
        </w:tc>
        <w:tc>
          <w:tcPr>
            <w:tcW w:w="4423" w:type="dxa"/>
          </w:tcPr>
          <w:p w14:paraId="4F1795C0" w14:textId="1FA27CF9" w:rsidR="00A76580" w:rsidRPr="00F868CD" w:rsidRDefault="00A76580" w:rsidP="004738AB">
            <w:pPr>
              <w:spacing w:after="0"/>
            </w:pPr>
            <w:r>
              <w:t>Failure to follow good practice as determined by your professional body (eg failure to ensure client confidentiality; failure to obtain patient consent in the health care sector)</w:t>
            </w:r>
            <w:r w:rsidR="009A7F9E">
              <w:t>.</w:t>
            </w:r>
          </w:p>
        </w:tc>
      </w:tr>
      <w:tr w:rsidR="00A76580" w14:paraId="246A9DF4" w14:textId="77777777" w:rsidTr="00AE60DC">
        <w:tc>
          <w:tcPr>
            <w:tcW w:w="4414" w:type="dxa"/>
          </w:tcPr>
          <w:p w14:paraId="55DF9854" w14:textId="5946F19C" w:rsidR="00A76580" w:rsidRDefault="00A76580" w:rsidP="004738AB">
            <w:pPr>
              <w:spacing w:after="0"/>
            </w:pPr>
            <w:r>
              <w:t>Demonstrable poor attitude to teaching and learning</w:t>
            </w:r>
            <w:r w:rsidR="009A7F9E">
              <w:t>.</w:t>
            </w:r>
          </w:p>
        </w:tc>
        <w:tc>
          <w:tcPr>
            <w:tcW w:w="4423" w:type="dxa"/>
          </w:tcPr>
          <w:p w14:paraId="7DE3BA2F" w14:textId="77777777" w:rsidR="00A76580" w:rsidRPr="00F868CD" w:rsidRDefault="00A76580" w:rsidP="004738AB">
            <w:pPr>
              <w:spacing w:after="0"/>
            </w:pPr>
          </w:p>
        </w:tc>
      </w:tr>
    </w:tbl>
    <w:p w14:paraId="293A5D4D" w14:textId="77777777" w:rsidR="00A76580" w:rsidRDefault="00A76580" w:rsidP="004738AB">
      <w:pPr>
        <w:spacing w:after="0"/>
      </w:pPr>
    </w:p>
    <w:p w14:paraId="2B961543" w14:textId="77777777" w:rsidR="009866A9" w:rsidRPr="00D94F20" w:rsidRDefault="009866A9" w:rsidP="004738AB">
      <w:pPr>
        <w:pStyle w:val="Heading3"/>
      </w:pPr>
      <w:bookmarkStart w:id="23" w:name="_Toc190937860"/>
      <w:r>
        <w:lastRenderedPageBreak/>
        <w:t>Physical and/or mental health</w:t>
      </w:r>
      <w:bookmarkEnd w:id="23"/>
    </w:p>
    <w:p w14:paraId="2B10B454" w14:textId="4B34547E" w:rsidR="007A350B" w:rsidRDefault="008D4321" w:rsidP="004738AB">
      <w:pPr>
        <w:numPr>
          <w:ilvl w:val="0"/>
          <w:numId w:val="5"/>
        </w:numPr>
        <w:spacing w:after="120"/>
      </w:pPr>
      <w:r>
        <w:t>The Un</w:t>
      </w:r>
      <w:r w:rsidR="00DD460F">
        <w:t>iversity’s regulatory duty under the Equality Act 2010 means that we do not discriminate on the grounds of disability or any other protected characteristic</w:t>
      </w:r>
      <w:r w:rsidR="00A53686">
        <w:t xml:space="preserve"> when admitting applicants to any of our academic programmes. We are also obliged to ensure that applicants who are admitted onto regulated programmes are safe and suitable entrants </w:t>
      </w:r>
      <w:r w:rsidR="00DD0C2C">
        <w:t>to the profession concerned. We therefore expect you to be honest in sharing your</w:t>
      </w:r>
      <w:r w:rsidR="007A350B">
        <w:t xml:space="preserve"> support</w:t>
      </w:r>
      <w:r w:rsidR="00DD0C2C">
        <w:t xml:space="preserve"> requirements with us on</w:t>
      </w:r>
      <w:r w:rsidR="007A350B">
        <w:t xml:space="preserve"> application and for the durat</w:t>
      </w:r>
      <w:r w:rsidR="00D51037">
        <w:t>i</w:t>
      </w:r>
      <w:r w:rsidR="007A350B">
        <w:t>on of your programme.</w:t>
      </w:r>
    </w:p>
    <w:p w14:paraId="43E37FBE" w14:textId="09585264" w:rsidR="00DE33BA" w:rsidRDefault="00D51037" w:rsidP="004738AB">
      <w:pPr>
        <w:numPr>
          <w:ilvl w:val="0"/>
          <w:numId w:val="5"/>
        </w:numPr>
        <w:spacing w:after="120"/>
      </w:pPr>
      <w:r>
        <w:t>We operate on the assumption that you are fit to practise unless evidence arises that demonstrates otherwise</w:t>
      </w:r>
      <w:r w:rsidR="000F1D21">
        <w:t>.</w:t>
      </w:r>
      <w:r w:rsidR="00367F7F">
        <w:t xml:space="preserve"> </w:t>
      </w:r>
      <w:r w:rsidR="00A80F7B">
        <w:t xml:space="preserve">This incorporates any disabilities you may declare and any reasonable adjustments we make that support </w:t>
      </w:r>
      <w:r w:rsidR="00BB3DAD">
        <w:t xml:space="preserve">you to fulfil the core competencies of your programme and work safely in a professional environment. </w:t>
      </w:r>
      <w:r w:rsidR="00C3227B">
        <w:t xml:space="preserve">It </w:t>
      </w:r>
      <w:r w:rsidR="00BB3DAD">
        <w:t>also includes considering or making reasonable adjustments to learning and assessment methods. In such cases we act on the advice from the University’s disability support staff and/or an Occupational Health practitioner or other specialist.</w:t>
      </w:r>
    </w:p>
    <w:p w14:paraId="229BC7D7" w14:textId="485F4C8F" w:rsidR="009866A9" w:rsidRDefault="009866A9" w:rsidP="004738AB">
      <w:pPr>
        <w:numPr>
          <w:ilvl w:val="0"/>
          <w:numId w:val="5"/>
        </w:numPr>
        <w:spacing w:after="120"/>
      </w:pPr>
      <w:r>
        <w:t xml:space="preserve">Your </w:t>
      </w:r>
      <w:r w:rsidRPr="00601003">
        <w:t xml:space="preserve">physical or mental health condition alone is not usually sufficient to conclude impairment. </w:t>
      </w:r>
      <w:r>
        <w:t xml:space="preserve">However, your failure to </w:t>
      </w:r>
      <w:r w:rsidRPr="00601003">
        <w:t xml:space="preserve">seek the appropriate help or engage in </w:t>
      </w:r>
      <w:r>
        <w:t xml:space="preserve">treatment </w:t>
      </w:r>
      <w:r w:rsidRPr="00601003">
        <w:t xml:space="preserve">to manage any condition </w:t>
      </w:r>
      <w:r w:rsidR="008E5E3F">
        <w:t xml:space="preserve">or lack of insight </w:t>
      </w:r>
      <w:r w:rsidRPr="00601003">
        <w:t xml:space="preserve">may call </w:t>
      </w:r>
      <w:r>
        <w:t>into question your fitness to practise.</w:t>
      </w:r>
      <w:r w:rsidR="00DE33BA" w:rsidRPr="00DE33BA">
        <w:t xml:space="preserve"> </w:t>
      </w:r>
    </w:p>
    <w:p w14:paraId="4D4E54ED" w14:textId="77777777" w:rsidR="009866A9" w:rsidRDefault="009866A9" w:rsidP="004738AB">
      <w:pPr>
        <w:numPr>
          <w:ilvl w:val="0"/>
          <w:numId w:val="5"/>
        </w:numPr>
        <w:spacing w:after="0"/>
      </w:pPr>
      <w:r>
        <w:t>Nevertheless, some matters relating to your physical or mental health may require this procedure to be invoked. Depending on your programme of study, examples of such matters include, but are not limited to, the following:</w:t>
      </w:r>
    </w:p>
    <w:p w14:paraId="511CEF6C" w14:textId="77777777" w:rsidR="009866A9" w:rsidRDefault="009866A9" w:rsidP="004738AB">
      <w:pPr>
        <w:spacing w:after="0"/>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s of physical and mental health concerns"/>
        <w:tblDescription w:val="This table details examples of physical and mental health concerns. The list is not exhaustive."/>
      </w:tblPr>
      <w:tblGrid>
        <w:gridCol w:w="4303"/>
        <w:gridCol w:w="4308"/>
      </w:tblGrid>
      <w:tr w:rsidR="009866A9" w14:paraId="46B989C9" w14:textId="77777777" w:rsidTr="00466DBA">
        <w:trPr>
          <w:tblHeader/>
        </w:trPr>
        <w:tc>
          <w:tcPr>
            <w:tcW w:w="4414" w:type="dxa"/>
          </w:tcPr>
          <w:p w14:paraId="5E19EE94" w14:textId="6E1E1D1A" w:rsidR="009866A9" w:rsidRDefault="009866A9" w:rsidP="004738AB">
            <w:pPr>
              <w:spacing w:after="0"/>
            </w:pPr>
            <w:r>
              <w:t>Failure to be immunised against serious communicable diseases</w:t>
            </w:r>
            <w:r w:rsidR="00E610DD">
              <w:t>.</w:t>
            </w:r>
          </w:p>
        </w:tc>
        <w:tc>
          <w:tcPr>
            <w:tcW w:w="4423" w:type="dxa"/>
          </w:tcPr>
          <w:p w14:paraId="23E296A2" w14:textId="67FC96DF" w:rsidR="009866A9" w:rsidRDefault="009866A9" w:rsidP="004738AB">
            <w:pPr>
              <w:spacing w:after="0"/>
            </w:pPr>
            <w:r>
              <w:t>Unwillingness to access medical and/or other support available to you</w:t>
            </w:r>
            <w:r w:rsidR="00E610DD">
              <w:t>.</w:t>
            </w:r>
          </w:p>
        </w:tc>
      </w:tr>
      <w:tr w:rsidR="009866A9" w14:paraId="3B7F347C" w14:textId="77777777" w:rsidTr="00AE60DC">
        <w:tc>
          <w:tcPr>
            <w:tcW w:w="4414" w:type="dxa"/>
          </w:tcPr>
          <w:p w14:paraId="56E7C20E" w14:textId="144F7013" w:rsidR="009866A9" w:rsidRDefault="009866A9" w:rsidP="004738AB">
            <w:pPr>
              <w:spacing w:after="0"/>
            </w:pPr>
            <w:r>
              <w:t>Failure to inform the University and/or placement provider of your medical condition, to ensure both your safety and wellbeing and that of others with whom you come in to contact in your professional capacity</w:t>
            </w:r>
            <w:r w:rsidR="00E610DD">
              <w:t>.</w:t>
            </w:r>
          </w:p>
        </w:tc>
        <w:tc>
          <w:tcPr>
            <w:tcW w:w="4423" w:type="dxa"/>
          </w:tcPr>
          <w:p w14:paraId="140C6B5B" w14:textId="77777777" w:rsidR="009866A9" w:rsidRPr="00F868CD" w:rsidRDefault="009866A9" w:rsidP="004738AB">
            <w:pPr>
              <w:spacing w:after="0"/>
            </w:pPr>
            <w:r>
              <w:t>Lack of insight into how your medical condition could impact upon your safety and wellbeing, and that of others with whom you come into contact in your professional capacity.</w:t>
            </w:r>
          </w:p>
        </w:tc>
      </w:tr>
      <w:tr w:rsidR="009866A9" w14:paraId="3F3AEC70" w14:textId="77777777" w:rsidTr="00AE60DC">
        <w:tc>
          <w:tcPr>
            <w:tcW w:w="4414" w:type="dxa"/>
          </w:tcPr>
          <w:p w14:paraId="1A0D5C41" w14:textId="468B45AB" w:rsidR="009866A9" w:rsidRDefault="009866A9" w:rsidP="004738AB">
            <w:pPr>
              <w:spacing w:after="0"/>
            </w:pPr>
            <w:r>
              <w:t>Failure to obtain treatment and/or follow a care/treatment plan for ongoing physical or mental health conditions</w:t>
            </w:r>
            <w:r w:rsidR="00E610DD">
              <w:t>.</w:t>
            </w:r>
          </w:p>
        </w:tc>
        <w:tc>
          <w:tcPr>
            <w:tcW w:w="4423" w:type="dxa"/>
          </w:tcPr>
          <w:p w14:paraId="0D98EFF9" w14:textId="636F7CCE" w:rsidR="009866A9" w:rsidRPr="00F868CD" w:rsidRDefault="000A0A89" w:rsidP="004738AB">
            <w:pPr>
              <w:spacing w:after="0"/>
            </w:pPr>
            <w:r>
              <w:t xml:space="preserve">Changes to your medical condition which require new adjustments that would be deemed unreasonable </w:t>
            </w:r>
            <w:r w:rsidR="005F1C23">
              <w:t>and/</w:t>
            </w:r>
            <w:r>
              <w:t>or impractical in a professional setting</w:t>
            </w:r>
            <w:r w:rsidR="005F1C23">
              <w:t>.</w:t>
            </w:r>
          </w:p>
        </w:tc>
      </w:tr>
    </w:tbl>
    <w:p w14:paraId="528D5B61" w14:textId="77777777" w:rsidR="009866A9" w:rsidRDefault="009866A9" w:rsidP="004738AB">
      <w:pPr>
        <w:spacing w:after="0"/>
      </w:pPr>
    </w:p>
    <w:p w14:paraId="13F77826" w14:textId="7E0AAB7F" w:rsidR="009866A9" w:rsidRDefault="009866A9" w:rsidP="004738AB">
      <w:pPr>
        <w:numPr>
          <w:ilvl w:val="0"/>
          <w:numId w:val="5"/>
        </w:numPr>
        <w:spacing w:after="0"/>
      </w:pPr>
      <w:r>
        <w:t xml:space="preserve">If you are unable to demonstrate the necessary competencies, having exhausted all options for support and </w:t>
      </w:r>
      <w:r w:rsidR="0017469D">
        <w:t xml:space="preserve">reasonable </w:t>
      </w:r>
      <w:r>
        <w:t>adjustment</w:t>
      </w:r>
      <w:r w:rsidR="0017469D">
        <w:t>s</w:t>
      </w:r>
      <w:r>
        <w:t>, this procedure may be invoked.</w:t>
      </w:r>
      <w:r w:rsidR="00DE33BA" w:rsidRPr="00DE33BA">
        <w:t xml:space="preserve"> </w:t>
      </w:r>
      <w:r w:rsidR="00DE33BA">
        <w:t>Please note,</w:t>
      </w:r>
      <w:r w:rsidR="00740B39">
        <w:t xml:space="preserve"> the University’s </w:t>
      </w:r>
      <w:r w:rsidR="00DE33BA">
        <w:t>relationship with PSRBs means we are obliged to investigate any concerns raised about a student’s fitness to practise.</w:t>
      </w:r>
      <w:r w:rsidR="00854D30">
        <w:t xml:space="preserve"> </w:t>
      </w:r>
      <w:r w:rsidR="003A56F0">
        <w:lastRenderedPageBreak/>
        <w:t>We may also be obliged to disclose an outcome</w:t>
      </w:r>
      <w:r w:rsidR="004B65C2">
        <w:t xml:space="preserve"> </w:t>
      </w:r>
      <w:r w:rsidR="003A56F0">
        <w:t xml:space="preserve">from any stage of this procedure </w:t>
      </w:r>
      <w:r w:rsidR="004B65C2">
        <w:t>to the relevant PSRB</w:t>
      </w:r>
      <w:r w:rsidR="00A541D4">
        <w:t xml:space="preserve"> or to include it in a reference</w:t>
      </w:r>
      <w:r w:rsidR="004B65C2">
        <w:t>.</w:t>
      </w:r>
    </w:p>
    <w:p w14:paraId="27E469B9" w14:textId="77777777" w:rsidR="00494EF6" w:rsidRDefault="00494EF6" w:rsidP="004738AB">
      <w:pPr>
        <w:spacing w:after="0"/>
      </w:pPr>
    </w:p>
    <w:p w14:paraId="520C7ABF" w14:textId="77777777" w:rsidR="00090E76" w:rsidRPr="00601003" w:rsidRDefault="00090E76" w:rsidP="004738AB">
      <w:pPr>
        <w:spacing w:after="0"/>
      </w:pPr>
    </w:p>
    <w:p w14:paraId="2932949D" w14:textId="75BA1E00" w:rsidR="009866A9" w:rsidRDefault="00CC46BA" w:rsidP="004738AB">
      <w:pPr>
        <w:pStyle w:val="Heading2"/>
      </w:pPr>
      <w:bookmarkStart w:id="24" w:name="_Toc190937861"/>
      <w:bookmarkStart w:id="25" w:name="_Toc200623483"/>
      <w:r>
        <w:t xml:space="preserve">Your </w:t>
      </w:r>
      <w:r w:rsidR="00C5670F">
        <w:t>d</w:t>
      </w:r>
      <w:r w:rsidR="009866A9">
        <w:t xml:space="preserve">uty to </w:t>
      </w:r>
      <w:r w:rsidR="00C5670F">
        <w:t>d</w:t>
      </w:r>
      <w:r w:rsidR="009866A9">
        <w:t>isclose</w:t>
      </w:r>
      <w:bookmarkEnd w:id="24"/>
      <w:bookmarkEnd w:id="25"/>
    </w:p>
    <w:p w14:paraId="53E2EEA3" w14:textId="77777777" w:rsidR="00A15B93" w:rsidRDefault="00A15B93" w:rsidP="004738AB">
      <w:pPr>
        <w:numPr>
          <w:ilvl w:val="0"/>
          <w:numId w:val="6"/>
        </w:numPr>
        <w:spacing w:after="120"/>
      </w:pPr>
      <w:r>
        <w:t>As a student on a regulated programme, you are expected to always act with honesty and integrity. Part of your responsibility is to declare any previous findings relating to your fitness to practise</w:t>
      </w:r>
      <w:r w:rsidRPr="003C0764">
        <w:t xml:space="preserve"> </w:t>
      </w:r>
      <w:r>
        <w:t>when applying to join a regulated programme.</w:t>
      </w:r>
      <w:r w:rsidRPr="003C0764">
        <w:t xml:space="preserve"> </w:t>
      </w:r>
    </w:p>
    <w:p w14:paraId="71EC2237" w14:textId="250CD28C" w:rsidR="00CC3278" w:rsidRDefault="00BB4A46" w:rsidP="004738AB">
      <w:pPr>
        <w:numPr>
          <w:ilvl w:val="0"/>
          <w:numId w:val="6"/>
        </w:numPr>
        <w:spacing w:after="120"/>
      </w:pPr>
      <w:r>
        <w:t xml:space="preserve">You are obliged to disclose any relevant findings made by another university and/or educational establishment and/or a regulatory body from the sector in which you wish to qualify. </w:t>
      </w:r>
      <w:r w:rsidRPr="00486889">
        <w:t>This is irrespective of</w:t>
      </w:r>
      <w:r>
        <w:t xml:space="preserve"> time lapsed, or </w:t>
      </w:r>
      <w:r w:rsidRPr="00486889">
        <w:t>whether the findings are from within or outside the UK</w:t>
      </w:r>
      <w:r>
        <w:t>. T</w:t>
      </w:r>
      <w:r w:rsidRPr="00486889">
        <w:t xml:space="preserve">his information will be requested as part of the </w:t>
      </w:r>
      <w:r>
        <w:t>application, interview and/or a</w:t>
      </w:r>
      <w:r w:rsidRPr="00486889">
        <w:t>dmission process</w:t>
      </w:r>
      <w:r>
        <w:t>es.</w:t>
      </w:r>
    </w:p>
    <w:p w14:paraId="09D91032" w14:textId="6E13824B" w:rsidR="004F78DE" w:rsidRPr="004D1AF8" w:rsidRDefault="004F78DE" w:rsidP="004738AB">
      <w:pPr>
        <w:pStyle w:val="paragraph"/>
        <w:numPr>
          <w:ilvl w:val="0"/>
          <w:numId w:val="6"/>
        </w:numPr>
        <w:spacing w:before="0" w:beforeAutospacing="0" w:after="120" w:afterAutospacing="0" w:line="276" w:lineRule="auto"/>
        <w:textAlignment w:val="baseline"/>
        <w:rPr>
          <w:rFonts w:ascii="Arial" w:hAnsi="Arial" w:cs="Arial"/>
        </w:rPr>
      </w:pPr>
      <w:r>
        <w:rPr>
          <w:rStyle w:val="normaltextrun"/>
          <w:rFonts w:ascii="Arial" w:hAnsi="Arial" w:cs="Arial"/>
          <w:lang w:val="en-US"/>
        </w:rPr>
        <w:t xml:space="preserve">Such disclosures are required to enable the University to decide whether it is appropriate to enrol a student on a </w:t>
      </w:r>
      <w:r w:rsidR="004E3EE0">
        <w:rPr>
          <w:rStyle w:val="normaltextrun"/>
          <w:rFonts w:ascii="Arial" w:hAnsi="Arial" w:cs="Arial"/>
          <w:lang w:val="en-US"/>
        </w:rPr>
        <w:t>r</w:t>
      </w:r>
      <w:r>
        <w:rPr>
          <w:rStyle w:val="normaltextrun"/>
          <w:rFonts w:ascii="Arial" w:hAnsi="Arial" w:cs="Arial"/>
          <w:lang w:val="en-US"/>
        </w:rPr>
        <w:t xml:space="preserve">egulated </w:t>
      </w:r>
      <w:r w:rsidR="004E3EE0">
        <w:rPr>
          <w:rStyle w:val="normaltextrun"/>
          <w:rFonts w:ascii="Arial" w:hAnsi="Arial" w:cs="Arial"/>
          <w:lang w:val="en-US"/>
        </w:rPr>
        <w:t>p</w:t>
      </w:r>
      <w:r>
        <w:rPr>
          <w:rStyle w:val="normaltextrun"/>
          <w:rFonts w:ascii="Arial" w:hAnsi="Arial" w:cs="Arial"/>
          <w:lang w:val="en-US"/>
        </w:rPr>
        <w:t>rogramme.</w:t>
      </w:r>
      <w:r>
        <w:rPr>
          <w:rStyle w:val="eop"/>
          <w:rFonts w:ascii="Arial" w:hAnsi="Arial" w:cs="Arial"/>
        </w:rPr>
        <w:t> </w:t>
      </w:r>
    </w:p>
    <w:p w14:paraId="674F0F93" w14:textId="7E4A44FA" w:rsidR="004F78DE" w:rsidRPr="00FB259A" w:rsidRDefault="004F78DE" w:rsidP="004738AB">
      <w:pPr>
        <w:pStyle w:val="paragraph"/>
        <w:numPr>
          <w:ilvl w:val="0"/>
          <w:numId w:val="6"/>
        </w:numPr>
        <w:spacing w:before="0" w:beforeAutospacing="0" w:after="120" w:afterAutospacing="0" w:line="276" w:lineRule="auto"/>
        <w:textAlignment w:val="baseline"/>
        <w:rPr>
          <w:rStyle w:val="normaltextrun"/>
          <w:rFonts w:ascii="Arial" w:hAnsi="Arial" w:cs="Arial"/>
        </w:rPr>
      </w:pPr>
      <w:r>
        <w:rPr>
          <w:rStyle w:val="normaltextrun"/>
          <w:rFonts w:ascii="Arial" w:hAnsi="Arial" w:cs="Arial"/>
          <w:lang w:val="en-US"/>
        </w:rPr>
        <w:t xml:space="preserve">Failure to make </w:t>
      </w:r>
      <w:r w:rsidR="00133181">
        <w:rPr>
          <w:rStyle w:val="normaltextrun"/>
          <w:rFonts w:ascii="Arial" w:hAnsi="Arial" w:cs="Arial"/>
          <w:lang w:val="en-US"/>
        </w:rPr>
        <w:t>relevant</w:t>
      </w:r>
      <w:r>
        <w:rPr>
          <w:rStyle w:val="normaltextrun"/>
          <w:rFonts w:ascii="Arial" w:hAnsi="Arial" w:cs="Arial"/>
          <w:lang w:val="en-US"/>
        </w:rPr>
        <w:t xml:space="preserve"> disclosure</w:t>
      </w:r>
      <w:r w:rsidR="00133181">
        <w:rPr>
          <w:rStyle w:val="normaltextrun"/>
          <w:rFonts w:ascii="Arial" w:hAnsi="Arial" w:cs="Arial"/>
          <w:lang w:val="en-US"/>
        </w:rPr>
        <w:t>s</w:t>
      </w:r>
      <w:r>
        <w:rPr>
          <w:rStyle w:val="normaltextrun"/>
          <w:rFonts w:ascii="Arial" w:hAnsi="Arial" w:cs="Arial"/>
          <w:lang w:val="en-US"/>
        </w:rPr>
        <w:t xml:space="preserve"> will be treated as a serious disciplinary matter by the University</w:t>
      </w:r>
      <w:r w:rsidR="009B44B2">
        <w:rPr>
          <w:rStyle w:val="normaltextrun"/>
          <w:rFonts w:ascii="Arial" w:hAnsi="Arial" w:cs="Arial"/>
          <w:lang w:val="en-US"/>
        </w:rPr>
        <w:t xml:space="preserve"> as this calls into question your honesty and integrity. This </w:t>
      </w:r>
      <w:r>
        <w:rPr>
          <w:rStyle w:val="normaltextrun"/>
          <w:rFonts w:ascii="Arial" w:hAnsi="Arial" w:cs="Arial"/>
          <w:lang w:val="en-US"/>
        </w:rPr>
        <w:t xml:space="preserve">may mean that these </w:t>
      </w:r>
      <w:r w:rsidR="004E3EE0">
        <w:rPr>
          <w:rStyle w:val="normaltextrun"/>
          <w:rFonts w:ascii="Arial" w:hAnsi="Arial" w:cs="Arial"/>
          <w:lang w:val="en-US"/>
        </w:rPr>
        <w:t>p</w:t>
      </w:r>
      <w:r>
        <w:rPr>
          <w:rStyle w:val="normaltextrun"/>
          <w:rFonts w:ascii="Arial" w:hAnsi="Arial" w:cs="Arial"/>
          <w:lang w:val="en-US"/>
        </w:rPr>
        <w:t>rocedures are invoked</w:t>
      </w:r>
      <w:r w:rsidR="009B44B2">
        <w:rPr>
          <w:rStyle w:val="normaltextrun"/>
          <w:rFonts w:ascii="Arial" w:hAnsi="Arial" w:cs="Arial"/>
          <w:lang w:val="en-US"/>
        </w:rPr>
        <w:t>.</w:t>
      </w:r>
    </w:p>
    <w:p w14:paraId="5F156A32" w14:textId="0A2C25CA" w:rsidR="004F78DE" w:rsidRDefault="00FB259A" w:rsidP="004738AB">
      <w:pPr>
        <w:numPr>
          <w:ilvl w:val="0"/>
          <w:numId w:val="6"/>
        </w:numPr>
        <w:spacing w:after="120"/>
      </w:pPr>
      <w:r>
        <w:t>The expectation to disclose is ongoing for the length your programme, not just at registration. Some regulated programmes require you to make an annual disclosure of good health and character</w:t>
      </w:r>
      <w:r w:rsidR="00903001">
        <w:t>.</w:t>
      </w:r>
      <w:r w:rsidR="00365418">
        <w:t xml:space="preserve"> If you are not sure </w:t>
      </w:r>
      <w:r w:rsidR="00E857B6">
        <w:t xml:space="preserve">whether </w:t>
      </w:r>
      <w:r w:rsidR="00A17756">
        <w:t>you need to make a</w:t>
      </w:r>
      <w:r w:rsidR="007F3F66">
        <w:t xml:space="preserve"> </w:t>
      </w:r>
      <w:r w:rsidR="00E857B6">
        <w:t>disclosur</w:t>
      </w:r>
      <w:r w:rsidR="000E48B9">
        <w:t>e</w:t>
      </w:r>
      <w:r w:rsidR="00E857B6">
        <w:t xml:space="preserve">, </w:t>
      </w:r>
      <w:r w:rsidR="00BC45E7">
        <w:t xml:space="preserve">or whether you can sign </w:t>
      </w:r>
      <w:r w:rsidR="00292A26">
        <w:t xml:space="preserve">such </w:t>
      </w:r>
      <w:r w:rsidR="00BC45E7">
        <w:t>a di</w:t>
      </w:r>
      <w:r w:rsidR="00292A26">
        <w:t xml:space="preserve">sclosure honestly, </w:t>
      </w:r>
      <w:r w:rsidR="00365418">
        <w:t>please seek advice from your faculty.</w:t>
      </w:r>
      <w:r w:rsidR="00903001">
        <w:t xml:space="preserve"> You </w:t>
      </w:r>
      <w:r w:rsidR="00CC06B6">
        <w:t xml:space="preserve">are </w:t>
      </w:r>
      <w:r w:rsidR="00903001">
        <w:t>also required to disclose if you are subject to any criminal</w:t>
      </w:r>
      <w:r w:rsidR="00F534E9">
        <w:t>, social services or other third party investigation.</w:t>
      </w:r>
    </w:p>
    <w:p w14:paraId="306BD115" w14:textId="77777777" w:rsidR="00627D25" w:rsidRDefault="00627D25" w:rsidP="004738AB">
      <w:pPr>
        <w:spacing w:after="0"/>
      </w:pPr>
    </w:p>
    <w:p w14:paraId="616F01F2" w14:textId="77777777" w:rsidR="00824E7A" w:rsidRDefault="00824E7A" w:rsidP="004738AB">
      <w:pPr>
        <w:spacing w:after="0"/>
      </w:pPr>
    </w:p>
    <w:p w14:paraId="7A3C3241" w14:textId="674CE5E2" w:rsidR="009866A9" w:rsidRDefault="00657D90" w:rsidP="004738AB">
      <w:pPr>
        <w:pStyle w:val="Heading2"/>
      </w:pPr>
      <w:bookmarkStart w:id="26" w:name="_Toc190937862"/>
      <w:bookmarkStart w:id="27" w:name="_Toc200623484"/>
      <w:r>
        <w:t xml:space="preserve">Raising </w:t>
      </w:r>
      <w:r w:rsidR="00C81FE7">
        <w:t>c</w:t>
      </w:r>
      <w:r>
        <w:t>oncern</w:t>
      </w:r>
      <w:r w:rsidR="004F78DE">
        <w:t>s</w:t>
      </w:r>
      <w:bookmarkEnd w:id="26"/>
      <w:bookmarkEnd w:id="27"/>
      <w:r w:rsidR="002162B9">
        <w:t xml:space="preserve"> </w:t>
      </w:r>
    </w:p>
    <w:p w14:paraId="4F9515CD" w14:textId="65DBEDB2" w:rsidR="00A12771" w:rsidRPr="00626E7F" w:rsidRDefault="00A12771" w:rsidP="004738AB">
      <w:pPr>
        <w:numPr>
          <w:ilvl w:val="0"/>
          <w:numId w:val="7"/>
        </w:numPr>
      </w:pPr>
      <w:r w:rsidRPr="004D1AF8">
        <w:rPr>
          <w:lang w:val="en-US"/>
        </w:rPr>
        <w:t xml:space="preserve">The University will consider any information submitted to it which gives </w:t>
      </w:r>
      <w:r w:rsidR="00DB4FC3">
        <w:rPr>
          <w:lang w:val="en-US"/>
        </w:rPr>
        <w:t xml:space="preserve">us </w:t>
      </w:r>
      <w:r w:rsidRPr="004D1AF8">
        <w:rPr>
          <w:lang w:val="en-US"/>
        </w:rPr>
        <w:t xml:space="preserve">reasonable cause to believe that </w:t>
      </w:r>
      <w:r>
        <w:rPr>
          <w:lang w:val="en-US"/>
        </w:rPr>
        <w:t>your</w:t>
      </w:r>
      <w:r w:rsidRPr="004D1AF8">
        <w:rPr>
          <w:lang w:val="en-US"/>
        </w:rPr>
        <w:t xml:space="preserve"> fitness to practise may be impaired. </w:t>
      </w:r>
      <w:r w:rsidR="00D205F9">
        <w:rPr>
          <w:lang w:val="en-US"/>
        </w:rPr>
        <w:t xml:space="preserve">This is known as a </w:t>
      </w:r>
      <w:r w:rsidR="00951841">
        <w:rPr>
          <w:lang w:val="en-US"/>
        </w:rPr>
        <w:t>C</w:t>
      </w:r>
      <w:r w:rsidR="00D205F9">
        <w:rPr>
          <w:lang w:val="en-US"/>
        </w:rPr>
        <w:t xml:space="preserve">ause for Concern. </w:t>
      </w:r>
      <w:r w:rsidRPr="004D1AF8">
        <w:rPr>
          <w:lang w:val="en-US"/>
        </w:rPr>
        <w:t xml:space="preserve">Sources of </w:t>
      </w:r>
      <w:r w:rsidR="00DB4FC3">
        <w:rPr>
          <w:lang w:val="en-US"/>
        </w:rPr>
        <w:t xml:space="preserve">information </w:t>
      </w:r>
      <w:r w:rsidRPr="004D1AF8">
        <w:rPr>
          <w:lang w:val="en-US"/>
        </w:rPr>
        <w:t>may include, but are not limited to, the following:</w:t>
      </w:r>
      <w:r w:rsidRPr="004D1AF8">
        <w:t> </w:t>
      </w:r>
    </w:p>
    <w:p w14:paraId="25723197" w14:textId="77777777" w:rsidR="00A12771" w:rsidRPr="00626E7F" w:rsidRDefault="00A12771" w:rsidP="004738AB">
      <w:pPr>
        <w:numPr>
          <w:ilvl w:val="0"/>
          <w:numId w:val="8"/>
        </w:numPr>
        <w:spacing w:after="0"/>
      </w:pPr>
      <w:r w:rsidRPr="00626E7F">
        <w:t>Placement provider employees</w:t>
      </w:r>
    </w:p>
    <w:p w14:paraId="28E538B6" w14:textId="77777777" w:rsidR="00A12771" w:rsidRPr="00626E7F" w:rsidRDefault="00A12771" w:rsidP="004738AB">
      <w:pPr>
        <w:numPr>
          <w:ilvl w:val="0"/>
          <w:numId w:val="8"/>
        </w:numPr>
        <w:spacing w:after="0"/>
      </w:pPr>
      <w:r w:rsidRPr="00626E7F">
        <w:t>University employees</w:t>
      </w:r>
    </w:p>
    <w:p w14:paraId="7CBD6333" w14:textId="77777777" w:rsidR="00A12771" w:rsidRDefault="00A12771" w:rsidP="004738AB">
      <w:pPr>
        <w:numPr>
          <w:ilvl w:val="0"/>
          <w:numId w:val="8"/>
        </w:numPr>
        <w:spacing w:after="0"/>
      </w:pPr>
      <w:r w:rsidRPr="00626E7F">
        <w:t>Students (including self-referrals)</w:t>
      </w:r>
    </w:p>
    <w:p w14:paraId="72BB5443" w14:textId="5A0BEE98" w:rsidR="002167C1" w:rsidRPr="00626E7F" w:rsidRDefault="002167C1" w:rsidP="004738AB">
      <w:pPr>
        <w:numPr>
          <w:ilvl w:val="0"/>
          <w:numId w:val="8"/>
        </w:numPr>
        <w:spacing w:after="0"/>
      </w:pPr>
      <w:r>
        <w:t>Witnesses</w:t>
      </w:r>
    </w:p>
    <w:p w14:paraId="08938781" w14:textId="77777777" w:rsidR="00A12771" w:rsidRPr="00626E7F" w:rsidRDefault="00A12771" w:rsidP="004738AB">
      <w:pPr>
        <w:numPr>
          <w:ilvl w:val="0"/>
          <w:numId w:val="8"/>
        </w:numPr>
        <w:spacing w:after="0"/>
      </w:pPr>
      <w:r w:rsidRPr="00626E7F">
        <w:t>Police and other government agencies</w:t>
      </w:r>
    </w:p>
    <w:p w14:paraId="1EC2099A" w14:textId="77777777" w:rsidR="00A12771" w:rsidRPr="00626E7F" w:rsidRDefault="00A12771" w:rsidP="004738AB">
      <w:pPr>
        <w:numPr>
          <w:ilvl w:val="0"/>
          <w:numId w:val="8"/>
        </w:numPr>
        <w:spacing w:after="0"/>
      </w:pPr>
      <w:r w:rsidRPr="00626E7F">
        <w:t>Regulatory bodies</w:t>
      </w:r>
    </w:p>
    <w:p w14:paraId="14F71318" w14:textId="77777777" w:rsidR="00A12771" w:rsidRPr="00626E7F" w:rsidRDefault="00A12771" w:rsidP="004738AB">
      <w:pPr>
        <w:numPr>
          <w:ilvl w:val="0"/>
          <w:numId w:val="8"/>
        </w:numPr>
        <w:spacing w:after="0"/>
      </w:pPr>
      <w:r w:rsidRPr="00626E7F">
        <w:t>General public</w:t>
      </w:r>
    </w:p>
    <w:p w14:paraId="65A43165" w14:textId="77777777" w:rsidR="00A12771" w:rsidRDefault="00A12771" w:rsidP="004738AB">
      <w:pPr>
        <w:spacing w:after="0"/>
        <w:rPr>
          <w:lang w:val="en-US"/>
        </w:rPr>
      </w:pPr>
    </w:p>
    <w:p w14:paraId="6CD74CAC" w14:textId="48844A18" w:rsidR="006A021E" w:rsidRPr="00FF0DED" w:rsidRDefault="006A021E" w:rsidP="004738AB">
      <w:pPr>
        <w:numPr>
          <w:ilvl w:val="0"/>
          <w:numId w:val="9"/>
        </w:numPr>
      </w:pPr>
      <w:r w:rsidRPr="00FF0DED">
        <w:rPr>
          <w:lang w:val="en-US"/>
        </w:rPr>
        <w:t xml:space="preserve">Where the police or courts </w:t>
      </w:r>
      <w:r w:rsidR="008E1D6B">
        <w:rPr>
          <w:lang w:val="en-US"/>
        </w:rPr>
        <w:t xml:space="preserve">or other professional body </w:t>
      </w:r>
      <w:r w:rsidRPr="00FF0DED">
        <w:rPr>
          <w:lang w:val="en-US"/>
        </w:rPr>
        <w:t xml:space="preserve">are already involved in a case, the University will normally wait for the outcome of the external investigation or proceedings before conducting an internal investigation. </w:t>
      </w:r>
      <w:r w:rsidR="00F87715">
        <w:rPr>
          <w:lang w:val="en-US"/>
        </w:rPr>
        <w:t xml:space="preserve">This means that </w:t>
      </w:r>
      <w:r w:rsidR="005B50C4">
        <w:rPr>
          <w:lang w:val="en-US"/>
        </w:rPr>
        <w:t xml:space="preserve">in such cases </w:t>
      </w:r>
      <w:r w:rsidR="00F87715">
        <w:rPr>
          <w:lang w:val="en-US"/>
        </w:rPr>
        <w:t xml:space="preserve">any fitness to practise investigation would be paused. </w:t>
      </w:r>
      <w:r w:rsidR="000B66FB">
        <w:rPr>
          <w:lang w:val="en-US"/>
        </w:rPr>
        <w:t>We</w:t>
      </w:r>
      <w:r w:rsidRPr="00FF0DED">
        <w:rPr>
          <w:lang w:val="en-US"/>
        </w:rPr>
        <w:t xml:space="preserve"> will keep in touch with</w:t>
      </w:r>
      <w:r w:rsidR="004E1260">
        <w:rPr>
          <w:lang w:val="en-US"/>
        </w:rPr>
        <w:t xml:space="preserve"> you, any other </w:t>
      </w:r>
      <w:r w:rsidRPr="00FF0DED">
        <w:rPr>
          <w:lang w:val="en-US"/>
        </w:rPr>
        <w:t xml:space="preserve">student(s) involved and with the police or relevant authority during this process. </w:t>
      </w:r>
      <w:r w:rsidR="000B66FB">
        <w:rPr>
          <w:lang w:val="en-US"/>
        </w:rPr>
        <w:t xml:space="preserve">We </w:t>
      </w:r>
      <w:r w:rsidRPr="00FF0DED">
        <w:rPr>
          <w:lang w:val="en-US"/>
        </w:rPr>
        <w:t>may, however, need to</w:t>
      </w:r>
      <w:r w:rsidR="00B47C90">
        <w:rPr>
          <w:lang w:val="en-US"/>
        </w:rPr>
        <w:t xml:space="preserve"> conduct a risk assessment and take </w:t>
      </w:r>
      <w:r w:rsidR="00060AA2">
        <w:rPr>
          <w:lang w:val="en-US"/>
        </w:rPr>
        <w:t xml:space="preserve">temporary </w:t>
      </w:r>
      <w:r w:rsidR="00B47C90">
        <w:rPr>
          <w:lang w:val="en-US"/>
        </w:rPr>
        <w:t xml:space="preserve">precautionary action </w:t>
      </w:r>
      <w:r w:rsidR="001A50C9">
        <w:rPr>
          <w:lang w:val="en-US"/>
        </w:rPr>
        <w:t>to protect you, the University community and service users</w:t>
      </w:r>
      <w:r w:rsidR="001E6881">
        <w:rPr>
          <w:lang w:val="en-US"/>
        </w:rPr>
        <w:t>.</w:t>
      </w:r>
      <w:r w:rsidR="00312495">
        <w:rPr>
          <w:lang w:val="en-US"/>
        </w:rPr>
        <w:t xml:space="preserve"> </w:t>
      </w:r>
      <w:r w:rsidR="003771E5">
        <w:rPr>
          <w:lang w:val="en-US"/>
        </w:rPr>
        <w:t xml:space="preserve">Where an investigation is paused or </w:t>
      </w:r>
      <w:r w:rsidR="00434EC8">
        <w:rPr>
          <w:lang w:val="en-US"/>
        </w:rPr>
        <w:t xml:space="preserve">dependent </w:t>
      </w:r>
      <w:r w:rsidR="00602C7C">
        <w:rPr>
          <w:lang w:val="en-US"/>
        </w:rPr>
        <w:t>on the outcome of</w:t>
      </w:r>
      <w:r w:rsidR="00A52CEA">
        <w:rPr>
          <w:lang w:val="en-US"/>
        </w:rPr>
        <w:t xml:space="preserve"> an external </w:t>
      </w:r>
      <w:r w:rsidR="008E1D6B">
        <w:rPr>
          <w:lang w:val="en-US"/>
        </w:rPr>
        <w:t>investigation</w:t>
      </w:r>
      <w:r w:rsidR="003771E5">
        <w:rPr>
          <w:lang w:val="en-US"/>
        </w:rPr>
        <w:t>, this could impact on our timeframe</w:t>
      </w:r>
      <w:r w:rsidR="006D591E">
        <w:rPr>
          <w:lang w:val="en-US"/>
        </w:rPr>
        <w:t xml:space="preserve"> for completing the fitness to practise process.</w:t>
      </w:r>
      <w:r w:rsidR="001E6881">
        <w:rPr>
          <w:lang w:val="en-US"/>
        </w:rPr>
        <w:t xml:space="preserve"> There are more details about this in </w:t>
      </w:r>
      <w:hyperlink w:anchor="_Risk__assessment" w:history="1">
        <w:r w:rsidR="001E6881" w:rsidRPr="002438A3">
          <w:rPr>
            <w:rStyle w:val="Hyperlink"/>
            <w:lang w:val="en-US"/>
          </w:rPr>
          <w:t xml:space="preserve">Section </w:t>
        </w:r>
        <w:r w:rsidR="002438A3" w:rsidRPr="002438A3">
          <w:rPr>
            <w:rStyle w:val="Hyperlink"/>
            <w:lang w:val="en-US"/>
          </w:rPr>
          <w:t>6</w:t>
        </w:r>
        <w:r w:rsidR="001E6881" w:rsidRPr="002438A3">
          <w:rPr>
            <w:rStyle w:val="Hyperlink"/>
            <w:lang w:val="en-US"/>
          </w:rPr>
          <w:t>.</w:t>
        </w:r>
      </w:hyperlink>
      <w:r w:rsidRPr="00FF0DED">
        <w:t> </w:t>
      </w:r>
    </w:p>
    <w:p w14:paraId="0B430C07" w14:textId="19ABF08C" w:rsidR="00642693" w:rsidRPr="00FF0DED" w:rsidRDefault="00642693" w:rsidP="004738AB">
      <w:pPr>
        <w:pStyle w:val="Heading3"/>
      </w:pPr>
      <w:r w:rsidRPr="00FF0DED">
        <w:t> </w:t>
      </w:r>
      <w:bookmarkStart w:id="28" w:name="_Toc190937863"/>
      <w:r w:rsidRPr="00FF0DED">
        <w:rPr>
          <w:lang w:val="en-US"/>
        </w:rPr>
        <w:t>Anonymity and confidentiality</w:t>
      </w:r>
      <w:bookmarkEnd w:id="28"/>
      <w:r w:rsidRPr="00FF0DED">
        <w:t> </w:t>
      </w:r>
    </w:p>
    <w:p w14:paraId="59D0195A" w14:textId="7432120B" w:rsidR="008406EA" w:rsidRDefault="00642693" w:rsidP="004738AB">
      <w:pPr>
        <w:numPr>
          <w:ilvl w:val="0"/>
          <w:numId w:val="10"/>
        </w:numPr>
        <w:spacing w:after="120"/>
      </w:pPr>
      <w:r w:rsidRPr="00806CC7">
        <w:rPr>
          <w:lang w:val="en-US"/>
        </w:rPr>
        <w:t xml:space="preserve">If a person makes an anonymous complaint about </w:t>
      </w:r>
      <w:r w:rsidR="00512AF6" w:rsidRPr="00806CC7">
        <w:rPr>
          <w:lang w:val="en-US"/>
        </w:rPr>
        <w:t>you</w:t>
      </w:r>
      <w:r w:rsidRPr="00806CC7">
        <w:rPr>
          <w:lang w:val="en-US"/>
        </w:rPr>
        <w:t>, for example</w:t>
      </w:r>
      <w:r w:rsidR="00816996">
        <w:rPr>
          <w:lang w:val="en-US"/>
        </w:rPr>
        <w:t>,</w:t>
      </w:r>
      <w:r w:rsidRPr="00806CC7">
        <w:rPr>
          <w:lang w:val="en-US"/>
        </w:rPr>
        <w:t xml:space="preserve"> under </w:t>
      </w:r>
      <w:r w:rsidR="00060AA2" w:rsidRPr="00806CC7">
        <w:rPr>
          <w:lang w:val="en-US"/>
        </w:rPr>
        <w:t xml:space="preserve">raising a concern or </w:t>
      </w:r>
      <w:r w:rsidRPr="00806CC7">
        <w:rPr>
          <w:lang w:val="en-US"/>
        </w:rPr>
        <w:t xml:space="preserve">whistleblowing procedures, the University will </w:t>
      </w:r>
      <w:r w:rsidR="00060AA2" w:rsidRPr="00806CC7">
        <w:rPr>
          <w:lang w:val="en-US"/>
        </w:rPr>
        <w:t>consider how to manage these</w:t>
      </w:r>
      <w:r w:rsidRPr="00806CC7">
        <w:rPr>
          <w:lang w:val="en-US"/>
        </w:rPr>
        <w:t>. Those investigating the concerns will normally need to know the identity of the person making the complaint so that they can rule out the possibility that the report has been made maliciously.</w:t>
      </w:r>
      <w:r w:rsidRPr="00FF0DED">
        <w:t> </w:t>
      </w:r>
    </w:p>
    <w:p w14:paraId="4790A085" w14:textId="51122FC7" w:rsidR="00642693" w:rsidRPr="00FF0DED" w:rsidRDefault="008406EA" w:rsidP="004738AB">
      <w:pPr>
        <w:numPr>
          <w:ilvl w:val="0"/>
          <w:numId w:val="10"/>
        </w:numPr>
        <w:spacing w:after="120"/>
      </w:pPr>
      <w:r>
        <w:t>I</w:t>
      </w:r>
      <w:r w:rsidR="00060AA2">
        <w:t xml:space="preserve">n exceptional circumstances the University may proceed with an investigation using the information provided anonymously. </w:t>
      </w:r>
      <w:r w:rsidR="00642693" w:rsidRPr="00806CC7">
        <w:rPr>
          <w:lang w:val="en-US"/>
        </w:rPr>
        <w:t>Witnesses who are giving their professional opinion are not expected to be anonymous. If the witness does not agree to the student knowing their identity it may not be appropriate to rely on their evidence.</w:t>
      </w:r>
      <w:r w:rsidR="00642693" w:rsidRPr="00FF0DED">
        <w:t> </w:t>
      </w:r>
    </w:p>
    <w:p w14:paraId="126AE550" w14:textId="6D38D31D" w:rsidR="00642693" w:rsidRDefault="00642693" w:rsidP="004738AB">
      <w:pPr>
        <w:pStyle w:val="ListParagraph"/>
        <w:numPr>
          <w:ilvl w:val="0"/>
          <w:numId w:val="10"/>
        </w:numPr>
      </w:pPr>
      <w:r w:rsidRPr="00512AF6">
        <w:rPr>
          <w:lang w:val="en-US"/>
        </w:rPr>
        <w:t xml:space="preserve">Where evidence comes from service users during a practice placement, the placement provider and University must protect the confidentiality of service users. This is particularly important where those service users are children or </w:t>
      </w:r>
      <w:r w:rsidR="00403688">
        <w:rPr>
          <w:lang w:val="en-US"/>
        </w:rPr>
        <w:t>adults at risk</w:t>
      </w:r>
      <w:r w:rsidRPr="00512AF6">
        <w:rPr>
          <w:lang w:val="en-US"/>
        </w:rPr>
        <w:t>.</w:t>
      </w:r>
      <w:r w:rsidRPr="00FF0DED">
        <w:t> </w:t>
      </w:r>
    </w:p>
    <w:p w14:paraId="117BBAA1" w14:textId="77777777" w:rsidR="004F78DE" w:rsidRPr="004F78DE" w:rsidRDefault="004F78DE" w:rsidP="004738AB"/>
    <w:p w14:paraId="5D580EAB" w14:textId="46714AA8" w:rsidR="00BB5BC1" w:rsidRDefault="00571D14" w:rsidP="004738AB">
      <w:pPr>
        <w:pStyle w:val="Heading2"/>
        <w:spacing w:after="200"/>
      </w:pPr>
      <w:bookmarkStart w:id="29" w:name="_Initial_concerns_about"/>
      <w:bookmarkStart w:id="30" w:name="_Toc190937864"/>
      <w:bookmarkStart w:id="31" w:name="_Toc200623485"/>
      <w:bookmarkEnd w:id="20"/>
      <w:bookmarkEnd w:id="29"/>
      <w:r>
        <w:t>Initial concerns about your fitness to practise</w:t>
      </w:r>
      <w:bookmarkEnd w:id="30"/>
      <w:bookmarkEnd w:id="31"/>
    </w:p>
    <w:p w14:paraId="261F3267" w14:textId="1B9F1C3C" w:rsidR="00571D14" w:rsidRDefault="00571D14" w:rsidP="004738AB">
      <w:pPr>
        <w:pStyle w:val="ListParagraph"/>
        <w:numPr>
          <w:ilvl w:val="0"/>
          <w:numId w:val="58"/>
        </w:numPr>
        <w:ind w:left="426"/>
      </w:pPr>
      <w:r w:rsidRPr="002919B2">
        <w:t xml:space="preserve">While </w:t>
      </w:r>
      <w:r w:rsidR="002073D4">
        <w:t xml:space="preserve">you are a student </w:t>
      </w:r>
      <w:r w:rsidR="00C16541">
        <w:t>you are</w:t>
      </w:r>
      <w:r w:rsidRPr="002919B2">
        <w:t xml:space="preserve"> expected to display the same standards of professional behaviour as those </w:t>
      </w:r>
      <w:r w:rsidR="00BF5AFB">
        <w:t xml:space="preserve">required </w:t>
      </w:r>
      <w:r w:rsidRPr="002919B2">
        <w:t xml:space="preserve">in the profession you aim to join. </w:t>
      </w:r>
      <w:r w:rsidR="00217657">
        <w:t>This means you are expected to</w:t>
      </w:r>
      <w:r w:rsidR="00FC7545">
        <w:t xml:space="preserve"> adhere to </w:t>
      </w:r>
      <w:r w:rsidR="00217657">
        <w:t>whatever professional codes of conduct apply to your chosen profession</w:t>
      </w:r>
      <w:r w:rsidR="005B50C4">
        <w:t xml:space="preserve">. This includes the requirement to </w:t>
      </w:r>
      <w:r w:rsidR="00A07E22" w:rsidRPr="00A07E22">
        <w:t>demonstrat</w:t>
      </w:r>
      <w:r w:rsidR="00E47E76">
        <w:t>e</w:t>
      </w:r>
      <w:r w:rsidR="00A07E22" w:rsidRPr="00A07E22">
        <w:t xml:space="preserve"> integrity, accountability and professionalism</w:t>
      </w:r>
      <w:r w:rsidR="00217657">
        <w:t>.</w:t>
      </w:r>
    </w:p>
    <w:p w14:paraId="6658BF4E" w14:textId="28CB9A09" w:rsidR="00437E68" w:rsidRDefault="00996275" w:rsidP="004738AB">
      <w:pPr>
        <w:pStyle w:val="ListParagraph"/>
        <w:numPr>
          <w:ilvl w:val="0"/>
          <w:numId w:val="58"/>
        </w:numPr>
        <w:ind w:left="426"/>
      </w:pPr>
      <w:r>
        <w:t>Each faculty</w:t>
      </w:r>
      <w:r w:rsidR="0033157E">
        <w:t xml:space="preserve"> </w:t>
      </w:r>
      <w:r>
        <w:t xml:space="preserve">has designated channels to </w:t>
      </w:r>
      <w:r w:rsidR="00152F96">
        <w:t xml:space="preserve">submit a </w:t>
      </w:r>
      <w:r w:rsidR="00567632">
        <w:t xml:space="preserve">cause for concern. </w:t>
      </w:r>
      <w:r w:rsidR="00F0353D">
        <w:t xml:space="preserve">Once </w:t>
      </w:r>
      <w:r w:rsidR="00152F96">
        <w:t xml:space="preserve">a report has been received </w:t>
      </w:r>
      <w:r w:rsidR="00F0353D">
        <w:t>the appropriate person</w:t>
      </w:r>
      <w:r w:rsidR="00901360">
        <w:t>/ faculty staff member</w:t>
      </w:r>
      <w:r w:rsidR="00F0353D">
        <w:t xml:space="preserve"> will review the report</w:t>
      </w:r>
      <w:r w:rsidR="00901360">
        <w:t xml:space="preserve">. </w:t>
      </w:r>
      <w:r w:rsidR="00E71454">
        <w:t>The most appropriate person</w:t>
      </w:r>
      <w:r w:rsidR="0056324A">
        <w:t xml:space="preserve"> will differ depending on your programme, department, school or faculty</w:t>
      </w:r>
      <w:r w:rsidR="00064134">
        <w:t xml:space="preserve"> </w:t>
      </w:r>
      <w:r w:rsidR="003F787E">
        <w:t xml:space="preserve">but </w:t>
      </w:r>
      <w:r w:rsidR="00064134">
        <w:t>will be senior</w:t>
      </w:r>
      <w:r w:rsidR="001A7B78">
        <w:t xml:space="preserve"> and experienced </w:t>
      </w:r>
      <w:r w:rsidR="00064134">
        <w:t>enough to</w:t>
      </w:r>
      <w:r w:rsidR="001A7B78">
        <w:t xml:space="preserve"> make decisions</w:t>
      </w:r>
      <w:r w:rsidR="0056324A">
        <w:t>. However, f</w:t>
      </w:r>
      <w:r w:rsidR="00901360">
        <w:t>or the purposes</w:t>
      </w:r>
      <w:r w:rsidR="009C5F9B">
        <w:t xml:space="preserve"> </w:t>
      </w:r>
      <w:r w:rsidR="00901360">
        <w:t xml:space="preserve">of this procedure we will refer to this person as the </w:t>
      </w:r>
      <w:r w:rsidR="00F30908">
        <w:t xml:space="preserve">Investigating </w:t>
      </w:r>
      <w:r w:rsidR="00901360">
        <w:t>Officer</w:t>
      </w:r>
      <w:r w:rsidR="00DA3BED">
        <w:t>.</w:t>
      </w:r>
    </w:p>
    <w:p w14:paraId="4FB40F85" w14:textId="4D902592" w:rsidR="00EC378B" w:rsidRDefault="00C75E47" w:rsidP="004738AB">
      <w:pPr>
        <w:pStyle w:val="ListParagraph"/>
        <w:numPr>
          <w:ilvl w:val="0"/>
          <w:numId w:val="58"/>
        </w:numPr>
        <w:ind w:left="426"/>
      </w:pPr>
      <w:r>
        <w:lastRenderedPageBreak/>
        <w:t>In reviewing the report, t</w:t>
      </w:r>
      <w:r w:rsidR="00EC378B">
        <w:t xml:space="preserve">he </w:t>
      </w:r>
      <w:r w:rsidR="00DA3BED">
        <w:t>Investigating Officer</w:t>
      </w:r>
      <w:r w:rsidR="00EC378B">
        <w:t xml:space="preserve"> will take the following factors into account</w:t>
      </w:r>
      <w:r w:rsidR="001D3408">
        <w:t>:</w:t>
      </w:r>
    </w:p>
    <w:p w14:paraId="50DBD433" w14:textId="0805B8CC" w:rsidR="001D3408" w:rsidRDefault="001D3408" w:rsidP="004738AB">
      <w:pPr>
        <w:pStyle w:val="ListParagraph"/>
        <w:numPr>
          <w:ilvl w:val="0"/>
          <w:numId w:val="59"/>
        </w:numPr>
      </w:pPr>
      <w:r>
        <w:t xml:space="preserve">The nature and seriousness of the </w:t>
      </w:r>
      <w:r w:rsidR="00397B40">
        <w:t>concern raised</w:t>
      </w:r>
      <w:r w:rsidR="001A553D">
        <w:t>.</w:t>
      </w:r>
    </w:p>
    <w:p w14:paraId="54AFAFE5" w14:textId="5E8F2B38" w:rsidR="00397B40" w:rsidRDefault="00397B40" w:rsidP="004738AB">
      <w:pPr>
        <w:pStyle w:val="ListParagraph"/>
        <w:numPr>
          <w:ilvl w:val="0"/>
          <w:numId w:val="59"/>
        </w:numPr>
      </w:pPr>
      <w:r>
        <w:t>Any guidance issued by the University and/or the relevant PSRB that relates to the nature of the concern</w:t>
      </w:r>
      <w:r w:rsidR="001A553D">
        <w:t>.</w:t>
      </w:r>
    </w:p>
    <w:p w14:paraId="61B19701" w14:textId="3579FDA1" w:rsidR="00397B40" w:rsidRDefault="00397B40" w:rsidP="004738AB">
      <w:pPr>
        <w:pStyle w:val="ListParagraph"/>
        <w:numPr>
          <w:ilvl w:val="0"/>
          <w:numId w:val="59"/>
        </w:numPr>
      </w:pPr>
      <w:r>
        <w:t xml:space="preserve">Any evidence </w:t>
      </w:r>
      <w:r w:rsidR="00480C51">
        <w:t>which supports the allegation, for example, a statement, letter, copies of text messages or emails</w:t>
      </w:r>
      <w:r w:rsidR="001A553D">
        <w:t>.</w:t>
      </w:r>
    </w:p>
    <w:p w14:paraId="384C701B" w14:textId="3FE74EA8" w:rsidR="00CF0F93" w:rsidRDefault="00CF0F93" w:rsidP="004738AB">
      <w:pPr>
        <w:pStyle w:val="ListParagraph"/>
        <w:numPr>
          <w:ilvl w:val="0"/>
          <w:numId w:val="59"/>
        </w:numPr>
      </w:pPr>
      <w:r>
        <w:t xml:space="preserve">Any relevant information from your student record which </w:t>
      </w:r>
      <w:r w:rsidR="00016C07">
        <w:t>is legitimate to consider. For example, any previous fitness to practise concerns,</w:t>
      </w:r>
      <w:r w:rsidR="0091290D">
        <w:t xml:space="preserve"> academic or non-academic misconduct </w:t>
      </w:r>
      <w:r w:rsidR="00016C07">
        <w:t>matters</w:t>
      </w:r>
      <w:r w:rsidR="0091290D">
        <w:t>.</w:t>
      </w:r>
    </w:p>
    <w:p w14:paraId="3CB92F5A" w14:textId="3E55BFE8" w:rsidR="0091290D" w:rsidRDefault="009E40B3" w:rsidP="004738AB">
      <w:pPr>
        <w:pStyle w:val="ListParagraph"/>
        <w:numPr>
          <w:ilvl w:val="0"/>
          <w:numId w:val="58"/>
        </w:numPr>
        <w:ind w:left="426"/>
      </w:pPr>
      <w:r>
        <w:t xml:space="preserve">Once the review is completed, the </w:t>
      </w:r>
      <w:r w:rsidR="00DA3BED">
        <w:t>Investigating Officer</w:t>
      </w:r>
      <w:r w:rsidR="00C75E47">
        <w:t xml:space="preserve"> </w:t>
      </w:r>
      <w:r>
        <w:t xml:space="preserve">will </w:t>
      </w:r>
      <w:r w:rsidR="00C75E47">
        <w:t>determine</w:t>
      </w:r>
      <w:r>
        <w:t xml:space="preserve"> </w:t>
      </w:r>
      <w:r w:rsidR="00FD5EEE">
        <w:t xml:space="preserve">whether a risk assessment is required before </w:t>
      </w:r>
      <w:r w:rsidR="00EB4A32">
        <w:t xml:space="preserve">deciding </w:t>
      </w:r>
      <w:r>
        <w:t>which of the following steps is appropriate</w:t>
      </w:r>
      <w:r w:rsidR="00B53C00">
        <w:t xml:space="preserve">. </w:t>
      </w:r>
      <w:r w:rsidR="00DB367A">
        <w:t>Please note, these steps are not necessarily sequential</w:t>
      </w:r>
      <w:r w:rsidR="009311D5">
        <w:t xml:space="preserve">. </w:t>
      </w:r>
      <w:r w:rsidR="00B53C00">
        <w:t>Each step is explained below.</w:t>
      </w:r>
    </w:p>
    <w:p w14:paraId="70E93A56" w14:textId="0454C879" w:rsidR="009E40B3" w:rsidRDefault="009E40B3" w:rsidP="004738AB">
      <w:pPr>
        <w:pStyle w:val="ListParagraph"/>
        <w:numPr>
          <w:ilvl w:val="0"/>
          <w:numId w:val="60"/>
        </w:numPr>
      </w:pPr>
      <w:r>
        <w:t>No further action is required</w:t>
      </w:r>
      <w:r w:rsidR="004C79FB">
        <w:t>.</w:t>
      </w:r>
    </w:p>
    <w:p w14:paraId="149597BA" w14:textId="3CF6F8B4" w:rsidR="00277CC7" w:rsidRDefault="003C3B79" w:rsidP="004738AB">
      <w:pPr>
        <w:pStyle w:val="ListParagraph"/>
        <w:numPr>
          <w:ilvl w:val="0"/>
          <w:numId w:val="60"/>
        </w:numPr>
      </w:pPr>
      <w:r>
        <w:t xml:space="preserve">A </w:t>
      </w:r>
      <w:r w:rsidR="00EE6003">
        <w:t>S</w:t>
      </w:r>
      <w:r w:rsidR="00687147">
        <w:t xml:space="preserve">tage 1 </w:t>
      </w:r>
      <w:r>
        <w:t>low level concern is</w:t>
      </w:r>
      <w:r w:rsidR="00C05FAE">
        <w:t xml:space="preserve"> identified. </w:t>
      </w:r>
      <w:r w:rsidR="00BD6A9F">
        <w:t>Th</w:t>
      </w:r>
      <w:r w:rsidR="00474D42">
        <w:t>is may be considered to completion by the</w:t>
      </w:r>
      <w:r w:rsidR="00BD6A9F">
        <w:t xml:space="preserve"> </w:t>
      </w:r>
      <w:r w:rsidR="00DA3BED">
        <w:t>Investigating Officer</w:t>
      </w:r>
      <w:r w:rsidR="00BD6A9F">
        <w:t xml:space="preserve"> </w:t>
      </w:r>
      <w:r w:rsidR="00474D42">
        <w:t>alone or with a group of senior</w:t>
      </w:r>
      <w:r w:rsidR="00112CD0">
        <w:t xml:space="preserve"> staff </w:t>
      </w:r>
      <w:r w:rsidR="002F6AA6">
        <w:t>to address the concerns and decide on potential actions. Where available the</w:t>
      </w:r>
      <w:r w:rsidR="009D304E">
        <w:t xml:space="preserve"> Investigating Officer may</w:t>
      </w:r>
      <w:r w:rsidR="002F6AA6">
        <w:t xml:space="preserve"> </w:t>
      </w:r>
      <w:r w:rsidR="00277CC7">
        <w:t>refer</w:t>
      </w:r>
      <w:r w:rsidR="00BD6A9F">
        <w:t xml:space="preserve"> you </w:t>
      </w:r>
      <w:r w:rsidR="00277CC7">
        <w:t>to</w:t>
      </w:r>
      <w:r w:rsidR="00C67227">
        <w:t xml:space="preserve"> </w:t>
      </w:r>
      <w:r w:rsidR="00BB675F">
        <w:t xml:space="preserve">a local procedure specific to your programme or faculty. </w:t>
      </w:r>
      <w:r w:rsidR="009D4A7F">
        <w:t xml:space="preserve">Please see </w:t>
      </w:r>
      <w:hyperlink w:anchor="_Stage_1_-" w:history="1">
        <w:r w:rsidR="009D4A7F" w:rsidRPr="005339BB">
          <w:rPr>
            <w:rStyle w:val="Hyperlink"/>
          </w:rPr>
          <w:t xml:space="preserve">Section </w:t>
        </w:r>
        <w:r w:rsidR="004E4EBE" w:rsidRPr="005339BB">
          <w:rPr>
            <w:rStyle w:val="Hyperlink"/>
          </w:rPr>
          <w:t>7</w:t>
        </w:r>
        <w:r w:rsidR="00614658" w:rsidRPr="005339BB">
          <w:rPr>
            <w:rStyle w:val="Hyperlink"/>
          </w:rPr>
          <w:t xml:space="preserve"> </w:t>
        </w:r>
      </w:hyperlink>
      <w:r w:rsidR="009D4A7F">
        <w:t xml:space="preserve">for further </w:t>
      </w:r>
      <w:r w:rsidR="00D84DF0">
        <w:t>details.</w:t>
      </w:r>
    </w:p>
    <w:p w14:paraId="21982DE7" w14:textId="42759C63" w:rsidR="00325EC9" w:rsidRDefault="00687147" w:rsidP="004738AB">
      <w:pPr>
        <w:pStyle w:val="ListParagraph"/>
        <w:numPr>
          <w:ilvl w:val="0"/>
          <w:numId w:val="60"/>
        </w:numPr>
      </w:pPr>
      <w:r>
        <w:t xml:space="preserve">A </w:t>
      </w:r>
      <w:r w:rsidR="002E5609">
        <w:t>S</w:t>
      </w:r>
      <w:r>
        <w:t>tage 2</w:t>
      </w:r>
      <w:r w:rsidR="002E5609">
        <w:t>,</w:t>
      </w:r>
      <w:r w:rsidR="004378E7">
        <w:t xml:space="preserve"> </w:t>
      </w:r>
      <w:r w:rsidR="00EE6003">
        <w:t>f</w:t>
      </w:r>
      <w:r w:rsidR="00614658">
        <w:t xml:space="preserve">urther investigation </w:t>
      </w:r>
      <w:r w:rsidR="00325EC9">
        <w:t xml:space="preserve">into the allegation </w:t>
      </w:r>
      <w:r w:rsidR="00614658">
        <w:t>is necessary</w:t>
      </w:r>
      <w:r w:rsidR="00325EC9">
        <w:t xml:space="preserve">. </w:t>
      </w:r>
      <w:r w:rsidR="00925A60">
        <w:t xml:space="preserve">The </w:t>
      </w:r>
      <w:r w:rsidR="00DA3BED">
        <w:t>Investigating Officer</w:t>
      </w:r>
      <w:r w:rsidR="00925A60">
        <w:t xml:space="preserve"> may conduct</w:t>
      </w:r>
      <w:r w:rsidR="00D94255">
        <w:t xml:space="preserve"> this investigation themselves or refer your case to another independent staff member for investigation. </w:t>
      </w:r>
      <w:r w:rsidR="007272F3">
        <w:t>Alternatively</w:t>
      </w:r>
      <w:r w:rsidR="003F0D86">
        <w:t>,</w:t>
      </w:r>
      <w:r w:rsidR="007272F3">
        <w:t xml:space="preserve"> this could </w:t>
      </w:r>
      <w:r w:rsidR="003F0D86">
        <w:t>require referral to another procedure, for example</w:t>
      </w:r>
      <w:r w:rsidR="001048A3">
        <w:t xml:space="preserve"> Support to Study or Non-Academic Misconduct. Please see </w:t>
      </w:r>
      <w:hyperlink w:anchor="_Relationship_with_other" w:history="1">
        <w:r w:rsidR="001048A3" w:rsidRPr="005170B1">
          <w:rPr>
            <w:rStyle w:val="Hyperlink"/>
          </w:rPr>
          <w:t>Section</w:t>
        </w:r>
        <w:r w:rsidR="00726485" w:rsidRPr="005170B1">
          <w:rPr>
            <w:rStyle w:val="Hyperlink"/>
          </w:rPr>
          <w:t xml:space="preserve"> 1</w:t>
        </w:r>
      </w:hyperlink>
      <w:r w:rsidR="00726485">
        <w:t xml:space="preserve"> for more information</w:t>
      </w:r>
      <w:r w:rsidR="000F72CC">
        <w:t>.</w:t>
      </w:r>
      <w:r w:rsidR="00726485">
        <w:t xml:space="preserve"> </w:t>
      </w:r>
    </w:p>
    <w:p w14:paraId="3B8776BA" w14:textId="0FD31E64" w:rsidR="005639C6" w:rsidRDefault="00812906" w:rsidP="004738AB">
      <w:pPr>
        <w:pStyle w:val="ListParagraph"/>
        <w:numPr>
          <w:ilvl w:val="0"/>
          <w:numId w:val="60"/>
        </w:numPr>
      </w:pPr>
      <w:r>
        <w:t xml:space="preserve">The allegation and evidence received is so serious </w:t>
      </w:r>
      <w:r w:rsidR="00DC2BE9">
        <w:t>that</w:t>
      </w:r>
      <w:r w:rsidR="00333EDC">
        <w:t xml:space="preserve"> the </w:t>
      </w:r>
      <w:r w:rsidR="00DA3BED">
        <w:t>Investigating Officer</w:t>
      </w:r>
      <w:r w:rsidR="00333EDC">
        <w:t xml:space="preserve"> may decide that</w:t>
      </w:r>
      <w:r w:rsidR="00DC2BE9">
        <w:t xml:space="preserve"> </w:t>
      </w:r>
      <w:r w:rsidR="00C62FC4">
        <w:t>your immediate suspension from placement</w:t>
      </w:r>
      <w:r w:rsidR="00D90F15">
        <w:t xml:space="preserve"> and/or</w:t>
      </w:r>
      <w:r w:rsidR="007E1AC6">
        <w:t xml:space="preserve"> the University</w:t>
      </w:r>
      <w:r w:rsidR="00C62FC4">
        <w:t xml:space="preserve"> </w:t>
      </w:r>
      <w:r w:rsidR="00CB3A20">
        <w:t>is require</w:t>
      </w:r>
      <w:r w:rsidR="00DC2BE9">
        <w:t xml:space="preserve">d while further investigation </w:t>
      </w:r>
      <w:r w:rsidR="00422311">
        <w:t xml:space="preserve">or action </w:t>
      </w:r>
      <w:r w:rsidR="00DC2BE9">
        <w:t xml:space="preserve">takes place. </w:t>
      </w:r>
    </w:p>
    <w:p w14:paraId="1BE68296" w14:textId="2D457439" w:rsidR="005639C6" w:rsidRDefault="005639C6" w:rsidP="004738AB">
      <w:pPr>
        <w:pStyle w:val="ListParagraph"/>
        <w:numPr>
          <w:ilvl w:val="0"/>
          <w:numId w:val="60"/>
        </w:numPr>
      </w:pPr>
      <w:r>
        <w:t xml:space="preserve">A Stage 3 </w:t>
      </w:r>
      <w:r w:rsidR="00A874A3">
        <w:t>f</w:t>
      </w:r>
      <w:r>
        <w:t xml:space="preserve">itness to </w:t>
      </w:r>
      <w:r w:rsidR="00A874A3">
        <w:t>p</w:t>
      </w:r>
      <w:r>
        <w:t xml:space="preserve">ractice </w:t>
      </w:r>
      <w:r w:rsidR="00A874A3">
        <w:t>p</w:t>
      </w:r>
      <w:r>
        <w:t>anel is required. Direct referral (ie without any preceding steps) is appropriate when an external investigation or other university procedure has determined the facts of the case and no further investigation is necessary</w:t>
      </w:r>
      <w:r w:rsidR="004C79FB">
        <w:t>.</w:t>
      </w:r>
    </w:p>
    <w:p w14:paraId="52C26A9F" w14:textId="0D5819F2" w:rsidR="00B53C00" w:rsidRDefault="00B53C00" w:rsidP="004738AB">
      <w:pPr>
        <w:pStyle w:val="Heading3"/>
      </w:pPr>
      <w:r>
        <w:t>No further action required</w:t>
      </w:r>
    </w:p>
    <w:p w14:paraId="32E0E6F5" w14:textId="74A9B72C" w:rsidR="00422E11" w:rsidRDefault="000F28B3" w:rsidP="004738AB">
      <w:r>
        <w:t>If there is insufficient evidence to s</w:t>
      </w:r>
      <w:r w:rsidR="00C74209">
        <w:t>how</w:t>
      </w:r>
      <w:r>
        <w:t xml:space="preserve"> that your </w:t>
      </w:r>
      <w:r w:rsidR="008C178D">
        <w:t>behaviour</w:t>
      </w:r>
      <w:r w:rsidR="00683785">
        <w:t xml:space="preserve"> has fallen short of the standard expected</w:t>
      </w:r>
      <w:r w:rsidR="00330665">
        <w:t>,</w:t>
      </w:r>
      <w:r w:rsidR="003837FA">
        <w:t xml:space="preserve"> the faculty will record that a </w:t>
      </w:r>
      <w:r w:rsidR="000C1E12">
        <w:t xml:space="preserve">report </w:t>
      </w:r>
      <w:r w:rsidR="003837FA">
        <w:t xml:space="preserve">has been received </w:t>
      </w:r>
      <w:r w:rsidR="000C1E12">
        <w:t xml:space="preserve">but no </w:t>
      </w:r>
      <w:r w:rsidR="000C1E12">
        <w:lastRenderedPageBreak/>
        <w:t>further action will be taken.</w:t>
      </w:r>
      <w:r w:rsidR="006F3C38">
        <w:t xml:space="preserve"> </w:t>
      </w:r>
      <w:r w:rsidR="00B44CAF">
        <w:t>This will not be recorded on your</w:t>
      </w:r>
      <w:r w:rsidR="006559CA">
        <w:t xml:space="preserve"> p</w:t>
      </w:r>
      <w:r w:rsidR="00AD5385">
        <w:t>ersonal student record</w:t>
      </w:r>
      <w:r w:rsidR="00B44CAF">
        <w:t>.</w:t>
      </w:r>
    </w:p>
    <w:p w14:paraId="1B4E5A4C" w14:textId="77777777" w:rsidR="00090E76" w:rsidRDefault="00090E76" w:rsidP="004738AB"/>
    <w:p w14:paraId="28229E67" w14:textId="77777777" w:rsidR="00090E76" w:rsidRDefault="00090E76" w:rsidP="004738AB">
      <w:pPr>
        <w:pStyle w:val="Heading2"/>
      </w:pPr>
      <w:bookmarkStart w:id="32" w:name="_Risk__assessment"/>
      <w:bookmarkStart w:id="33" w:name="_Risk_assessment_and"/>
      <w:bookmarkStart w:id="34" w:name="_Toc200623486"/>
      <w:bookmarkEnd w:id="32"/>
      <w:bookmarkEnd w:id="33"/>
      <w:r>
        <w:t>Risk assessment and precautionary actions</w:t>
      </w:r>
      <w:bookmarkEnd w:id="34"/>
      <w:r>
        <w:t xml:space="preserve"> </w:t>
      </w:r>
    </w:p>
    <w:p w14:paraId="53239B53" w14:textId="30B480AD" w:rsidR="00090E76" w:rsidRDefault="00090E76" w:rsidP="004738AB">
      <w:pPr>
        <w:pStyle w:val="NoSpacing"/>
        <w:numPr>
          <w:ilvl w:val="4"/>
          <w:numId w:val="11"/>
        </w:numPr>
        <w:tabs>
          <w:tab w:val="clear" w:pos="3240"/>
        </w:tabs>
        <w:spacing w:after="120"/>
        <w:ind w:left="426"/>
        <w:rPr>
          <w:rFonts w:cs="Arial"/>
        </w:rPr>
      </w:pPr>
      <w:r>
        <w:rPr>
          <w:rFonts w:cs="Arial"/>
        </w:rPr>
        <w:t xml:space="preserve">The University reserves the right to risk assess at any point and impose any precautionary action we consider appropriate. We dynamically risk assess situations throughout all our investigations to ensure the safety of yourself or any other person, particularly children, </w:t>
      </w:r>
      <w:r w:rsidR="00403688">
        <w:rPr>
          <w:rFonts w:cs="Arial"/>
        </w:rPr>
        <w:t>adults at risk</w:t>
      </w:r>
      <w:r>
        <w:rPr>
          <w:rFonts w:cs="Arial"/>
        </w:rPr>
        <w:t xml:space="preserve"> and the public.</w:t>
      </w:r>
      <w:r w:rsidR="00266D8C">
        <w:rPr>
          <w:rFonts w:cs="Arial"/>
        </w:rPr>
        <w:t xml:space="preserve"> </w:t>
      </w:r>
      <w:r w:rsidR="00463DBE">
        <w:rPr>
          <w:rFonts w:cs="Arial"/>
        </w:rPr>
        <w:t xml:space="preserve">In line with safeguarding legislation, we may consider whether a child or </w:t>
      </w:r>
      <w:r w:rsidR="00541824">
        <w:rPr>
          <w:rFonts w:cs="Arial"/>
        </w:rPr>
        <w:t>adult at risk</w:t>
      </w:r>
      <w:r w:rsidR="00CF7EA2">
        <w:rPr>
          <w:rFonts w:cs="Arial"/>
        </w:rPr>
        <w:t xml:space="preserve"> </w:t>
      </w:r>
      <w:r w:rsidR="009E4BC9">
        <w:rPr>
          <w:rFonts w:cs="Arial"/>
        </w:rPr>
        <w:t xml:space="preserve">involved </w:t>
      </w:r>
      <w:r w:rsidR="00CF7EA2">
        <w:rPr>
          <w:rFonts w:cs="Arial"/>
        </w:rPr>
        <w:t xml:space="preserve">and refer a case to the </w:t>
      </w:r>
      <w:hyperlink r:id="rId9" w:history="1">
        <w:r w:rsidR="00CF7EA2" w:rsidRPr="002D1FC6">
          <w:rPr>
            <w:rStyle w:val="Hyperlink"/>
            <w:rFonts w:cs="Arial"/>
          </w:rPr>
          <w:t>University’s Safeguarding P</w:t>
        </w:r>
        <w:r w:rsidR="002D1FC6" w:rsidRPr="002D1FC6">
          <w:rPr>
            <w:rStyle w:val="Hyperlink"/>
            <w:rFonts w:cs="Arial"/>
          </w:rPr>
          <w:t>olicy</w:t>
        </w:r>
      </w:hyperlink>
      <w:r w:rsidR="00CF7EA2">
        <w:rPr>
          <w:rFonts w:cs="Arial"/>
        </w:rPr>
        <w:t>.</w:t>
      </w:r>
      <w:r w:rsidR="00463DBE">
        <w:rPr>
          <w:rFonts w:cs="Arial"/>
        </w:rPr>
        <w:t xml:space="preserve"> </w:t>
      </w:r>
    </w:p>
    <w:p w14:paraId="180AAB0D" w14:textId="77777777" w:rsidR="00090E76" w:rsidRDefault="00090E76" w:rsidP="004738AB">
      <w:pPr>
        <w:pStyle w:val="NoSpacing"/>
        <w:numPr>
          <w:ilvl w:val="4"/>
          <w:numId w:val="11"/>
        </w:numPr>
        <w:tabs>
          <w:tab w:val="clear" w:pos="3240"/>
        </w:tabs>
        <w:spacing w:after="120"/>
        <w:ind w:left="426"/>
        <w:rPr>
          <w:rFonts w:cs="Arial"/>
        </w:rPr>
      </w:pPr>
      <w:r>
        <w:rPr>
          <w:rFonts w:cs="Arial"/>
        </w:rPr>
        <w:t>Where further investigation into your fitness to practise is deemed necessary, the University has an obligation to consider the risk and implement measures before a full investigation can take place. The actions taken to manage risk are known as precautionary actions.</w:t>
      </w:r>
    </w:p>
    <w:p w14:paraId="6C50DAC6" w14:textId="1C70536F" w:rsidR="00090E76" w:rsidRDefault="00090E76" w:rsidP="004738AB">
      <w:pPr>
        <w:pStyle w:val="NoSpacing"/>
        <w:numPr>
          <w:ilvl w:val="4"/>
          <w:numId w:val="11"/>
        </w:numPr>
        <w:tabs>
          <w:tab w:val="clear" w:pos="3240"/>
        </w:tabs>
        <w:ind w:left="426"/>
        <w:rPr>
          <w:rFonts w:cs="Arial"/>
        </w:rPr>
      </w:pPr>
      <w:bookmarkStart w:id="35" w:name="_Hlk194573161"/>
      <w:r>
        <w:rPr>
          <w:rFonts w:cs="Arial"/>
        </w:rPr>
        <w:t>A risk assessment may be undertaken by the Investigating Officer in the case, a senior member of staff within the department or a panel of key senior members of staff.</w:t>
      </w:r>
      <w:bookmarkEnd w:id="35"/>
      <w:r>
        <w:rPr>
          <w:rFonts w:cs="Arial"/>
        </w:rPr>
        <w:t xml:space="preserve">  It considers all elements </w:t>
      </w:r>
      <w:r w:rsidR="0016094D">
        <w:rPr>
          <w:rFonts w:cs="Arial"/>
        </w:rPr>
        <w:t>o</w:t>
      </w:r>
      <w:r>
        <w:rPr>
          <w:rFonts w:cs="Arial"/>
        </w:rPr>
        <w:t>f the allegation and measures this against a number of factors. These include, but are not limited to the following</w:t>
      </w:r>
      <w:r w:rsidR="006B50FF">
        <w:rPr>
          <w:rFonts w:cs="Arial"/>
        </w:rPr>
        <w:t>:</w:t>
      </w:r>
    </w:p>
    <w:p w14:paraId="74E5E1F3" w14:textId="2403CDC0" w:rsidR="00090E76" w:rsidRDefault="00090E76" w:rsidP="004738AB">
      <w:pPr>
        <w:pStyle w:val="NoSpacing"/>
        <w:numPr>
          <w:ilvl w:val="5"/>
          <w:numId w:val="11"/>
        </w:numPr>
        <w:ind w:left="1276"/>
        <w:rPr>
          <w:rFonts w:cs="Arial"/>
        </w:rPr>
      </w:pPr>
      <w:r>
        <w:rPr>
          <w:rFonts w:cs="Arial"/>
        </w:rPr>
        <w:t>Programme of study</w:t>
      </w:r>
      <w:r w:rsidR="001A553D">
        <w:rPr>
          <w:rFonts w:cs="Arial"/>
        </w:rPr>
        <w:t>.</w:t>
      </w:r>
    </w:p>
    <w:p w14:paraId="321A2994" w14:textId="40F9046F" w:rsidR="00090E76" w:rsidRDefault="00090E76" w:rsidP="004738AB">
      <w:pPr>
        <w:pStyle w:val="NoSpacing"/>
        <w:numPr>
          <w:ilvl w:val="5"/>
          <w:numId w:val="11"/>
        </w:numPr>
        <w:ind w:left="1276"/>
        <w:rPr>
          <w:rFonts w:cs="Arial"/>
        </w:rPr>
      </w:pPr>
      <w:r>
        <w:rPr>
          <w:rFonts w:cs="Arial"/>
        </w:rPr>
        <w:t>Any programme placements where academic learning takes place</w:t>
      </w:r>
      <w:r w:rsidR="001A553D">
        <w:rPr>
          <w:rFonts w:cs="Arial"/>
        </w:rPr>
        <w:t>.</w:t>
      </w:r>
    </w:p>
    <w:p w14:paraId="30B9E7CF" w14:textId="2C2BED51" w:rsidR="00090E76" w:rsidRDefault="00090E76" w:rsidP="004738AB">
      <w:pPr>
        <w:pStyle w:val="NoSpacing"/>
        <w:numPr>
          <w:ilvl w:val="5"/>
          <w:numId w:val="11"/>
        </w:numPr>
        <w:ind w:left="1276"/>
        <w:rPr>
          <w:rFonts w:cs="Arial"/>
        </w:rPr>
      </w:pPr>
      <w:r>
        <w:rPr>
          <w:rFonts w:cs="Arial"/>
        </w:rPr>
        <w:t xml:space="preserve">Your safety or that of any other person, particularly children, </w:t>
      </w:r>
      <w:r w:rsidR="00403688">
        <w:rPr>
          <w:rFonts w:cs="Arial"/>
        </w:rPr>
        <w:t>adults at risk</w:t>
      </w:r>
      <w:r>
        <w:rPr>
          <w:rFonts w:cs="Arial"/>
        </w:rPr>
        <w:t xml:space="preserve"> and the public</w:t>
      </w:r>
      <w:r w:rsidR="001A553D">
        <w:rPr>
          <w:rFonts w:cs="Arial"/>
        </w:rPr>
        <w:t>.</w:t>
      </w:r>
    </w:p>
    <w:p w14:paraId="66FED041" w14:textId="2C3C11D8" w:rsidR="00090E76" w:rsidRDefault="00090E76" w:rsidP="004738AB">
      <w:pPr>
        <w:pStyle w:val="NoSpacing"/>
        <w:numPr>
          <w:ilvl w:val="5"/>
          <w:numId w:val="11"/>
        </w:numPr>
        <w:ind w:left="1276"/>
        <w:rPr>
          <w:rFonts w:cs="Arial"/>
        </w:rPr>
      </w:pPr>
      <w:r>
        <w:rPr>
          <w:rFonts w:cs="Arial"/>
        </w:rPr>
        <w:t>Potential impact on the profession you aim to enter</w:t>
      </w:r>
      <w:r w:rsidR="001A553D">
        <w:rPr>
          <w:rFonts w:cs="Arial"/>
        </w:rPr>
        <w:t>.</w:t>
      </w:r>
    </w:p>
    <w:p w14:paraId="58884892" w14:textId="17856802" w:rsidR="00090E76" w:rsidRDefault="00090E76" w:rsidP="004738AB">
      <w:pPr>
        <w:pStyle w:val="NoSpacing"/>
        <w:numPr>
          <w:ilvl w:val="5"/>
          <w:numId w:val="11"/>
        </w:numPr>
        <w:spacing w:after="120"/>
        <w:ind w:left="1276"/>
        <w:rPr>
          <w:rFonts w:cs="Arial"/>
        </w:rPr>
      </w:pPr>
      <w:r>
        <w:rPr>
          <w:rFonts w:cs="Arial"/>
        </w:rPr>
        <w:t>Potential impact on the University’s reputation</w:t>
      </w:r>
      <w:r w:rsidR="001A553D">
        <w:rPr>
          <w:rFonts w:cs="Arial"/>
        </w:rPr>
        <w:t>.</w:t>
      </w:r>
    </w:p>
    <w:p w14:paraId="7F54E5A6" w14:textId="06600921" w:rsidR="00090E76" w:rsidRDefault="00090E76" w:rsidP="004738AB">
      <w:pPr>
        <w:pStyle w:val="NoSpacing"/>
        <w:numPr>
          <w:ilvl w:val="4"/>
          <w:numId w:val="11"/>
        </w:numPr>
        <w:tabs>
          <w:tab w:val="clear" w:pos="3240"/>
        </w:tabs>
        <w:spacing w:after="120"/>
        <w:ind w:left="567"/>
        <w:rPr>
          <w:rFonts w:cs="Arial"/>
        </w:rPr>
      </w:pPr>
      <w:r>
        <w:rPr>
          <w:rFonts w:cs="Arial"/>
        </w:rPr>
        <w:t xml:space="preserve">A risk assessment may result in precautionary action to safeguard you or others. For example, if a child or adult at risk </w:t>
      </w:r>
      <w:r w:rsidR="009E4BC9">
        <w:rPr>
          <w:rFonts w:cs="Arial"/>
        </w:rPr>
        <w:t xml:space="preserve">is involved </w:t>
      </w:r>
      <w:r>
        <w:rPr>
          <w:rFonts w:cs="Arial"/>
        </w:rPr>
        <w:t xml:space="preserve">in this case. </w:t>
      </w:r>
    </w:p>
    <w:p w14:paraId="76FAFE9F" w14:textId="52C79ACF" w:rsidR="00090E76" w:rsidRDefault="00090E76" w:rsidP="004738AB">
      <w:pPr>
        <w:pStyle w:val="NoSpacing"/>
        <w:numPr>
          <w:ilvl w:val="4"/>
          <w:numId w:val="11"/>
        </w:numPr>
        <w:tabs>
          <w:tab w:val="clear" w:pos="3240"/>
        </w:tabs>
        <w:spacing w:after="120"/>
        <w:ind w:left="567"/>
        <w:rPr>
          <w:rFonts w:cs="Arial"/>
        </w:rPr>
      </w:pPr>
      <w:r>
        <w:rPr>
          <w:rFonts w:cs="Arial"/>
        </w:rPr>
        <w:t>Following a risk assessment, we may decide to</w:t>
      </w:r>
      <w:r w:rsidR="00D81C32">
        <w:rPr>
          <w:rFonts w:cs="Arial"/>
        </w:rPr>
        <w:t xml:space="preserve"> put </w:t>
      </w:r>
      <w:r>
        <w:rPr>
          <w:rFonts w:cs="Arial"/>
        </w:rPr>
        <w:t>temporar</w:t>
      </w:r>
      <w:r w:rsidR="00D81C32">
        <w:rPr>
          <w:rFonts w:cs="Arial"/>
        </w:rPr>
        <w:t>y conditions in place</w:t>
      </w:r>
      <w:r w:rsidR="00D42242">
        <w:rPr>
          <w:rFonts w:cs="Arial"/>
        </w:rPr>
        <w:t xml:space="preserve">. These can include anything deemed reasonable and appropriate in an attempt to </w:t>
      </w:r>
      <w:r w:rsidR="00075E39">
        <w:rPr>
          <w:rFonts w:cs="Arial"/>
        </w:rPr>
        <w:t>ensure the safety of you or others</w:t>
      </w:r>
      <w:r w:rsidR="00EC701B">
        <w:rPr>
          <w:rFonts w:cs="Arial"/>
        </w:rPr>
        <w:t>, f</w:t>
      </w:r>
      <w:r w:rsidR="00075E39">
        <w:rPr>
          <w:rFonts w:cs="Arial"/>
        </w:rPr>
        <w:t xml:space="preserve">or example, </w:t>
      </w:r>
      <w:r w:rsidR="00145AC9">
        <w:rPr>
          <w:rFonts w:cs="Arial"/>
        </w:rPr>
        <w:t xml:space="preserve">a temporary suspension from your placement </w:t>
      </w:r>
      <w:r>
        <w:rPr>
          <w:rFonts w:cs="Arial"/>
        </w:rPr>
        <w:t>and/or studies. In such cases we will inform you and your placement as soon as possible. We will tell you in person or via MS Teams where possible, but you will also receive the information in writing.</w:t>
      </w:r>
      <w:r w:rsidR="00F07093">
        <w:rPr>
          <w:rFonts w:cs="Arial"/>
        </w:rPr>
        <w:t xml:space="preserve"> There is more information about temporary suspension in</w:t>
      </w:r>
      <w:hyperlink w:anchor="_Annex_C_–" w:history="1">
        <w:r w:rsidR="00F07093" w:rsidRPr="00F07093">
          <w:rPr>
            <w:rStyle w:val="Hyperlink"/>
            <w:rFonts w:cs="Arial"/>
          </w:rPr>
          <w:t xml:space="preserve"> Annex C</w:t>
        </w:r>
      </w:hyperlink>
      <w:r w:rsidR="00F07093">
        <w:rPr>
          <w:rFonts w:cs="Arial"/>
        </w:rPr>
        <w:t>.</w:t>
      </w:r>
    </w:p>
    <w:p w14:paraId="09568F10" w14:textId="5BCD3C12" w:rsidR="00827414" w:rsidRDefault="00827414" w:rsidP="004738AB">
      <w:pPr>
        <w:pStyle w:val="NoSpacing"/>
        <w:numPr>
          <w:ilvl w:val="4"/>
          <w:numId w:val="11"/>
        </w:numPr>
        <w:tabs>
          <w:tab w:val="clear" w:pos="3240"/>
        </w:tabs>
        <w:spacing w:after="120"/>
        <w:ind w:left="567"/>
        <w:rPr>
          <w:rFonts w:cs="Arial"/>
        </w:rPr>
      </w:pPr>
      <w:bookmarkStart w:id="36" w:name="_Hlk196828857"/>
      <w:r w:rsidRPr="00827414">
        <w:rPr>
          <w:rFonts w:cs="Arial"/>
        </w:rPr>
        <w:t xml:space="preserve">The University will automatically review </w:t>
      </w:r>
      <w:r>
        <w:rPr>
          <w:rFonts w:cs="Arial"/>
        </w:rPr>
        <w:t>your risk assessment</w:t>
      </w:r>
      <w:r w:rsidRPr="00827414">
        <w:rPr>
          <w:rFonts w:cs="Arial"/>
        </w:rPr>
        <w:t xml:space="preserve"> if we are notified of a material change in the circumstances of your case</w:t>
      </w:r>
      <w:r>
        <w:rPr>
          <w:rFonts w:cs="Arial"/>
        </w:rPr>
        <w:t>.</w:t>
      </w:r>
    </w:p>
    <w:bookmarkEnd w:id="36"/>
    <w:p w14:paraId="16071A91" w14:textId="6852D569" w:rsidR="00090E76" w:rsidRDefault="00090E76" w:rsidP="004738AB">
      <w:pPr>
        <w:pStyle w:val="NoSpacing"/>
        <w:numPr>
          <w:ilvl w:val="4"/>
          <w:numId w:val="11"/>
        </w:numPr>
        <w:tabs>
          <w:tab w:val="clear" w:pos="3240"/>
        </w:tabs>
        <w:spacing w:after="120"/>
        <w:ind w:left="567"/>
        <w:rPr>
          <w:rFonts w:cs="Arial"/>
        </w:rPr>
      </w:pPr>
      <w:r>
        <w:rPr>
          <w:rFonts w:cs="Arial"/>
        </w:rPr>
        <w:t xml:space="preserve">Your temporary suspension from </w:t>
      </w:r>
      <w:r w:rsidR="007E1AC6">
        <w:rPr>
          <w:rFonts w:cs="Arial"/>
        </w:rPr>
        <w:t xml:space="preserve">placement and/or </w:t>
      </w:r>
      <w:r>
        <w:rPr>
          <w:rFonts w:cs="Arial"/>
        </w:rPr>
        <w:t xml:space="preserve">the University </w:t>
      </w:r>
      <w:r w:rsidR="007E1AC6">
        <w:rPr>
          <w:rFonts w:cs="Arial"/>
        </w:rPr>
        <w:t>w</w:t>
      </w:r>
      <w:r>
        <w:rPr>
          <w:rFonts w:cs="Arial"/>
        </w:rPr>
        <w:t>ill remain in place until the conclusion of the process unless advised otherwise. If external investigations (for example,</w:t>
      </w:r>
      <w:r w:rsidR="00F27713">
        <w:rPr>
          <w:rFonts w:cs="Arial"/>
        </w:rPr>
        <w:t xml:space="preserve"> a</w:t>
      </w:r>
      <w:r>
        <w:rPr>
          <w:rFonts w:cs="Arial"/>
        </w:rPr>
        <w:t xml:space="preserve"> criminal investigation) are ongoing, the suspension will also remain in place until they are resolved. </w:t>
      </w:r>
    </w:p>
    <w:p w14:paraId="76D3C260" w14:textId="77777777" w:rsidR="00CE4AE1" w:rsidRDefault="00CE4AE1" w:rsidP="004738AB"/>
    <w:p w14:paraId="4C6CEF31" w14:textId="341C0DEC" w:rsidR="000C1E12" w:rsidRDefault="00410125" w:rsidP="004738AB">
      <w:pPr>
        <w:pStyle w:val="Heading2"/>
      </w:pPr>
      <w:bookmarkStart w:id="37" w:name="_Stage_1_-"/>
      <w:bookmarkStart w:id="38" w:name="_Toc200623487"/>
      <w:bookmarkEnd w:id="37"/>
      <w:r>
        <w:t xml:space="preserve">Stage 1 - </w:t>
      </w:r>
      <w:r w:rsidR="00E61533">
        <w:t>L</w:t>
      </w:r>
      <w:r w:rsidR="000C1E12">
        <w:t>ow level concern</w:t>
      </w:r>
      <w:bookmarkEnd w:id="38"/>
    </w:p>
    <w:p w14:paraId="398371A6" w14:textId="5E5323F7" w:rsidR="00D86D44" w:rsidRDefault="001E5A9A" w:rsidP="004738AB">
      <w:pPr>
        <w:pStyle w:val="ListParagraph"/>
        <w:numPr>
          <w:ilvl w:val="0"/>
          <w:numId w:val="64"/>
        </w:numPr>
        <w:spacing w:after="0"/>
      </w:pPr>
      <w:r>
        <w:t>T</w:t>
      </w:r>
      <w:r w:rsidR="00C74209">
        <w:t>he</w:t>
      </w:r>
      <w:r w:rsidR="00C05FAE">
        <w:t xml:space="preserve">re is </w:t>
      </w:r>
      <w:r w:rsidR="00C74209">
        <w:t xml:space="preserve">evidence </w:t>
      </w:r>
      <w:r w:rsidR="00553982">
        <w:t xml:space="preserve">that your behaviour has fallen short of the standard expected on your regulated programme. </w:t>
      </w:r>
      <w:r w:rsidR="00AF64F8">
        <w:t>Examples of this include (but are not limited to) the following:</w:t>
      </w:r>
      <w:r w:rsidR="00D86D44">
        <w:t xml:space="preserve"> poor punctuality, missing submission deadlines, unauthorised absence from teaching sessions.</w:t>
      </w:r>
    </w:p>
    <w:p w14:paraId="51473540" w14:textId="77777777" w:rsidR="00533998" w:rsidRDefault="00533998" w:rsidP="004738AB">
      <w:pPr>
        <w:spacing w:after="0"/>
      </w:pPr>
    </w:p>
    <w:p w14:paraId="6A8E07F3" w14:textId="56F75ACE" w:rsidR="003C3B79" w:rsidRDefault="005B0634" w:rsidP="004738AB">
      <w:pPr>
        <w:pStyle w:val="ListParagraph"/>
        <w:numPr>
          <w:ilvl w:val="0"/>
          <w:numId w:val="64"/>
        </w:numPr>
        <w:spacing w:after="0"/>
      </w:pPr>
      <w:r>
        <w:t xml:space="preserve">While these concerns </w:t>
      </w:r>
      <w:r w:rsidR="00F64759">
        <w:t xml:space="preserve">alone </w:t>
      </w:r>
      <w:r>
        <w:t xml:space="preserve">may not raise immediate concerns about your ability to practise safely, </w:t>
      </w:r>
      <w:r w:rsidR="0023004E">
        <w:t>they must be addressed</w:t>
      </w:r>
      <w:r w:rsidR="002C5418">
        <w:t xml:space="preserve"> as repeated </w:t>
      </w:r>
      <w:r w:rsidR="00B33275">
        <w:t xml:space="preserve">behaviours </w:t>
      </w:r>
      <w:r w:rsidR="00FF5559">
        <w:t xml:space="preserve">may </w:t>
      </w:r>
      <w:r w:rsidR="002C5418">
        <w:t xml:space="preserve">indicate </w:t>
      </w:r>
      <w:r w:rsidR="00FF5559">
        <w:t xml:space="preserve">more serious </w:t>
      </w:r>
      <w:r w:rsidR="003E0F79">
        <w:t xml:space="preserve">concerns regarding your fitness to practise. </w:t>
      </w:r>
    </w:p>
    <w:p w14:paraId="35C4A57E" w14:textId="77777777" w:rsidR="00533998" w:rsidRDefault="00533998" w:rsidP="004738AB">
      <w:pPr>
        <w:spacing w:after="0"/>
      </w:pPr>
    </w:p>
    <w:p w14:paraId="0096B3E2" w14:textId="3DE5DCF2" w:rsidR="00F542C1" w:rsidRDefault="003E5FBA" w:rsidP="004738AB">
      <w:pPr>
        <w:pStyle w:val="ListParagraph"/>
        <w:numPr>
          <w:ilvl w:val="0"/>
          <w:numId w:val="64"/>
        </w:numPr>
      </w:pPr>
      <w:r>
        <w:t xml:space="preserve">The </w:t>
      </w:r>
      <w:r w:rsidR="00DA3BED">
        <w:t>Investigating Officer</w:t>
      </w:r>
      <w:r>
        <w:t xml:space="preserve"> will </w:t>
      </w:r>
      <w:r w:rsidR="005D227C">
        <w:t xml:space="preserve">contact you in writing to explain that a low level concern has been identified and </w:t>
      </w:r>
      <w:r w:rsidR="00BF1039">
        <w:t>will detail the next steps. This may include</w:t>
      </w:r>
      <w:r w:rsidR="00F542C1">
        <w:t>:</w:t>
      </w:r>
    </w:p>
    <w:p w14:paraId="12E1C8D0" w14:textId="77777777" w:rsidR="00AB3831" w:rsidRDefault="00BF1039" w:rsidP="004738AB">
      <w:pPr>
        <w:pStyle w:val="ListParagraph"/>
        <w:numPr>
          <w:ilvl w:val="0"/>
          <w:numId w:val="69"/>
        </w:numPr>
      </w:pPr>
      <w:r>
        <w:t>a meeting with your tutor</w:t>
      </w:r>
      <w:r w:rsidR="004941C5">
        <w:t xml:space="preserve"> or </w:t>
      </w:r>
      <w:r>
        <w:t>programme lead</w:t>
      </w:r>
      <w:r w:rsidR="00FE3B59">
        <w:t xml:space="preserve">, or </w:t>
      </w:r>
      <w:r w:rsidR="00E763B2">
        <w:t xml:space="preserve">other person or group </w:t>
      </w:r>
      <w:r w:rsidR="00BB675F">
        <w:t>specific to your programme or faculty.</w:t>
      </w:r>
      <w:r w:rsidR="0014149D">
        <w:t xml:space="preserve">  </w:t>
      </w:r>
    </w:p>
    <w:p w14:paraId="74ED9EDD" w14:textId="317FE786" w:rsidR="00F542C1" w:rsidRDefault="006B50FF" w:rsidP="004738AB">
      <w:pPr>
        <w:pStyle w:val="ListParagraph"/>
        <w:numPr>
          <w:ilvl w:val="0"/>
          <w:numId w:val="69"/>
        </w:numPr>
      </w:pPr>
      <w:r>
        <w:t>a</w:t>
      </w:r>
      <w:r w:rsidR="00424708">
        <w:t xml:space="preserve">ddressing the </w:t>
      </w:r>
      <w:r w:rsidR="00F542C1">
        <w:t xml:space="preserve">concern </w:t>
      </w:r>
      <w:r w:rsidR="003D5C7D">
        <w:t xml:space="preserve">with </w:t>
      </w:r>
      <w:r w:rsidR="00493E42">
        <w:t>further education, training, monitoring (eg via an action plan) or supervision.</w:t>
      </w:r>
      <w:r w:rsidR="00602856">
        <w:t xml:space="preserve"> You may also be referred to one or more support mechanisms, eg the </w:t>
      </w:r>
      <w:r w:rsidR="007D1EE0">
        <w:t xml:space="preserve">Mental Health and </w:t>
      </w:r>
      <w:r w:rsidR="00602856">
        <w:t xml:space="preserve">Wellbeing </w:t>
      </w:r>
      <w:r w:rsidR="00293DAB">
        <w:t>Team</w:t>
      </w:r>
      <w:r w:rsidR="007D1EE0">
        <w:t xml:space="preserve"> </w:t>
      </w:r>
      <w:r w:rsidR="00602856">
        <w:t>or Occupational Health.</w:t>
      </w:r>
    </w:p>
    <w:p w14:paraId="13ABE977" w14:textId="77777777" w:rsidR="00F05C94" w:rsidRDefault="00F05C94" w:rsidP="004738AB">
      <w:pPr>
        <w:numPr>
          <w:ilvl w:val="0"/>
          <w:numId w:val="69"/>
        </w:numPr>
      </w:pPr>
      <w:r>
        <w:t xml:space="preserve">Issue you with an official warning regarding expectations about your future conduct. </w:t>
      </w:r>
      <w:r w:rsidRPr="00DD4D36">
        <w:t>This warning will be taken into consideration should any further concerns arise</w:t>
      </w:r>
      <w:r>
        <w:t>.</w:t>
      </w:r>
      <w:r w:rsidRPr="00DD4D36">
        <w:t xml:space="preserve"> </w:t>
      </w:r>
      <w:r>
        <w:t>This information may be included in references for future study or employment.</w:t>
      </w:r>
    </w:p>
    <w:p w14:paraId="286CB97C" w14:textId="1995585A" w:rsidR="001A3B01" w:rsidRDefault="00EB0064" w:rsidP="004738AB">
      <w:pPr>
        <w:pStyle w:val="ListParagraph"/>
        <w:numPr>
          <w:ilvl w:val="0"/>
          <w:numId w:val="64"/>
        </w:numPr>
      </w:pPr>
      <w:r>
        <w:t xml:space="preserve">Low level concerns </w:t>
      </w:r>
      <w:r w:rsidR="00370C31">
        <w:t xml:space="preserve">may </w:t>
      </w:r>
      <w:r w:rsidR="001C510D">
        <w:t>be considered</w:t>
      </w:r>
      <w:r w:rsidR="00CB2E5F">
        <w:t xml:space="preserve"> to completion</w:t>
      </w:r>
      <w:r w:rsidR="001C510D">
        <w:t xml:space="preserve"> by the </w:t>
      </w:r>
      <w:r w:rsidR="00DA3BED">
        <w:t>Investigating Officer</w:t>
      </w:r>
      <w:r w:rsidR="00370C31">
        <w:t xml:space="preserve"> alone, or with a group of senior staff to address the</w:t>
      </w:r>
      <w:r w:rsidR="00BE21C4">
        <w:t xml:space="preserve"> concerns and decide on potential actions.</w:t>
      </w:r>
    </w:p>
    <w:p w14:paraId="7353A280" w14:textId="5F7BB8C8" w:rsidR="003C3B79" w:rsidRDefault="007A6A3A" w:rsidP="004738AB">
      <w:pPr>
        <w:pStyle w:val="ListParagraph"/>
        <w:numPr>
          <w:ilvl w:val="0"/>
          <w:numId w:val="64"/>
        </w:numPr>
      </w:pPr>
      <w:r w:rsidRPr="009711C1">
        <w:t>The faculty</w:t>
      </w:r>
      <w:r w:rsidRPr="008E578C">
        <w:t xml:space="preserve"> wil</w:t>
      </w:r>
      <w:r>
        <w:t xml:space="preserve">l record the low level concern and the </w:t>
      </w:r>
      <w:r w:rsidR="00E43F4A">
        <w:t>steps taken to address it.</w:t>
      </w:r>
      <w:r w:rsidR="00375819">
        <w:t xml:space="preserve"> </w:t>
      </w:r>
      <w:r w:rsidR="00E728D0">
        <w:t>This will also be recorded on your profile for</w:t>
      </w:r>
      <w:r w:rsidR="00271A4A">
        <w:t xml:space="preserve"> the duration of your programme.</w:t>
      </w:r>
      <w:r w:rsidR="009A32E9">
        <w:t xml:space="preserve"> </w:t>
      </w:r>
      <w:r w:rsidR="003A6DA7">
        <w:t>Please</w:t>
      </w:r>
      <w:r w:rsidR="00052C23">
        <w:t xml:space="preserve"> remember that p</w:t>
      </w:r>
      <w:r w:rsidR="00B174BF">
        <w:t>ersistent low level concerns</w:t>
      </w:r>
      <w:r w:rsidR="00533FD2">
        <w:t xml:space="preserve"> or repeated patterns of behaviour</w:t>
      </w:r>
      <w:r w:rsidR="00B174BF">
        <w:t xml:space="preserve"> m</w:t>
      </w:r>
      <w:r w:rsidR="007A516C">
        <w:t>ay</w:t>
      </w:r>
      <w:r w:rsidR="009F2408">
        <w:t xml:space="preserve"> </w:t>
      </w:r>
      <w:r w:rsidR="007A516C">
        <w:t>require further investigation</w:t>
      </w:r>
      <w:r w:rsidR="00533FD2">
        <w:t xml:space="preserve"> and raise concerns about your fitness to practise</w:t>
      </w:r>
      <w:r w:rsidR="007A516C">
        <w:t xml:space="preserve">. </w:t>
      </w:r>
    </w:p>
    <w:p w14:paraId="6F705835" w14:textId="212E83F8" w:rsidR="00771ABC" w:rsidRDefault="00C93F75" w:rsidP="004738AB">
      <w:pPr>
        <w:pStyle w:val="ListParagraph"/>
        <w:numPr>
          <w:ilvl w:val="0"/>
          <w:numId w:val="64"/>
        </w:numPr>
      </w:pPr>
      <w:r>
        <w:t>A</w:t>
      </w:r>
      <w:r w:rsidR="00A0234D">
        <w:t xml:space="preserve"> case may be referred directly to panel</w:t>
      </w:r>
      <w:r>
        <w:t xml:space="preserve"> if </w:t>
      </w:r>
      <w:r w:rsidR="00771ABC">
        <w:t xml:space="preserve">an external investigation or other university procedure has </w:t>
      </w:r>
      <w:r w:rsidR="00F2334E">
        <w:t>determined the facts of the case</w:t>
      </w:r>
      <w:r w:rsidR="009E2EEB">
        <w:t xml:space="preserve"> and no further investigation is needed.</w:t>
      </w:r>
      <w:r w:rsidR="00362F51">
        <w:t xml:space="preserve"> If it is necessary to refer your case directly to a </w:t>
      </w:r>
      <w:r w:rsidR="00403AC9">
        <w:t>f</w:t>
      </w:r>
      <w:r w:rsidR="00362F51">
        <w:t xml:space="preserve">itness to </w:t>
      </w:r>
      <w:r w:rsidR="00403AC9">
        <w:t>p</w:t>
      </w:r>
      <w:r w:rsidR="00362F51">
        <w:t xml:space="preserve">ractise </w:t>
      </w:r>
      <w:r w:rsidR="00403AC9">
        <w:t>p</w:t>
      </w:r>
      <w:r w:rsidR="00362F51">
        <w:t>anel</w:t>
      </w:r>
      <w:r w:rsidR="00351627">
        <w:t xml:space="preserve"> (See </w:t>
      </w:r>
      <w:hyperlink w:anchor="_Initial_concerns_about" w:history="1">
        <w:r w:rsidR="00351627" w:rsidRPr="005339BB">
          <w:rPr>
            <w:rStyle w:val="Hyperlink"/>
          </w:rPr>
          <w:t>Section 5.4e</w:t>
        </w:r>
      </w:hyperlink>
      <w:r w:rsidR="00351627">
        <w:t>)</w:t>
      </w:r>
      <w:r w:rsidR="00362F51">
        <w:t xml:space="preserve">, this will be approved by a Head of Department or equivalent. </w:t>
      </w:r>
    </w:p>
    <w:p w14:paraId="1EC8AC4B" w14:textId="77777777" w:rsidR="007A516C" w:rsidRDefault="007A516C" w:rsidP="004738AB"/>
    <w:p w14:paraId="1E3EA748" w14:textId="757E93EF" w:rsidR="007A516C" w:rsidRDefault="00485B04" w:rsidP="004738AB">
      <w:pPr>
        <w:pStyle w:val="Heading2"/>
      </w:pPr>
      <w:bookmarkStart w:id="39" w:name="_Stage_2_-"/>
      <w:bookmarkStart w:id="40" w:name="_Toc200623488"/>
      <w:bookmarkEnd w:id="39"/>
      <w:r>
        <w:lastRenderedPageBreak/>
        <w:t xml:space="preserve">Stage 2 - </w:t>
      </w:r>
      <w:r w:rsidR="00E61533">
        <w:t>F</w:t>
      </w:r>
      <w:r w:rsidR="007A516C">
        <w:t>urther investigation</w:t>
      </w:r>
      <w:r w:rsidR="00E031E7">
        <w:t xml:space="preserve"> into your fitness to practise</w:t>
      </w:r>
      <w:bookmarkEnd w:id="40"/>
    </w:p>
    <w:p w14:paraId="0BD6BC93" w14:textId="389E7AD7" w:rsidR="007A516C" w:rsidRDefault="008C5BDC" w:rsidP="004738AB">
      <w:pPr>
        <w:pStyle w:val="ListParagraph"/>
        <w:numPr>
          <w:ilvl w:val="0"/>
          <w:numId w:val="65"/>
        </w:numPr>
        <w:ind w:left="426"/>
      </w:pPr>
      <w:r>
        <w:t>The</w:t>
      </w:r>
      <w:r w:rsidR="00351627">
        <w:t xml:space="preserve"> information </w:t>
      </w:r>
      <w:r>
        <w:t>receive</w:t>
      </w:r>
      <w:r w:rsidR="008343C0">
        <w:t>d</w:t>
      </w:r>
      <w:r>
        <w:t xml:space="preserve"> may </w:t>
      </w:r>
      <w:r w:rsidR="000F37A4">
        <w:t xml:space="preserve">have </w:t>
      </w:r>
      <w:r w:rsidR="008343C0">
        <w:t>call</w:t>
      </w:r>
      <w:r w:rsidR="000F37A4">
        <w:t>ed into question</w:t>
      </w:r>
      <w:r w:rsidR="008343C0">
        <w:t xml:space="preserve"> your fitness to practise</w:t>
      </w:r>
      <w:r w:rsidR="00913D25">
        <w:t xml:space="preserve">. Alternatively, </w:t>
      </w:r>
      <w:r w:rsidR="008548E4">
        <w:t xml:space="preserve">repeated </w:t>
      </w:r>
      <w:r w:rsidR="00800F99">
        <w:t xml:space="preserve">low level concerns </w:t>
      </w:r>
      <w:r w:rsidR="00712A10">
        <w:t xml:space="preserve">may </w:t>
      </w:r>
      <w:r w:rsidR="00800F99">
        <w:t>have reached a point where the</w:t>
      </w:r>
      <w:r w:rsidR="008548E4">
        <w:t xml:space="preserve"> usual </w:t>
      </w:r>
      <w:r w:rsidR="00040378">
        <w:t>methods to address these are no longer effective</w:t>
      </w:r>
      <w:r w:rsidR="00123B02">
        <w:t xml:space="preserve">. In any case, the </w:t>
      </w:r>
      <w:r w:rsidR="00DA3BED">
        <w:t>Investigating Officer</w:t>
      </w:r>
      <w:r w:rsidR="00123B02">
        <w:t xml:space="preserve"> has</w:t>
      </w:r>
      <w:r w:rsidR="009B05C8">
        <w:t xml:space="preserve"> concluded </w:t>
      </w:r>
      <w:r w:rsidR="00123B02">
        <w:t xml:space="preserve">that </w:t>
      </w:r>
      <w:r w:rsidR="00A244DB">
        <w:t xml:space="preserve">further investigation </w:t>
      </w:r>
      <w:r w:rsidR="00123B02">
        <w:t xml:space="preserve">into the concern </w:t>
      </w:r>
      <w:r w:rsidR="00A244DB">
        <w:t>is necessary</w:t>
      </w:r>
      <w:r w:rsidR="009B05C8">
        <w:t>.</w:t>
      </w:r>
      <w:r w:rsidR="0034113B">
        <w:t xml:space="preserve">  </w:t>
      </w:r>
    </w:p>
    <w:p w14:paraId="4461C8FF" w14:textId="25487014" w:rsidR="00796CCE" w:rsidRDefault="00796CCE" w:rsidP="004738AB">
      <w:pPr>
        <w:pStyle w:val="ListParagraph"/>
        <w:numPr>
          <w:ilvl w:val="0"/>
          <w:numId w:val="65"/>
        </w:numPr>
        <w:ind w:left="426"/>
      </w:pPr>
      <w:r>
        <w:t xml:space="preserve">The </w:t>
      </w:r>
      <w:r w:rsidR="00DA3BED">
        <w:t>Investigating Officer</w:t>
      </w:r>
      <w:r>
        <w:t xml:space="preserve"> will </w:t>
      </w:r>
      <w:r w:rsidRPr="009723D7">
        <w:rPr>
          <w:i/>
          <w:iCs/>
        </w:rPr>
        <w:t>always</w:t>
      </w:r>
      <w:r>
        <w:t xml:space="preserve"> recommend an investigation into your fitness to practise in the following circumstances:</w:t>
      </w:r>
    </w:p>
    <w:p w14:paraId="437DC08B" w14:textId="2AB737B4" w:rsidR="00796CCE" w:rsidRDefault="00F1787D" w:rsidP="004738AB">
      <w:pPr>
        <w:pStyle w:val="ListParagraph"/>
        <w:numPr>
          <w:ilvl w:val="0"/>
          <w:numId w:val="61"/>
        </w:numPr>
        <w:ind w:left="993" w:hanging="426"/>
      </w:pPr>
      <w:r>
        <w:t>You pose a risk to yourself or any other person</w:t>
      </w:r>
      <w:r w:rsidR="00F411C9">
        <w:t xml:space="preserve">, </w:t>
      </w:r>
      <w:r w:rsidR="00A47485">
        <w:t>particular</w:t>
      </w:r>
      <w:r w:rsidR="00A5311D">
        <w:t>ly</w:t>
      </w:r>
      <w:r w:rsidR="00A47485">
        <w:t xml:space="preserve"> children, </w:t>
      </w:r>
      <w:r w:rsidR="00403688">
        <w:t>adults at risk</w:t>
      </w:r>
      <w:r w:rsidR="00A47485">
        <w:t xml:space="preserve">, </w:t>
      </w:r>
      <w:r w:rsidR="00F411C9">
        <w:t>and the public</w:t>
      </w:r>
      <w:r w:rsidR="009723D7">
        <w:t>.</w:t>
      </w:r>
    </w:p>
    <w:p w14:paraId="62B14B4D" w14:textId="1CAE7A28" w:rsidR="00A5311D" w:rsidRDefault="00A5311D" w:rsidP="004738AB">
      <w:pPr>
        <w:pStyle w:val="ListParagraph"/>
        <w:numPr>
          <w:ilvl w:val="0"/>
          <w:numId w:val="61"/>
        </w:numPr>
        <w:ind w:left="993" w:hanging="426"/>
      </w:pPr>
      <w:r>
        <w:t xml:space="preserve">Your conduct fundamentally conflicts with the </w:t>
      </w:r>
      <w:r w:rsidR="00A549C0">
        <w:t xml:space="preserve">professional </w:t>
      </w:r>
      <w:r>
        <w:t>standards</w:t>
      </w:r>
      <w:r w:rsidR="00A549C0">
        <w:t xml:space="preserve"> expected </w:t>
      </w:r>
      <w:r>
        <w:t>and ma</w:t>
      </w:r>
      <w:r w:rsidR="001F7B27">
        <w:t>y undermine the public’s trust in the profession</w:t>
      </w:r>
      <w:r w:rsidR="009723D7">
        <w:t>.</w:t>
      </w:r>
    </w:p>
    <w:p w14:paraId="4AF15243" w14:textId="529357FB" w:rsidR="00796CCE" w:rsidRDefault="00D325BC" w:rsidP="004738AB">
      <w:pPr>
        <w:spacing w:after="0"/>
        <w:ind w:left="426"/>
      </w:pPr>
      <w:r>
        <w:t xml:space="preserve">In either of the above circumstances, the </w:t>
      </w:r>
      <w:r w:rsidR="006339F5">
        <w:t xml:space="preserve">University </w:t>
      </w:r>
      <w:r>
        <w:t>will make a risk assessment</w:t>
      </w:r>
      <w:r w:rsidR="004078FD">
        <w:t xml:space="preserve"> and may impose</w:t>
      </w:r>
      <w:r w:rsidR="00574908">
        <w:t xml:space="preserve"> a</w:t>
      </w:r>
      <w:r w:rsidR="004078FD">
        <w:t xml:space="preserve"> </w:t>
      </w:r>
      <w:r w:rsidR="00962787">
        <w:t xml:space="preserve">temporary </w:t>
      </w:r>
      <w:r w:rsidR="004078FD">
        <w:t xml:space="preserve">precautionary </w:t>
      </w:r>
      <w:r w:rsidR="00987A6F">
        <w:t xml:space="preserve">action </w:t>
      </w:r>
      <w:r w:rsidR="007E20C8">
        <w:t xml:space="preserve">while </w:t>
      </w:r>
      <w:r w:rsidR="006339F5">
        <w:t>the investigation is conducted.</w:t>
      </w:r>
      <w:r w:rsidR="007D0770">
        <w:t xml:space="preserve"> Please see </w:t>
      </w:r>
      <w:hyperlink w:anchor="_Risk__assessment" w:history="1">
        <w:r w:rsidR="003A4A0A" w:rsidRPr="00E55E2E">
          <w:rPr>
            <w:rStyle w:val="Hyperlink"/>
          </w:rPr>
          <w:t>S</w:t>
        </w:r>
        <w:r w:rsidR="007D0770" w:rsidRPr="00E55E2E">
          <w:rPr>
            <w:rStyle w:val="Hyperlink"/>
          </w:rPr>
          <w:t xml:space="preserve">ection </w:t>
        </w:r>
        <w:r w:rsidR="00090E76" w:rsidRPr="00E55E2E">
          <w:rPr>
            <w:rStyle w:val="Hyperlink"/>
          </w:rPr>
          <w:t>6</w:t>
        </w:r>
      </w:hyperlink>
      <w:r w:rsidR="00184096">
        <w:t xml:space="preserve"> for details</w:t>
      </w:r>
      <w:r w:rsidR="00E55E2E">
        <w:t>.</w:t>
      </w:r>
    </w:p>
    <w:p w14:paraId="58F45763" w14:textId="77777777" w:rsidR="00D325BC" w:rsidRDefault="00D325BC" w:rsidP="004738AB">
      <w:pPr>
        <w:spacing w:after="0"/>
      </w:pPr>
    </w:p>
    <w:p w14:paraId="72316EB8" w14:textId="6D641616" w:rsidR="002C1A90" w:rsidRDefault="00180449" w:rsidP="004738AB">
      <w:pPr>
        <w:pStyle w:val="ListParagraph"/>
        <w:numPr>
          <w:ilvl w:val="0"/>
          <w:numId w:val="65"/>
        </w:numPr>
        <w:spacing w:after="0"/>
        <w:ind w:left="426"/>
      </w:pPr>
      <w:r>
        <w:t>Although t</w:t>
      </w:r>
      <w:r w:rsidR="002C1A90">
        <w:t xml:space="preserve">he investigation process may differ slightly depending on your </w:t>
      </w:r>
      <w:r w:rsidR="00692BB8">
        <w:t xml:space="preserve">department, school or </w:t>
      </w:r>
      <w:r w:rsidR="002C1A90">
        <w:t>faculty</w:t>
      </w:r>
      <w:r w:rsidR="00692BB8">
        <w:t xml:space="preserve">, </w:t>
      </w:r>
      <w:r w:rsidR="00172846">
        <w:t xml:space="preserve">the </w:t>
      </w:r>
      <w:r w:rsidR="00692BB8">
        <w:t>following</w:t>
      </w:r>
      <w:r w:rsidR="00627D25">
        <w:t xml:space="preserve"> elements</w:t>
      </w:r>
      <w:r w:rsidR="00FF2433">
        <w:t xml:space="preserve"> will </w:t>
      </w:r>
      <w:r w:rsidR="00172846">
        <w:t xml:space="preserve">always </w:t>
      </w:r>
      <w:r w:rsidR="00FF2433">
        <w:t>be included:</w:t>
      </w:r>
    </w:p>
    <w:p w14:paraId="4629D1D5" w14:textId="77777777" w:rsidR="00EF3F14" w:rsidRDefault="00EF3F14" w:rsidP="004738AB">
      <w:pPr>
        <w:spacing w:after="0"/>
      </w:pPr>
    </w:p>
    <w:p w14:paraId="44D1AFD6" w14:textId="19F4C9DB" w:rsidR="00B568FF" w:rsidRDefault="00EF3F14" w:rsidP="004738AB">
      <w:pPr>
        <w:pStyle w:val="ListParagraph"/>
        <w:numPr>
          <w:ilvl w:val="0"/>
          <w:numId w:val="62"/>
        </w:numPr>
        <w:spacing w:after="0"/>
      </w:pPr>
      <w:r>
        <w:t>An independent member of staff from your faculty will be appointed to conduct the investigation. This</w:t>
      </w:r>
      <w:r w:rsidR="00DB116E">
        <w:t xml:space="preserve"> may be the existing </w:t>
      </w:r>
      <w:r w:rsidR="00DA3BED">
        <w:t>Investigating Officer</w:t>
      </w:r>
      <w:r w:rsidR="00DB116E">
        <w:t xml:space="preserve"> or another independent staff member who has </w:t>
      </w:r>
      <w:r w:rsidR="00B568FF">
        <w:t xml:space="preserve">had no previous </w:t>
      </w:r>
      <w:r w:rsidR="00623A66">
        <w:t>involvement with you</w:t>
      </w:r>
      <w:r w:rsidR="00C338EA">
        <w:t xml:space="preserve"> or the matter</w:t>
      </w:r>
      <w:r w:rsidR="00623A66">
        <w:t xml:space="preserve">, but </w:t>
      </w:r>
      <w:r w:rsidR="00B568FF">
        <w:t>who has knowledge and/or experience of your chosen profession’s standards and/or code of conduct</w:t>
      </w:r>
      <w:r w:rsidR="000D6053">
        <w:t>.</w:t>
      </w:r>
    </w:p>
    <w:p w14:paraId="5617ED22" w14:textId="21329B4D" w:rsidR="00B568FF" w:rsidRDefault="006B23AD" w:rsidP="004738AB">
      <w:pPr>
        <w:pStyle w:val="ListParagraph"/>
        <w:numPr>
          <w:ilvl w:val="0"/>
          <w:numId w:val="62"/>
        </w:numPr>
        <w:spacing w:after="0"/>
      </w:pPr>
      <w:r>
        <w:t xml:space="preserve">The </w:t>
      </w:r>
      <w:r w:rsidR="00A945BD">
        <w:t xml:space="preserve">investigator </w:t>
      </w:r>
      <w:r w:rsidR="00073E91">
        <w:t>will offer to meet with you to understand your circumstances</w:t>
      </w:r>
      <w:r w:rsidR="00ED0141">
        <w:t xml:space="preserve"> and reasons for your behaviour/perceptions of the allegations made.</w:t>
      </w:r>
      <w:r w:rsidR="00DD39F2">
        <w:t xml:space="preserve"> A record of this meeting will be made and you will be asked to </w:t>
      </w:r>
      <w:r w:rsidR="00B7201E">
        <w:t>confirm that it accurately represents the discussion that took place</w:t>
      </w:r>
      <w:r w:rsidR="000D6053">
        <w:t>.</w:t>
      </w:r>
    </w:p>
    <w:p w14:paraId="26ADABEB" w14:textId="16837617" w:rsidR="008A20A2" w:rsidRDefault="006568E9" w:rsidP="004738AB">
      <w:pPr>
        <w:pStyle w:val="ListParagraph"/>
        <w:numPr>
          <w:ilvl w:val="0"/>
          <w:numId w:val="62"/>
        </w:numPr>
        <w:spacing w:after="0"/>
      </w:pPr>
      <w:r>
        <w:t xml:space="preserve">The </w:t>
      </w:r>
      <w:r w:rsidR="00104ADD">
        <w:t xml:space="preserve">investigator </w:t>
      </w:r>
      <w:r w:rsidR="001A054B">
        <w:t xml:space="preserve">will speak to anyone they believe </w:t>
      </w:r>
      <w:r w:rsidR="00332EDE">
        <w:t xml:space="preserve">is </w:t>
      </w:r>
      <w:r w:rsidR="001A054B">
        <w:t xml:space="preserve">relevant </w:t>
      </w:r>
      <w:r w:rsidR="00332EDE">
        <w:t>to obtain full</w:t>
      </w:r>
      <w:r w:rsidR="00B066EA">
        <w:t xml:space="preserve"> details </w:t>
      </w:r>
      <w:r w:rsidR="00332EDE">
        <w:t xml:space="preserve">of the allegation. This includes, but is not limited to </w:t>
      </w:r>
    </w:p>
    <w:p w14:paraId="63AD1D5A" w14:textId="471C4B4B" w:rsidR="00C572F2" w:rsidRDefault="00C572F2" w:rsidP="004738AB">
      <w:pPr>
        <w:pStyle w:val="ListParagraph"/>
        <w:numPr>
          <w:ilvl w:val="1"/>
          <w:numId w:val="62"/>
        </w:numPr>
        <w:spacing w:after="0"/>
      </w:pPr>
      <w:r>
        <w:t>the person who raised the concern about your behaviour</w:t>
      </w:r>
    </w:p>
    <w:p w14:paraId="5CDB8A57" w14:textId="471BB23E" w:rsidR="00FD5CFC" w:rsidRDefault="00332EDE" w:rsidP="004738AB">
      <w:pPr>
        <w:pStyle w:val="ListParagraph"/>
        <w:numPr>
          <w:ilvl w:val="1"/>
          <w:numId w:val="62"/>
        </w:numPr>
        <w:spacing w:after="0"/>
      </w:pPr>
      <w:r>
        <w:t xml:space="preserve">your named contact at </w:t>
      </w:r>
      <w:r w:rsidR="008A20A2">
        <w:t xml:space="preserve">your </w:t>
      </w:r>
      <w:r>
        <w:t>placement</w:t>
      </w:r>
      <w:r w:rsidR="005E3256">
        <w:t xml:space="preserve"> (if this is not the person who raised the concern</w:t>
      </w:r>
      <w:r w:rsidR="009141BB">
        <w:t>)</w:t>
      </w:r>
    </w:p>
    <w:p w14:paraId="2C36D6CC" w14:textId="02A3E3AE" w:rsidR="008A20A2" w:rsidRDefault="008A20A2" w:rsidP="004738AB">
      <w:pPr>
        <w:pStyle w:val="ListParagraph"/>
        <w:numPr>
          <w:ilvl w:val="1"/>
          <w:numId w:val="62"/>
        </w:numPr>
        <w:spacing w:after="0"/>
      </w:pPr>
      <w:r>
        <w:t>any other placement staff who witnessed or observed your behaviour or any incident mentioned in the report</w:t>
      </w:r>
    </w:p>
    <w:p w14:paraId="4E75D2BE" w14:textId="296E4DE1" w:rsidR="00EF3CE7" w:rsidRDefault="008A20A2" w:rsidP="004738AB">
      <w:pPr>
        <w:pStyle w:val="ListParagraph"/>
        <w:numPr>
          <w:ilvl w:val="1"/>
          <w:numId w:val="62"/>
        </w:numPr>
        <w:spacing w:after="0"/>
      </w:pPr>
      <w:r>
        <w:t>your personal tutor or any other academic member of staff wh</w:t>
      </w:r>
      <w:r w:rsidR="00683B0C">
        <w:t>ere relevant</w:t>
      </w:r>
      <w:r>
        <w:t xml:space="preserve"> </w:t>
      </w:r>
    </w:p>
    <w:p w14:paraId="634F7573" w14:textId="7CD572FC" w:rsidR="00B066EA" w:rsidRDefault="000970E6" w:rsidP="004738AB">
      <w:pPr>
        <w:spacing w:after="0"/>
        <w:ind w:left="1080"/>
      </w:pPr>
      <w:r>
        <w:t xml:space="preserve">Meeting notes will be </w:t>
      </w:r>
      <w:r w:rsidR="00947A1A">
        <w:t xml:space="preserve">taken for each meeting, </w:t>
      </w:r>
      <w:r>
        <w:t>or a written statement obtained where any person is unable to meet</w:t>
      </w:r>
      <w:r w:rsidR="00947A1A">
        <w:t xml:space="preserve"> with the</w:t>
      </w:r>
      <w:r w:rsidR="00104ADD">
        <w:t xml:space="preserve"> investigator.</w:t>
      </w:r>
    </w:p>
    <w:p w14:paraId="086F1D97" w14:textId="36CDE93A" w:rsidR="00C572F2" w:rsidRDefault="00C572F2" w:rsidP="004738AB">
      <w:pPr>
        <w:pStyle w:val="ListParagraph"/>
        <w:numPr>
          <w:ilvl w:val="0"/>
          <w:numId w:val="62"/>
        </w:numPr>
        <w:spacing w:after="0"/>
      </w:pPr>
      <w:r>
        <w:lastRenderedPageBreak/>
        <w:t xml:space="preserve">The </w:t>
      </w:r>
      <w:r w:rsidR="00104ADD">
        <w:t xml:space="preserve">investigator </w:t>
      </w:r>
      <w:r>
        <w:t xml:space="preserve">will </w:t>
      </w:r>
      <w:r w:rsidR="005E3256">
        <w:t>also</w:t>
      </w:r>
      <w:r w:rsidR="00B066EA">
        <w:t xml:space="preserve"> obtain </w:t>
      </w:r>
      <w:r w:rsidR="00E0346E">
        <w:t xml:space="preserve">and review all other evidence available regarding the allegation. This includes, but is not limited to, </w:t>
      </w:r>
      <w:r w:rsidR="00A65859">
        <w:t xml:space="preserve">your student record, any other medical or </w:t>
      </w:r>
      <w:r w:rsidR="00663A69">
        <w:t xml:space="preserve">occupational </w:t>
      </w:r>
      <w:r w:rsidR="00A65859">
        <w:t>health records</w:t>
      </w:r>
      <w:r w:rsidR="00663A69">
        <w:t>, CCTV, letters, texts, images etc.</w:t>
      </w:r>
    </w:p>
    <w:p w14:paraId="0452FBCF" w14:textId="77777777" w:rsidR="00104ADD" w:rsidRDefault="00104ADD" w:rsidP="004738AB">
      <w:pPr>
        <w:spacing w:after="0"/>
        <w:ind w:left="426"/>
      </w:pPr>
    </w:p>
    <w:p w14:paraId="5D387CBF" w14:textId="6B6D360C" w:rsidR="00DA7421" w:rsidRDefault="00664F33" w:rsidP="004738AB">
      <w:pPr>
        <w:ind w:left="426"/>
      </w:pPr>
      <w:r>
        <w:t xml:space="preserve">Having obtained all the evidence available, the </w:t>
      </w:r>
      <w:r w:rsidR="00104ADD">
        <w:t xml:space="preserve">investigator </w:t>
      </w:r>
      <w:r>
        <w:t xml:space="preserve">will then </w:t>
      </w:r>
      <w:r w:rsidR="00D12CE0">
        <w:t xml:space="preserve">consider </w:t>
      </w:r>
      <w:r w:rsidR="00A45C5D">
        <w:t>whether there is sufficient evidence to determine whether your fitness to practise is impaired</w:t>
      </w:r>
      <w:r w:rsidR="003442D6">
        <w:t>.</w:t>
      </w:r>
      <w:r w:rsidR="00E5105E">
        <w:t xml:space="preserve"> </w:t>
      </w:r>
      <w:r w:rsidR="007A459C">
        <w:t>Concerns may be considered to completion by the Investigating Officer alone, or with a group of senior staff to address the concerns and decide on potential actions.</w:t>
      </w:r>
    </w:p>
    <w:p w14:paraId="04D22F23" w14:textId="3CD15CF6" w:rsidR="00CF5D37" w:rsidRDefault="00CF5D37" w:rsidP="002B26B1">
      <w:pPr>
        <w:pStyle w:val="ListParagraph"/>
        <w:numPr>
          <w:ilvl w:val="0"/>
          <w:numId w:val="65"/>
        </w:numPr>
        <w:ind w:left="426"/>
      </w:pPr>
      <w:r w:rsidRPr="00CF5D37">
        <w:t xml:space="preserve">A </w:t>
      </w:r>
      <w:r w:rsidR="002B24D8">
        <w:t>f</w:t>
      </w:r>
      <w:r w:rsidRPr="00CF5D37">
        <w:t xml:space="preserve">itness to </w:t>
      </w:r>
      <w:r w:rsidR="002B24D8">
        <w:t>p</w:t>
      </w:r>
      <w:r w:rsidRPr="00CF5D37">
        <w:t>ractise investigation should distinguish between failure in academic assessment and concerns about fitness to practise</w:t>
      </w:r>
      <w:r w:rsidR="00596129">
        <w:t>.</w:t>
      </w:r>
    </w:p>
    <w:p w14:paraId="1602A6CD" w14:textId="74C3260E" w:rsidR="00840BEE" w:rsidRDefault="00547688" w:rsidP="004738AB">
      <w:pPr>
        <w:pStyle w:val="ListParagraph"/>
        <w:numPr>
          <w:ilvl w:val="0"/>
          <w:numId w:val="65"/>
        </w:numPr>
        <w:ind w:left="426"/>
      </w:pPr>
      <w:r>
        <w:t xml:space="preserve">In all cases, the faculty will record that an investigation has taken place and detail the outcome and any sanction imposed. </w:t>
      </w:r>
      <w:r w:rsidR="009011B6">
        <w:t>In most cases</w:t>
      </w:r>
      <w:r w:rsidR="00887007">
        <w:t>,</w:t>
      </w:r>
      <w:r w:rsidR="009011B6">
        <w:t xml:space="preserve"> t</w:t>
      </w:r>
      <w:r>
        <w:t xml:space="preserve">his information will remain on your record </w:t>
      </w:r>
      <w:r w:rsidR="00115C93">
        <w:t>indefinitely</w:t>
      </w:r>
      <w:r w:rsidR="007C7D1C">
        <w:t>.</w:t>
      </w:r>
    </w:p>
    <w:p w14:paraId="788A19E7" w14:textId="1AA67083" w:rsidR="00AB604D" w:rsidRDefault="00AB604D" w:rsidP="004738AB">
      <w:pPr>
        <w:pStyle w:val="ListParagraph"/>
        <w:numPr>
          <w:ilvl w:val="0"/>
          <w:numId w:val="65"/>
        </w:numPr>
        <w:ind w:left="426"/>
      </w:pPr>
      <w:r>
        <w:t xml:space="preserve">If the </w:t>
      </w:r>
      <w:r w:rsidR="00104ADD">
        <w:t xml:space="preserve">investigator </w:t>
      </w:r>
      <w:r>
        <w:t>decides that you</w:t>
      </w:r>
      <w:r w:rsidR="00182A16">
        <w:t xml:space="preserve">r fitness to practise </w:t>
      </w:r>
      <w:r w:rsidR="00A13800">
        <w:t>was impaired on a circumstantial basis</w:t>
      </w:r>
      <w:r w:rsidR="0027714D">
        <w:t>,</w:t>
      </w:r>
      <w:r w:rsidR="00FE4780">
        <w:t xml:space="preserve"> </w:t>
      </w:r>
      <w:r w:rsidR="000B0D1E">
        <w:t>t</w:t>
      </w:r>
      <w:r>
        <w:t>he following outcomes are available:</w:t>
      </w:r>
    </w:p>
    <w:p w14:paraId="6510BB83" w14:textId="6DF1FCBE" w:rsidR="00AB604D" w:rsidRDefault="00AB604D" w:rsidP="004738AB">
      <w:pPr>
        <w:numPr>
          <w:ilvl w:val="1"/>
          <w:numId w:val="43"/>
        </w:numPr>
      </w:pPr>
      <w:r>
        <w:t xml:space="preserve">Issue you with an official warning regarding your future conduct. </w:t>
      </w:r>
      <w:r w:rsidR="00DD4D36" w:rsidRPr="00DD4D36">
        <w:t>This warning will be taken into consideration should any further concerns arise</w:t>
      </w:r>
      <w:r w:rsidR="00DD4D36">
        <w:t>.</w:t>
      </w:r>
      <w:r w:rsidR="00DD4D36" w:rsidRPr="00DD4D36">
        <w:t xml:space="preserve"> </w:t>
      </w:r>
      <w:r>
        <w:t xml:space="preserve">This </w:t>
      </w:r>
      <w:r w:rsidR="004D0403">
        <w:t>information</w:t>
      </w:r>
      <w:r w:rsidR="00CC3AAA">
        <w:t xml:space="preserve"> </w:t>
      </w:r>
      <w:r w:rsidR="00D4326F">
        <w:t>may</w:t>
      </w:r>
      <w:r>
        <w:t xml:space="preserve"> be included in references for future study or employment</w:t>
      </w:r>
      <w:r w:rsidR="007A0F20">
        <w:t>.</w:t>
      </w:r>
    </w:p>
    <w:p w14:paraId="4DF66F86" w14:textId="108F4BCD" w:rsidR="00AB604D" w:rsidRDefault="00AB604D" w:rsidP="004738AB">
      <w:pPr>
        <w:numPr>
          <w:ilvl w:val="1"/>
          <w:numId w:val="43"/>
        </w:numPr>
      </w:pPr>
      <w:r>
        <w:t xml:space="preserve">Require you to sign an undertaking in relation to your future conduct. This may include a requirement to seek support for your physical and/or mental health to ensure there is no risk to yourself or others. </w:t>
      </w:r>
      <w:r w:rsidR="00744DD8">
        <w:t>To complete a reflection piece or issue an apology where necessary.</w:t>
      </w:r>
    </w:p>
    <w:p w14:paraId="4E076841" w14:textId="5DFA2C4F" w:rsidR="006842DE" w:rsidRDefault="00AB604D" w:rsidP="004738AB">
      <w:pPr>
        <w:numPr>
          <w:ilvl w:val="1"/>
          <w:numId w:val="43"/>
        </w:numPr>
      </w:pPr>
      <w:r>
        <w:t xml:space="preserve">Refer you for monitoring under the University’s </w:t>
      </w:r>
      <w:r w:rsidR="002277FC">
        <w:t xml:space="preserve">Stage 1 </w:t>
      </w:r>
      <w:r w:rsidR="00407900">
        <w:t>l</w:t>
      </w:r>
      <w:r>
        <w:t>ow level concern arrangements.</w:t>
      </w:r>
      <w:r w:rsidR="00621491">
        <w:t xml:space="preserve"> </w:t>
      </w:r>
      <w:r w:rsidR="006842DE">
        <w:t xml:space="preserve">This outcome may require you to be considered under </w:t>
      </w:r>
      <w:r w:rsidR="00A16F78">
        <w:t>a r</w:t>
      </w:r>
      <w:r w:rsidR="006842DE">
        <w:t xml:space="preserve">eturn to </w:t>
      </w:r>
      <w:r w:rsidR="00A16F78">
        <w:t>s</w:t>
      </w:r>
      <w:r w:rsidR="006842DE">
        <w:t>tudy process</w:t>
      </w:r>
      <w:r w:rsidR="004E2663">
        <w:t>.</w:t>
      </w:r>
      <w:r w:rsidR="006842DE" w:rsidRPr="006842DE">
        <w:t xml:space="preserve"> </w:t>
      </w:r>
    </w:p>
    <w:p w14:paraId="022146D8" w14:textId="4CC09DE5" w:rsidR="00AB604D" w:rsidRDefault="006842DE" w:rsidP="004738AB">
      <w:pPr>
        <w:numPr>
          <w:ilvl w:val="1"/>
          <w:numId w:val="43"/>
        </w:numPr>
      </w:pPr>
      <w:r>
        <w:t xml:space="preserve">To temporarily interrupt you from your studies for a specified period of time while you seek support for your physical and/or mental health to ensure there is no risk to yourself or others. After this time you will be required to engage with a return to study process. </w:t>
      </w:r>
    </w:p>
    <w:p w14:paraId="51A773CE" w14:textId="4B16B00C" w:rsidR="00AB604D" w:rsidRDefault="00AB604D" w:rsidP="004738AB">
      <w:pPr>
        <w:numPr>
          <w:ilvl w:val="1"/>
          <w:numId w:val="43"/>
        </w:numPr>
      </w:pPr>
      <w:r>
        <w:t xml:space="preserve">Any reasonable action, including </w:t>
      </w:r>
      <w:r w:rsidR="00322213">
        <w:t xml:space="preserve">(but not limited to) </w:t>
      </w:r>
      <w:r>
        <w:t xml:space="preserve">referral to the </w:t>
      </w:r>
      <w:r w:rsidRPr="006658F6">
        <w:t>Support to Study</w:t>
      </w:r>
      <w:r>
        <w:t xml:space="preserve"> </w:t>
      </w:r>
      <w:r w:rsidR="00894AC3">
        <w:t>p</w:t>
      </w:r>
      <w:r>
        <w:t>rocess or other support services, to enable you to successfully undertake</w:t>
      </w:r>
      <w:r w:rsidR="009F00AB">
        <w:t xml:space="preserve"> or return to</w:t>
      </w:r>
      <w:r>
        <w:t xml:space="preserve"> a regulated programme. </w:t>
      </w:r>
      <w:r w:rsidR="004E5AFE">
        <w:t>This may also include requiring you to repeat part of the programme.</w:t>
      </w:r>
    </w:p>
    <w:p w14:paraId="36E6C751" w14:textId="77777777" w:rsidR="009D51A1" w:rsidRDefault="00AB604D" w:rsidP="004738AB">
      <w:pPr>
        <w:pStyle w:val="ListParagraph"/>
        <w:numPr>
          <w:ilvl w:val="0"/>
          <w:numId w:val="65"/>
        </w:numPr>
        <w:ind w:left="426"/>
      </w:pPr>
      <w:r>
        <w:t xml:space="preserve">These outcomes are time-bound and are intended to </w:t>
      </w:r>
      <w:r w:rsidR="00F8761A">
        <w:t xml:space="preserve">support </w:t>
      </w:r>
      <w:r w:rsidR="00274E7F">
        <w:t xml:space="preserve">and </w:t>
      </w:r>
      <w:r>
        <w:t xml:space="preserve">enable you to successfully complete your regulated programme of study. </w:t>
      </w:r>
    </w:p>
    <w:p w14:paraId="35E53898" w14:textId="2FC908F5" w:rsidR="005E127B" w:rsidRDefault="005E127B" w:rsidP="004738AB">
      <w:pPr>
        <w:pStyle w:val="ListParagraph"/>
        <w:numPr>
          <w:ilvl w:val="0"/>
          <w:numId w:val="65"/>
        </w:numPr>
        <w:ind w:left="426"/>
      </w:pPr>
      <w:r>
        <w:lastRenderedPageBreak/>
        <w:t xml:space="preserve">If the </w:t>
      </w:r>
      <w:r w:rsidR="009A5784">
        <w:t xml:space="preserve">investigator </w:t>
      </w:r>
      <w:r>
        <w:t xml:space="preserve">determines that the concern is of a more serious nature, </w:t>
      </w:r>
      <w:r w:rsidR="0013707C">
        <w:t xml:space="preserve">and that your fitness to practise </w:t>
      </w:r>
      <w:r w:rsidR="00713AEA">
        <w:t>is severely</w:t>
      </w:r>
      <w:r w:rsidR="00963731">
        <w:t xml:space="preserve"> </w:t>
      </w:r>
      <w:r w:rsidR="0013707C">
        <w:t>impair</w:t>
      </w:r>
      <w:r w:rsidR="005973C4">
        <w:t>ed</w:t>
      </w:r>
      <w:r w:rsidR="0013707C">
        <w:t xml:space="preserve"> </w:t>
      </w:r>
      <w:r w:rsidR="001D0013">
        <w:t xml:space="preserve">they </w:t>
      </w:r>
      <w:r w:rsidR="009D51A1">
        <w:t xml:space="preserve">may </w:t>
      </w:r>
      <w:r w:rsidR="001D0013">
        <w:t xml:space="preserve">recommend that a </w:t>
      </w:r>
      <w:r w:rsidR="0013741F">
        <w:t xml:space="preserve">Stage 3 </w:t>
      </w:r>
      <w:r w:rsidR="008F3B79">
        <w:t>f</w:t>
      </w:r>
      <w:r w:rsidR="001D0013">
        <w:t xml:space="preserve">itness to </w:t>
      </w:r>
      <w:r w:rsidR="008F3B79">
        <w:t>p</w:t>
      </w:r>
      <w:r w:rsidR="001D0013">
        <w:t xml:space="preserve">ractise </w:t>
      </w:r>
      <w:r w:rsidR="008F3B79">
        <w:t>p</w:t>
      </w:r>
      <w:r w:rsidR="00131CA8">
        <w:t>anel is convened.</w:t>
      </w:r>
      <w:r w:rsidR="007117D5">
        <w:t xml:space="preserve"> </w:t>
      </w:r>
      <w:r w:rsidR="00014431">
        <w:t xml:space="preserve">In exceptional circumstances you may </w:t>
      </w:r>
      <w:r w:rsidR="007117D5">
        <w:t xml:space="preserve">be immediately suspended from your studies and placement until this process is completed. </w:t>
      </w:r>
    </w:p>
    <w:p w14:paraId="006D3810" w14:textId="77777777" w:rsidR="004B7167" w:rsidRDefault="004B7167" w:rsidP="004738AB">
      <w:pPr>
        <w:pStyle w:val="Heading3"/>
      </w:pPr>
      <w:bookmarkStart w:id="41" w:name="_Toc190937866"/>
    </w:p>
    <w:p w14:paraId="0AC4D0A1" w14:textId="50DB197A" w:rsidR="007033F9" w:rsidRDefault="007A6993" w:rsidP="004738AB">
      <w:pPr>
        <w:pStyle w:val="Heading3"/>
      </w:pPr>
      <w:bookmarkStart w:id="42" w:name="_Return_to_study"/>
      <w:bookmarkEnd w:id="42"/>
      <w:r>
        <w:t>Return to study</w:t>
      </w:r>
    </w:p>
    <w:p w14:paraId="731F3098" w14:textId="7A0FB66B" w:rsidR="007A6993" w:rsidRDefault="00335628" w:rsidP="004738AB">
      <w:pPr>
        <w:pStyle w:val="NoSpacing"/>
        <w:numPr>
          <w:ilvl w:val="0"/>
          <w:numId w:val="65"/>
        </w:numPr>
        <w:spacing w:after="120"/>
        <w:ind w:left="426"/>
      </w:pPr>
      <w:r>
        <w:t>If you</w:t>
      </w:r>
      <w:r w:rsidR="00820AB7">
        <w:t xml:space="preserve"> </w:t>
      </w:r>
      <w:r w:rsidR="004B7167">
        <w:t xml:space="preserve">are </w:t>
      </w:r>
      <w:r w:rsidR="00820AB7">
        <w:t xml:space="preserve">temporarily interrupted from your studies, you </w:t>
      </w:r>
      <w:r w:rsidR="00E94163">
        <w:t>must be able to satisfy the University that you are suitable and safe to rejoin or continue with your programme of study</w:t>
      </w:r>
      <w:r w:rsidR="00AC7F00">
        <w:t>.</w:t>
      </w:r>
    </w:p>
    <w:p w14:paraId="3440851C" w14:textId="3F6F6344" w:rsidR="006442D9" w:rsidRDefault="009A0F44" w:rsidP="004738AB">
      <w:pPr>
        <w:pStyle w:val="NoSpacing"/>
        <w:numPr>
          <w:ilvl w:val="0"/>
          <w:numId w:val="65"/>
        </w:numPr>
        <w:spacing w:after="120"/>
        <w:ind w:left="426"/>
      </w:pPr>
      <w:r>
        <w:t xml:space="preserve">If the decision to interrupt you from your studies was made by your faculty, they </w:t>
      </w:r>
      <w:r w:rsidR="00AC7F00">
        <w:t>will contact you</w:t>
      </w:r>
      <w:r w:rsidR="00D90994">
        <w:t xml:space="preserve"> prior to your expected return date</w:t>
      </w:r>
      <w:r w:rsidR="003F6815">
        <w:t xml:space="preserve"> and invite you to attend</w:t>
      </w:r>
      <w:r w:rsidR="00BB4C41">
        <w:t xml:space="preserve"> a meeting</w:t>
      </w:r>
      <w:r w:rsidR="00795517">
        <w:t xml:space="preserve"> to discuss your return</w:t>
      </w:r>
      <w:r w:rsidR="00BB4C41">
        <w:t xml:space="preserve"> with your programme lead</w:t>
      </w:r>
      <w:r w:rsidR="00510D1B">
        <w:t>,</w:t>
      </w:r>
      <w:r w:rsidR="00BB4C41">
        <w:t xml:space="preserve"> personal tutor</w:t>
      </w:r>
      <w:r w:rsidR="00510D1B">
        <w:t xml:space="preserve"> and/or </w:t>
      </w:r>
      <w:r w:rsidR="00EF78E0">
        <w:t xml:space="preserve">a </w:t>
      </w:r>
      <w:r w:rsidR="00510D1B">
        <w:t>senior departmental representative</w:t>
      </w:r>
      <w:r w:rsidR="00BA59C5">
        <w:t xml:space="preserve">. </w:t>
      </w:r>
    </w:p>
    <w:p w14:paraId="5CDFE240" w14:textId="2C5F5F92" w:rsidR="006442D9" w:rsidRDefault="006442D9" w:rsidP="004738AB">
      <w:pPr>
        <w:pStyle w:val="NoSpacing"/>
        <w:numPr>
          <w:ilvl w:val="0"/>
          <w:numId w:val="65"/>
        </w:numPr>
        <w:spacing w:after="120"/>
        <w:ind w:left="426"/>
      </w:pPr>
      <w:r>
        <w:t xml:space="preserve">If the decision to interrupt you from your studies was made by a fitness to practise panel, the Student Casework team will contact you prior to your return and invite you to a </w:t>
      </w:r>
      <w:r w:rsidR="00771280">
        <w:t xml:space="preserve">reconvened </w:t>
      </w:r>
      <w:r w:rsidR="00C6581A">
        <w:t xml:space="preserve">independent </w:t>
      </w:r>
      <w:r w:rsidR="00771280">
        <w:t xml:space="preserve">panel </w:t>
      </w:r>
      <w:r>
        <w:t>meeting</w:t>
      </w:r>
      <w:r w:rsidR="00771280">
        <w:t>.</w:t>
      </w:r>
      <w:r w:rsidR="002F4BB3">
        <w:t xml:space="preserve"> The panel will reassess your fitness to practise and decide whether you may resume your studies.</w:t>
      </w:r>
    </w:p>
    <w:p w14:paraId="5E519397" w14:textId="145D6B38" w:rsidR="006F73B9" w:rsidRDefault="00795517" w:rsidP="004738AB">
      <w:pPr>
        <w:pStyle w:val="NoSpacing"/>
        <w:numPr>
          <w:ilvl w:val="0"/>
          <w:numId w:val="65"/>
        </w:numPr>
        <w:spacing w:after="120"/>
        <w:ind w:left="426"/>
      </w:pPr>
      <w:r>
        <w:t xml:space="preserve">In </w:t>
      </w:r>
      <w:r w:rsidR="00E219D3">
        <w:t xml:space="preserve">both </w:t>
      </w:r>
      <w:r>
        <w:t>case</w:t>
      </w:r>
      <w:r w:rsidR="00E219D3">
        <w:t>s</w:t>
      </w:r>
      <w:r w:rsidR="00771280">
        <w:t>, yo</w:t>
      </w:r>
      <w:r w:rsidR="00BA59C5">
        <w:t xml:space="preserve">u will be required to demonstrate that </w:t>
      </w:r>
      <w:r w:rsidR="00771280">
        <w:t>you now meet all the normal health and personal conduct criteria required fo</w:t>
      </w:r>
      <w:r w:rsidR="002E4015">
        <w:t xml:space="preserve">r entry into your programme. </w:t>
      </w:r>
      <w:r w:rsidR="00A8346B">
        <w:t>This means you will be required to provide the University with the relevant information regarding your health and wellbeing, along with medical and other supporting evidence as appropriate.</w:t>
      </w:r>
      <w:r w:rsidR="002A2572">
        <w:t xml:space="preserve"> You will also </w:t>
      </w:r>
      <w:r w:rsidR="008264EA">
        <w:t>be required to provide evidence to demonstrate you have met any conditions which were imposed</w:t>
      </w:r>
      <w:r w:rsidR="00652F9B">
        <w:t>, for example</w:t>
      </w:r>
      <w:r w:rsidR="00067FBB">
        <w:t>,</w:t>
      </w:r>
      <w:r w:rsidR="00652F9B">
        <w:t xml:space="preserve"> that you attended any </w:t>
      </w:r>
      <w:r w:rsidR="00067FBB">
        <w:t xml:space="preserve">specified </w:t>
      </w:r>
      <w:r w:rsidR="00652F9B">
        <w:t>courses</w:t>
      </w:r>
      <w:r w:rsidR="00183A7A">
        <w:t>.</w:t>
      </w:r>
    </w:p>
    <w:p w14:paraId="32CCEF97" w14:textId="77777777" w:rsidR="006F73B9" w:rsidRDefault="006F73B9" w:rsidP="004738AB">
      <w:pPr>
        <w:pStyle w:val="NoSpacing"/>
      </w:pPr>
    </w:p>
    <w:p w14:paraId="50DDF285" w14:textId="77777777" w:rsidR="006F73B9" w:rsidRPr="0025736E" w:rsidRDefault="006F73B9" w:rsidP="004738AB">
      <w:pPr>
        <w:pStyle w:val="NoSpacing"/>
      </w:pPr>
    </w:p>
    <w:p w14:paraId="58AF68FF" w14:textId="12FBF5C7" w:rsidR="007713F1" w:rsidRPr="007713F1" w:rsidRDefault="00AC08F8" w:rsidP="004738AB">
      <w:pPr>
        <w:pStyle w:val="Heading2"/>
      </w:pPr>
      <w:bookmarkStart w:id="43" w:name="_Stage_3_-"/>
      <w:bookmarkStart w:id="44" w:name="_Toc200623489"/>
      <w:bookmarkEnd w:id="43"/>
      <w:r>
        <w:t xml:space="preserve">Stage 3 - </w:t>
      </w:r>
      <w:r w:rsidR="0094668C">
        <w:t>F</w:t>
      </w:r>
      <w:r w:rsidR="00B070BA">
        <w:t xml:space="preserve">itness to </w:t>
      </w:r>
      <w:r w:rsidR="00C5670F">
        <w:t>p</w:t>
      </w:r>
      <w:r w:rsidR="00B070BA">
        <w:t xml:space="preserve">ractise </w:t>
      </w:r>
      <w:r w:rsidR="00C5670F">
        <w:t>p</w:t>
      </w:r>
      <w:r w:rsidR="00B070BA">
        <w:t>anel</w:t>
      </w:r>
      <w:bookmarkEnd w:id="41"/>
      <w:bookmarkEnd w:id="44"/>
    </w:p>
    <w:p w14:paraId="4F8257DF" w14:textId="7E966C22" w:rsidR="00B070BA" w:rsidRDefault="00B070BA" w:rsidP="004738AB">
      <w:pPr>
        <w:pStyle w:val="Heading3"/>
      </w:pPr>
      <w:bookmarkStart w:id="45" w:name="_Toc190937867"/>
      <w:r>
        <w:t>Administration</w:t>
      </w:r>
      <w:bookmarkEnd w:id="45"/>
    </w:p>
    <w:p w14:paraId="3010B8EF" w14:textId="73A8D2EE" w:rsidR="00C63ED7" w:rsidRDefault="00C63ED7" w:rsidP="004738AB">
      <w:pPr>
        <w:numPr>
          <w:ilvl w:val="0"/>
          <w:numId w:val="71"/>
        </w:numPr>
      </w:pPr>
      <w:r>
        <w:t xml:space="preserve">The Student Casework team </w:t>
      </w:r>
      <w:r w:rsidR="001B1200">
        <w:t xml:space="preserve">convenes all </w:t>
      </w:r>
      <w:r w:rsidR="009412E0">
        <w:t>fitness to practise panels and will communicate with you throughout the process.</w:t>
      </w:r>
      <w:r w:rsidR="00936CE9">
        <w:t xml:space="preserve"> </w:t>
      </w:r>
      <w:r w:rsidR="00A32DAB">
        <w:t>There are d</w:t>
      </w:r>
      <w:r w:rsidR="00936CE9">
        <w:t xml:space="preserve">etails on how we will </w:t>
      </w:r>
      <w:r w:rsidR="006E443D">
        <w:t>do this</w:t>
      </w:r>
      <w:r w:rsidR="00066626">
        <w:t xml:space="preserve"> in </w:t>
      </w:r>
      <w:hyperlink w:anchor="_How_we_will" w:history="1">
        <w:r w:rsidR="00066626" w:rsidRPr="002F4D37">
          <w:rPr>
            <w:rStyle w:val="Hyperlink"/>
          </w:rPr>
          <w:t>S</w:t>
        </w:r>
        <w:r w:rsidR="00D22238" w:rsidRPr="002F4D37">
          <w:rPr>
            <w:rStyle w:val="Hyperlink"/>
          </w:rPr>
          <w:t>e</w:t>
        </w:r>
        <w:r w:rsidR="00066626" w:rsidRPr="002F4D37">
          <w:rPr>
            <w:rStyle w:val="Hyperlink"/>
          </w:rPr>
          <w:t>ction 1</w:t>
        </w:r>
        <w:r w:rsidR="00335AE3" w:rsidRPr="002F4D37">
          <w:rPr>
            <w:rStyle w:val="Hyperlink"/>
          </w:rPr>
          <w:t>1</w:t>
        </w:r>
      </w:hyperlink>
      <w:r w:rsidR="00D22238">
        <w:t>.</w:t>
      </w:r>
      <w:r w:rsidR="006E443D">
        <w:t xml:space="preserve"> </w:t>
      </w:r>
    </w:p>
    <w:p w14:paraId="0C937661" w14:textId="12C612B1" w:rsidR="00C63ED7" w:rsidRDefault="00271683" w:rsidP="004738AB">
      <w:pPr>
        <w:numPr>
          <w:ilvl w:val="0"/>
          <w:numId w:val="71"/>
        </w:numPr>
      </w:pPr>
      <w:r>
        <w:t xml:space="preserve">You will receive </w:t>
      </w:r>
      <w:r w:rsidR="00495785">
        <w:t xml:space="preserve">a </w:t>
      </w:r>
      <w:r w:rsidR="00787671">
        <w:t xml:space="preserve">pack of </w:t>
      </w:r>
      <w:r w:rsidR="007151DB">
        <w:t>information</w:t>
      </w:r>
      <w:r>
        <w:t xml:space="preserve"> </w:t>
      </w:r>
      <w:r w:rsidR="00C63ED7">
        <w:t>at least 10 working days</w:t>
      </w:r>
      <w:r w:rsidR="00CA3175">
        <w:t xml:space="preserve"> before </w:t>
      </w:r>
      <w:r w:rsidR="0099649F">
        <w:t xml:space="preserve">the meeting </w:t>
      </w:r>
      <w:r w:rsidR="00CA3175">
        <w:t>takes place.</w:t>
      </w:r>
      <w:r w:rsidR="0099649F">
        <w:t xml:space="preserve"> </w:t>
      </w:r>
      <w:r w:rsidR="00CA3175">
        <w:t xml:space="preserve">The </w:t>
      </w:r>
      <w:r w:rsidR="0099649F">
        <w:t>pack wi</w:t>
      </w:r>
      <w:r w:rsidR="001D38F9">
        <w:t>ll</w:t>
      </w:r>
      <w:r w:rsidR="0099649F">
        <w:t xml:space="preserve"> </w:t>
      </w:r>
      <w:r w:rsidR="00CA3175">
        <w:t xml:space="preserve">include </w:t>
      </w:r>
      <w:r w:rsidR="00C63ED7">
        <w:t>the date, time and location of the panel meeting</w:t>
      </w:r>
      <w:r w:rsidR="0078727B">
        <w:t xml:space="preserve"> as well as the following:</w:t>
      </w:r>
    </w:p>
    <w:p w14:paraId="10311AA4" w14:textId="1A333A01" w:rsidR="00C63ED7" w:rsidRDefault="00C63ED7" w:rsidP="004738AB">
      <w:pPr>
        <w:numPr>
          <w:ilvl w:val="0"/>
          <w:numId w:val="12"/>
        </w:numPr>
      </w:pPr>
      <w:r>
        <w:t>Details of panel members and any other attendees</w:t>
      </w:r>
      <w:r w:rsidR="00FA0D6D">
        <w:t>. Please note</w:t>
      </w:r>
      <w:r w:rsidR="00B164A3">
        <w:t>,</w:t>
      </w:r>
      <w:r w:rsidR="00FA0D6D">
        <w:t xml:space="preserve"> it is </w:t>
      </w:r>
      <w:r w:rsidR="00FA0D6D" w:rsidRPr="00B164A3">
        <w:rPr>
          <w:i/>
          <w:iCs/>
        </w:rPr>
        <w:t>your responsibility</w:t>
      </w:r>
      <w:r w:rsidR="00FA0D6D">
        <w:t xml:space="preserve"> to notify us</w:t>
      </w:r>
      <w:r w:rsidR="00AF4B18">
        <w:t>,</w:t>
      </w:r>
      <w:r w:rsidR="00FA0D6D">
        <w:t xml:space="preserve"> </w:t>
      </w:r>
      <w:r w:rsidR="00B164A3">
        <w:t>as soon as possible</w:t>
      </w:r>
      <w:r w:rsidR="00AF4B18">
        <w:t xml:space="preserve">, </w:t>
      </w:r>
      <w:r w:rsidR="00FA0D6D">
        <w:t xml:space="preserve">if you believe there </w:t>
      </w:r>
      <w:r w:rsidR="00B164A3">
        <w:t xml:space="preserve">may </w:t>
      </w:r>
      <w:r w:rsidR="00D3533D">
        <w:t xml:space="preserve">be </w:t>
      </w:r>
      <w:r w:rsidR="00FA0D6D">
        <w:t>a conflict of interest</w:t>
      </w:r>
      <w:r w:rsidR="00B164A3">
        <w:t xml:space="preserve"> with any of the panel members o</w:t>
      </w:r>
      <w:r w:rsidR="006E23BE">
        <w:t>r</w:t>
      </w:r>
      <w:r w:rsidR="00B164A3">
        <w:t xml:space="preserve"> attendees</w:t>
      </w:r>
      <w:r w:rsidR="002654EC">
        <w:t>.</w:t>
      </w:r>
      <w:r w:rsidR="00B164A3">
        <w:t xml:space="preserve"> </w:t>
      </w:r>
      <w:r w:rsidR="00FA0D6D">
        <w:t xml:space="preserve"> </w:t>
      </w:r>
      <w:r>
        <w:t xml:space="preserve"> </w:t>
      </w:r>
    </w:p>
    <w:p w14:paraId="46D7D048" w14:textId="3A44FA27" w:rsidR="00C63ED7" w:rsidRDefault="00C63ED7" w:rsidP="004738AB">
      <w:pPr>
        <w:numPr>
          <w:ilvl w:val="0"/>
          <w:numId w:val="12"/>
        </w:numPr>
      </w:pPr>
      <w:r>
        <w:lastRenderedPageBreak/>
        <w:t>A copy of all the evidence that will be provided to panel members</w:t>
      </w:r>
      <w:r w:rsidR="002654EC">
        <w:t>.</w:t>
      </w:r>
    </w:p>
    <w:p w14:paraId="605E37AA" w14:textId="033D7015" w:rsidR="00C63ED7" w:rsidRDefault="00C63ED7" w:rsidP="004738AB">
      <w:pPr>
        <w:numPr>
          <w:ilvl w:val="0"/>
          <w:numId w:val="12"/>
        </w:numPr>
      </w:pPr>
      <w:r>
        <w:t>Details of your right to provide any evidence you wish the panel to consider in advance of the meeting</w:t>
      </w:r>
      <w:r w:rsidR="002654EC">
        <w:t>.</w:t>
      </w:r>
    </w:p>
    <w:p w14:paraId="198A68F9" w14:textId="670174CC" w:rsidR="00C63ED7" w:rsidRDefault="00C63ED7" w:rsidP="004738AB">
      <w:pPr>
        <w:numPr>
          <w:ilvl w:val="0"/>
          <w:numId w:val="12"/>
        </w:numPr>
      </w:pPr>
      <w:r>
        <w:t>Details of any witnesses called by the</w:t>
      </w:r>
      <w:r w:rsidR="006E443D">
        <w:t xml:space="preserve"> University</w:t>
      </w:r>
      <w:r>
        <w:t xml:space="preserve"> or panel and information on your right to call your own witnesses</w:t>
      </w:r>
      <w:r w:rsidR="002654EC">
        <w:t>.</w:t>
      </w:r>
    </w:p>
    <w:p w14:paraId="6DE9E7BB" w14:textId="3DEAA588" w:rsidR="00C63ED7" w:rsidRDefault="00C63ED7" w:rsidP="004738AB">
      <w:pPr>
        <w:numPr>
          <w:ilvl w:val="0"/>
          <w:numId w:val="12"/>
        </w:numPr>
      </w:pPr>
      <w:r>
        <w:t>A copy of this procedure</w:t>
      </w:r>
      <w:r w:rsidR="002654EC">
        <w:t>.</w:t>
      </w:r>
    </w:p>
    <w:p w14:paraId="416BD184" w14:textId="7BF5C20E" w:rsidR="00C63ED7" w:rsidRDefault="00652268" w:rsidP="004738AB">
      <w:pPr>
        <w:numPr>
          <w:ilvl w:val="0"/>
          <w:numId w:val="12"/>
        </w:numPr>
      </w:pPr>
      <w:r>
        <w:t xml:space="preserve">A copy of </w:t>
      </w:r>
      <w:r w:rsidR="00CE6C4B">
        <w:t xml:space="preserve">The </w:t>
      </w:r>
      <w:r w:rsidRPr="00797BA7">
        <w:t>Role of a Student’s Friend</w:t>
      </w:r>
      <w:r>
        <w:t xml:space="preserve"> which contains i</w:t>
      </w:r>
      <w:r w:rsidR="006E23BE">
        <w:t>n</w:t>
      </w:r>
      <w:r w:rsidR="00C63ED7">
        <w:t xml:space="preserve">formation on your right to be accompanied to the meeting by a supporter/friend or representative of the Students’ Union. </w:t>
      </w:r>
      <w:r w:rsidR="00204FE3">
        <w:t xml:space="preserve">It </w:t>
      </w:r>
      <w:r w:rsidR="00C63ED7">
        <w:t>also explains the University’s position on legal representation during an internal process</w:t>
      </w:r>
      <w:r w:rsidR="002654EC">
        <w:t>.</w:t>
      </w:r>
    </w:p>
    <w:p w14:paraId="1A0C1CB9" w14:textId="2CCE396B" w:rsidR="007409E9" w:rsidRDefault="007409E9" w:rsidP="004738AB">
      <w:pPr>
        <w:numPr>
          <w:ilvl w:val="0"/>
          <w:numId w:val="12"/>
        </w:numPr>
      </w:pPr>
      <w:r>
        <w:t>Information about support you can access during the fitness to practise</w:t>
      </w:r>
      <w:r w:rsidR="00E07C1B">
        <w:t xml:space="preserve"> process</w:t>
      </w:r>
      <w:r w:rsidR="002654EC">
        <w:t>.</w:t>
      </w:r>
    </w:p>
    <w:p w14:paraId="5362A737" w14:textId="6414078B" w:rsidR="00635ADC" w:rsidRDefault="00A607B9" w:rsidP="004738AB">
      <w:pPr>
        <w:numPr>
          <w:ilvl w:val="0"/>
          <w:numId w:val="71"/>
        </w:numPr>
        <w:tabs>
          <w:tab w:val="clear" w:pos="360"/>
        </w:tabs>
        <w:ind w:left="426"/>
      </w:pPr>
      <w:r>
        <w:t xml:space="preserve">At least five working days before the meeting, you should provide the Student Casework team with a copy of all the documentation you intend to rely upon at the meeting. </w:t>
      </w:r>
      <w:r w:rsidR="008F519D">
        <w:t>Please note</w:t>
      </w:r>
      <w:r w:rsidR="00A53534">
        <w:t xml:space="preserve">, </w:t>
      </w:r>
      <w:r w:rsidR="008F519D">
        <w:t xml:space="preserve">if you provide </w:t>
      </w:r>
      <w:r w:rsidR="005C388F">
        <w:t xml:space="preserve">your documentation </w:t>
      </w:r>
      <w:r w:rsidR="00EF4895">
        <w:t xml:space="preserve">later </w:t>
      </w:r>
      <w:r w:rsidR="005C388F">
        <w:t xml:space="preserve">than this </w:t>
      </w:r>
      <w:r w:rsidR="008F519D">
        <w:t xml:space="preserve">we cannot guarantee </w:t>
      </w:r>
      <w:r w:rsidR="00C22645">
        <w:t xml:space="preserve">it can be included when </w:t>
      </w:r>
      <w:r w:rsidR="008F519D">
        <w:t xml:space="preserve">panel members </w:t>
      </w:r>
      <w:r w:rsidR="00C22645">
        <w:t xml:space="preserve">are considering </w:t>
      </w:r>
      <w:r w:rsidR="00EF4895">
        <w:t xml:space="preserve">your case. </w:t>
      </w:r>
      <w:r w:rsidR="009A143A">
        <w:t xml:space="preserve">You should also inform the Student Casework team of the name(s) of any </w:t>
      </w:r>
      <w:r w:rsidR="00616AFA">
        <w:t xml:space="preserve">supporter or </w:t>
      </w:r>
      <w:r w:rsidR="009A143A">
        <w:t>witness(es) you have arranged to give evidence at the meeting.  You are res</w:t>
      </w:r>
      <w:r w:rsidR="00CA626C">
        <w:t xml:space="preserve">ponsible for contacting any witnesses you wish to give evidence on your behalf and for making arrangements for those witnesses to attend the hearing. </w:t>
      </w:r>
    </w:p>
    <w:p w14:paraId="11CFE007" w14:textId="255CCB1C" w:rsidR="001E041F" w:rsidRDefault="00635ADC" w:rsidP="004738AB">
      <w:pPr>
        <w:numPr>
          <w:ilvl w:val="0"/>
          <w:numId w:val="71"/>
        </w:numPr>
      </w:pPr>
      <w:r>
        <w:t>You are expected to attend the panel</w:t>
      </w:r>
      <w:r w:rsidR="00C31BDA">
        <w:t xml:space="preserve"> </w:t>
      </w:r>
      <w:r w:rsidR="001E041F">
        <w:t>meeting</w:t>
      </w:r>
      <w:r w:rsidR="0026220A">
        <w:t xml:space="preserve"> and it is in your interest to do so</w:t>
      </w:r>
      <w:r w:rsidR="001E041F">
        <w:t xml:space="preserve">. In exceptional cases, such as verifiable illness, the Head of Student Casework may agree to reschedule the meeting at your request. However, if you have been given sufficient notice of the date and time of the panel and do not attend, the meeting may go ahead in your absence. The decision to continue in </w:t>
      </w:r>
      <w:r w:rsidR="00A93BC6">
        <w:t>y</w:t>
      </w:r>
      <w:r w:rsidR="001E041F">
        <w:t>our absence will be made by the Head of Student Casework.</w:t>
      </w:r>
    </w:p>
    <w:p w14:paraId="6B84BCA5" w14:textId="5A703786" w:rsidR="00204FE3" w:rsidRDefault="00204FE3" w:rsidP="004738AB">
      <w:pPr>
        <w:pStyle w:val="Heading3"/>
      </w:pPr>
      <w:r>
        <w:t>Panel composition</w:t>
      </w:r>
    </w:p>
    <w:p w14:paraId="4F47EA73" w14:textId="77777777" w:rsidR="00635ADC" w:rsidRDefault="00635ADC" w:rsidP="004738AB">
      <w:pPr>
        <w:numPr>
          <w:ilvl w:val="0"/>
          <w:numId w:val="71"/>
        </w:numPr>
      </w:pPr>
      <w:r>
        <w:t>Each panel will consist of four individuals, as follows:</w:t>
      </w:r>
    </w:p>
    <w:p w14:paraId="14FA2ABA" w14:textId="1FA92841" w:rsidR="00635ADC" w:rsidRDefault="00635ADC" w:rsidP="004738AB">
      <w:pPr>
        <w:numPr>
          <w:ilvl w:val="0"/>
          <w:numId w:val="13"/>
        </w:numPr>
      </w:pPr>
      <w:r>
        <w:t xml:space="preserve">Chair – this is a </w:t>
      </w:r>
      <w:r w:rsidR="00C7568C">
        <w:t>D</w:t>
      </w:r>
      <w:r>
        <w:t xml:space="preserve">ean or </w:t>
      </w:r>
      <w:r w:rsidR="00C7568C">
        <w:t>A</w:t>
      </w:r>
      <w:r>
        <w:t xml:space="preserve">ssociate </w:t>
      </w:r>
      <w:r w:rsidR="00C7568C">
        <w:t>D</w:t>
      </w:r>
      <w:r>
        <w:t xml:space="preserve">ean from a faculty other than your own, a </w:t>
      </w:r>
      <w:r w:rsidR="00C7568C">
        <w:t>D</w:t>
      </w:r>
      <w:r>
        <w:t xml:space="preserve">ean of </w:t>
      </w:r>
      <w:r w:rsidR="00185424">
        <w:t>s</w:t>
      </w:r>
      <w:r>
        <w:t>ervice</w:t>
      </w:r>
      <w:r w:rsidR="00DA6B73">
        <w:t xml:space="preserve">, a </w:t>
      </w:r>
      <w:r w:rsidR="00A93BC6">
        <w:t>D</w:t>
      </w:r>
      <w:r w:rsidR="00DA6B73">
        <w:t>irector</w:t>
      </w:r>
      <w:r w:rsidR="00B55B3E">
        <w:t xml:space="preserve"> of the University</w:t>
      </w:r>
      <w:r w:rsidR="007A2755">
        <w:t>,</w:t>
      </w:r>
      <w:r w:rsidR="005D6A83">
        <w:t xml:space="preserve"> or a Head of Department other than your own.</w:t>
      </w:r>
    </w:p>
    <w:p w14:paraId="5C45D917" w14:textId="2097862E" w:rsidR="00635ADC" w:rsidRDefault="00635ADC" w:rsidP="004738AB">
      <w:pPr>
        <w:numPr>
          <w:ilvl w:val="0"/>
          <w:numId w:val="13"/>
        </w:numPr>
      </w:pPr>
      <w:r>
        <w:t>One member of academic staff from your own faculty but not from your specific programme</w:t>
      </w:r>
      <w:r w:rsidR="004B430A">
        <w:t>.</w:t>
      </w:r>
    </w:p>
    <w:p w14:paraId="7EA6380B" w14:textId="1400EA44" w:rsidR="00635ADC" w:rsidRDefault="00635ADC" w:rsidP="004738AB">
      <w:pPr>
        <w:numPr>
          <w:ilvl w:val="0"/>
          <w:numId w:val="13"/>
        </w:numPr>
      </w:pPr>
      <w:r>
        <w:t xml:space="preserve">One </w:t>
      </w:r>
      <w:r w:rsidR="002011B3">
        <w:t xml:space="preserve">representative </w:t>
      </w:r>
      <w:r>
        <w:t>of Edge Hill Student’s Union</w:t>
      </w:r>
      <w:r w:rsidR="004B430A">
        <w:t>.</w:t>
      </w:r>
    </w:p>
    <w:p w14:paraId="49C10564" w14:textId="39E02FAC" w:rsidR="00635ADC" w:rsidRDefault="00635ADC" w:rsidP="004738AB">
      <w:pPr>
        <w:numPr>
          <w:ilvl w:val="0"/>
          <w:numId w:val="13"/>
        </w:numPr>
      </w:pPr>
      <w:r>
        <w:lastRenderedPageBreak/>
        <w:t>One external professional representative from the profession you have</w:t>
      </w:r>
      <w:r w:rsidR="004C4EB8">
        <w:t xml:space="preserve"> chosen to study</w:t>
      </w:r>
      <w:r w:rsidR="00E13449">
        <w:t>. In cases of a dual award, we may invite two external representatives (one from each area)</w:t>
      </w:r>
      <w:r w:rsidR="00E26EAC">
        <w:t>.</w:t>
      </w:r>
    </w:p>
    <w:p w14:paraId="0CF8AFDD" w14:textId="77777777" w:rsidR="00635ADC" w:rsidRDefault="00635ADC" w:rsidP="004738AB">
      <w:pPr>
        <w:ind w:left="426"/>
      </w:pPr>
      <w:r>
        <w:t xml:space="preserve">The panel will not include any person who has previously been involved in your case, or who has had any previous dealings with you. </w:t>
      </w:r>
    </w:p>
    <w:p w14:paraId="3B7F5F4B" w14:textId="74247D0D" w:rsidR="00635ADC" w:rsidRDefault="00635ADC" w:rsidP="004738AB">
      <w:pPr>
        <w:spacing w:after="0"/>
        <w:ind w:left="426"/>
      </w:pPr>
      <w:r>
        <w:t>A regulations secretary (usually the Head of Student Casework) and a notetaker also attend panel meetings to support the proceedings. They are not part of the panel and are not involved in decision-making.</w:t>
      </w:r>
    </w:p>
    <w:p w14:paraId="56698167" w14:textId="77777777" w:rsidR="0048693E" w:rsidRDefault="0048693E" w:rsidP="004738AB">
      <w:pPr>
        <w:pStyle w:val="Heading3"/>
      </w:pPr>
      <w:bookmarkStart w:id="46" w:name="_Toc190937868"/>
    </w:p>
    <w:p w14:paraId="367D7636" w14:textId="136CF7C2" w:rsidR="007713F1" w:rsidRDefault="00E16DE6" w:rsidP="004738AB">
      <w:pPr>
        <w:pStyle w:val="Heading3"/>
      </w:pPr>
      <w:r>
        <w:t>Terms of reference and panel process</w:t>
      </w:r>
      <w:bookmarkEnd w:id="46"/>
    </w:p>
    <w:p w14:paraId="435CF8A9" w14:textId="555BE598" w:rsidR="00D13BEB" w:rsidRDefault="00D13BEB" w:rsidP="004738AB">
      <w:pPr>
        <w:numPr>
          <w:ilvl w:val="0"/>
          <w:numId w:val="71"/>
        </w:numPr>
      </w:pPr>
      <w:r>
        <w:t xml:space="preserve">The </w:t>
      </w:r>
      <w:r w:rsidR="00831755">
        <w:t>fitness to practise panel has the following terms of reference:</w:t>
      </w:r>
    </w:p>
    <w:p w14:paraId="770D08FA" w14:textId="44458B59" w:rsidR="003D4091" w:rsidRDefault="003D4091" w:rsidP="004738AB">
      <w:pPr>
        <w:numPr>
          <w:ilvl w:val="1"/>
          <w:numId w:val="71"/>
        </w:numPr>
      </w:pPr>
      <w:r>
        <w:t xml:space="preserve">To consider the </w:t>
      </w:r>
      <w:r w:rsidR="000333A4">
        <w:t xml:space="preserve">allegation of impaired practise </w:t>
      </w:r>
      <w:r w:rsidR="00185424">
        <w:t xml:space="preserve">in </w:t>
      </w:r>
      <w:r>
        <w:t>regard to the evidence</w:t>
      </w:r>
      <w:r w:rsidR="000333A4">
        <w:t xml:space="preserve"> presented</w:t>
      </w:r>
      <w:r w:rsidR="00185424">
        <w:t>.</w:t>
      </w:r>
      <w:r w:rsidR="000333A4">
        <w:t xml:space="preserve"> </w:t>
      </w:r>
    </w:p>
    <w:p w14:paraId="39ABDF28" w14:textId="28514ACE" w:rsidR="00CE749D" w:rsidRDefault="00CE749D" w:rsidP="004738AB">
      <w:pPr>
        <w:numPr>
          <w:ilvl w:val="1"/>
          <w:numId w:val="71"/>
        </w:numPr>
      </w:pPr>
      <w:r>
        <w:t xml:space="preserve">To </w:t>
      </w:r>
      <w:r w:rsidR="00D51EAE">
        <w:t xml:space="preserve">make an independent decision on </w:t>
      </w:r>
      <w:r>
        <w:t>your fitness to practise</w:t>
      </w:r>
      <w:r w:rsidR="00185424">
        <w:t>.</w:t>
      </w:r>
      <w:r>
        <w:t xml:space="preserve"> </w:t>
      </w:r>
    </w:p>
    <w:p w14:paraId="06813830" w14:textId="260F9239" w:rsidR="00CE749D" w:rsidRDefault="00CE749D" w:rsidP="004738AB">
      <w:pPr>
        <w:numPr>
          <w:ilvl w:val="1"/>
          <w:numId w:val="71"/>
        </w:numPr>
      </w:pPr>
      <w:r>
        <w:t>Where</w:t>
      </w:r>
      <w:r w:rsidR="008A30E5">
        <w:t xml:space="preserve"> impaired</w:t>
      </w:r>
      <w:r>
        <w:t xml:space="preserve"> fitness to practise is proven</w:t>
      </w:r>
      <w:r w:rsidR="007677B9">
        <w:t>,</w:t>
      </w:r>
      <w:r w:rsidR="008A30E5">
        <w:t xml:space="preserve"> to </w:t>
      </w:r>
      <w:r>
        <w:t>determine</w:t>
      </w:r>
      <w:r w:rsidR="00E73227">
        <w:t xml:space="preserve"> the outcome in line with the offences and sanctions listed below</w:t>
      </w:r>
      <w:r w:rsidR="00185424">
        <w:t>.</w:t>
      </w:r>
    </w:p>
    <w:p w14:paraId="307B39DE" w14:textId="713E1ABF" w:rsidR="00E73227" w:rsidRDefault="00E73227" w:rsidP="004738AB">
      <w:pPr>
        <w:numPr>
          <w:ilvl w:val="1"/>
          <w:numId w:val="71"/>
        </w:numPr>
      </w:pPr>
      <w:r>
        <w:t>To inform you and the relevant assessment board of their decision.</w:t>
      </w:r>
    </w:p>
    <w:p w14:paraId="4A7B0BC4" w14:textId="72C13B9B" w:rsidR="00F879B2" w:rsidRDefault="00F879B2" w:rsidP="004738AB">
      <w:pPr>
        <w:numPr>
          <w:ilvl w:val="0"/>
          <w:numId w:val="71"/>
        </w:numPr>
      </w:pPr>
      <w:r>
        <w:t xml:space="preserve">In all fitness to practise cases, the burden of proof is on the University. That is, the </w:t>
      </w:r>
      <w:r w:rsidR="00D5124C">
        <w:t xml:space="preserve">Investigating Officer </w:t>
      </w:r>
      <w:r>
        <w:t xml:space="preserve">must prove that you have done what you are accused of doing. For example, if you are accused of being rude to service users during a placement, </w:t>
      </w:r>
      <w:r w:rsidR="0060097C">
        <w:t>the</w:t>
      </w:r>
      <w:r w:rsidR="00854B1F">
        <w:t xml:space="preserve"> Inves</w:t>
      </w:r>
      <w:r w:rsidR="008B6B3A">
        <w:t>tigating Officer</w:t>
      </w:r>
      <w:r>
        <w:t xml:space="preserve"> need</w:t>
      </w:r>
      <w:r w:rsidR="008B6B3A">
        <w:t>s</w:t>
      </w:r>
      <w:r>
        <w:t xml:space="preserve"> to produce evidence to prove this and explain how it has impaired your fitness to practise.</w:t>
      </w:r>
      <w:r w:rsidR="009E2CD2">
        <w:t xml:space="preserve"> Where there is any dispute about the facts within the case, the standard of proof applied will be the balance of probability.</w:t>
      </w:r>
    </w:p>
    <w:p w14:paraId="03ADDDBB" w14:textId="1C1DFB84" w:rsidR="0074536E" w:rsidRDefault="0074536E" w:rsidP="004738AB">
      <w:pPr>
        <w:numPr>
          <w:ilvl w:val="0"/>
          <w:numId w:val="71"/>
        </w:numPr>
      </w:pPr>
      <w:r>
        <w:t xml:space="preserve">The role of the panel is to make an independent decision on your fitness to practise and take appropriate action based on all the evidence gathered and presented. </w:t>
      </w:r>
      <w:r w:rsidR="007B7967">
        <w:t xml:space="preserve">This includes evidence from the </w:t>
      </w:r>
      <w:r w:rsidR="00C14ED8">
        <w:t xml:space="preserve">Investigating Officer </w:t>
      </w:r>
      <w:r w:rsidR="007B7967">
        <w:t>and yourself</w:t>
      </w:r>
      <w:r w:rsidR="00251BCA">
        <w:t>.</w:t>
      </w:r>
    </w:p>
    <w:p w14:paraId="6D7F4933" w14:textId="02F5CBFE" w:rsidR="00F879B2" w:rsidRDefault="0074536E" w:rsidP="004738AB">
      <w:pPr>
        <w:numPr>
          <w:ilvl w:val="0"/>
          <w:numId w:val="71"/>
        </w:numPr>
      </w:pPr>
      <w:r>
        <w:t xml:space="preserve">To ensure a fair hearing takes place, the University has a set process for </w:t>
      </w:r>
      <w:r w:rsidR="00B574FF">
        <w:t xml:space="preserve">fitness to practise </w:t>
      </w:r>
      <w:r>
        <w:t xml:space="preserve">panels with which they must comply. This </w:t>
      </w:r>
      <w:r w:rsidR="00D8033E">
        <w:t xml:space="preserve">process is detailed in </w:t>
      </w:r>
      <w:hyperlink w:anchor="_Annex_D_–" w:history="1">
        <w:r w:rsidR="00D8033E" w:rsidRPr="00D16178">
          <w:rPr>
            <w:rStyle w:val="Hyperlink"/>
          </w:rPr>
          <w:t xml:space="preserve">Annex </w:t>
        </w:r>
        <w:r w:rsidR="00D16178" w:rsidRPr="00D16178">
          <w:rPr>
            <w:rStyle w:val="Hyperlink"/>
          </w:rPr>
          <w:t>D</w:t>
        </w:r>
      </w:hyperlink>
      <w:r w:rsidR="00D8033E" w:rsidRPr="00D16178">
        <w:t xml:space="preserve"> in the form of an </w:t>
      </w:r>
      <w:r w:rsidRPr="00D16178">
        <w:t>agenda</w:t>
      </w:r>
      <w:r w:rsidR="009C1E31" w:rsidRPr="00D16178">
        <w:t xml:space="preserve"> and </w:t>
      </w:r>
      <w:r w:rsidRPr="00D16178">
        <w:t>ensure</w:t>
      </w:r>
      <w:r w:rsidR="009C1E31" w:rsidRPr="00D16178">
        <w:t>s</w:t>
      </w:r>
      <w:r w:rsidRPr="00D16178">
        <w:t xml:space="preserve"> that the panel consider</w:t>
      </w:r>
      <w:r w:rsidR="009C1E31" w:rsidRPr="00D16178">
        <w:t>s</w:t>
      </w:r>
      <w:r w:rsidRPr="00D16178">
        <w:t xml:space="preserve"> all available</w:t>
      </w:r>
      <w:r>
        <w:t xml:space="preserve"> information that is relevant to the case</w:t>
      </w:r>
      <w:r w:rsidR="009C1E31">
        <w:t>.</w:t>
      </w:r>
    </w:p>
    <w:p w14:paraId="18EED0CF" w14:textId="4546B96A" w:rsidR="00095964" w:rsidRDefault="00095964" w:rsidP="004738AB">
      <w:pPr>
        <w:numPr>
          <w:ilvl w:val="0"/>
          <w:numId w:val="71"/>
        </w:numPr>
      </w:pPr>
      <w:r>
        <w:t>When all the evidence has been presented, the panel will deliberat</w:t>
      </w:r>
      <w:r w:rsidR="001556B5">
        <w:t>e</w:t>
      </w:r>
      <w:r>
        <w:t xml:space="preserve"> in private. Panel members must base their decision on the evidence that has been presented to them</w:t>
      </w:r>
      <w:r w:rsidR="0035656C">
        <w:t xml:space="preserve"> by the </w:t>
      </w:r>
      <w:r w:rsidR="00B02594">
        <w:t xml:space="preserve">Investigating Officer </w:t>
      </w:r>
      <w:r w:rsidR="0035656C">
        <w:t xml:space="preserve">and </w:t>
      </w:r>
      <w:r w:rsidR="00FC1F9A">
        <w:t>yourself</w:t>
      </w:r>
      <w:r w:rsidR="008F4738">
        <w:t>.</w:t>
      </w:r>
    </w:p>
    <w:p w14:paraId="2133C7B0" w14:textId="1C47A29E" w:rsidR="00095964" w:rsidRDefault="00B5519C" w:rsidP="004738AB">
      <w:pPr>
        <w:numPr>
          <w:ilvl w:val="0"/>
          <w:numId w:val="71"/>
        </w:numPr>
      </w:pPr>
      <w:r>
        <w:t>T</w:t>
      </w:r>
      <w:r w:rsidR="00095964">
        <w:t xml:space="preserve">he panel </w:t>
      </w:r>
      <w:r w:rsidR="00F34E48">
        <w:t xml:space="preserve">will </w:t>
      </w:r>
      <w:r w:rsidR="00095964">
        <w:t xml:space="preserve">then conclude whether or not your fitness to practise is impaired. </w:t>
      </w:r>
      <w:r w:rsidR="00D23116">
        <w:t xml:space="preserve">Impairment </w:t>
      </w:r>
      <w:r w:rsidR="007D2EC6">
        <w:t xml:space="preserve">is considered </w:t>
      </w:r>
      <w:r w:rsidR="00BE0320">
        <w:t>under these procedures</w:t>
      </w:r>
      <w:r w:rsidR="00C911F9">
        <w:t xml:space="preserve"> as </w:t>
      </w:r>
      <w:r w:rsidR="00BE0320">
        <w:t xml:space="preserve">a </w:t>
      </w:r>
      <w:r w:rsidR="003268E8">
        <w:t>student’s</w:t>
      </w:r>
      <w:r w:rsidR="00BE0320">
        <w:t xml:space="preserve"> i</w:t>
      </w:r>
      <w:r w:rsidR="00C911F9">
        <w:t xml:space="preserve">nability to </w:t>
      </w:r>
      <w:r w:rsidR="00C911F9">
        <w:lastRenderedPageBreak/>
        <w:t>perform their studies and future practise.</w:t>
      </w:r>
      <w:r w:rsidR="00430142">
        <w:t xml:space="preserve"> Please refer to </w:t>
      </w:r>
      <w:hyperlink w:anchor="_Annex_B_–" w:history="1">
        <w:r w:rsidR="00430142" w:rsidRPr="00D16178">
          <w:rPr>
            <w:rStyle w:val="Hyperlink"/>
          </w:rPr>
          <w:t xml:space="preserve">Annex </w:t>
        </w:r>
        <w:r w:rsidR="00D16178">
          <w:rPr>
            <w:rStyle w:val="Hyperlink"/>
          </w:rPr>
          <w:t>B</w:t>
        </w:r>
      </w:hyperlink>
      <w:r w:rsidR="00430142" w:rsidRPr="00D16178">
        <w:t>.</w:t>
      </w:r>
      <w:r w:rsidR="00C911F9">
        <w:t xml:space="preserve"> </w:t>
      </w:r>
      <w:r w:rsidR="00095964">
        <w:t>In making this decision, the panel will also consider whether your behaviour</w:t>
      </w:r>
    </w:p>
    <w:p w14:paraId="5A805F3C" w14:textId="312DD0F4" w:rsidR="00095964" w:rsidRDefault="00095964" w:rsidP="004738AB">
      <w:pPr>
        <w:numPr>
          <w:ilvl w:val="0"/>
          <w:numId w:val="15"/>
        </w:numPr>
      </w:pPr>
      <w:r>
        <w:t xml:space="preserve">may be a risk to children, </w:t>
      </w:r>
      <w:r w:rsidR="009E4BC9">
        <w:t xml:space="preserve">adults at risk </w:t>
      </w:r>
      <w:r>
        <w:t>and/or the public</w:t>
      </w:r>
      <w:r w:rsidR="00D01AEE">
        <w:t>.</w:t>
      </w:r>
    </w:p>
    <w:p w14:paraId="09D278C3" w14:textId="621C125F" w:rsidR="00095964" w:rsidRDefault="00095964" w:rsidP="004738AB">
      <w:pPr>
        <w:numPr>
          <w:ilvl w:val="0"/>
          <w:numId w:val="15"/>
        </w:numPr>
      </w:pPr>
      <w:r>
        <w:t>fundamentally conflicts with the standards expected of the profession and/or may undermine the public’s trust in the profession</w:t>
      </w:r>
      <w:r w:rsidR="00D01AEE">
        <w:t>.</w:t>
      </w:r>
    </w:p>
    <w:p w14:paraId="3363678E" w14:textId="69F9B960" w:rsidR="00F91DA4" w:rsidRDefault="00903C4E" w:rsidP="004738AB">
      <w:pPr>
        <w:numPr>
          <w:ilvl w:val="0"/>
          <w:numId w:val="15"/>
        </w:numPr>
      </w:pPr>
      <w:r>
        <w:t>demonstrates a continued pattern</w:t>
      </w:r>
      <w:r w:rsidR="00B463A7">
        <w:t xml:space="preserve">, </w:t>
      </w:r>
      <w:r>
        <w:t>lack of insight</w:t>
      </w:r>
      <w:r w:rsidR="00B463A7">
        <w:t xml:space="preserve"> or </w:t>
      </w:r>
      <w:r w:rsidR="00881397">
        <w:t>lack of accountability</w:t>
      </w:r>
      <w:r w:rsidR="00D01AEE">
        <w:t>.</w:t>
      </w:r>
      <w:r w:rsidR="00881397">
        <w:t xml:space="preserve"> </w:t>
      </w:r>
    </w:p>
    <w:p w14:paraId="420D754A" w14:textId="3DE1070E" w:rsidR="00894679" w:rsidRDefault="00894679" w:rsidP="004738AB">
      <w:pPr>
        <w:pStyle w:val="Heading3"/>
      </w:pPr>
      <w:bookmarkStart w:id="47" w:name="_Panel_outcomes"/>
      <w:bookmarkEnd w:id="47"/>
      <w:r>
        <w:t>Panel outcomes</w:t>
      </w:r>
    </w:p>
    <w:p w14:paraId="3AD57725" w14:textId="5F433F5E" w:rsidR="00575228" w:rsidRDefault="00575228" w:rsidP="004738AB">
      <w:pPr>
        <w:numPr>
          <w:ilvl w:val="0"/>
          <w:numId w:val="71"/>
        </w:numPr>
      </w:pPr>
      <w:r>
        <w:t xml:space="preserve">When deciding the appropriate outcome, the panel </w:t>
      </w:r>
      <w:r w:rsidR="00256BAF">
        <w:t>will</w:t>
      </w:r>
    </w:p>
    <w:p w14:paraId="4D3DBF4D" w14:textId="667D277A" w:rsidR="00FD272A" w:rsidRDefault="00B173AD" w:rsidP="004738AB">
      <w:pPr>
        <w:numPr>
          <w:ilvl w:val="0"/>
          <w:numId w:val="16"/>
        </w:numPr>
      </w:pPr>
      <w:r>
        <w:t>c</w:t>
      </w:r>
      <w:r w:rsidR="00FD272A">
        <w:t>onsistently apply</w:t>
      </w:r>
      <w:r w:rsidR="007F1B77">
        <w:t xml:space="preserve"> </w:t>
      </w:r>
      <w:r w:rsidR="00F915CA">
        <w:t>the principles set out in this procedure</w:t>
      </w:r>
      <w:r w:rsidR="00965C1C">
        <w:t xml:space="preserve">, with support from the </w:t>
      </w:r>
      <w:r w:rsidR="00D01AEE">
        <w:t>R</w:t>
      </w:r>
      <w:r w:rsidR="00965C1C">
        <w:t xml:space="preserve">egulations </w:t>
      </w:r>
      <w:r w:rsidR="00D01AEE">
        <w:t>S</w:t>
      </w:r>
      <w:r w:rsidR="00965C1C">
        <w:t>ecretary where required</w:t>
      </w:r>
      <w:r w:rsidR="002E2822">
        <w:t>.</w:t>
      </w:r>
    </w:p>
    <w:p w14:paraId="2A48A1A1" w14:textId="1986DAAB" w:rsidR="00575228" w:rsidRDefault="00B173AD" w:rsidP="004738AB">
      <w:pPr>
        <w:numPr>
          <w:ilvl w:val="0"/>
          <w:numId w:val="16"/>
        </w:numPr>
      </w:pPr>
      <w:r>
        <w:t>c</w:t>
      </w:r>
      <w:r w:rsidR="00575228">
        <w:t xml:space="preserve">onsider the outcomes in order of increasing seriousness, as listed below. The consideration of each outcome and its appropriateness or relevance </w:t>
      </w:r>
      <w:r w:rsidR="00965C1C">
        <w:t xml:space="preserve">will </w:t>
      </w:r>
      <w:r w:rsidR="00575228">
        <w:t>be recorded.</w:t>
      </w:r>
    </w:p>
    <w:p w14:paraId="19AF155F" w14:textId="15072E94" w:rsidR="00533046" w:rsidRDefault="00533046" w:rsidP="004738AB">
      <w:pPr>
        <w:numPr>
          <w:ilvl w:val="0"/>
          <w:numId w:val="16"/>
        </w:numPr>
      </w:pPr>
      <w:r>
        <w:t>consider any previous disciplinary and/or fitness to practise record and, if relevant your health record</w:t>
      </w:r>
      <w:r w:rsidR="00EF799A">
        <w:t>.</w:t>
      </w:r>
    </w:p>
    <w:p w14:paraId="4086B00C" w14:textId="68390D96" w:rsidR="004D5DCF" w:rsidRDefault="00533046" w:rsidP="00D4153E">
      <w:pPr>
        <w:numPr>
          <w:ilvl w:val="0"/>
          <w:numId w:val="16"/>
        </w:numPr>
      </w:pPr>
      <w:r>
        <w:t>balance the requirement to maintain consistency with previous decisions made in similar cases concerning other students, alongside your individual circumstances</w:t>
      </w:r>
      <w:r w:rsidR="002E2822">
        <w:t>.</w:t>
      </w:r>
    </w:p>
    <w:p w14:paraId="646F9260" w14:textId="16BE48BB" w:rsidR="00894679" w:rsidRDefault="00B173AD" w:rsidP="004738AB">
      <w:pPr>
        <w:numPr>
          <w:ilvl w:val="0"/>
          <w:numId w:val="16"/>
        </w:numPr>
      </w:pPr>
      <w:r>
        <w:t>a</w:t>
      </w:r>
      <w:r w:rsidR="00575228">
        <w:t>gree that the outcome is appropriate and proportionate for the circumstances of the case and give reasons for the decision</w:t>
      </w:r>
      <w:r w:rsidR="00FE66F6">
        <w:t>.</w:t>
      </w:r>
    </w:p>
    <w:p w14:paraId="5B48E092" w14:textId="5CE09B77" w:rsidR="0031759B" w:rsidRDefault="00575228" w:rsidP="004738AB">
      <w:pPr>
        <w:numPr>
          <w:ilvl w:val="0"/>
          <w:numId w:val="71"/>
        </w:numPr>
      </w:pPr>
      <w:r>
        <w:t xml:space="preserve">If the panel decides that your fitness to practise is </w:t>
      </w:r>
      <w:r w:rsidRPr="006620CF">
        <w:rPr>
          <w:i/>
          <w:iCs/>
        </w:rPr>
        <w:t>not impaired</w:t>
      </w:r>
      <w:r w:rsidR="00985EBB">
        <w:t>,</w:t>
      </w:r>
      <w:r>
        <w:t xml:space="preserve"> the</w:t>
      </w:r>
      <w:r w:rsidR="00FE519A">
        <w:t xml:space="preserve">y may </w:t>
      </w:r>
      <w:r w:rsidR="002A015C">
        <w:t>still determine that the</w:t>
      </w:r>
      <w:r w:rsidR="00C12113">
        <w:t xml:space="preserve"> </w:t>
      </w:r>
      <w:r w:rsidR="005D5FAB">
        <w:t xml:space="preserve">concern should be addressed </w:t>
      </w:r>
      <w:r w:rsidR="002A015C">
        <w:t xml:space="preserve">further including the outcomes listed in </w:t>
      </w:r>
      <w:r w:rsidR="00DC2F8D">
        <w:t>8</w:t>
      </w:r>
      <w:r w:rsidR="002A015C">
        <w:t>.</w:t>
      </w:r>
      <w:r w:rsidR="0040507A">
        <w:t>6</w:t>
      </w:r>
      <w:r w:rsidR="002A015C">
        <w:t xml:space="preserve"> of this procedure. </w:t>
      </w:r>
    </w:p>
    <w:p w14:paraId="6A72BBA1" w14:textId="68994715" w:rsidR="00046FA1" w:rsidRDefault="0031759B" w:rsidP="004738AB">
      <w:pPr>
        <w:numPr>
          <w:ilvl w:val="0"/>
          <w:numId w:val="71"/>
        </w:numPr>
      </w:pPr>
      <w:r>
        <w:t>I</w:t>
      </w:r>
      <w:r w:rsidR="008F5470">
        <w:t xml:space="preserve">f the panel finds that your fitness to practise is impaired, it must decide the extent of the impairment </w:t>
      </w:r>
      <w:r w:rsidR="00D54CA7">
        <w:t xml:space="preserve">when tested </w:t>
      </w:r>
      <w:r w:rsidR="0064140E">
        <w:t xml:space="preserve">against the </w:t>
      </w:r>
      <w:r w:rsidR="0043031E">
        <w:t>terms of reference</w:t>
      </w:r>
      <w:r w:rsidR="00D54CA7">
        <w:t xml:space="preserve"> </w:t>
      </w:r>
      <w:r w:rsidR="008F5470">
        <w:t>and agree what action to take.</w:t>
      </w:r>
    </w:p>
    <w:p w14:paraId="7CD361A9" w14:textId="0E940420" w:rsidR="00924891" w:rsidRDefault="00575228" w:rsidP="004738AB">
      <w:pPr>
        <w:numPr>
          <w:ilvl w:val="0"/>
          <w:numId w:val="71"/>
        </w:numPr>
      </w:pPr>
      <w:r>
        <w:t>I</w:t>
      </w:r>
      <w:r w:rsidR="00924891">
        <w:t xml:space="preserve">f the panel decides that your fitness to practise </w:t>
      </w:r>
      <w:r w:rsidR="00985EBB">
        <w:t>wa</w:t>
      </w:r>
      <w:r w:rsidR="00924891">
        <w:t xml:space="preserve">s </w:t>
      </w:r>
      <w:r w:rsidR="00924891" w:rsidRPr="006620CF">
        <w:rPr>
          <w:i/>
          <w:iCs/>
        </w:rPr>
        <w:t>temporarily impaired</w:t>
      </w:r>
      <w:r w:rsidR="00DE025A">
        <w:rPr>
          <w:i/>
          <w:iCs/>
        </w:rPr>
        <w:t xml:space="preserve"> or </w:t>
      </w:r>
      <w:r w:rsidR="00985EBB">
        <w:rPr>
          <w:i/>
          <w:iCs/>
        </w:rPr>
        <w:t>impaired on a circumstan</w:t>
      </w:r>
      <w:r w:rsidR="003306EA">
        <w:rPr>
          <w:i/>
          <w:iCs/>
        </w:rPr>
        <w:t>tial basis</w:t>
      </w:r>
      <w:r w:rsidR="00924891">
        <w:t>, the following outcomes are available:</w:t>
      </w:r>
    </w:p>
    <w:p w14:paraId="0EED8B8D" w14:textId="0040A382" w:rsidR="00924891" w:rsidRDefault="00924891" w:rsidP="004738AB">
      <w:pPr>
        <w:numPr>
          <w:ilvl w:val="1"/>
          <w:numId w:val="70"/>
        </w:numPr>
      </w:pPr>
      <w:r>
        <w:t>Issue you with an official warning regarding your future conduct</w:t>
      </w:r>
      <w:r w:rsidR="007C0F04">
        <w:t xml:space="preserve">. This will remain on your record </w:t>
      </w:r>
      <w:r w:rsidR="00275327">
        <w:t>indefinitely</w:t>
      </w:r>
      <w:r w:rsidR="00DD2D27">
        <w:t xml:space="preserve"> and may be included</w:t>
      </w:r>
      <w:r w:rsidR="000670F0">
        <w:t xml:space="preserve"> in references for future study or employment</w:t>
      </w:r>
      <w:r w:rsidR="0078028A">
        <w:t>.</w:t>
      </w:r>
      <w:r w:rsidR="0037669F">
        <w:t xml:space="preserve"> You may be expected to declare this should you </w:t>
      </w:r>
      <w:r w:rsidR="00EE3E7E">
        <w:t>register with a professional body.</w:t>
      </w:r>
      <w:r w:rsidR="00CE23F0">
        <w:t xml:space="preserve"> </w:t>
      </w:r>
    </w:p>
    <w:p w14:paraId="1C02B20F" w14:textId="05BACAD2" w:rsidR="00575228" w:rsidRDefault="00575228" w:rsidP="004738AB">
      <w:pPr>
        <w:numPr>
          <w:ilvl w:val="1"/>
          <w:numId w:val="70"/>
        </w:numPr>
      </w:pPr>
      <w:r>
        <w:t xml:space="preserve">Require you to sign an undertaking in relation to your future conduct. </w:t>
      </w:r>
      <w:r w:rsidR="009E750B">
        <w:t xml:space="preserve">This may include a requirement to seek support for your physical and/or mental </w:t>
      </w:r>
      <w:r w:rsidR="009E750B">
        <w:lastRenderedPageBreak/>
        <w:t xml:space="preserve">health to ensure </w:t>
      </w:r>
      <w:r w:rsidR="007F6C0B">
        <w:t xml:space="preserve">there is no risk to yourself or others. </w:t>
      </w:r>
      <w:r w:rsidR="00E512BD">
        <w:t>You may be required to engage with another university process, for example Support to Study.</w:t>
      </w:r>
    </w:p>
    <w:p w14:paraId="2E75B3EE" w14:textId="0F0BAB44" w:rsidR="00575228" w:rsidRDefault="00575228" w:rsidP="004738AB">
      <w:pPr>
        <w:numPr>
          <w:ilvl w:val="1"/>
          <w:numId w:val="70"/>
        </w:numPr>
      </w:pPr>
      <w:r>
        <w:t xml:space="preserve">Refer you for monitoring under the University’s </w:t>
      </w:r>
      <w:r w:rsidR="00CC3369">
        <w:t>Stage 1</w:t>
      </w:r>
      <w:r w:rsidR="001B6BAD">
        <w:t xml:space="preserve"> </w:t>
      </w:r>
      <w:r>
        <w:t>low level concerns arrangements</w:t>
      </w:r>
      <w:r w:rsidR="00205536">
        <w:t>.</w:t>
      </w:r>
      <w:r w:rsidR="001579E1">
        <w:t xml:space="preserve"> </w:t>
      </w:r>
      <w:r w:rsidR="00205536">
        <w:t xml:space="preserve">This outcome </w:t>
      </w:r>
      <w:r w:rsidR="005A3A73">
        <w:t xml:space="preserve">may </w:t>
      </w:r>
      <w:r w:rsidR="00205536">
        <w:t xml:space="preserve">require you to </w:t>
      </w:r>
      <w:r w:rsidR="00204101">
        <w:t xml:space="preserve">be considered </w:t>
      </w:r>
      <w:r w:rsidR="005A3A73">
        <w:t>under</w:t>
      </w:r>
      <w:r w:rsidR="00204101">
        <w:t xml:space="preserve"> </w:t>
      </w:r>
      <w:r w:rsidR="00137DE9">
        <w:t>a</w:t>
      </w:r>
      <w:r w:rsidR="005A3A73">
        <w:t xml:space="preserve"> </w:t>
      </w:r>
      <w:r w:rsidR="00137DE9">
        <w:t>r</w:t>
      </w:r>
      <w:r w:rsidR="005A3A73">
        <w:t xml:space="preserve">eturn to </w:t>
      </w:r>
      <w:r w:rsidR="00137DE9">
        <w:t>s</w:t>
      </w:r>
      <w:r w:rsidR="005A3A73">
        <w:t>tudy</w:t>
      </w:r>
      <w:r w:rsidR="00204101">
        <w:t xml:space="preserve"> process.</w:t>
      </w:r>
    </w:p>
    <w:p w14:paraId="45EA97CB" w14:textId="6F23D795" w:rsidR="00AF2681" w:rsidRDefault="00AF2681" w:rsidP="004738AB">
      <w:pPr>
        <w:numPr>
          <w:ilvl w:val="1"/>
          <w:numId w:val="70"/>
        </w:numPr>
      </w:pPr>
      <w:r>
        <w:t xml:space="preserve">To temporarily interrupt you from your studies for a specified period of time while you seek support for your physical and/or mental health to ensure there is no risk to yourself or others. After this period you will normally be required to be considered under a return to study process. </w:t>
      </w:r>
    </w:p>
    <w:p w14:paraId="6B82B725" w14:textId="4C219449" w:rsidR="002A0634" w:rsidRDefault="002A0634" w:rsidP="004738AB">
      <w:pPr>
        <w:numPr>
          <w:ilvl w:val="1"/>
          <w:numId w:val="70"/>
        </w:numPr>
      </w:pPr>
      <w:r>
        <w:t>To defer their decision</w:t>
      </w:r>
      <w:r w:rsidR="001E3911">
        <w:t xml:space="preserve"> on fitness to practise</w:t>
      </w:r>
      <w:r w:rsidR="006E70E8">
        <w:t>,</w:t>
      </w:r>
      <w:r w:rsidR="001E3911">
        <w:t xml:space="preserve"> allowing </w:t>
      </w:r>
      <w:r w:rsidR="006E70E8">
        <w:t>you</w:t>
      </w:r>
      <w:r w:rsidR="001E3911">
        <w:t xml:space="preserve"> to </w:t>
      </w:r>
      <w:r w:rsidR="006E70E8">
        <w:t>under</w:t>
      </w:r>
      <w:r w:rsidR="00303963">
        <w:t>go</w:t>
      </w:r>
      <w:r w:rsidR="001E3911">
        <w:t xml:space="preserve"> enhanced monitoring </w:t>
      </w:r>
      <w:r w:rsidR="00303963">
        <w:t>and</w:t>
      </w:r>
      <w:r w:rsidR="001E3911">
        <w:t xml:space="preserve"> meet </w:t>
      </w:r>
      <w:r w:rsidR="00303963">
        <w:t>specific</w:t>
      </w:r>
      <w:r w:rsidR="001E3911">
        <w:t xml:space="preserve"> conditions. </w:t>
      </w:r>
      <w:r w:rsidR="00F63377">
        <w:t>This may include repeating part of a programme. Once the</w:t>
      </w:r>
      <w:r w:rsidR="00594FF2">
        <w:t>se</w:t>
      </w:r>
      <w:r w:rsidR="00F63377">
        <w:t xml:space="preserve"> conditions have concluded</w:t>
      </w:r>
      <w:r w:rsidR="00594FF2">
        <w:t xml:space="preserve">, regardless of </w:t>
      </w:r>
      <w:r w:rsidR="007279AF">
        <w:t>whether they have been fully met,</w:t>
      </w:r>
      <w:r w:rsidR="00F63377">
        <w:t xml:space="preserve"> </w:t>
      </w:r>
      <w:r w:rsidR="008A0829">
        <w:t xml:space="preserve">your </w:t>
      </w:r>
      <w:r w:rsidR="00F63377">
        <w:t>fitness to practise w</w:t>
      </w:r>
      <w:r w:rsidR="008A0829">
        <w:t xml:space="preserve">ill </w:t>
      </w:r>
      <w:r w:rsidR="00F63377">
        <w:t>be reviewed based on the new information and evidence.</w:t>
      </w:r>
    </w:p>
    <w:p w14:paraId="74847A10" w14:textId="2F856114" w:rsidR="00575228" w:rsidRDefault="00575228" w:rsidP="004738AB">
      <w:pPr>
        <w:numPr>
          <w:ilvl w:val="1"/>
          <w:numId w:val="70"/>
        </w:numPr>
      </w:pPr>
      <w:r>
        <w:t xml:space="preserve">Any reasonable action, including </w:t>
      </w:r>
      <w:r w:rsidR="001B6BAD">
        <w:t xml:space="preserve">(but not limited to) </w:t>
      </w:r>
      <w:r>
        <w:t>referral</w:t>
      </w:r>
      <w:r w:rsidR="005F3897">
        <w:t xml:space="preserve"> to the </w:t>
      </w:r>
      <w:r w:rsidR="005F3897" w:rsidRPr="006658F6">
        <w:t xml:space="preserve">Support to Study </w:t>
      </w:r>
      <w:r w:rsidR="00CF28A1">
        <w:t>p</w:t>
      </w:r>
      <w:r w:rsidR="005F3897" w:rsidRPr="006658F6">
        <w:t>rocess</w:t>
      </w:r>
      <w:r w:rsidR="005F3897">
        <w:t xml:space="preserve"> or other </w:t>
      </w:r>
      <w:r>
        <w:t>support services, to enable you to successfully undertake</w:t>
      </w:r>
      <w:r w:rsidR="001B6BAD">
        <w:t xml:space="preserve"> or return to</w:t>
      </w:r>
      <w:r>
        <w:t xml:space="preserve"> a regulated programme</w:t>
      </w:r>
      <w:r w:rsidR="005700DE">
        <w:t xml:space="preserve">. </w:t>
      </w:r>
      <w:r w:rsidR="00724C7E">
        <w:t>This may also include repeating part of the programme</w:t>
      </w:r>
      <w:r w:rsidR="006658F6">
        <w:t>.</w:t>
      </w:r>
    </w:p>
    <w:p w14:paraId="02BB6448" w14:textId="5629578A" w:rsidR="007913B2" w:rsidRDefault="00575228" w:rsidP="004738AB">
      <w:pPr>
        <w:numPr>
          <w:ilvl w:val="0"/>
          <w:numId w:val="71"/>
        </w:numPr>
      </w:pPr>
      <w:r>
        <w:t>These outcomes</w:t>
      </w:r>
      <w:r w:rsidR="003341CF">
        <w:t xml:space="preserve"> are time-boun</w:t>
      </w:r>
      <w:r w:rsidR="00714C0A">
        <w:t>d and</w:t>
      </w:r>
      <w:r>
        <w:t xml:space="preserve"> are intended to be supportive in nature and enable you to successfully complete your regulated programme of study</w:t>
      </w:r>
      <w:r w:rsidR="00924891">
        <w:t xml:space="preserve">. </w:t>
      </w:r>
      <w:r w:rsidR="00B13CC3">
        <w:t>You must be able to satisfy the University that you are suitable and safe to rejoin your programme of study.</w:t>
      </w:r>
      <w:r w:rsidR="00FE44C8">
        <w:t xml:space="preserve"> This will normally require you to be considered under </w:t>
      </w:r>
      <w:r w:rsidR="007913B2">
        <w:t xml:space="preserve">a return to study process as outlined in </w:t>
      </w:r>
      <w:hyperlink w:anchor="_Return_to_study" w:history="1">
        <w:r w:rsidR="007913B2" w:rsidRPr="007913B2">
          <w:rPr>
            <w:rStyle w:val="Hyperlink"/>
          </w:rPr>
          <w:t xml:space="preserve">Section </w:t>
        </w:r>
        <w:r w:rsidR="0044008B">
          <w:rPr>
            <w:rStyle w:val="Hyperlink"/>
          </w:rPr>
          <w:t>8</w:t>
        </w:r>
        <w:r w:rsidR="00251461">
          <w:rPr>
            <w:rStyle w:val="Hyperlink"/>
          </w:rPr>
          <w:t xml:space="preserve"> – Return to </w:t>
        </w:r>
        <w:r w:rsidR="000F3842">
          <w:rPr>
            <w:rStyle w:val="Hyperlink"/>
          </w:rPr>
          <w:t>s</w:t>
        </w:r>
        <w:r w:rsidR="00251461">
          <w:rPr>
            <w:rStyle w:val="Hyperlink"/>
          </w:rPr>
          <w:t>tudy</w:t>
        </w:r>
        <w:r w:rsidR="007913B2" w:rsidRPr="007913B2">
          <w:rPr>
            <w:rStyle w:val="Hyperlink"/>
          </w:rPr>
          <w:t>.</w:t>
        </w:r>
      </w:hyperlink>
      <w:r w:rsidR="00FE44C8">
        <w:t xml:space="preserve"> </w:t>
      </w:r>
    </w:p>
    <w:p w14:paraId="08EDA27B" w14:textId="42DB54E9" w:rsidR="00575228" w:rsidRPr="00E979B2" w:rsidRDefault="008F5470" w:rsidP="004738AB">
      <w:pPr>
        <w:numPr>
          <w:ilvl w:val="0"/>
          <w:numId w:val="71"/>
        </w:numPr>
      </w:pPr>
      <w:r>
        <w:t>If the panel decides that your fitness to practise is</w:t>
      </w:r>
      <w:r w:rsidR="00036D23">
        <w:t xml:space="preserve"> </w:t>
      </w:r>
      <w:r w:rsidR="00036D23">
        <w:rPr>
          <w:i/>
          <w:iCs/>
        </w:rPr>
        <w:t>seriously or</w:t>
      </w:r>
      <w:r w:rsidR="00101E16">
        <w:rPr>
          <w:i/>
          <w:iCs/>
        </w:rPr>
        <w:t xml:space="preserve"> </w:t>
      </w:r>
      <w:r w:rsidR="00FE0C8C">
        <w:rPr>
          <w:i/>
          <w:iCs/>
        </w:rPr>
        <w:t>severely</w:t>
      </w:r>
      <w:r w:rsidR="00E77AEA">
        <w:rPr>
          <w:i/>
          <w:iCs/>
        </w:rPr>
        <w:t xml:space="preserve"> </w:t>
      </w:r>
      <w:r w:rsidRPr="007C0F04">
        <w:t>impaired</w:t>
      </w:r>
      <w:r w:rsidR="00101E16">
        <w:t>, t</w:t>
      </w:r>
      <w:r w:rsidR="00575228">
        <w:t>he following outcomes, including a combination of these, are available:</w:t>
      </w:r>
    </w:p>
    <w:p w14:paraId="594FB828" w14:textId="200D5966" w:rsidR="00D62F92" w:rsidRDefault="009318EA" w:rsidP="004738AB">
      <w:pPr>
        <w:numPr>
          <w:ilvl w:val="1"/>
          <w:numId w:val="44"/>
        </w:numPr>
      </w:pPr>
      <w:r>
        <w:t>Any of the outcomes outlined in 8.1</w:t>
      </w:r>
      <w:r w:rsidR="00BE3CFF">
        <w:t>5</w:t>
      </w:r>
      <w:r>
        <w:t xml:space="preserve"> above</w:t>
      </w:r>
      <w:r w:rsidR="00BB65BB">
        <w:t xml:space="preserve"> </w:t>
      </w:r>
      <w:r w:rsidR="00D62F92">
        <w:t xml:space="preserve">or any of </w:t>
      </w:r>
      <w:r w:rsidR="00BB65BB">
        <w:t>the following additional outcomes.</w:t>
      </w:r>
    </w:p>
    <w:p w14:paraId="41D35ACF" w14:textId="77A6E943" w:rsidR="00575228" w:rsidRDefault="00575228" w:rsidP="004738AB">
      <w:pPr>
        <w:numPr>
          <w:ilvl w:val="1"/>
          <w:numId w:val="44"/>
        </w:numPr>
      </w:pPr>
      <w:r>
        <w:t>Place conditions on your continued registration on your regulated programme. Such conditions should not be arbitrary in nature but designed to ensure that your future conduct and/or physical and/or mental health is appropriately monitored to ensure both your safety and that of others. For example, you may be required to</w:t>
      </w:r>
      <w:r w:rsidR="00552425">
        <w:t xml:space="preserve"> re</w:t>
      </w:r>
      <w:r w:rsidR="00F81D4C">
        <w:t>do a placement or re</w:t>
      </w:r>
      <w:r w:rsidR="00552425">
        <w:t>peat a year</w:t>
      </w:r>
      <w:r w:rsidR="00F81D4C">
        <w:t>.</w:t>
      </w:r>
      <w:r w:rsidR="00552425">
        <w:t xml:space="preserve"> </w:t>
      </w:r>
    </w:p>
    <w:p w14:paraId="5B370168" w14:textId="6EFB29F1" w:rsidR="00575228" w:rsidRDefault="00575228" w:rsidP="004738AB">
      <w:pPr>
        <w:numPr>
          <w:ilvl w:val="1"/>
          <w:numId w:val="44"/>
        </w:numPr>
      </w:pPr>
      <w:r>
        <w:t xml:space="preserve">Any reasonable action, including referrals to support services, to enable </w:t>
      </w:r>
      <w:r w:rsidR="00E8600E">
        <w:t xml:space="preserve">you </w:t>
      </w:r>
      <w:r>
        <w:t xml:space="preserve">to understand any implications of a period of interruption or transferring to an alternative course and to enable </w:t>
      </w:r>
      <w:r w:rsidR="00CA3455">
        <w:t>you</w:t>
      </w:r>
      <w:r>
        <w:t xml:space="preserve"> to successfully return to study on </w:t>
      </w:r>
      <w:r w:rsidR="00BA0DEA">
        <w:t xml:space="preserve">your </w:t>
      </w:r>
      <w:r>
        <w:t>current or an alternative programme</w:t>
      </w:r>
      <w:r w:rsidR="009A20B8">
        <w:t>.</w:t>
      </w:r>
    </w:p>
    <w:p w14:paraId="0EDB5BC4" w14:textId="77777777" w:rsidR="0050251A" w:rsidRDefault="0050251A" w:rsidP="0050251A">
      <w:pPr>
        <w:numPr>
          <w:ilvl w:val="1"/>
          <w:numId w:val="44"/>
        </w:numPr>
      </w:pPr>
      <w:r>
        <w:lastRenderedPageBreak/>
        <w:t xml:space="preserve">Fail and withdraw you from your current programme of study, but permit you to apply to transfer or apply either immediately or in the future to an alternative non-professional/non-regulated programme. </w:t>
      </w:r>
      <w:r w:rsidRPr="003060AD">
        <w:rPr>
          <w:b/>
          <w:bCs/>
        </w:rPr>
        <w:t>In addition, you may also be permitted to apply to an alternative professional programme after a stand-down period of two years</w:t>
      </w:r>
      <w:r>
        <w:t>. Admission is not guaranteed and any future application to a professional programme will be subject to a declaration of any previous fitness to practise outcome and will be assessed in line with the relevant programme’s admissions and regulatory requirements.</w:t>
      </w:r>
    </w:p>
    <w:p w14:paraId="0A1950EC" w14:textId="412519A5" w:rsidR="0050251A" w:rsidRDefault="009151E4" w:rsidP="0050251A">
      <w:pPr>
        <w:numPr>
          <w:ilvl w:val="1"/>
          <w:numId w:val="44"/>
        </w:numPr>
        <w:rPr>
          <w:b/>
          <w:bCs/>
        </w:rPr>
      </w:pPr>
      <w:r>
        <w:t>Fail and withdraw you from your current programme of study, but permit you to apply to transfer or apply either immediately or in the future to an alternative non-professional/non-regulated programme. Admission is not guaranteed and will be subject to meeting all relevant entry requirement</w:t>
      </w:r>
      <w:r w:rsidR="008D4B34">
        <w:t>s</w:t>
      </w:r>
      <w:r>
        <w:t xml:space="preserve">. There will be no time-based restrictions; however, any new programme must not lead to, or support application for, professional registration. </w:t>
      </w:r>
      <w:r w:rsidRPr="003060AD">
        <w:rPr>
          <w:b/>
          <w:bCs/>
        </w:rPr>
        <w:t xml:space="preserve">You will not be permitted or accepted to apply for an alternative professional programme of study at </w:t>
      </w:r>
      <w:r w:rsidR="00216F29">
        <w:rPr>
          <w:b/>
          <w:bCs/>
        </w:rPr>
        <w:t xml:space="preserve">Edge Hill University at </w:t>
      </w:r>
      <w:r w:rsidRPr="003060AD">
        <w:rPr>
          <w:b/>
          <w:bCs/>
        </w:rPr>
        <w:t>any point in the future.</w:t>
      </w:r>
    </w:p>
    <w:p w14:paraId="20DDAB30" w14:textId="0EA1D2B9" w:rsidR="001B59B5" w:rsidRPr="0050251A" w:rsidRDefault="009151E4" w:rsidP="0050251A">
      <w:pPr>
        <w:numPr>
          <w:ilvl w:val="1"/>
          <w:numId w:val="44"/>
        </w:numPr>
        <w:rPr>
          <w:b/>
          <w:bCs/>
        </w:rPr>
      </w:pPr>
      <w:r>
        <w:t xml:space="preserve">As a last resort, the panel may decide that you are failed and withdrawn from your programme of study and permanently expelled from the University. </w:t>
      </w:r>
      <w:r w:rsidRPr="0050251A">
        <w:rPr>
          <w:b/>
          <w:bCs/>
        </w:rPr>
        <w:t xml:space="preserve">This means you are not permitted to study on any programme at </w:t>
      </w:r>
      <w:r w:rsidR="00216F29">
        <w:rPr>
          <w:b/>
          <w:bCs/>
        </w:rPr>
        <w:t xml:space="preserve">Edge Hill </w:t>
      </w:r>
      <w:r w:rsidRPr="0050251A">
        <w:rPr>
          <w:b/>
          <w:bCs/>
        </w:rPr>
        <w:t>University, now or in the future.</w:t>
      </w:r>
    </w:p>
    <w:p w14:paraId="3180B58F" w14:textId="0929D011" w:rsidR="00DA4D0D" w:rsidRDefault="00575228" w:rsidP="004738AB">
      <w:pPr>
        <w:pStyle w:val="ListParagraph"/>
        <w:numPr>
          <w:ilvl w:val="0"/>
          <w:numId w:val="71"/>
        </w:numPr>
      </w:pPr>
      <w:bookmarkStart w:id="48" w:name="_Hlk194565472"/>
      <w:r>
        <w:t>If the panel believe</w:t>
      </w:r>
      <w:r w:rsidR="00226803">
        <w:t>s</w:t>
      </w:r>
      <w:r>
        <w:t xml:space="preserve"> there </w:t>
      </w:r>
      <w:r w:rsidR="00F00725">
        <w:t xml:space="preserve">is </w:t>
      </w:r>
      <w:r>
        <w:t xml:space="preserve">evidence of </w:t>
      </w:r>
      <w:r w:rsidR="00F00725">
        <w:t>exception</w:t>
      </w:r>
      <w:r w:rsidR="00092C1E">
        <w:t>al or personal circumstances which impacted on you</w:t>
      </w:r>
      <w:r w:rsidR="004568F7">
        <w:t>r fitness to practise,</w:t>
      </w:r>
      <w:r>
        <w:t xml:space="preserve"> </w:t>
      </w:r>
      <w:r w:rsidR="001305D5">
        <w:t xml:space="preserve">it has </w:t>
      </w:r>
      <w:r w:rsidR="004568F7">
        <w:t xml:space="preserve">the </w:t>
      </w:r>
      <w:r>
        <w:t>discretion to impose a lesser sanction than would ordinarily be applied.</w:t>
      </w:r>
      <w:bookmarkEnd w:id="48"/>
      <w:r w:rsidR="00F424C8">
        <w:t xml:space="preserve"> In doing so any decision would be made in line with the standards outlined in</w:t>
      </w:r>
      <w:r w:rsidR="00F424C8" w:rsidRPr="00E06723">
        <w:t xml:space="preserve"> </w:t>
      </w:r>
      <w:hyperlink w:anchor="_Stage_2_-" w:history="1">
        <w:r w:rsidR="00F424C8" w:rsidRPr="00D4153E">
          <w:rPr>
            <w:rStyle w:val="Hyperlink"/>
          </w:rPr>
          <w:t xml:space="preserve">Section </w:t>
        </w:r>
        <w:r w:rsidR="00BE3CFF" w:rsidRPr="00D4153E">
          <w:rPr>
            <w:rStyle w:val="Hyperlink"/>
          </w:rPr>
          <w:t>8</w:t>
        </w:r>
        <w:r w:rsidR="00F424C8" w:rsidRPr="00D4153E">
          <w:rPr>
            <w:rStyle w:val="Hyperlink"/>
          </w:rPr>
          <w:t>.2</w:t>
        </w:r>
      </w:hyperlink>
      <w:r w:rsidR="00F424C8" w:rsidRPr="00E06723">
        <w:t xml:space="preserve"> </w:t>
      </w:r>
      <w:r w:rsidR="00F424C8">
        <w:t>of this procedure</w:t>
      </w:r>
      <w:r w:rsidR="00024619">
        <w:t>.</w:t>
      </w:r>
    </w:p>
    <w:p w14:paraId="7EBE4D81" w14:textId="2FAA93C8" w:rsidR="00575228" w:rsidRDefault="00575228" w:rsidP="004738AB">
      <w:pPr>
        <w:numPr>
          <w:ilvl w:val="0"/>
          <w:numId w:val="71"/>
        </w:numPr>
        <w:spacing w:after="120"/>
      </w:pPr>
      <w:r>
        <w:t xml:space="preserve">In deliberation, the panel will </w:t>
      </w:r>
      <w:r w:rsidR="00B34324">
        <w:t xml:space="preserve">aim </w:t>
      </w:r>
      <w:r>
        <w:t xml:space="preserve">to reach a unanimous decision regarding whether or not your fitness to practise is impaired and what action should be taken. </w:t>
      </w:r>
      <w:r w:rsidRPr="00055BBC">
        <w:t xml:space="preserve">Where this is not possible, a majority decision </w:t>
      </w:r>
      <w:r w:rsidR="008C20A6">
        <w:t xml:space="preserve">will </w:t>
      </w:r>
      <w:r w:rsidRPr="00055BBC">
        <w:t xml:space="preserve">be </w:t>
      </w:r>
      <w:r w:rsidR="003447A1" w:rsidRPr="00055BBC">
        <w:t>accepted,</w:t>
      </w:r>
      <w:r w:rsidR="00F866ED">
        <w:t xml:space="preserve"> or a fresh panel will be convene</w:t>
      </w:r>
      <w:r w:rsidR="00E07707">
        <w:t>d</w:t>
      </w:r>
      <w:r w:rsidRPr="00055BBC">
        <w:t xml:space="preserve">. </w:t>
      </w:r>
    </w:p>
    <w:p w14:paraId="6B6C63CB" w14:textId="0892E3F5" w:rsidR="00AF5BAD" w:rsidRDefault="00575228" w:rsidP="004738AB">
      <w:pPr>
        <w:numPr>
          <w:ilvl w:val="0"/>
          <w:numId w:val="71"/>
        </w:numPr>
      </w:pPr>
      <w:r>
        <w:t xml:space="preserve">In exceptional cases, the panel may decide that additional information, not previously available from the </w:t>
      </w:r>
      <w:r w:rsidR="00952DD5">
        <w:t xml:space="preserve">Investigating Officer </w:t>
      </w:r>
      <w:r>
        <w:t>or yourself, is required before a decision can be made. In such cases, we will notify you and explain the reasons for the delay</w:t>
      </w:r>
      <w:r w:rsidR="007A2921">
        <w:t>s</w:t>
      </w:r>
      <w:r>
        <w:t xml:space="preserve"> in the panel’s decision</w:t>
      </w:r>
      <w:r w:rsidR="007A2921">
        <w:t xml:space="preserve"> and the outcome being communicated to you</w:t>
      </w:r>
      <w:r>
        <w:t>.</w:t>
      </w:r>
      <w:r w:rsidR="00A06BE6">
        <w:t xml:space="preserve"> </w:t>
      </w:r>
      <w:r w:rsidR="00E535A9">
        <w:t xml:space="preserve">You will </w:t>
      </w:r>
      <w:r w:rsidR="00267F2F">
        <w:t xml:space="preserve">normally </w:t>
      </w:r>
      <w:r w:rsidR="00E535A9">
        <w:t xml:space="preserve">be sent a copy of the </w:t>
      </w:r>
      <w:r w:rsidR="00A06BE6">
        <w:t xml:space="preserve">additional information </w:t>
      </w:r>
      <w:r w:rsidR="00E535A9">
        <w:t>considered by the panel.</w:t>
      </w:r>
    </w:p>
    <w:p w14:paraId="2A5A1F1F" w14:textId="5F41692A" w:rsidR="00AF5BAD" w:rsidRDefault="00AF5BAD" w:rsidP="004738AB">
      <w:pPr>
        <w:numPr>
          <w:ilvl w:val="0"/>
          <w:numId w:val="71"/>
        </w:numPr>
      </w:pPr>
      <w:r w:rsidRPr="00D241C6">
        <w:t>Where there is any dispute about facts within the case, the standard of proof applied will be the balance of probability.</w:t>
      </w:r>
    </w:p>
    <w:p w14:paraId="37C6B2E4" w14:textId="1EA3B177" w:rsidR="00575228" w:rsidRDefault="00575228" w:rsidP="004738AB">
      <w:pPr>
        <w:numPr>
          <w:ilvl w:val="0"/>
          <w:numId w:val="71"/>
        </w:numPr>
      </w:pPr>
      <w:r>
        <w:t xml:space="preserve">The Student Casework team will inform you in writing of the panel’s decision and any sanction, within five working days of the decision being made. This </w:t>
      </w:r>
      <w:r>
        <w:lastRenderedPageBreak/>
        <w:t xml:space="preserve">notification will include </w:t>
      </w:r>
      <w:r w:rsidR="004F21DE">
        <w:t>a summary of the meeting</w:t>
      </w:r>
      <w:r w:rsidR="000249D1">
        <w:t xml:space="preserve">, including the reasons why </w:t>
      </w:r>
      <w:r w:rsidR="00BF3452">
        <w:t xml:space="preserve">the panel </w:t>
      </w:r>
      <w:r w:rsidR="000249D1">
        <w:t>made</w:t>
      </w:r>
      <w:r>
        <w:t xml:space="preserve"> its decision</w:t>
      </w:r>
      <w:r w:rsidR="000249D1">
        <w:t>,</w:t>
      </w:r>
      <w:r>
        <w:t xml:space="preserve"> and will also advise you of your right to lodge an appeal.</w:t>
      </w:r>
    </w:p>
    <w:p w14:paraId="68CB7436" w14:textId="4B2D73B5" w:rsidR="009915DB" w:rsidRDefault="001536AA" w:rsidP="004738AB">
      <w:pPr>
        <w:numPr>
          <w:ilvl w:val="0"/>
          <w:numId w:val="71"/>
        </w:numPr>
      </w:pPr>
      <w:r>
        <w:t xml:space="preserve">A copy of the panel’s decision will be shared with your faculty and any other relevant University staff who need to enact the specified outcomes. </w:t>
      </w:r>
      <w:r w:rsidR="00A02359">
        <w:t>We may also be obliged to inform your PSRB</w:t>
      </w:r>
      <w:r w:rsidR="001B31FB">
        <w:t xml:space="preserve"> that a fitness to practise process has been followed</w:t>
      </w:r>
      <w:r w:rsidR="00747A62">
        <w:t>.</w:t>
      </w:r>
      <w:r w:rsidR="00F45E71">
        <w:t xml:space="preserve"> </w:t>
      </w:r>
      <w:r w:rsidR="00E8069C">
        <w:t>W</w:t>
      </w:r>
      <w:r w:rsidR="00E8069C" w:rsidRPr="00E8069C">
        <w:t xml:space="preserve">e </w:t>
      </w:r>
      <w:r w:rsidR="00756400">
        <w:t xml:space="preserve">may </w:t>
      </w:r>
      <w:r w:rsidR="00E8069C">
        <w:t xml:space="preserve">also </w:t>
      </w:r>
      <w:r w:rsidR="00E8069C" w:rsidRPr="00E8069C">
        <w:t>inform the relevant placement provider, school, or trust that the fitness to practise procedure has been followed and whether or not impairment was found</w:t>
      </w:r>
      <w:r w:rsidR="003D5743">
        <w:t>.</w:t>
      </w:r>
    </w:p>
    <w:p w14:paraId="681BE08E" w14:textId="3A261CD8" w:rsidR="00746122" w:rsidRDefault="002D023F" w:rsidP="004738AB">
      <w:pPr>
        <w:pStyle w:val="Heading3"/>
      </w:pPr>
      <w:r>
        <w:t>Complaints and counter-allegations</w:t>
      </w:r>
    </w:p>
    <w:p w14:paraId="093CFE31" w14:textId="33EA26BF" w:rsidR="00581E8E" w:rsidRDefault="00581E8E" w:rsidP="004738AB">
      <w:pPr>
        <w:pStyle w:val="ListParagraph"/>
        <w:numPr>
          <w:ilvl w:val="0"/>
          <w:numId w:val="72"/>
        </w:numPr>
      </w:pPr>
      <w:r w:rsidRPr="00581E8E">
        <w:t xml:space="preserve">In cases where </w:t>
      </w:r>
      <w:r w:rsidR="00600CFE">
        <w:t>you</w:t>
      </w:r>
      <w:r w:rsidRPr="00581E8E">
        <w:t xml:space="preserve"> ha</w:t>
      </w:r>
      <w:r w:rsidR="00600CFE">
        <w:t>ve</w:t>
      </w:r>
      <w:r w:rsidRPr="00581E8E">
        <w:t xml:space="preserve"> made a complaint or counter-allegation linked to </w:t>
      </w:r>
      <w:r w:rsidR="00600CFE">
        <w:t>your</w:t>
      </w:r>
      <w:r w:rsidRPr="00581E8E">
        <w:t xml:space="preserve"> fitness to practise proceedings, we may pause the fitness to practise process to allow the complaint to be investigated. This will be considered on a case-by-case basis, ensuring a fair and thorough approach.</w:t>
      </w:r>
      <w:r w:rsidR="00035F2C">
        <w:t xml:space="preserve"> </w:t>
      </w:r>
      <w:r w:rsidR="00035F2C" w:rsidRPr="00035F2C">
        <w:t xml:space="preserve">If the complaint is upheld, the findings </w:t>
      </w:r>
      <w:r w:rsidR="00035F2C">
        <w:t>may</w:t>
      </w:r>
      <w:r w:rsidR="00035F2C" w:rsidRPr="00035F2C">
        <w:t xml:space="preserve"> be taken into account as part of the fitness to practise process.</w:t>
      </w:r>
    </w:p>
    <w:p w14:paraId="5E1025B0" w14:textId="1AA1610E" w:rsidR="002D023F" w:rsidRDefault="002D023F" w:rsidP="004738AB">
      <w:pPr>
        <w:spacing w:after="120"/>
        <w:ind w:left="360"/>
      </w:pPr>
      <w:r>
        <w:t>Please note, complaints regarding practice placement providers should be raised with the placement provider in the first instance</w:t>
      </w:r>
      <w:r w:rsidR="00600CFE">
        <w:t xml:space="preserve"> with support from the University</w:t>
      </w:r>
      <w:r>
        <w:t>.</w:t>
      </w:r>
    </w:p>
    <w:p w14:paraId="03D2BEB2" w14:textId="77777777" w:rsidR="00E07C1B" w:rsidRDefault="00E07C1B" w:rsidP="004738AB">
      <w:pPr>
        <w:spacing w:after="0"/>
      </w:pPr>
    </w:p>
    <w:p w14:paraId="5816D9D8" w14:textId="7CF915E4" w:rsidR="002F0641" w:rsidRDefault="00AB6DC5" w:rsidP="004738AB">
      <w:pPr>
        <w:pStyle w:val="Heading2"/>
      </w:pPr>
      <w:bookmarkStart w:id="49" w:name="_Toc190937869"/>
      <w:bookmarkStart w:id="50" w:name="_Toc200623490"/>
      <w:r>
        <w:t xml:space="preserve">Appeals </w:t>
      </w:r>
      <w:r w:rsidR="00C5670F">
        <w:t>a</w:t>
      </w:r>
      <w:r>
        <w:t xml:space="preserve">gainst </w:t>
      </w:r>
      <w:r w:rsidR="00C5670F">
        <w:t>f</w:t>
      </w:r>
      <w:r>
        <w:t xml:space="preserve">itness to </w:t>
      </w:r>
      <w:r w:rsidR="00C5670F">
        <w:t>p</w:t>
      </w:r>
      <w:r>
        <w:t>ractise</w:t>
      </w:r>
      <w:r w:rsidR="00515AFC">
        <w:t xml:space="preserve"> panel</w:t>
      </w:r>
      <w:r>
        <w:t xml:space="preserve"> </w:t>
      </w:r>
      <w:r w:rsidR="00C5670F">
        <w:t>d</w:t>
      </w:r>
      <w:r>
        <w:t>ecisions</w:t>
      </w:r>
      <w:bookmarkEnd w:id="49"/>
      <w:bookmarkEnd w:id="50"/>
    </w:p>
    <w:p w14:paraId="085D2320" w14:textId="212B0AF2" w:rsidR="007F491C" w:rsidRDefault="001A0FB2" w:rsidP="004738AB">
      <w:pPr>
        <w:pStyle w:val="NoSpacing"/>
        <w:numPr>
          <w:ilvl w:val="2"/>
          <w:numId w:val="71"/>
        </w:numPr>
        <w:spacing w:after="120"/>
        <w:ind w:left="284"/>
      </w:pPr>
      <w:r>
        <w:t>If you</w:t>
      </w:r>
      <w:r w:rsidR="00646066">
        <w:t xml:space="preserve"> are dissatisfied</w:t>
      </w:r>
      <w:r>
        <w:t xml:space="preserve"> </w:t>
      </w:r>
      <w:r w:rsidR="00237CDE">
        <w:t xml:space="preserve">with a </w:t>
      </w:r>
      <w:r w:rsidR="0031676A">
        <w:t xml:space="preserve">fitness to practise </w:t>
      </w:r>
      <w:r w:rsidR="00237CDE">
        <w:t xml:space="preserve">panel’s decision </w:t>
      </w:r>
      <w:r>
        <w:t xml:space="preserve">you </w:t>
      </w:r>
      <w:r w:rsidR="00237CDE">
        <w:t>have the right to submit an appeal</w:t>
      </w:r>
      <w:r w:rsidR="001B31FB">
        <w:t>, however y</w:t>
      </w:r>
      <w:r w:rsidR="00B72FD7">
        <w:t>our appeal must meet one or more of the following grounds:</w:t>
      </w:r>
    </w:p>
    <w:p w14:paraId="7435E041" w14:textId="6CCC4190" w:rsidR="00B72FD7" w:rsidRDefault="00B72FD7" w:rsidP="004738AB">
      <w:pPr>
        <w:pStyle w:val="NoSpacing"/>
        <w:numPr>
          <w:ilvl w:val="0"/>
          <w:numId w:val="45"/>
        </w:numPr>
      </w:pPr>
      <w:r>
        <w:t>Procedural irregularity in the fitness to practise process</w:t>
      </w:r>
      <w:r w:rsidR="00A179CC">
        <w:t>.</w:t>
      </w:r>
    </w:p>
    <w:p w14:paraId="1F884022" w14:textId="72FC2F7D" w:rsidR="00B72FD7" w:rsidRDefault="00B72FD7" w:rsidP="004738AB">
      <w:pPr>
        <w:pStyle w:val="NoSpacing"/>
        <w:numPr>
          <w:ilvl w:val="0"/>
          <w:numId w:val="45"/>
        </w:numPr>
      </w:pPr>
      <w:r>
        <w:t>Bias or the perception of bias at any point in the process</w:t>
      </w:r>
      <w:r w:rsidR="00A179CC">
        <w:t>.</w:t>
      </w:r>
    </w:p>
    <w:p w14:paraId="767E0327" w14:textId="4FB6CA1E" w:rsidR="00B72FD7" w:rsidRDefault="00F227EE" w:rsidP="004738AB">
      <w:pPr>
        <w:pStyle w:val="NoSpacing"/>
        <w:numPr>
          <w:ilvl w:val="0"/>
          <w:numId w:val="45"/>
        </w:numPr>
      </w:pPr>
      <w:r>
        <w:t>New evidence has come to light which, for good reason was not available to the panel and which may undermine its decision</w:t>
      </w:r>
      <w:r w:rsidR="00A179CC">
        <w:t>.</w:t>
      </w:r>
    </w:p>
    <w:p w14:paraId="11F9B4C5" w14:textId="3274B68B" w:rsidR="00F227EE" w:rsidRDefault="00F227EE" w:rsidP="004738AB">
      <w:pPr>
        <w:pStyle w:val="NoSpacing"/>
        <w:numPr>
          <w:ilvl w:val="0"/>
          <w:numId w:val="45"/>
        </w:numPr>
      </w:pPr>
      <w:r>
        <w:t xml:space="preserve">The panel’s decision </w:t>
      </w:r>
      <w:r w:rsidR="00C87D0C">
        <w:t>w</w:t>
      </w:r>
      <w:r>
        <w:t xml:space="preserve">as unreasonable </w:t>
      </w:r>
      <w:r w:rsidR="00C87D0C">
        <w:t xml:space="preserve">or disproportionate </w:t>
      </w:r>
      <w:r>
        <w:t>in all the circumstances</w:t>
      </w:r>
      <w:r w:rsidR="00A179CC">
        <w:t>.</w:t>
      </w:r>
    </w:p>
    <w:p w14:paraId="415C6B5B" w14:textId="77777777" w:rsidR="00F227EE" w:rsidRDefault="00F227EE" w:rsidP="004738AB">
      <w:pPr>
        <w:pStyle w:val="NoSpacing"/>
        <w:ind w:left="360"/>
      </w:pPr>
    </w:p>
    <w:p w14:paraId="0E002206" w14:textId="447832BE" w:rsidR="00237CDE" w:rsidRDefault="00237CDE" w:rsidP="004738AB">
      <w:pPr>
        <w:pStyle w:val="NoSpacing"/>
        <w:numPr>
          <w:ilvl w:val="2"/>
          <w:numId w:val="71"/>
        </w:numPr>
        <w:spacing w:after="120"/>
        <w:ind w:left="284"/>
      </w:pPr>
      <w:r>
        <w:t xml:space="preserve">To lodge an appeal, </w:t>
      </w:r>
      <w:r w:rsidR="00E91A91">
        <w:t xml:space="preserve">you </w:t>
      </w:r>
      <w:r>
        <w:t xml:space="preserve">must submit a completed </w:t>
      </w:r>
      <w:hyperlink r:id="rId10" w:history="1">
        <w:r w:rsidRPr="001C62C3">
          <w:rPr>
            <w:rStyle w:val="Hyperlink"/>
          </w:rPr>
          <w:t xml:space="preserve">fitness to practise appeal form </w:t>
        </w:r>
      </w:hyperlink>
      <w:r>
        <w:t>to the Head of Student Casework</w:t>
      </w:r>
      <w:r w:rsidR="00F45560">
        <w:t xml:space="preserve"> within 10 working days of the decision being communicated</w:t>
      </w:r>
      <w:r w:rsidR="00E91A91">
        <w:t xml:space="preserve"> to you</w:t>
      </w:r>
      <w:r w:rsidR="00F45560">
        <w:t>.</w:t>
      </w:r>
      <w:r w:rsidR="00E366EE">
        <w:t xml:space="preserve"> It is your responsibility to ensure all evidence </w:t>
      </w:r>
      <w:r w:rsidR="00903600">
        <w:t xml:space="preserve">and information </w:t>
      </w:r>
      <w:r w:rsidR="00E366EE">
        <w:t>to support your appeal is included in this submission.</w:t>
      </w:r>
    </w:p>
    <w:p w14:paraId="70F15B12" w14:textId="5844EFF7" w:rsidR="00F45560" w:rsidRDefault="00306BD1" w:rsidP="004738AB">
      <w:pPr>
        <w:pStyle w:val="NoSpacing"/>
        <w:numPr>
          <w:ilvl w:val="2"/>
          <w:numId w:val="71"/>
        </w:numPr>
        <w:ind w:left="284"/>
      </w:pPr>
      <w:r>
        <w:t>Appeals submitted outside the specified deadline will normally be ruled invalid</w:t>
      </w:r>
      <w:r w:rsidR="00840A55">
        <w:t>. In exceptional circumstances, the Head of Student Casework m</w:t>
      </w:r>
      <w:r w:rsidR="00DF1509">
        <w:t xml:space="preserve">ay </w:t>
      </w:r>
      <w:r w:rsidR="003B27CF">
        <w:t>accept a</w:t>
      </w:r>
      <w:r w:rsidR="005A4450">
        <w:t>n</w:t>
      </w:r>
      <w:r w:rsidR="003B27CF">
        <w:t xml:space="preserve"> appeal submission</w:t>
      </w:r>
      <w:r w:rsidR="006E7A7F">
        <w:t xml:space="preserve"> </w:t>
      </w:r>
      <w:r w:rsidR="005A4450">
        <w:t xml:space="preserve">after the specified date. In such cases you must </w:t>
      </w:r>
      <w:r w:rsidR="00D210E5">
        <w:t>contact the Head of Student Casework and</w:t>
      </w:r>
      <w:r w:rsidR="009B0106">
        <w:t xml:space="preserve"> detail </w:t>
      </w:r>
      <w:r w:rsidR="009A7F18">
        <w:t xml:space="preserve">in writing </w:t>
      </w:r>
      <w:r w:rsidR="009B0106">
        <w:t xml:space="preserve">the reasons for the delay in submitting your appeal. You should also </w:t>
      </w:r>
      <w:r w:rsidR="00FC79D8">
        <w:t>state when</w:t>
      </w:r>
      <w:r w:rsidR="006641E4">
        <w:t xml:space="preserve"> you will be able to submit your appeal request. The Head of Student Casework reserves the right to extend a submission deadline or to rule that a</w:t>
      </w:r>
      <w:r w:rsidR="005F57BA">
        <w:t xml:space="preserve"> late appeal submission cannot be accepted.</w:t>
      </w:r>
    </w:p>
    <w:p w14:paraId="2B2FE0D1" w14:textId="77777777" w:rsidR="00746122" w:rsidRDefault="00746122" w:rsidP="004738AB">
      <w:pPr>
        <w:pStyle w:val="NoSpacing"/>
        <w:ind w:left="-76"/>
      </w:pPr>
    </w:p>
    <w:p w14:paraId="0F88A063" w14:textId="2D8438C1" w:rsidR="00FB3526" w:rsidRDefault="00FB3526" w:rsidP="004738AB">
      <w:pPr>
        <w:pStyle w:val="Heading3"/>
      </w:pPr>
      <w:bookmarkStart w:id="51" w:name="_Toc190937870"/>
      <w:r>
        <w:lastRenderedPageBreak/>
        <w:t>Initial consideration</w:t>
      </w:r>
      <w:bookmarkEnd w:id="51"/>
    </w:p>
    <w:p w14:paraId="685AA88D" w14:textId="1C4C7150" w:rsidR="00FC79D8" w:rsidRDefault="00E8382B" w:rsidP="004738AB">
      <w:pPr>
        <w:pStyle w:val="ListParagraph"/>
        <w:numPr>
          <w:ilvl w:val="2"/>
          <w:numId w:val="71"/>
        </w:numPr>
        <w:ind w:left="284"/>
      </w:pPr>
      <w:r>
        <w:t>When the</w:t>
      </w:r>
      <w:r w:rsidR="00123ED2">
        <w:t xml:space="preserve"> Head of Student Casework </w:t>
      </w:r>
      <w:r>
        <w:t xml:space="preserve">has received your </w:t>
      </w:r>
      <w:r w:rsidR="001566FE">
        <w:t>completed appeal form</w:t>
      </w:r>
      <w:r>
        <w:t xml:space="preserve">, they </w:t>
      </w:r>
      <w:r w:rsidR="00123ED2">
        <w:t>will appoint a senior m</w:t>
      </w:r>
      <w:r w:rsidR="00C03612">
        <w:t xml:space="preserve">anager </w:t>
      </w:r>
      <w:r w:rsidR="00123ED2">
        <w:t>of the University</w:t>
      </w:r>
      <w:r>
        <w:t xml:space="preserve"> to consider your grounds for appeal.</w:t>
      </w:r>
    </w:p>
    <w:p w14:paraId="50548C63" w14:textId="57122CC9" w:rsidR="00C03612" w:rsidRDefault="00C03612" w:rsidP="004738AB">
      <w:pPr>
        <w:pStyle w:val="ListParagraph"/>
        <w:numPr>
          <w:ilvl w:val="2"/>
          <w:numId w:val="71"/>
        </w:numPr>
        <w:ind w:left="284"/>
      </w:pPr>
      <w:r>
        <w:t>The senior manager will decide whether your appeal meets one or more of the grounds outlined above and, where relevant, whether there is appropriate</w:t>
      </w:r>
      <w:r w:rsidR="00DD2BF8">
        <w:t xml:space="preserve"> or </w:t>
      </w:r>
      <w:r w:rsidR="00BE63DB">
        <w:t>sufficient</w:t>
      </w:r>
      <w:r>
        <w:t xml:space="preserve"> evidence</w:t>
      </w:r>
      <w:r w:rsidR="00BE63DB">
        <w:t xml:space="preserve"> to support the case.</w:t>
      </w:r>
    </w:p>
    <w:p w14:paraId="54A7B594" w14:textId="424FE8AB" w:rsidR="00587770" w:rsidRDefault="003932A3" w:rsidP="004738AB">
      <w:pPr>
        <w:pStyle w:val="ListParagraph"/>
        <w:numPr>
          <w:ilvl w:val="2"/>
          <w:numId w:val="71"/>
        </w:numPr>
        <w:ind w:left="284"/>
      </w:pPr>
      <w:r>
        <w:t xml:space="preserve">You will be notified of the decision in writing no later than 20 working days after </w:t>
      </w:r>
      <w:r w:rsidR="00DD45B2">
        <w:t>lodging your appeal with the Head of Student Casework. If a decision cannot be made in that timeframe we will write</w:t>
      </w:r>
      <w:r w:rsidR="002022DA">
        <w:t xml:space="preserve"> to </w:t>
      </w:r>
      <w:r w:rsidR="00F56EC8">
        <w:t xml:space="preserve">you </w:t>
      </w:r>
      <w:r w:rsidR="002022DA">
        <w:t xml:space="preserve">explaining the reason for the delay and advising a new date </w:t>
      </w:r>
      <w:r w:rsidR="00B742AB">
        <w:t xml:space="preserve">by </w:t>
      </w:r>
      <w:r w:rsidR="002022DA">
        <w:t xml:space="preserve">when </w:t>
      </w:r>
      <w:r w:rsidR="00B742AB">
        <w:t xml:space="preserve">you can expect </w:t>
      </w:r>
      <w:r w:rsidR="002022DA">
        <w:t>a decision.</w:t>
      </w:r>
    </w:p>
    <w:p w14:paraId="34DE057F" w14:textId="5C2E6C17" w:rsidR="00BE63DB" w:rsidRDefault="00BE63DB" w:rsidP="004738AB">
      <w:pPr>
        <w:pStyle w:val="ListParagraph"/>
        <w:numPr>
          <w:ilvl w:val="2"/>
          <w:numId w:val="71"/>
        </w:numPr>
        <w:ind w:left="284"/>
      </w:pPr>
      <w:r>
        <w:t xml:space="preserve">If the senior manager </w:t>
      </w:r>
      <w:r w:rsidR="00777CCA">
        <w:t xml:space="preserve">determines that </w:t>
      </w:r>
      <w:r>
        <w:t xml:space="preserve">your </w:t>
      </w:r>
      <w:r w:rsidR="00A91695">
        <w:t xml:space="preserve">request </w:t>
      </w:r>
      <w:r w:rsidR="00777CCA" w:rsidRPr="00A6381E">
        <w:rPr>
          <w:i/>
          <w:iCs/>
        </w:rPr>
        <w:t>does not</w:t>
      </w:r>
      <w:r w:rsidR="00777CCA">
        <w:t xml:space="preserve"> </w:t>
      </w:r>
      <w:r>
        <w:t>meet the specified grounds for appeal, they will advise the Head of Student Casewor</w:t>
      </w:r>
      <w:r w:rsidR="00A91695">
        <w:t>k</w:t>
      </w:r>
      <w:r w:rsidR="00D80ACE">
        <w:t>. You</w:t>
      </w:r>
      <w:r w:rsidR="00A6381E">
        <w:t>r notification of this decision will include</w:t>
      </w:r>
      <w:r w:rsidR="00D80ACE">
        <w:t xml:space="preserve"> </w:t>
      </w:r>
      <w:r w:rsidR="00E8707D">
        <w:t xml:space="preserve">a </w:t>
      </w:r>
      <w:r w:rsidR="005368DA">
        <w:t>C</w:t>
      </w:r>
      <w:r w:rsidR="00E8707D">
        <w:t xml:space="preserve">ompletion of </w:t>
      </w:r>
      <w:r w:rsidR="005368DA">
        <w:t>P</w:t>
      </w:r>
      <w:r w:rsidR="00E8707D">
        <w:t xml:space="preserve">rocedures letter </w:t>
      </w:r>
      <w:r w:rsidR="00EB7050">
        <w:t>explaining that the University’s internal procedures have been completed</w:t>
      </w:r>
      <w:r w:rsidR="00BD2AD1">
        <w:t xml:space="preserve">. </w:t>
      </w:r>
      <w:r w:rsidR="005F5215">
        <w:t xml:space="preserve">You should refer any further request for review to the </w:t>
      </w:r>
      <w:hyperlink r:id="rId11" w:history="1">
        <w:r w:rsidR="005F5215" w:rsidRPr="003B4384">
          <w:rPr>
            <w:rStyle w:val="Hyperlink"/>
          </w:rPr>
          <w:t>Office of the Independent Adjudicator (OIA)</w:t>
        </w:r>
      </w:hyperlink>
      <w:r w:rsidR="005F5215">
        <w:t>.</w:t>
      </w:r>
    </w:p>
    <w:p w14:paraId="5BF5E80B" w14:textId="24BA53EC" w:rsidR="005A707C" w:rsidRDefault="005F5215" w:rsidP="004738AB">
      <w:pPr>
        <w:pStyle w:val="ListParagraph"/>
        <w:numPr>
          <w:ilvl w:val="2"/>
          <w:numId w:val="71"/>
        </w:numPr>
        <w:spacing w:after="0"/>
        <w:ind w:left="284"/>
      </w:pPr>
      <w:r>
        <w:t xml:space="preserve">If the senior manager determines that your request </w:t>
      </w:r>
      <w:r w:rsidR="00C97459" w:rsidRPr="00A6381E">
        <w:rPr>
          <w:i/>
          <w:iCs/>
        </w:rPr>
        <w:t xml:space="preserve">does </w:t>
      </w:r>
      <w:r w:rsidRPr="00A6381E">
        <w:rPr>
          <w:i/>
          <w:iCs/>
        </w:rPr>
        <w:t>meet</w:t>
      </w:r>
      <w:r>
        <w:t xml:space="preserve"> one or more of the grounds f</w:t>
      </w:r>
      <w:r w:rsidR="007B755C">
        <w:t xml:space="preserve">or appeal, they will advise the Head of Student Casework that an appeal panel should be convened. </w:t>
      </w:r>
    </w:p>
    <w:p w14:paraId="3BB8FE40" w14:textId="77777777" w:rsidR="000F0402" w:rsidRDefault="000F0402" w:rsidP="004738AB">
      <w:pPr>
        <w:spacing w:after="0"/>
        <w:ind w:left="-76"/>
      </w:pPr>
    </w:p>
    <w:p w14:paraId="095FBE9C" w14:textId="1F7282EE" w:rsidR="00B742AB" w:rsidRPr="003107BE" w:rsidRDefault="00B742AB" w:rsidP="004738AB">
      <w:pPr>
        <w:pStyle w:val="Heading3"/>
      </w:pPr>
      <w:bookmarkStart w:id="52" w:name="_Toc190937871"/>
      <w:r w:rsidRPr="003107BE">
        <w:t>Appeal panel</w:t>
      </w:r>
      <w:bookmarkEnd w:id="52"/>
      <w:r w:rsidR="00AB3686" w:rsidRPr="003107BE">
        <w:t xml:space="preserve"> </w:t>
      </w:r>
      <w:r w:rsidR="00985676" w:rsidRPr="003107BE">
        <w:t>administration</w:t>
      </w:r>
    </w:p>
    <w:p w14:paraId="30CE13DD" w14:textId="6B92833A" w:rsidR="00985676" w:rsidRDefault="00E945C5" w:rsidP="004738AB">
      <w:pPr>
        <w:pStyle w:val="NoSpacing"/>
        <w:numPr>
          <w:ilvl w:val="2"/>
          <w:numId w:val="71"/>
        </w:numPr>
        <w:spacing w:after="120"/>
        <w:ind w:left="284"/>
      </w:pPr>
      <w:r w:rsidRPr="003107BE">
        <w:t xml:space="preserve">The Student Casework team </w:t>
      </w:r>
      <w:r w:rsidR="00040D51" w:rsidRPr="003107BE">
        <w:t>convenes all appeal panels and will communicate with you throughout the process.</w:t>
      </w:r>
      <w:r w:rsidR="000C4F22">
        <w:t xml:space="preserve"> Please see </w:t>
      </w:r>
      <w:hyperlink w:anchor="_How_we_will" w:history="1">
        <w:r w:rsidR="000C4F22" w:rsidRPr="00D0038C">
          <w:rPr>
            <w:rStyle w:val="Hyperlink"/>
          </w:rPr>
          <w:t>Section 1</w:t>
        </w:r>
        <w:r w:rsidR="00986827" w:rsidRPr="00D0038C">
          <w:rPr>
            <w:rStyle w:val="Hyperlink"/>
          </w:rPr>
          <w:t>1</w:t>
        </w:r>
      </w:hyperlink>
      <w:r w:rsidR="00986827">
        <w:t>.</w:t>
      </w:r>
      <w:r w:rsidR="000C4F22">
        <w:t xml:space="preserve"> </w:t>
      </w:r>
    </w:p>
    <w:p w14:paraId="7291C94E" w14:textId="5E68605B" w:rsidR="00C86E9D" w:rsidRDefault="00AD65B4" w:rsidP="004738AB">
      <w:pPr>
        <w:pStyle w:val="NoSpacing"/>
        <w:numPr>
          <w:ilvl w:val="2"/>
          <w:numId w:val="71"/>
        </w:numPr>
        <w:ind w:left="284"/>
      </w:pPr>
      <w:r>
        <w:t xml:space="preserve">At least 10 working days before </w:t>
      </w:r>
      <w:r w:rsidR="000C256F">
        <w:t>the meeting takes place, you will receive written notification of the date, time and location of the appeal panel</w:t>
      </w:r>
      <w:r w:rsidR="007B13E6">
        <w:t xml:space="preserve"> meeting.</w:t>
      </w:r>
      <w:r w:rsidR="0028246C">
        <w:t xml:space="preserve"> This notification </w:t>
      </w:r>
      <w:r w:rsidR="0055660D">
        <w:t xml:space="preserve">pack </w:t>
      </w:r>
      <w:r w:rsidR="0028246C">
        <w:t>will also include</w:t>
      </w:r>
      <w:r w:rsidR="0055660D">
        <w:t xml:space="preserve"> the following</w:t>
      </w:r>
      <w:r w:rsidR="00C86E9D">
        <w:t>:</w:t>
      </w:r>
    </w:p>
    <w:p w14:paraId="0C2E8C8C" w14:textId="315471DE" w:rsidR="007B13E6" w:rsidRDefault="0055660D" w:rsidP="004738AB">
      <w:pPr>
        <w:pStyle w:val="NoSpacing"/>
        <w:numPr>
          <w:ilvl w:val="0"/>
          <w:numId w:val="46"/>
        </w:numPr>
        <w:spacing w:after="120"/>
      </w:pPr>
      <w:r>
        <w:t>D</w:t>
      </w:r>
      <w:r w:rsidR="0028246C">
        <w:t xml:space="preserve">etails of the </w:t>
      </w:r>
      <w:r w:rsidR="00DB3B36">
        <w:t xml:space="preserve">appeal </w:t>
      </w:r>
      <w:r w:rsidR="0028246C">
        <w:t xml:space="preserve">panel members any another </w:t>
      </w:r>
      <w:r w:rsidR="00DB3B36">
        <w:t xml:space="preserve">attendees. It is your responsibility to notify us, as soon as possible, if you believe there </w:t>
      </w:r>
      <w:r w:rsidR="00D3533D">
        <w:t>may be</w:t>
      </w:r>
      <w:r w:rsidR="001C47CD">
        <w:t xml:space="preserve"> a conflict of interest</w:t>
      </w:r>
      <w:r w:rsidR="002104BA">
        <w:t xml:space="preserve"> with any of the panel members or attendees.</w:t>
      </w:r>
    </w:p>
    <w:p w14:paraId="74608882" w14:textId="2220AA85" w:rsidR="00C86E9D" w:rsidRDefault="0055660D" w:rsidP="004738AB">
      <w:pPr>
        <w:pStyle w:val="NoSpacing"/>
        <w:numPr>
          <w:ilvl w:val="0"/>
          <w:numId w:val="46"/>
        </w:numPr>
        <w:spacing w:after="120"/>
      </w:pPr>
      <w:r>
        <w:t>A copy of all the evidence that will be provided to appeal panel members</w:t>
      </w:r>
      <w:r w:rsidR="00107EB4">
        <w:t>.</w:t>
      </w:r>
    </w:p>
    <w:p w14:paraId="30F5EA4C" w14:textId="7EA15D06" w:rsidR="0055660D" w:rsidRDefault="0055660D" w:rsidP="004738AB">
      <w:pPr>
        <w:pStyle w:val="NoSpacing"/>
        <w:numPr>
          <w:ilvl w:val="0"/>
          <w:numId w:val="46"/>
        </w:numPr>
        <w:spacing w:after="120"/>
      </w:pPr>
      <w:r>
        <w:t xml:space="preserve">Details of your right to </w:t>
      </w:r>
      <w:r w:rsidR="00B12D8F">
        <w:t>provide any further evidence you wish the panel to consider in advance of the meeting</w:t>
      </w:r>
      <w:r w:rsidR="006E0DD9">
        <w:t>.</w:t>
      </w:r>
    </w:p>
    <w:p w14:paraId="70F4B0EE" w14:textId="5A3A7938" w:rsidR="006E0DD9" w:rsidRDefault="006E0DD9" w:rsidP="004738AB">
      <w:pPr>
        <w:pStyle w:val="NoSpacing"/>
        <w:numPr>
          <w:ilvl w:val="0"/>
          <w:numId w:val="46"/>
        </w:numPr>
        <w:spacing w:after="120"/>
      </w:pPr>
      <w:r>
        <w:t>A copy of this procedure</w:t>
      </w:r>
      <w:r w:rsidR="00107EB4">
        <w:t>.</w:t>
      </w:r>
    </w:p>
    <w:p w14:paraId="0C17396C" w14:textId="4BCC8B65" w:rsidR="006E0DD9" w:rsidRDefault="006E0DD9" w:rsidP="004738AB">
      <w:pPr>
        <w:pStyle w:val="NoSpacing"/>
        <w:numPr>
          <w:ilvl w:val="0"/>
          <w:numId w:val="46"/>
        </w:numPr>
        <w:spacing w:after="120"/>
      </w:pPr>
      <w:r>
        <w:t>A copy of</w:t>
      </w:r>
      <w:r w:rsidR="004C63DE">
        <w:t xml:space="preserve"> The</w:t>
      </w:r>
      <w:r>
        <w:t xml:space="preserve"> </w:t>
      </w:r>
      <w:r w:rsidRPr="005A3D19">
        <w:t>Role of a Student’s Friend</w:t>
      </w:r>
      <w:r>
        <w:t>, which contains information on your right to be accompanied to the meeting by a supporter/friend or representative of the Students’ Union. It also explains the University’s position on le</w:t>
      </w:r>
      <w:r w:rsidR="00D002A8">
        <w:t>ga</w:t>
      </w:r>
      <w:r>
        <w:t>l representation during an internal process.</w:t>
      </w:r>
    </w:p>
    <w:p w14:paraId="30257B2C" w14:textId="3BFCD345" w:rsidR="003609CC" w:rsidRDefault="003609CC" w:rsidP="004738AB">
      <w:pPr>
        <w:pStyle w:val="NoSpacing"/>
        <w:numPr>
          <w:ilvl w:val="0"/>
          <w:numId w:val="46"/>
        </w:numPr>
        <w:spacing w:after="120"/>
      </w:pPr>
      <w:r>
        <w:t>Information about support you can access</w:t>
      </w:r>
      <w:r w:rsidR="00710CB4">
        <w:t xml:space="preserve"> during the appeal process</w:t>
      </w:r>
      <w:r w:rsidR="00782B68">
        <w:t>.</w:t>
      </w:r>
    </w:p>
    <w:p w14:paraId="645910AC" w14:textId="0267D2F1" w:rsidR="00AD65B4" w:rsidRDefault="007B13E6" w:rsidP="004738AB">
      <w:pPr>
        <w:pStyle w:val="NoSpacing"/>
        <w:numPr>
          <w:ilvl w:val="2"/>
          <w:numId w:val="71"/>
        </w:numPr>
        <w:spacing w:after="120"/>
        <w:ind w:left="284"/>
      </w:pPr>
      <w:r>
        <w:lastRenderedPageBreak/>
        <w:t>At least five</w:t>
      </w:r>
      <w:r w:rsidR="0028246C">
        <w:t xml:space="preserve"> working days before</w:t>
      </w:r>
      <w:r w:rsidR="006B2E0F">
        <w:t xml:space="preserve"> the meeting, you should provide the Student Casework team with a copy of any further information you intend to rely upon at the meeting. Please note, if you provide your documentation later than this we cannot guarantee it can be included when </w:t>
      </w:r>
      <w:r w:rsidR="00107EB4">
        <w:t xml:space="preserve">appeal </w:t>
      </w:r>
      <w:r w:rsidR="006B2E0F">
        <w:t>panel members are considering your case. You should also inform the Student Casework team of the name(s) of any witness(es) you have arranged to give evidence at the meeting. You are responsible for contacting any witnesses you wish to give evidence on your behalf and for making arrangements for those witnesses to attend the hearing</w:t>
      </w:r>
      <w:r w:rsidR="001D1CBA">
        <w:t>.</w:t>
      </w:r>
    </w:p>
    <w:p w14:paraId="19218EF8" w14:textId="334C36F3" w:rsidR="003F25AF" w:rsidRDefault="000A46C1" w:rsidP="004738AB">
      <w:pPr>
        <w:pStyle w:val="NoSpacing"/>
        <w:numPr>
          <w:ilvl w:val="2"/>
          <w:numId w:val="71"/>
        </w:numPr>
        <w:ind w:left="284"/>
      </w:pPr>
      <w:r>
        <w:t>By submitting an appeal y</w:t>
      </w:r>
      <w:r w:rsidR="00E770E5">
        <w:t>ou have called for the appeal panel to take place, therefore you are expected to attend the appeal panel meeting</w:t>
      </w:r>
      <w:r w:rsidR="003F25AF">
        <w:t>. In exceptional cases, such as verifiable illness, the Head of Student Casework may agree to reschedule the meeting at your request.</w:t>
      </w:r>
    </w:p>
    <w:p w14:paraId="1E49ED35" w14:textId="6FBBFBC3" w:rsidR="00040D51" w:rsidRDefault="00040D51" w:rsidP="004738AB">
      <w:pPr>
        <w:pStyle w:val="NoSpacing"/>
      </w:pPr>
    </w:p>
    <w:p w14:paraId="2CECB602" w14:textId="1F8A3249" w:rsidR="00397467" w:rsidRPr="003107BE" w:rsidRDefault="00745C43" w:rsidP="004738AB">
      <w:pPr>
        <w:pStyle w:val="Heading3"/>
      </w:pPr>
      <w:r>
        <w:t>Appeal p</w:t>
      </w:r>
      <w:r w:rsidR="00397467">
        <w:t>anel composition</w:t>
      </w:r>
    </w:p>
    <w:p w14:paraId="1203F835" w14:textId="3AA4A226" w:rsidR="00B742AB" w:rsidRDefault="00EA762F" w:rsidP="004738AB">
      <w:pPr>
        <w:pStyle w:val="NoSpacing"/>
        <w:numPr>
          <w:ilvl w:val="2"/>
          <w:numId w:val="71"/>
        </w:numPr>
        <w:ind w:left="284"/>
      </w:pPr>
      <w:r>
        <w:t>A</w:t>
      </w:r>
      <w:r w:rsidR="00A90DAF">
        <w:t>n</w:t>
      </w:r>
      <w:r>
        <w:t xml:space="preserve"> independent </w:t>
      </w:r>
      <w:r w:rsidR="00A90DAF">
        <w:t xml:space="preserve">appeal </w:t>
      </w:r>
      <w:r w:rsidR="00996295">
        <w:t xml:space="preserve">panel will </w:t>
      </w:r>
      <w:r w:rsidR="00397467">
        <w:t>consist of four individual</w:t>
      </w:r>
      <w:r w:rsidR="00996295">
        <w:t>s:</w:t>
      </w:r>
    </w:p>
    <w:p w14:paraId="2E526EDF" w14:textId="20730CA1" w:rsidR="00996295" w:rsidRDefault="00996295" w:rsidP="004738AB">
      <w:pPr>
        <w:pStyle w:val="NoSpacing"/>
        <w:numPr>
          <w:ilvl w:val="0"/>
          <w:numId w:val="17"/>
        </w:numPr>
      </w:pPr>
      <w:r>
        <w:t>Chair</w:t>
      </w:r>
      <w:r w:rsidR="00AA6BCD">
        <w:t>: a member of the University’s Directorate Management Group</w:t>
      </w:r>
      <w:r w:rsidR="00E66655">
        <w:t xml:space="preserve"> or </w:t>
      </w:r>
      <w:r w:rsidR="006306CA">
        <w:t xml:space="preserve">senior staff member in an </w:t>
      </w:r>
      <w:r w:rsidR="00E66655">
        <w:t xml:space="preserve">equivalent </w:t>
      </w:r>
      <w:r w:rsidR="006306CA">
        <w:t>post.</w:t>
      </w:r>
    </w:p>
    <w:p w14:paraId="563F89A3" w14:textId="489F9969" w:rsidR="00AA6BCD" w:rsidRDefault="00AA6BCD" w:rsidP="004738AB">
      <w:pPr>
        <w:pStyle w:val="NoSpacing"/>
        <w:numPr>
          <w:ilvl w:val="0"/>
          <w:numId w:val="17"/>
        </w:numPr>
      </w:pPr>
      <w:r>
        <w:t xml:space="preserve">One senior academic member of </w:t>
      </w:r>
      <w:r w:rsidR="00336441">
        <w:t xml:space="preserve">your </w:t>
      </w:r>
      <w:r w:rsidR="00381C2E">
        <w:t>faculty</w:t>
      </w:r>
      <w:r w:rsidR="00BF0C38">
        <w:t>.</w:t>
      </w:r>
    </w:p>
    <w:p w14:paraId="5417F497" w14:textId="2DCD2391" w:rsidR="00AA6BCD" w:rsidRDefault="00AA6BCD" w:rsidP="004738AB">
      <w:pPr>
        <w:pStyle w:val="NoSpacing"/>
        <w:numPr>
          <w:ilvl w:val="0"/>
          <w:numId w:val="17"/>
        </w:numPr>
      </w:pPr>
      <w:r>
        <w:t>One representative from Edge Hill Students’ Union</w:t>
      </w:r>
      <w:r w:rsidR="00BF0C38">
        <w:t>.</w:t>
      </w:r>
    </w:p>
    <w:p w14:paraId="6ABFF883" w14:textId="2A5C4753" w:rsidR="00B537E1" w:rsidRPr="006F73BE" w:rsidRDefault="00B537E1" w:rsidP="004738AB">
      <w:pPr>
        <w:pStyle w:val="NoSpacing"/>
        <w:numPr>
          <w:ilvl w:val="0"/>
          <w:numId w:val="17"/>
        </w:numPr>
      </w:pPr>
      <w:r>
        <w:t xml:space="preserve">One external professional representative from the </w:t>
      </w:r>
      <w:r w:rsidR="008627CD">
        <w:t xml:space="preserve">your </w:t>
      </w:r>
      <w:r>
        <w:t>chosen profession who is licensed to practise by the relevant professional body</w:t>
      </w:r>
      <w:r w:rsidR="00CD6F5E">
        <w:t xml:space="preserve">. </w:t>
      </w:r>
      <w:r w:rsidR="00CD6F5E" w:rsidRPr="006F73BE">
        <w:t>In cases of a dual award, we may invite two external representatives (one from each area).</w:t>
      </w:r>
    </w:p>
    <w:p w14:paraId="4AF30CAC" w14:textId="1629AF14" w:rsidR="00397467" w:rsidRDefault="00397467" w:rsidP="004738AB">
      <w:pPr>
        <w:pStyle w:val="NoSpacing"/>
        <w:ind w:left="284"/>
      </w:pPr>
      <w:r>
        <w:t xml:space="preserve">The panel will not </w:t>
      </w:r>
      <w:r w:rsidR="00E30944">
        <w:t>include any person who has previously involved in your case</w:t>
      </w:r>
      <w:r w:rsidR="00871362">
        <w:t xml:space="preserve"> or who has had any previous dealings with you.</w:t>
      </w:r>
    </w:p>
    <w:p w14:paraId="04DF9D0D" w14:textId="77777777" w:rsidR="00871362" w:rsidRDefault="00871362" w:rsidP="004738AB">
      <w:pPr>
        <w:pStyle w:val="NoSpacing"/>
        <w:ind w:left="284"/>
      </w:pPr>
    </w:p>
    <w:p w14:paraId="26D1485E" w14:textId="0F79DA85" w:rsidR="00871362" w:rsidRDefault="00871362" w:rsidP="004738AB">
      <w:pPr>
        <w:pStyle w:val="NoSpacing"/>
        <w:ind w:left="284"/>
      </w:pPr>
      <w:r>
        <w:t>A regulations secretary (usually the Head of Student Casework) and a notetaker will also attend the meeting to support the proceedings. They are not part of the panel and are not involved in decision-making</w:t>
      </w:r>
      <w:r w:rsidR="007A0282">
        <w:t xml:space="preserve">. </w:t>
      </w:r>
    </w:p>
    <w:p w14:paraId="1A320AE1" w14:textId="77777777" w:rsidR="00CE7AE4" w:rsidRDefault="00CE7AE4" w:rsidP="004738AB">
      <w:pPr>
        <w:pStyle w:val="NoSpacing"/>
      </w:pPr>
    </w:p>
    <w:p w14:paraId="5B42BD54" w14:textId="070B043D" w:rsidR="00CE7AE4" w:rsidRPr="00B742AB" w:rsidRDefault="00214074" w:rsidP="004738AB">
      <w:pPr>
        <w:pStyle w:val="Heading3"/>
      </w:pPr>
      <w:r>
        <w:t>A</w:t>
      </w:r>
      <w:r w:rsidR="00CE7AE4">
        <w:t>ppeal panel process</w:t>
      </w:r>
    </w:p>
    <w:p w14:paraId="033B6BDF" w14:textId="1F74C562" w:rsidR="00F24A44" w:rsidRDefault="000E1CB6" w:rsidP="004738AB">
      <w:pPr>
        <w:pStyle w:val="ListParagraph"/>
        <w:numPr>
          <w:ilvl w:val="2"/>
          <w:numId w:val="71"/>
        </w:numPr>
        <w:ind w:left="284"/>
      </w:pPr>
      <w:r>
        <w:t>As y</w:t>
      </w:r>
      <w:r w:rsidR="00F24A44">
        <w:t>ou have called the appeal panel</w:t>
      </w:r>
      <w:r w:rsidR="00AC2FD5">
        <w:t>,</w:t>
      </w:r>
      <w:r w:rsidR="00F24A44">
        <w:t xml:space="preserve"> it is your responsibility to </w:t>
      </w:r>
      <w:r>
        <w:t>present</w:t>
      </w:r>
      <w:r w:rsidR="00066328">
        <w:t xml:space="preserve"> a case which demonstrates and supports </w:t>
      </w:r>
      <w:r w:rsidR="00F24A44">
        <w:t xml:space="preserve">your </w:t>
      </w:r>
      <w:r w:rsidR="00F142C5">
        <w:t xml:space="preserve">ground(s) for </w:t>
      </w:r>
      <w:r w:rsidR="00F24A44">
        <w:t>appeal</w:t>
      </w:r>
      <w:r w:rsidR="00F142C5">
        <w:t>.</w:t>
      </w:r>
    </w:p>
    <w:p w14:paraId="13A49076" w14:textId="10476FDB" w:rsidR="00B537E1" w:rsidRDefault="00B537E1" w:rsidP="004738AB">
      <w:pPr>
        <w:pStyle w:val="ListParagraph"/>
        <w:numPr>
          <w:ilvl w:val="2"/>
          <w:numId w:val="71"/>
        </w:numPr>
        <w:ind w:left="284"/>
      </w:pPr>
      <w:r>
        <w:t>T</w:t>
      </w:r>
      <w:r w:rsidR="007F5191">
        <w:t xml:space="preserve">o ensure a fair hearing takes place, the University has a set process with which appeal panels must comply. The process </w:t>
      </w:r>
      <w:r w:rsidR="00271FE5">
        <w:t xml:space="preserve">is detailed in </w:t>
      </w:r>
      <w:hyperlink w:anchor="_Annex_E–_Agenda" w:history="1">
        <w:r w:rsidR="00271FE5" w:rsidRPr="00271FE5">
          <w:rPr>
            <w:rStyle w:val="Hyperlink"/>
          </w:rPr>
          <w:t>Annex E</w:t>
        </w:r>
      </w:hyperlink>
      <w:r w:rsidR="00271FE5">
        <w:t xml:space="preserve"> in the form of an agenda and ensures </w:t>
      </w:r>
      <w:r w:rsidR="007F5191">
        <w:t>that you are able to present your case and that all relevant matters are explored</w:t>
      </w:r>
      <w:r w:rsidR="00790703">
        <w:t xml:space="preserve">. </w:t>
      </w:r>
    </w:p>
    <w:p w14:paraId="440AC55B" w14:textId="05298DED" w:rsidR="00156676" w:rsidRDefault="00B20EBD" w:rsidP="004738AB">
      <w:pPr>
        <w:pStyle w:val="ListParagraph"/>
        <w:numPr>
          <w:ilvl w:val="2"/>
          <w:numId w:val="71"/>
        </w:numPr>
        <w:ind w:left="284"/>
      </w:pPr>
      <w:r>
        <w:t xml:space="preserve">The panel will not re-hear the case but </w:t>
      </w:r>
      <w:r w:rsidR="0020674D">
        <w:t xml:space="preserve">will instead </w:t>
      </w:r>
      <w:r>
        <w:t>consider</w:t>
      </w:r>
      <w:r w:rsidR="000E5643">
        <w:t xml:space="preserve"> whether </w:t>
      </w:r>
      <w:r>
        <w:t xml:space="preserve">the grounds for appeal have been met. </w:t>
      </w:r>
      <w:r w:rsidR="00452F3A">
        <w:t>The appeal panel will hear only from those ind</w:t>
      </w:r>
      <w:r w:rsidR="00156676">
        <w:t>i</w:t>
      </w:r>
      <w:r w:rsidR="00452F3A">
        <w:t>vid</w:t>
      </w:r>
      <w:r w:rsidR="00156676">
        <w:t xml:space="preserve">uals from whom it is necessary to make the decision. This will ordinarily be limited to </w:t>
      </w:r>
      <w:r w:rsidR="00566444">
        <w:t xml:space="preserve">yourself </w:t>
      </w:r>
      <w:r w:rsidR="00AF5A4D">
        <w:t>and the Chair of the original panel. However the appeal panel holds absolute discretion to determine who it hears from</w:t>
      </w:r>
      <w:r w:rsidR="0073021E">
        <w:t>.</w:t>
      </w:r>
    </w:p>
    <w:p w14:paraId="6674268A" w14:textId="72E85E77" w:rsidR="004D0674" w:rsidRDefault="00462312" w:rsidP="004738AB">
      <w:pPr>
        <w:pStyle w:val="ListParagraph"/>
        <w:numPr>
          <w:ilvl w:val="2"/>
          <w:numId w:val="71"/>
        </w:numPr>
        <w:ind w:left="284"/>
      </w:pPr>
      <w:r>
        <w:lastRenderedPageBreak/>
        <w:t xml:space="preserve">When </w:t>
      </w:r>
      <w:r w:rsidR="00A86357">
        <w:t xml:space="preserve">all the relevant evidence </w:t>
      </w:r>
      <w:r w:rsidR="002F2C18">
        <w:t xml:space="preserve">and information </w:t>
      </w:r>
      <w:r>
        <w:t xml:space="preserve">has been presented, </w:t>
      </w:r>
      <w:r w:rsidR="00A86357">
        <w:t xml:space="preserve">the appeal panel will deliberate in private. Appeal panel members </w:t>
      </w:r>
      <w:r w:rsidR="00945069">
        <w:t>must base their decision on the evidence that has been presented to them</w:t>
      </w:r>
      <w:r w:rsidR="00C1266D">
        <w:t>.</w:t>
      </w:r>
      <w:r w:rsidR="00945069">
        <w:t xml:space="preserve"> </w:t>
      </w:r>
    </w:p>
    <w:p w14:paraId="6D10A8A0" w14:textId="77777777" w:rsidR="004D0674" w:rsidRDefault="004D0674" w:rsidP="004738AB">
      <w:pPr>
        <w:pStyle w:val="ListParagraph"/>
        <w:numPr>
          <w:ilvl w:val="2"/>
          <w:numId w:val="71"/>
        </w:numPr>
        <w:ind w:left="284"/>
      </w:pPr>
      <w:r>
        <w:t xml:space="preserve">The appeal panel must then conclude whether </w:t>
      </w:r>
    </w:p>
    <w:p w14:paraId="5786222D" w14:textId="048A71A9" w:rsidR="0073021E" w:rsidRDefault="00A86357" w:rsidP="004738AB">
      <w:pPr>
        <w:pStyle w:val="ListParagraph"/>
        <w:numPr>
          <w:ilvl w:val="0"/>
          <w:numId w:val="48"/>
        </w:numPr>
      </w:pPr>
      <w:r>
        <w:t>you have presented sufficient evidence which undermines the original decision to such an extent that it cannot stand</w:t>
      </w:r>
      <w:r w:rsidR="00F10B9F">
        <w:t>.</w:t>
      </w:r>
    </w:p>
    <w:p w14:paraId="69297307" w14:textId="4E372182" w:rsidR="004D0674" w:rsidRDefault="00507B88" w:rsidP="004738AB">
      <w:pPr>
        <w:pStyle w:val="ListParagraph"/>
        <w:numPr>
          <w:ilvl w:val="0"/>
          <w:numId w:val="48"/>
        </w:numPr>
      </w:pPr>
      <w:r>
        <w:t>there is not sufficient evidence to call into question the original decision</w:t>
      </w:r>
      <w:r w:rsidR="00F10B9F">
        <w:t>.</w:t>
      </w:r>
    </w:p>
    <w:p w14:paraId="54C47A53" w14:textId="1F16E08E" w:rsidR="00557CDC" w:rsidRDefault="00557CDC" w:rsidP="004738AB">
      <w:pPr>
        <w:pStyle w:val="Heading3"/>
      </w:pPr>
      <w:r>
        <w:t>Appeal panel outcomes</w:t>
      </w:r>
    </w:p>
    <w:p w14:paraId="33FAB9D8" w14:textId="1508815B" w:rsidR="00254EAE" w:rsidRDefault="00573973" w:rsidP="004738AB">
      <w:pPr>
        <w:pStyle w:val="ListParagraph"/>
        <w:numPr>
          <w:ilvl w:val="2"/>
          <w:numId w:val="71"/>
        </w:numPr>
        <w:ind w:left="284"/>
      </w:pPr>
      <w:r>
        <w:t xml:space="preserve">When deciding the appropriate outcome, the appeal panel </w:t>
      </w:r>
      <w:r w:rsidR="006310D0">
        <w:t xml:space="preserve">will </w:t>
      </w:r>
    </w:p>
    <w:p w14:paraId="4FAC6634" w14:textId="1E2331DC" w:rsidR="00573973" w:rsidRDefault="00A60F48" w:rsidP="004738AB">
      <w:pPr>
        <w:pStyle w:val="ListParagraph"/>
        <w:numPr>
          <w:ilvl w:val="0"/>
          <w:numId w:val="47"/>
        </w:numPr>
      </w:pPr>
      <w:r>
        <w:t>c</w:t>
      </w:r>
      <w:r w:rsidR="00573973">
        <w:t>on</w:t>
      </w:r>
      <w:r w:rsidR="006310D0">
        <w:t xml:space="preserve">sistently apply the principles set out in this procedure, with support from the </w:t>
      </w:r>
      <w:r w:rsidR="006119FC">
        <w:t>r</w:t>
      </w:r>
      <w:r w:rsidR="006310D0">
        <w:t xml:space="preserve">egulations </w:t>
      </w:r>
      <w:r w:rsidR="006119FC">
        <w:t>s</w:t>
      </w:r>
      <w:r w:rsidR="006310D0">
        <w:t>ecretary where required</w:t>
      </w:r>
      <w:r w:rsidR="00F10B9F">
        <w:t>.</w:t>
      </w:r>
    </w:p>
    <w:p w14:paraId="45BDFD83" w14:textId="5F3A0D1E" w:rsidR="00A60F48" w:rsidRDefault="00A60F48" w:rsidP="004738AB">
      <w:pPr>
        <w:pStyle w:val="ListParagraph"/>
        <w:numPr>
          <w:ilvl w:val="0"/>
          <w:numId w:val="47"/>
        </w:numPr>
      </w:pPr>
      <w:r>
        <w:t xml:space="preserve">consider the outcomes in order of increasing seriousness, as listed </w:t>
      </w:r>
      <w:r w:rsidR="000A43A7">
        <w:t xml:space="preserve">in </w:t>
      </w:r>
      <w:hyperlink w:anchor="_Panel_outcomes" w:history="1">
        <w:r w:rsidR="000A43A7" w:rsidRPr="00104458">
          <w:rPr>
            <w:rStyle w:val="Hyperlink"/>
          </w:rPr>
          <w:t>Section 9</w:t>
        </w:r>
        <w:r w:rsidR="00104458" w:rsidRPr="00104458">
          <w:rPr>
            <w:rStyle w:val="Hyperlink"/>
          </w:rPr>
          <w:t xml:space="preserve"> – </w:t>
        </w:r>
        <w:r w:rsidR="000F3842">
          <w:rPr>
            <w:rStyle w:val="Hyperlink"/>
          </w:rPr>
          <w:t>P</w:t>
        </w:r>
        <w:r w:rsidR="00104458" w:rsidRPr="00104458">
          <w:rPr>
            <w:rStyle w:val="Hyperlink"/>
          </w:rPr>
          <w:t>anel outcomes</w:t>
        </w:r>
      </w:hyperlink>
      <w:r w:rsidR="00104458">
        <w:t xml:space="preserve"> </w:t>
      </w:r>
      <w:r>
        <w:t>The consideration of each outcome and its appropriateness or relevance will be recorded.</w:t>
      </w:r>
    </w:p>
    <w:p w14:paraId="72C8746E" w14:textId="19EEC517" w:rsidR="00A60F48" w:rsidRDefault="003505F1" w:rsidP="004738AB">
      <w:pPr>
        <w:pStyle w:val="ListParagraph"/>
        <w:numPr>
          <w:ilvl w:val="0"/>
          <w:numId w:val="47"/>
        </w:numPr>
      </w:pPr>
      <w:r>
        <w:t>c</w:t>
      </w:r>
      <w:r w:rsidR="00A60F48">
        <w:t>onsider any previous d</w:t>
      </w:r>
      <w:r w:rsidR="00FC7636">
        <w:t>isciplinary and/or fitness</w:t>
      </w:r>
      <w:r w:rsidR="00A06828">
        <w:t xml:space="preserve"> </w:t>
      </w:r>
      <w:r w:rsidR="00FC7636">
        <w:t>to practise record, and, if</w:t>
      </w:r>
      <w:r w:rsidR="00A06828">
        <w:t xml:space="preserve"> relevant, your health record when determining the most appropriate outcome</w:t>
      </w:r>
      <w:r w:rsidR="00F10B9F">
        <w:t>.</w:t>
      </w:r>
    </w:p>
    <w:p w14:paraId="7CBFC0BF" w14:textId="77463A75" w:rsidR="00A06828" w:rsidRDefault="003505F1" w:rsidP="004738AB">
      <w:pPr>
        <w:pStyle w:val="ListParagraph"/>
        <w:numPr>
          <w:ilvl w:val="0"/>
          <w:numId w:val="47"/>
        </w:numPr>
      </w:pPr>
      <w:r>
        <w:t>b</w:t>
      </w:r>
      <w:r w:rsidR="003E3463">
        <w:t>alance the requirement to maintain consistency with previous decisions made in similar cases concerning other students, alongside your individual circumstances</w:t>
      </w:r>
      <w:r w:rsidR="00F10B9F">
        <w:t>.</w:t>
      </w:r>
    </w:p>
    <w:p w14:paraId="6B18DB4C" w14:textId="41F1E8AD" w:rsidR="003E3463" w:rsidRDefault="003505F1" w:rsidP="004738AB">
      <w:pPr>
        <w:pStyle w:val="ListParagraph"/>
        <w:numPr>
          <w:ilvl w:val="0"/>
          <w:numId w:val="47"/>
        </w:numPr>
      </w:pPr>
      <w:r>
        <w:t>a</w:t>
      </w:r>
      <w:r w:rsidR="003E3463">
        <w:t>gree that the outcome is appropriate and proportionate for the circumstances of the case and give reasons for the decision</w:t>
      </w:r>
      <w:r w:rsidR="00F10B9F">
        <w:t>.</w:t>
      </w:r>
    </w:p>
    <w:p w14:paraId="740CEBD3" w14:textId="4CD36D7F" w:rsidR="00CE0104" w:rsidRDefault="00CE0104" w:rsidP="004738AB">
      <w:pPr>
        <w:pStyle w:val="ListParagraph"/>
        <w:numPr>
          <w:ilvl w:val="2"/>
          <w:numId w:val="71"/>
        </w:numPr>
        <w:ind w:left="284"/>
      </w:pPr>
      <w:r>
        <w:t>If the appeal panel decides that there is not sufficient evidence to call into question the original decision, your appeal will be rejected and the original decision upheld.</w:t>
      </w:r>
    </w:p>
    <w:p w14:paraId="41BFC84D" w14:textId="77777777" w:rsidR="00B37ADF" w:rsidRDefault="00CE0104" w:rsidP="004738AB">
      <w:pPr>
        <w:pStyle w:val="ListParagraph"/>
        <w:numPr>
          <w:ilvl w:val="2"/>
          <w:numId w:val="71"/>
        </w:numPr>
        <w:ind w:left="284"/>
      </w:pPr>
      <w:r>
        <w:t xml:space="preserve">If the appeal panel </w:t>
      </w:r>
      <w:r w:rsidR="00691B96">
        <w:t xml:space="preserve">upholds the appeal and </w:t>
      </w:r>
      <w:r>
        <w:t>decides there is sufficient evidence to question the original decision – whether in full or in part – they will consider the appropriate course of action.</w:t>
      </w:r>
      <w:r w:rsidR="00F36924">
        <w:t xml:space="preserve"> The</w:t>
      </w:r>
      <w:r w:rsidR="00691B96">
        <w:t xml:space="preserve">y may </w:t>
      </w:r>
      <w:r w:rsidR="00CB241E">
        <w:t>substitute the original decision with any other decision that could have been made by the original panel</w:t>
      </w:r>
      <w:r w:rsidR="00600DC7">
        <w:t xml:space="preserve"> </w:t>
      </w:r>
      <w:r w:rsidR="00417D8B">
        <w:t>or make any other recommendations it considers reasonabl</w:t>
      </w:r>
      <w:r w:rsidR="002921CE">
        <w:t>y necessary to address the issues.</w:t>
      </w:r>
      <w:r w:rsidR="00F36924">
        <w:t xml:space="preserve"> </w:t>
      </w:r>
    </w:p>
    <w:p w14:paraId="2D26DAC8" w14:textId="6A867F54" w:rsidR="00B37ADF" w:rsidRDefault="0080241B" w:rsidP="004738AB">
      <w:pPr>
        <w:pStyle w:val="ListParagraph"/>
        <w:numPr>
          <w:ilvl w:val="2"/>
          <w:numId w:val="71"/>
        </w:numPr>
        <w:ind w:left="284"/>
      </w:pPr>
      <w:r>
        <w:t xml:space="preserve">If the </w:t>
      </w:r>
      <w:r w:rsidR="00793548">
        <w:t xml:space="preserve">appeal </w:t>
      </w:r>
      <w:r>
        <w:t xml:space="preserve">panel is unable to decide on the outcome, for example, where a significant amount of new information has been brought to light, </w:t>
      </w:r>
      <w:r w:rsidR="003716A6" w:rsidRPr="00D241C6">
        <w:t>they may decide that your case should be considered in full by a new fitness to practise panel.</w:t>
      </w:r>
    </w:p>
    <w:p w14:paraId="49DB5A23" w14:textId="77777777" w:rsidR="00B37ADF" w:rsidRDefault="001B53CC" w:rsidP="004738AB">
      <w:pPr>
        <w:pStyle w:val="ListParagraph"/>
        <w:numPr>
          <w:ilvl w:val="2"/>
          <w:numId w:val="71"/>
        </w:numPr>
        <w:ind w:left="284"/>
      </w:pPr>
      <w:r w:rsidRPr="00D241C6">
        <w:t>Where there is any dispute about facts within the case, the standard of proof applied will be the balance of probability</w:t>
      </w:r>
      <w:r w:rsidR="001F43CB" w:rsidRPr="00D241C6">
        <w:t>.</w:t>
      </w:r>
    </w:p>
    <w:p w14:paraId="3AD2F874" w14:textId="016C91F2" w:rsidR="00B37ADF" w:rsidRDefault="007D699A" w:rsidP="004738AB">
      <w:pPr>
        <w:pStyle w:val="ListParagraph"/>
        <w:numPr>
          <w:ilvl w:val="2"/>
          <w:numId w:val="71"/>
        </w:numPr>
        <w:ind w:left="284"/>
      </w:pPr>
      <w:r w:rsidRPr="0069352D">
        <w:t xml:space="preserve">The appeal panel will aim to reach a full outcome by </w:t>
      </w:r>
      <w:r w:rsidR="000817E8">
        <w:t xml:space="preserve">unanimous </w:t>
      </w:r>
      <w:r w:rsidRPr="0069352D">
        <w:t>decision, based on the evidence provided</w:t>
      </w:r>
      <w:r w:rsidR="0096688F" w:rsidRPr="0069352D">
        <w:t>.</w:t>
      </w:r>
      <w:r w:rsidR="001F43CB" w:rsidRPr="0069352D">
        <w:t xml:space="preserve"> Where this is not possible, a majority decision may be accepted.</w:t>
      </w:r>
    </w:p>
    <w:p w14:paraId="1EC26839" w14:textId="56C62C36" w:rsidR="00B37ADF" w:rsidRDefault="00E535F9" w:rsidP="004738AB">
      <w:pPr>
        <w:pStyle w:val="ListParagraph"/>
        <w:numPr>
          <w:ilvl w:val="2"/>
          <w:numId w:val="71"/>
        </w:numPr>
        <w:ind w:left="284"/>
      </w:pPr>
      <w:r w:rsidRPr="0069352D">
        <w:lastRenderedPageBreak/>
        <w:t xml:space="preserve">The Student Casework team will notify you of the outcome, in writing, within five working days of the decision being made. This letter will </w:t>
      </w:r>
      <w:r w:rsidR="00E4452E" w:rsidRPr="0069352D">
        <w:t>give detailed reasons about why the</w:t>
      </w:r>
      <w:r w:rsidR="00793548">
        <w:t xml:space="preserve"> appeal</w:t>
      </w:r>
      <w:r w:rsidR="00E4452E" w:rsidRPr="0069352D">
        <w:t xml:space="preserve"> panel came to its decision and explain that the University’s internal procedures have now been completed</w:t>
      </w:r>
      <w:r w:rsidR="003138F0" w:rsidRPr="0069352D">
        <w:t>.</w:t>
      </w:r>
    </w:p>
    <w:p w14:paraId="11031A1F" w14:textId="34579380" w:rsidR="003138F0" w:rsidRPr="0069352D" w:rsidRDefault="003138F0" w:rsidP="004738AB">
      <w:pPr>
        <w:pStyle w:val="ListParagraph"/>
        <w:numPr>
          <w:ilvl w:val="2"/>
          <w:numId w:val="71"/>
        </w:numPr>
        <w:ind w:left="284"/>
      </w:pPr>
      <w:r w:rsidRPr="0069352D">
        <w:t>There is no further right of appeal within the University following consideration by an appeal panel.</w:t>
      </w:r>
    </w:p>
    <w:p w14:paraId="2C9D4654" w14:textId="77777777" w:rsidR="000F0402" w:rsidRDefault="000F0402" w:rsidP="004738AB">
      <w:pPr>
        <w:pStyle w:val="Heading3"/>
      </w:pPr>
      <w:bookmarkStart w:id="53" w:name="_Toc190937872"/>
    </w:p>
    <w:p w14:paraId="3F789D5E" w14:textId="4A1F44C0" w:rsidR="003138F0" w:rsidRDefault="003138F0" w:rsidP="004738AB">
      <w:pPr>
        <w:pStyle w:val="Heading3"/>
      </w:pPr>
      <w:r>
        <w:t>Office of the Independent Adjudicator</w:t>
      </w:r>
      <w:r w:rsidR="008138F6">
        <w:t xml:space="preserve"> </w:t>
      </w:r>
      <w:r w:rsidR="00A875B4">
        <w:t xml:space="preserve">for Higher Education </w:t>
      </w:r>
      <w:r w:rsidR="008138F6">
        <w:t>(OIA)</w:t>
      </w:r>
      <w:bookmarkEnd w:id="53"/>
    </w:p>
    <w:p w14:paraId="54ECD0A5" w14:textId="33B3FFDC" w:rsidR="003138F0" w:rsidRDefault="008138F6" w:rsidP="004738AB">
      <w:pPr>
        <w:spacing w:after="0"/>
      </w:pPr>
      <w:r>
        <w:t>If you remain dissatisfied with the outcome of your appeal, you have the right to refer the matter to the OIA</w:t>
      </w:r>
      <w:r w:rsidR="00A875B4">
        <w:t>, provided your referral meets the OIA’s rules and requirements.</w:t>
      </w:r>
      <w:r w:rsidR="00F84929">
        <w:t xml:space="preserve"> </w:t>
      </w:r>
    </w:p>
    <w:p w14:paraId="160B72CA" w14:textId="408079F1" w:rsidR="000F0402" w:rsidRDefault="00412F9E" w:rsidP="004738AB">
      <w:r>
        <w:t xml:space="preserve">Please note, the OIA will normally only review issues that have been dealt with through the </w:t>
      </w:r>
      <w:r w:rsidR="00206A79">
        <w:t>Universit</w:t>
      </w:r>
      <w:r w:rsidR="00EC2666">
        <w:t>y</w:t>
      </w:r>
      <w:r w:rsidR="00206A79">
        <w:t>’s internal procedures and where a Completion of Procedures letter has been issued.</w:t>
      </w:r>
    </w:p>
    <w:p w14:paraId="592614D6" w14:textId="77777777" w:rsidR="00B37ADF" w:rsidRPr="003138F0" w:rsidRDefault="00B37ADF" w:rsidP="004738AB"/>
    <w:p w14:paraId="2A5F9C5E" w14:textId="4BA88400" w:rsidR="000A503B" w:rsidRDefault="000A503B" w:rsidP="004738AB">
      <w:pPr>
        <w:pStyle w:val="Heading2"/>
      </w:pPr>
      <w:bookmarkStart w:id="54" w:name="_How_we_will"/>
      <w:bookmarkStart w:id="55" w:name="_Toc200623491"/>
      <w:bookmarkEnd w:id="54"/>
      <w:r>
        <w:t>How we will communicate with you during th</w:t>
      </w:r>
      <w:r w:rsidR="00885ADE">
        <w:t>e fitness to practice</w:t>
      </w:r>
      <w:r w:rsidR="003031A9">
        <w:t xml:space="preserve"> </w:t>
      </w:r>
      <w:r w:rsidR="00885ADE">
        <w:t>process</w:t>
      </w:r>
      <w:bookmarkEnd w:id="55"/>
    </w:p>
    <w:p w14:paraId="6D80616C" w14:textId="77777777" w:rsidR="00993DE4" w:rsidRPr="00993DE4" w:rsidRDefault="006B05B3" w:rsidP="004738AB">
      <w:pPr>
        <w:pStyle w:val="ListParagraph"/>
        <w:numPr>
          <w:ilvl w:val="0"/>
          <w:numId w:val="49"/>
        </w:numPr>
        <w:ind w:left="426" w:hanging="426"/>
      </w:pPr>
      <w:r w:rsidRPr="00993DE4">
        <w:t>We will use a variety of methods to communicate with you, including telephone, email, text, face to face and online meetings.</w:t>
      </w:r>
    </w:p>
    <w:p w14:paraId="1CF2C61C" w14:textId="77DD1D13" w:rsidR="00993DE4" w:rsidRPr="00993DE4" w:rsidRDefault="006B05B3" w:rsidP="004738AB">
      <w:pPr>
        <w:pStyle w:val="ListParagraph"/>
        <w:numPr>
          <w:ilvl w:val="0"/>
          <w:numId w:val="49"/>
        </w:numPr>
      </w:pPr>
      <w:r w:rsidRPr="00993DE4">
        <w:t>Our main way of communicating information will be via email (w</w:t>
      </w:r>
      <w:r w:rsidR="0025647F" w:rsidRPr="00993DE4">
        <w:t>hich may include letter attachments). When we email you we will use your university email address</w:t>
      </w:r>
      <w:r w:rsidR="008C1227" w:rsidRPr="00993DE4">
        <w:t>.</w:t>
      </w:r>
      <w:r w:rsidR="00777F5C">
        <w:t xml:space="preserve"> Access to your university account will normally remain open during the fitness to practise </w:t>
      </w:r>
      <w:r w:rsidR="003E2167">
        <w:t xml:space="preserve">process, including </w:t>
      </w:r>
      <w:r w:rsidR="00CD48C0">
        <w:t xml:space="preserve">for any </w:t>
      </w:r>
      <w:r w:rsidR="003E2167">
        <w:t>appeal. However, i</w:t>
      </w:r>
      <w:r w:rsidR="008C1227" w:rsidRPr="00993DE4">
        <w:t xml:space="preserve">f access to </w:t>
      </w:r>
      <w:r w:rsidR="00CD48C0">
        <w:t xml:space="preserve">your University account </w:t>
      </w:r>
      <w:r w:rsidR="008C1227" w:rsidRPr="00993DE4">
        <w:t>has been removed during this or another process, we will use the alternative email address you provided at enrolment/registration</w:t>
      </w:r>
      <w:r w:rsidR="00D75414" w:rsidRPr="00993DE4">
        <w:t>.</w:t>
      </w:r>
    </w:p>
    <w:p w14:paraId="700B0C5B" w14:textId="6F6BFDC1" w:rsidR="007E00FE" w:rsidRPr="00993DE4" w:rsidRDefault="007E00FE" w:rsidP="004738AB">
      <w:pPr>
        <w:pStyle w:val="ListParagraph"/>
        <w:numPr>
          <w:ilvl w:val="0"/>
          <w:numId w:val="49"/>
        </w:numPr>
      </w:pPr>
      <w:r w:rsidRPr="00993DE4">
        <w:t>It is your responsibility</w:t>
      </w:r>
      <w:r w:rsidR="00A50758" w:rsidRPr="00993DE4">
        <w:t xml:space="preserve"> to make sure we have the correct contact details for you and to check your emails regularly. We will save all correspondence to your fitness to practise case</w:t>
      </w:r>
      <w:r w:rsidR="00061139" w:rsidRPr="00993DE4">
        <w:t>.</w:t>
      </w:r>
    </w:p>
    <w:p w14:paraId="244D1268" w14:textId="77777777" w:rsidR="000F0402" w:rsidRDefault="000F0402" w:rsidP="004738AB">
      <w:pPr>
        <w:pStyle w:val="NoSpacing"/>
        <w:rPr>
          <w:rFonts w:cs="Arial"/>
        </w:rPr>
      </w:pPr>
    </w:p>
    <w:p w14:paraId="2E50E0F7" w14:textId="77777777" w:rsidR="00EA51B8" w:rsidRPr="00993DE4" w:rsidRDefault="00EA51B8" w:rsidP="004738AB">
      <w:pPr>
        <w:pStyle w:val="NoSpacing"/>
        <w:rPr>
          <w:rFonts w:cs="Arial"/>
        </w:rPr>
      </w:pPr>
    </w:p>
    <w:p w14:paraId="0AA53518" w14:textId="3B41C4E4" w:rsidR="00D75414" w:rsidRDefault="00D75414" w:rsidP="004738AB">
      <w:pPr>
        <w:pStyle w:val="Heading2"/>
      </w:pPr>
      <w:bookmarkStart w:id="56" w:name="_Toc200623492"/>
      <w:r>
        <w:t>Timeframes</w:t>
      </w:r>
      <w:bookmarkEnd w:id="56"/>
    </w:p>
    <w:p w14:paraId="72DC5B77" w14:textId="2BC0CE99" w:rsidR="00FF717C" w:rsidRDefault="00FF717C" w:rsidP="004738AB">
      <w:pPr>
        <w:pStyle w:val="NoSpacing"/>
        <w:numPr>
          <w:ilvl w:val="2"/>
          <w:numId w:val="21"/>
        </w:numPr>
        <w:tabs>
          <w:tab w:val="clear" w:pos="1800"/>
        </w:tabs>
        <w:spacing w:after="120"/>
        <w:ind w:left="426"/>
      </w:pPr>
      <w:r>
        <w:t>This procedure specifies timeframes for us and you to provide or respond to information.</w:t>
      </w:r>
    </w:p>
    <w:p w14:paraId="07E3C8F1" w14:textId="09274782" w:rsidR="00415615" w:rsidRDefault="00415615" w:rsidP="004738AB">
      <w:pPr>
        <w:pStyle w:val="NoSpacing"/>
        <w:numPr>
          <w:ilvl w:val="2"/>
          <w:numId w:val="21"/>
        </w:numPr>
        <w:tabs>
          <w:tab w:val="clear" w:pos="1800"/>
        </w:tabs>
        <w:spacing w:after="120"/>
        <w:ind w:left="426"/>
      </w:pPr>
      <w:r>
        <w:t>In line with OIA guidelines</w:t>
      </w:r>
      <w:r w:rsidR="00E46BEC">
        <w:t>,</w:t>
      </w:r>
      <w:r>
        <w:t xml:space="preserve"> we aim to complete the fitness to practise process within 90 days of you being notified of the concerns. </w:t>
      </w:r>
      <w:r w:rsidR="00AA5C9D">
        <w:t>Sometimes, circumstances beyond our control may impact on the timeframe or alter the process somehow</w:t>
      </w:r>
      <w:r w:rsidR="00EA26BC">
        <w:t>.</w:t>
      </w:r>
      <w:r w:rsidR="00AA5C9D">
        <w:t xml:space="preserve"> </w:t>
      </w:r>
      <w:r w:rsidR="00EA26BC">
        <w:t>F</w:t>
      </w:r>
      <w:r w:rsidR="00AA5C9D">
        <w:t>or example, where external investigations need to be concluded</w:t>
      </w:r>
      <w:r w:rsidR="002B3A88">
        <w:t xml:space="preserve"> </w:t>
      </w:r>
      <w:r>
        <w:t>it may take longer than 90 days to complete the process. We will keep you informed about the progress of the investigation and when the case is likely to conclude.</w:t>
      </w:r>
      <w:r w:rsidR="00DB4A88">
        <w:t xml:space="preserve"> We will </w:t>
      </w:r>
      <w:r w:rsidR="00DB4A88">
        <w:lastRenderedPageBreak/>
        <w:t>also ensure you are able to access any support you require and will communicate any changes to the other parties involved.</w:t>
      </w:r>
    </w:p>
    <w:p w14:paraId="143BE9B6" w14:textId="2062C31C" w:rsidR="006437E9" w:rsidRDefault="006437E9" w:rsidP="004738AB">
      <w:pPr>
        <w:pStyle w:val="NoSpacing"/>
        <w:numPr>
          <w:ilvl w:val="2"/>
          <w:numId w:val="21"/>
        </w:numPr>
        <w:tabs>
          <w:tab w:val="clear" w:pos="1800"/>
        </w:tabs>
        <w:spacing w:after="120"/>
        <w:ind w:left="426"/>
      </w:pPr>
      <w:r>
        <w:t>We understand that fitness to practise proceedings ca</w:t>
      </w:r>
      <w:r w:rsidR="006F25F8">
        <w:t xml:space="preserve">n be </w:t>
      </w:r>
      <w:r w:rsidR="00DB46A1">
        <w:t>concerning</w:t>
      </w:r>
      <w:r w:rsidR="006F25F8">
        <w:t xml:space="preserve"> for you</w:t>
      </w:r>
      <w:r w:rsidR="005F3C2C">
        <w:t xml:space="preserve"> and we always aim to </w:t>
      </w:r>
      <w:r w:rsidR="00A54913">
        <w:t>conduct all investigations</w:t>
      </w:r>
      <w:r w:rsidR="00816D98">
        <w:t xml:space="preserve">, meetings and </w:t>
      </w:r>
      <w:r w:rsidR="00BA46A4">
        <w:t>appeals as quickly as possible</w:t>
      </w:r>
      <w:r w:rsidR="00FF717C">
        <w:t>.</w:t>
      </w:r>
    </w:p>
    <w:p w14:paraId="4E3A508A" w14:textId="3A6346C5" w:rsidR="008014D9" w:rsidRDefault="00F51E3E" w:rsidP="004738AB">
      <w:pPr>
        <w:pStyle w:val="NoSpacing"/>
        <w:numPr>
          <w:ilvl w:val="2"/>
          <w:numId w:val="21"/>
        </w:numPr>
        <w:tabs>
          <w:tab w:val="clear" w:pos="1800"/>
        </w:tabs>
        <w:spacing w:after="120"/>
        <w:ind w:left="426"/>
      </w:pPr>
      <w:r>
        <w:t>We expect you to update us regularly and communicate any changes to your situati</w:t>
      </w:r>
      <w:r w:rsidR="00AC5F04">
        <w:t>on in a timely manner</w:t>
      </w:r>
      <w:r w:rsidR="00CE7CB2">
        <w:t>.</w:t>
      </w:r>
    </w:p>
    <w:p w14:paraId="0C968095" w14:textId="2216B0D8" w:rsidR="006F0965" w:rsidRDefault="006F0965" w:rsidP="004738AB">
      <w:pPr>
        <w:pStyle w:val="NoSpacing"/>
        <w:numPr>
          <w:ilvl w:val="2"/>
          <w:numId w:val="21"/>
        </w:numPr>
        <w:tabs>
          <w:tab w:val="clear" w:pos="1800"/>
        </w:tabs>
        <w:spacing w:after="120"/>
        <w:ind w:left="426"/>
      </w:pPr>
      <w:r>
        <w:t>Please note our</w:t>
      </w:r>
      <w:r w:rsidR="008E71C3">
        <w:t xml:space="preserve"> timeframes do not include public holidays or University closure days</w:t>
      </w:r>
      <w:r w:rsidR="007E69B2">
        <w:t>.</w:t>
      </w:r>
    </w:p>
    <w:p w14:paraId="13BEF304" w14:textId="77777777" w:rsidR="00D75414" w:rsidRDefault="00D75414" w:rsidP="004738AB">
      <w:pPr>
        <w:spacing w:after="0"/>
      </w:pPr>
    </w:p>
    <w:p w14:paraId="170280B0" w14:textId="77777777" w:rsidR="000F0402" w:rsidRPr="000A503B" w:rsidRDefault="000F0402" w:rsidP="004738AB">
      <w:pPr>
        <w:spacing w:after="0"/>
      </w:pPr>
    </w:p>
    <w:p w14:paraId="7B3E9279" w14:textId="0F2CC8C1" w:rsidR="00FC79D8" w:rsidRDefault="00EE48DA" w:rsidP="004738AB">
      <w:pPr>
        <w:pStyle w:val="Heading2"/>
      </w:pPr>
      <w:bookmarkStart w:id="57" w:name="_Toc190937873"/>
      <w:bookmarkStart w:id="58" w:name="_Toc200623493"/>
      <w:r>
        <w:t>Support</w:t>
      </w:r>
      <w:r w:rsidR="008E4FA1">
        <w:t xml:space="preserve"> for </w:t>
      </w:r>
      <w:r w:rsidR="001C6AFB">
        <w:t>you</w:t>
      </w:r>
      <w:bookmarkEnd w:id="57"/>
      <w:bookmarkEnd w:id="58"/>
    </w:p>
    <w:p w14:paraId="0FA49392" w14:textId="38248C13" w:rsidR="00A75BBD" w:rsidRDefault="00C520E2" w:rsidP="004738AB">
      <w:pPr>
        <w:pStyle w:val="ListParagraph"/>
        <w:numPr>
          <w:ilvl w:val="0"/>
          <w:numId w:val="63"/>
        </w:numPr>
        <w:tabs>
          <w:tab w:val="clear" w:pos="360"/>
        </w:tabs>
      </w:pPr>
      <w:r>
        <w:t xml:space="preserve">Support is available to you </w:t>
      </w:r>
      <w:r w:rsidR="00F04CB5">
        <w:t>when concerns ar</w:t>
      </w:r>
      <w:r w:rsidR="00FA292A">
        <w:t xml:space="preserve">ise and </w:t>
      </w:r>
      <w:r>
        <w:t>at all stages of the fitness to practise process</w:t>
      </w:r>
      <w:r w:rsidR="00555E8A">
        <w:t xml:space="preserve">. </w:t>
      </w:r>
      <w:r w:rsidR="004D51CD">
        <w:t>University sources of support include the following:</w:t>
      </w:r>
    </w:p>
    <w:p w14:paraId="4A5E16BD" w14:textId="42E93F56" w:rsidR="004D51CD" w:rsidRDefault="004D51CD" w:rsidP="004738AB">
      <w:pPr>
        <w:pStyle w:val="ListParagraph"/>
        <w:numPr>
          <w:ilvl w:val="0"/>
          <w:numId w:val="18"/>
        </w:numPr>
      </w:pPr>
      <w:hyperlink r:id="rId12" w:history="1">
        <w:r w:rsidRPr="00BB08F7">
          <w:rPr>
            <w:rStyle w:val="Hyperlink"/>
          </w:rPr>
          <w:t>Edge Hill Students’ Union</w:t>
        </w:r>
        <w:r w:rsidR="003B2053" w:rsidRPr="00BB08F7">
          <w:rPr>
            <w:rStyle w:val="Hyperlink"/>
          </w:rPr>
          <w:t xml:space="preserve"> </w:t>
        </w:r>
        <w:r w:rsidR="003A4918" w:rsidRPr="00BB08F7">
          <w:rPr>
            <w:rStyle w:val="Hyperlink"/>
          </w:rPr>
          <w:t>Advice Centre</w:t>
        </w:r>
      </w:hyperlink>
      <w:r w:rsidR="003A4918">
        <w:t xml:space="preserve"> </w:t>
      </w:r>
      <w:r w:rsidR="003B2053">
        <w:t>(SU). The SU can help you navigate the fitness to practise process and</w:t>
      </w:r>
      <w:r w:rsidR="00CA31CC">
        <w:t xml:space="preserve"> can also accompany you to panel meetings. Please read </w:t>
      </w:r>
      <w:r w:rsidR="00CA31CC" w:rsidRPr="00F577DD">
        <w:t xml:space="preserve">Role of the Student’s Friend </w:t>
      </w:r>
      <w:r w:rsidR="00CA31CC">
        <w:t>for more details</w:t>
      </w:r>
      <w:r w:rsidR="00C73E5B">
        <w:t xml:space="preserve"> and information </w:t>
      </w:r>
      <w:r w:rsidR="006C5933">
        <w:t xml:space="preserve">regarding on </w:t>
      </w:r>
      <w:r w:rsidR="00C73E5B">
        <w:t>the University’s position on legal representation during an internal process</w:t>
      </w:r>
      <w:r w:rsidR="006C5933">
        <w:t>.</w:t>
      </w:r>
    </w:p>
    <w:p w14:paraId="6E503A07" w14:textId="3BB5E98A" w:rsidR="00CA31CC" w:rsidRDefault="00A46119" w:rsidP="004738AB">
      <w:pPr>
        <w:pStyle w:val="ListParagraph"/>
        <w:numPr>
          <w:ilvl w:val="0"/>
          <w:numId w:val="18"/>
        </w:numPr>
      </w:pPr>
      <w:hyperlink r:id="rId13" w:history="1">
        <w:r>
          <w:rPr>
            <w:rStyle w:val="Hyperlink"/>
          </w:rPr>
          <w:t>Mental Health and Wellbeing team</w:t>
        </w:r>
      </w:hyperlink>
      <w:r w:rsidR="00537CE8">
        <w:t>, who can support you emotionally during this process</w:t>
      </w:r>
      <w:r w:rsidR="005F3681">
        <w:t>.</w:t>
      </w:r>
    </w:p>
    <w:p w14:paraId="204D646C" w14:textId="77777777" w:rsidR="009452F1" w:rsidRDefault="007A2695" w:rsidP="004738AB">
      <w:pPr>
        <w:pStyle w:val="ListParagraph"/>
        <w:numPr>
          <w:ilvl w:val="0"/>
          <w:numId w:val="18"/>
        </w:numPr>
      </w:pPr>
      <w:hyperlink r:id="rId14" w:history="1">
        <w:r w:rsidRPr="009452F1">
          <w:rPr>
            <w:rStyle w:val="Hyperlink"/>
          </w:rPr>
          <w:t>Student Support team</w:t>
        </w:r>
      </w:hyperlink>
      <w:r w:rsidR="00CA62E0">
        <w:t xml:space="preserve"> </w:t>
      </w:r>
    </w:p>
    <w:p w14:paraId="56F43716" w14:textId="6C2A1905" w:rsidR="00125CD6" w:rsidRDefault="006E7C4D" w:rsidP="004738AB">
      <w:pPr>
        <w:pStyle w:val="ListParagraph"/>
        <w:numPr>
          <w:ilvl w:val="0"/>
          <w:numId w:val="18"/>
        </w:numPr>
      </w:pPr>
      <w:hyperlink r:id="rId15" w:history="1">
        <w:r w:rsidRPr="0035118A">
          <w:rPr>
            <w:rStyle w:val="Hyperlink"/>
          </w:rPr>
          <w:t xml:space="preserve">Inclusion </w:t>
        </w:r>
        <w:r w:rsidR="0035118A">
          <w:rPr>
            <w:rStyle w:val="Hyperlink"/>
          </w:rPr>
          <w:t>t</w:t>
        </w:r>
        <w:r w:rsidRPr="0035118A">
          <w:rPr>
            <w:rStyle w:val="Hyperlink"/>
          </w:rPr>
          <w:t>eam</w:t>
        </w:r>
      </w:hyperlink>
      <w:r>
        <w:t xml:space="preserve"> </w:t>
      </w:r>
      <w:r w:rsidR="00EA4250">
        <w:t xml:space="preserve">or </w:t>
      </w:r>
      <w:hyperlink r:id="rId16" w:history="1">
        <w:proofErr w:type="spellStart"/>
        <w:r w:rsidR="00EA4250" w:rsidRPr="00073D66">
          <w:rPr>
            <w:rStyle w:val="Hyperlink"/>
          </w:rPr>
          <w:t>SpLD</w:t>
        </w:r>
        <w:proofErr w:type="spellEnd"/>
      </w:hyperlink>
      <w:r w:rsidR="00EA4250">
        <w:t xml:space="preserve"> </w:t>
      </w:r>
      <w:r>
        <w:t>if you require any reasonable adjustments throughout the process</w:t>
      </w:r>
      <w:r w:rsidR="00125CD6">
        <w:t>.</w:t>
      </w:r>
    </w:p>
    <w:p w14:paraId="6C63D3E2" w14:textId="6F981031" w:rsidR="00772D0A" w:rsidRDefault="00AF72CA" w:rsidP="004738AB">
      <w:pPr>
        <w:pStyle w:val="ListParagraph"/>
        <w:numPr>
          <w:ilvl w:val="0"/>
          <w:numId w:val="18"/>
        </w:numPr>
      </w:pPr>
      <w:hyperlink r:id="rId17" w:history="1">
        <w:r w:rsidRPr="00E33939">
          <w:rPr>
            <w:rStyle w:val="Hyperlink"/>
          </w:rPr>
          <w:t>Student Services</w:t>
        </w:r>
      </w:hyperlink>
      <w:r>
        <w:t xml:space="preserve"> can also provide </w:t>
      </w:r>
      <w:r w:rsidR="00E33939">
        <w:t xml:space="preserve">money advice and </w:t>
      </w:r>
      <w:r>
        <w:t xml:space="preserve">careers </w:t>
      </w:r>
      <w:r w:rsidR="00E33939">
        <w:t>support</w:t>
      </w:r>
      <w:r w:rsidR="00125CD6">
        <w:t>.</w:t>
      </w:r>
    </w:p>
    <w:p w14:paraId="2A7BE297" w14:textId="462DBF50" w:rsidR="00B5244E" w:rsidRDefault="00B5244E" w:rsidP="004738AB">
      <w:pPr>
        <w:pStyle w:val="ListParagraph"/>
        <w:numPr>
          <w:ilvl w:val="0"/>
          <w:numId w:val="18"/>
        </w:numPr>
      </w:pPr>
      <w:r>
        <w:t xml:space="preserve">Disability support services/Occupational </w:t>
      </w:r>
      <w:r w:rsidR="00F577DD">
        <w:t>H</w:t>
      </w:r>
      <w:r>
        <w:t>ealth services</w:t>
      </w:r>
      <w:r w:rsidR="005F3681">
        <w:t>.</w:t>
      </w:r>
    </w:p>
    <w:p w14:paraId="105A6494" w14:textId="7703B576" w:rsidR="00446BD6" w:rsidRDefault="00446BD6" w:rsidP="004738AB">
      <w:pPr>
        <w:pStyle w:val="ListParagraph"/>
        <w:numPr>
          <w:ilvl w:val="0"/>
          <w:numId w:val="18"/>
        </w:numPr>
      </w:pPr>
      <w:r>
        <w:t>Your personal tutor</w:t>
      </w:r>
      <w:r w:rsidR="005F3681">
        <w:t>.</w:t>
      </w:r>
    </w:p>
    <w:p w14:paraId="08599F6D" w14:textId="6E2E1971" w:rsidR="00666CB5" w:rsidRDefault="00945345" w:rsidP="004738AB">
      <w:pPr>
        <w:pStyle w:val="ListParagraph"/>
        <w:numPr>
          <w:ilvl w:val="0"/>
          <w:numId w:val="18"/>
        </w:numPr>
      </w:pPr>
      <w:r>
        <w:t>Immediate, confidential and professional support is also available from t</w:t>
      </w:r>
      <w:r w:rsidR="00666CB5">
        <w:t xml:space="preserve">he </w:t>
      </w:r>
      <w:hyperlink r:id="rId18" w:history="1">
        <w:r w:rsidR="00666CB5" w:rsidRPr="00BB08F7">
          <w:rPr>
            <w:rStyle w:val="Hyperlink"/>
          </w:rPr>
          <w:t>Edge Well 24/7 student assistance programme</w:t>
        </w:r>
      </w:hyperlink>
      <w:r w:rsidR="00AF6416">
        <w:t>.</w:t>
      </w:r>
    </w:p>
    <w:p w14:paraId="32209271" w14:textId="77777777" w:rsidR="000F0402" w:rsidRDefault="000F0402" w:rsidP="004738AB">
      <w:pPr>
        <w:ind w:left="66"/>
      </w:pPr>
    </w:p>
    <w:p w14:paraId="1FD96DC0" w14:textId="147B68ED" w:rsidR="00125CD6" w:rsidRDefault="00365785" w:rsidP="004738AB">
      <w:pPr>
        <w:pStyle w:val="Heading2"/>
      </w:pPr>
      <w:bookmarkStart w:id="59" w:name="_Toc190937874"/>
      <w:bookmarkStart w:id="60" w:name="_Toc200623494"/>
      <w:r>
        <w:t>Record keeping and disclosure</w:t>
      </w:r>
      <w:bookmarkEnd w:id="59"/>
      <w:bookmarkEnd w:id="60"/>
    </w:p>
    <w:p w14:paraId="6CB139BE" w14:textId="1C054325" w:rsidR="00365785" w:rsidRDefault="006E4D3C" w:rsidP="004738AB">
      <w:pPr>
        <w:pStyle w:val="ListParagraph"/>
        <w:numPr>
          <w:ilvl w:val="2"/>
          <w:numId w:val="22"/>
        </w:numPr>
        <w:tabs>
          <w:tab w:val="clear" w:pos="1800"/>
        </w:tabs>
        <w:ind w:left="426"/>
      </w:pPr>
      <w:r>
        <w:t>For all students on regulated programmes t</w:t>
      </w:r>
      <w:r w:rsidR="00365785">
        <w:t xml:space="preserve">he University must keep accurate and up-to-date records relating to </w:t>
      </w:r>
      <w:r>
        <w:t xml:space="preserve">student </w:t>
      </w:r>
      <w:r w:rsidR="00365785">
        <w:t>conduct</w:t>
      </w:r>
      <w:r w:rsidR="00861C56">
        <w:t xml:space="preserve"> and ability to practise safely. </w:t>
      </w:r>
      <w:r w:rsidR="009C7B7B">
        <w:t xml:space="preserve">The </w:t>
      </w:r>
      <w:r w:rsidR="00C048BA">
        <w:t xml:space="preserve">specific information recorded may differ depending on the PSRB associated with your programme. </w:t>
      </w:r>
      <w:r w:rsidR="00861C56">
        <w:t xml:space="preserve">Each regulated programme has a </w:t>
      </w:r>
      <w:r w:rsidR="00AA00D2">
        <w:t xml:space="preserve">specific staff member </w:t>
      </w:r>
      <w:r w:rsidR="00861C56">
        <w:t>who keeps a secure log of all fitness to practise concerns</w:t>
      </w:r>
      <w:r>
        <w:t>.</w:t>
      </w:r>
    </w:p>
    <w:p w14:paraId="7D985F7E" w14:textId="5A7D8DE1" w:rsidR="00BB7164" w:rsidRDefault="006E4D3C" w:rsidP="004738AB">
      <w:pPr>
        <w:pStyle w:val="ListParagraph"/>
        <w:numPr>
          <w:ilvl w:val="2"/>
          <w:numId w:val="22"/>
        </w:numPr>
        <w:ind w:left="426"/>
      </w:pPr>
      <w:r>
        <w:lastRenderedPageBreak/>
        <w:t xml:space="preserve">As a minimum, the log must contain the following </w:t>
      </w:r>
      <w:r w:rsidR="00BB7164">
        <w:t>information:</w:t>
      </w:r>
    </w:p>
    <w:p w14:paraId="575CC920" w14:textId="31DA4406" w:rsidR="00BB7164" w:rsidRDefault="00BB7164" w:rsidP="004738AB">
      <w:pPr>
        <w:pStyle w:val="ListParagraph"/>
        <w:numPr>
          <w:ilvl w:val="0"/>
          <w:numId w:val="19"/>
        </w:numPr>
      </w:pPr>
      <w:r>
        <w:t>Student name and ID</w:t>
      </w:r>
      <w:r w:rsidR="00BF0C38">
        <w:t>.</w:t>
      </w:r>
    </w:p>
    <w:p w14:paraId="6A62C761" w14:textId="1D70658F" w:rsidR="00BB7164" w:rsidRDefault="00BB7164" w:rsidP="004738AB">
      <w:pPr>
        <w:pStyle w:val="ListParagraph"/>
        <w:numPr>
          <w:ilvl w:val="0"/>
          <w:numId w:val="19"/>
        </w:numPr>
      </w:pPr>
      <w:r>
        <w:t>Nature of the concern raised</w:t>
      </w:r>
      <w:r w:rsidR="00BF0C38">
        <w:t>.</w:t>
      </w:r>
    </w:p>
    <w:p w14:paraId="325649E4" w14:textId="7BF4EE72" w:rsidR="00BB7164" w:rsidRDefault="004D465C" w:rsidP="004738AB">
      <w:pPr>
        <w:pStyle w:val="ListParagraph"/>
        <w:numPr>
          <w:ilvl w:val="0"/>
          <w:numId w:val="19"/>
        </w:numPr>
      </w:pPr>
      <w:r>
        <w:t xml:space="preserve">The stage at which the matter </w:t>
      </w:r>
      <w:r w:rsidR="00BB7164">
        <w:t>was dealt with</w:t>
      </w:r>
      <w:r>
        <w:t xml:space="preserve">, that is, </w:t>
      </w:r>
      <w:r w:rsidR="00BB7164">
        <w:t>a low level concern</w:t>
      </w:r>
      <w:r>
        <w:t xml:space="preserve">, </w:t>
      </w:r>
      <w:r w:rsidR="00BB7164">
        <w:t xml:space="preserve">referred for further investigation </w:t>
      </w:r>
      <w:r>
        <w:t xml:space="preserve">or a </w:t>
      </w:r>
      <w:r w:rsidR="00543CB0">
        <w:t xml:space="preserve">University </w:t>
      </w:r>
      <w:r>
        <w:t xml:space="preserve">fitness to </w:t>
      </w:r>
      <w:r w:rsidR="0017748E">
        <w:t>practise panel</w:t>
      </w:r>
      <w:r w:rsidR="00BF0C38">
        <w:t>.</w:t>
      </w:r>
    </w:p>
    <w:p w14:paraId="0F05698F" w14:textId="7E6C80E6" w:rsidR="0017748E" w:rsidRDefault="0017748E" w:rsidP="004738AB">
      <w:pPr>
        <w:pStyle w:val="ListParagraph"/>
        <w:numPr>
          <w:ilvl w:val="0"/>
          <w:numId w:val="19"/>
        </w:numPr>
      </w:pPr>
      <w:r>
        <w:t xml:space="preserve">Whether </w:t>
      </w:r>
      <w:r w:rsidR="000279B3">
        <w:t>your</w:t>
      </w:r>
      <w:r>
        <w:t xml:space="preserve"> fitness to practise was found to be impaired</w:t>
      </w:r>
      <w:r w:rsidR="00BF0C38">
        <w:t>.</w:t>
      </w:r>
    </w:p>
    <w:p w14:paraId="39A9F89C" w14:textId="2399F091" w:rsidR="0017748E" w:rsidRDefault="0017748E" w:rsidP="004738AB">
      <w:pPr>
        <w:pStyle w:val="ListParagraph"/>
        <w:numPr>
          <w:ilvl w:val="0"/>
          <w:numId w:val="19"/>
        </w:numPr>
        <w:spacing w:after="240"/>
      </w:pPr>
      <w:r>
        <w:t xml:space="preserve">Any </w:t>
      </w:r>
      <w:r w:rsidR="008B4AD2">
        <w:t xml:space="preserve">outcome or </w:t>
      </w:r>
      <w:r>
        <w:t>sanction imposed as a result</w:t>
      </w:r>
      <w:r w:rsidR="00BF0C38">
        <w:t>.</w:t>
      </w:r>
    </w:p>
    <w:p w14:paraId="11CB1F6F" w14:textId="61621725" w:rsidR="0017748E" w:rsidRDefault="00195848" w:rsidP="004738AB">
      <w:pPr>
        <w:pStyle w:val="ListParagraph"/>
        <w:numPr>
          <w:ilvl w:val="2"/>
          <w:numId w:val="22"/>
        </w:numPr>
        <w:ind w:left="426" w:hanging="361"/>
      </w:pPr>
      <w:r>
        <w:t>Records</w:t>
      </w:r>
      <w:r w:rsidR="000B1C20">
        <w:t xml:space="preserve"> will be retained according to the University’s </w:t>
      </w:r>
      <w:r w:rsidR="006B16C6">
        <w:t>Information Governance policies.</w:t>
      </w:r>
    </w:p>
    <w:p w14:paraId="2557C37F" w14:textId="25B3E814" w:rsidR="000B1C20" w:rsidRDefault="000B1C20" w:rsidP="004738AB">
      <w:pPr>
        <w:pStyle w:val="Heading3"/>
      </w:pPr>
      <w:bookmarkStart w:id="61" w:name="_Toc190937875"/>
      <w:r>
        <w:t xml:space="preserve">Disclosure to </w:t>
      </w:r>
      <w:r w:rsidR="000279B3">
        <w:t xml:space="preserve">PSRBs </w:t>
      </w:r>
      <w:r>
        <w:t>and the Disclosure and Barring Service</w:t>
      </w:r>
      <w:bookmarkEnd w:id="61"/>
    </w:p>
    <w:p w14:paraId="3B2A5284" w14:textId="4B8E4136" w:rsidR="000B1C20" w:rsidRDefault="00290B56" w:rsidP="004738AB">
      <w:pPr>
        <w:pStyle w:val="ListParagraph"/>
        <w:numPr>
          <w:ilvl w:val="2"/>
          <w:numId w:val="22"/>
        </w:numPr>
        <w:ind w:left="426" w:hanging="403"/>
      </w:pPr>
      <w:r w:rsidRPr="00290B56">
        <w:t>All personal and sensitive information is processed, managed, and stored by the University in line with data protection principles. Any necessary actions/</w:t>
      </w:r>
      <w:r w:rsidR="00E41643">
        <w:t xml:space="preserve"> </w:t>
      </w:r>
      <w:r w:rsidRPr="00290B56">
        <w:t>outcomes resulting from this procedure will be shared with relevant people when there is a legitimate, statutory, or legal requirement to do so. This may include</w:t>
      </w:r>
      <w:r w:rsidR="00CA7C6F">
        <w:t>, for example,</w:t>
      </w:r>
      <w:r w:rsidRPr="00290B56">
        <w:t xml:space="preserve"> to support your studies and professional placements/practice.  </w:t>
      </w:r>
    </w:p>
    <w:p w14:paraId="3C5E61CB" w14:textId="01A3E013" w:rsidR="00D623F1" w:rsidRDefault="00D623F1" w:rsidP="004738AB">
      <w:pPr>
        <w:pStyle w:val="ListParagraph"/>
        <w:numPr>
          <w:ilvl w:val="2"/>
          <w:numId w:val="22"/>
        </w:numPr>
        <w:ind w:left="426" w:hanging="403"/>
      </w:pPr>
      <w:r>
        <w:t xml:space="preserve">We will normally obtain consent </w:t>
      </w:r>
      <w:r w:rsidR="006B6CFC">
        <w:t xml:space="preserve">before sharing </w:t>
      </w:r>
      <w:r w:rsidR="001440CE">
        <w:t xml:space="preserve">your </w:t>
      </w:r>
      <w:r w:rsidR="006B6CFC">
        <w:t xml:space="preserve">personal information. However, </w:t>
      </w:r>
      <w:r w:rsidR="00C11096">
        <w:t xml:space="preserve">we may share information without direct consent where it is deemed that there is a potential risk to </w:t>
      </w:r>
      <w:r w:rsidR="00B53A2A">
        <w:t>you</w:t>
      </w:r>
      <w:r w:rsidR="00991BF3">
        <w:t xml:space="preserve">, other </w:t>
      </w:r>
      <w:r w:rsidR="00813D0A">
        <w:t>student</w:t>
      </w:r>
      <w:r w:rsidR="00991BF3">
        <w:t>s</w:t>
      </w:r>
      <w:r w:rsidR="00813D0A">
        <w:t xml:space="preserve"> concerned, </w:t>
      </w:r>
      <w:r w:rsidR="00C11096">
        <w:t>colleagues</w:t>
      </w:r>
      <w:r w:rsidR="00813D0A">
        <w:t xml:space="preserve"> and/or</w:t>
      </w:r>
      <w:r w:rsidR="00C11096">
        <w:t xml:space="preserve"> the public</w:t>
      </w:r>
      <w:r w:rsidR="00813D0A">
        <w:t>.</w:t>
      </w:r>
    </w:p>
    <w:p w14:paraId="5D87C694" w14:textId="0744DC51" w:rsidR="00813D0A" w:rsidRDefault="00813D0A" w:rsidP="004738AB">
      <w:pPr>
        <w:pStyle w:val="ListParagraph"/>
        <w:numPr>
          <w:ilvl w:val="2"/>
          <w:numId w:val="22"/>
        </w:numPr>
        <w:ind w:left="426" w:hanging="403"/>
      </w:pPr>
      <w:r>
        <w:t xml:space="preserve">The University reserves the right to report any findings it has made about </w:t>
      </w:r>
      <w:r w:rsidR="001440CE">
        <w:t xml:space="preserve">your </w:t>
      </w:r>
      <w:r>
        <w:t xml:space="preserve">fitness to practise to the designated professional </w:t>
      </w:r>
      <w:r w:rsidR="00067DA8">
        <w:t>bodies, regulators and/or organisations as appropriate</w:t>
      </w:r>
      <w:r w:rsidR="002113CE">
        <w:t xml:space="preserve">. Ordinarily, such disclosures are only made where the Dean of Faculty deems that it is appropriate and proportionate to do so in order to protect others from any risk </w:t>
      </w:r>
      <w:r w:rsidR="00991BF3">
        <w:t xml:space="preserve">you </w:t>
      </w:r>
      <w:r w:rsidR="002113CE">
        <w:t>pose</w:t>
      </w:r>
      <w:r w:rsidR="00991BF3">
        <w:t xml:space="preserve"> to others</w:t>
      </w:r>
      <w:r w:rsidR="002113CE">
        <w:t>.</w:t>
      </w:r>
    </w:p>
    <w:p w14:paraId="17A33A76" w14:textId="39C7747D" w:rsidR="009868B9" w:rsidRDefault="005731A5" w:rsidP="004738AB">
      <w:pPr>
        <w:pStyle w:val="ListParagraph"/>
        <w:numPr>
          <w:ilvl w:val="2"/>
          <w:numId w:val="22"/>
        </w:numPr>
        <w:ind w:left="426" w:hanging="403"/>
      </w:pPr>
      <w:r>
        <w:t>Please note that i</w:t>
      </w:r>
      <w:r w:rsidR="009868B9">
        <w:t xml:space="preserve">n certain areas, for example the Medical School, the University is </w:t>
      </w:r>
      <w:r w:rsidR="007C0C2B">
        <w:t xml:space="preserve">legally required </w:t>
      </w:r>
      <w:r w:rsidR="009868B9">
        <w:t xml:space="preserve">to disclose </w:t>
      </w:r>
      <w:r>
        <w:t xml:space="preserve">any fitness to practise issue to the </w:t>
      </w:r>
      <w:r w:rsidR="00755F41">
        <w:t xml:space="preserve">relevant </w:t>
      </w:r>
      <w:r>
        <w:t>regulator.</w:t>
      </w:r>
      <w:r w:rsidR="00755F41">
        <w:t xml:space="preserve"> This includes fitness to practise issues considered by a formal panel, committee or hearing irrespective of the outcome. </w:t>
      </w:r>
      <w:r w:rsidR="004A5766">
        <w:t>This obligation is explicit in the relevant programme/module handbooks provided to all students</w:t>
      </w:r>
      <w:r w:rsidR="00B85B5F">
        <w:t xml:space="preserve">. In sharing information, the University acts </w:t>
      </w:r>
      <w:r w:rsidR="00FB542E">
        <w:t>within the prevailing data protection principles.</w:t>
      </w:r>
    </w:p>
    <w:p w14:paraId="59C3E751" w14:textId="6F324685" w:rsidR="00FB542E" w:rsidRDefault="00FB542E" w:rsidP="004738AB">
      <w:pPr>
        <w:pStyle w:val="ListParagraph"/>
        <w:numPr>
          <w:ilvl w:val="2"/>
          <w:numId w:val="22"/>
        </w:numPr>
        <w:ind w:left="426" w:hanging="403"/>
      </w:pPr>
      <w:r>
        <w:t>In line with the Safeguarding Vulnerable Groups Act 2006</w:t>
      </w:r>
      <w:r w:rsidR="002E14F1">
        <w:t>, the University is also under a legal duty to refer to the Disclosure and Barring Service any person who:</w:t>
      </w:r>
    </w:p>
    <w:p w14:paraId="7D5345ED" w14:textId="2049E74C" w:rsidR="002E14F1" w:rsidRDefault="002E14F1" w:rsidP="004738AB">
      <w:pPr>
        <w:pStyle w:val="ListParagraph"/>
        <w:numPr>
          <w:ilvl w:val="3"/>
          <w:numId w:val="22"/>
        </w:numPr>
        <w:ind w:left="993"/>
      </w:pPr>
      <w:r>
        <w:t>has harmed</w:t>
      </w:r>
      <w:r w:rsidR="006B56D3">
        <w:t xml:space="preserve">, or poses a risk of harm as a result of their conduct, to a child or </w:t>
      </w:r>
      <w:r w:rsidR="009E4BC9">
        <w:t>adult at risk</w:t>
      </w:r>
      <w:r w:rsidR="00134036">
        <w:t>.</w:t>
      </w:r>
    </w:p>
    <w:p w14:paraId="3920F144" w14:textId="4E3B0156" w:rsidR="00EF7259" w:rsidRDefault="006B56D3" w:rsidP="004738AB">
      <w:pPr>
        <w:pStyle w:val="ListParagraph"/>
        <w:numPr>
          <w:ilvl w:val="3"/>
          <w:numId w:val="22"/>
        </w:numPr>
        <w:ind w:left="993"/>
      </w:pPr>
      <w:r>
        <w:t xml:space="preserve">satisfied the harm test (ie they have taken no action to harm a child or </w:t>
      </w:r>
      <w:r w:rsidR="009E4BC9">
        <w:t>adult at risk</w:t>
      </w:r>
      <w:r>
        <w:t xml:space="preserve">, but the potential exists that they may do so in </w:t>
      </w:r>
      <w:r w:rsidR="00EF7259">
        <w:t>future)</w:t>
      </w:r>
      <w:r w:rsidR="00134036">
        <w:t>.</w:t>
      </w:r>
    </w:p>
    <w:p w14:paraId="59ECE5B4" w14:textId="77777777" w:rsidR="00EF7259" w:rsidRDefault="00EF7259" w:rsidP="004738AB">
      <w:pPr>
        <w:pStyle w:val="ListParagraph"/>
        <w:numPr>
          <w:ilvl w:val="3"/>
          <w:numId w:val="22"/>
        </w:numPr>
        <w:ind w:left="993"/>
      </w:pPr>
      <w:r>
        <w:t>has been convicted of, or received a caution for, a relevant offence.</w:t>
      </w:r>
    </w:p>
    <w:p w14:paraId="0D189412" w14:textId="51CBE627" w:rsidR="00205C32" w:rsidRDefault="00205C32" w:rsidP="004738AB">
      <w:pPr>
        <w:pStyle w:val="Heading1"/>
      </w:pPr>
      <w:bookmarkStart w:id="62" w:name="_Toc190937876"/>
      <w:bookmarkStart w:id="63" w:name="_Toc200623495"/>
      <w:r>
        <w:lastRenderedPageBreak/>
        <w:t>Key to Relevant Documents</w:t>
      </w:r>
      <w:bookmarkEnd w:id="62"/>
      <w:bookmarkEnd w:id="63"/>
    </w:p>
    <w:p w14:paraId="5B5E76F1" w14:textId="65B2A851" w:rsidR="0069665A" w:rsidRDefault="0069665A" w:rsidP="004738AB">
      <w:pPr>
        <w:pStyle w:val="ListParagraph"/>
        <w:numPr>
          <w:ilvl w:val="0"/>
          <w:numId w:val="20"/>
        </w:numPr>
      </w:pPr>
      <w:r w:rsidRPr="00012EC4">
        <w:t>Appendix 8 – Academic Misconduct Procedure</w:t>
      </w:r>
    </w:p>
    <w:p w14:paraId="7DA550DB" w14:textId="43A469BB" w:rsidR="00205C32" w:rsidRDefault="00F62D14" w:rsidP="004738AB">
      <w:pPr>
        <w:pStyle w:val="ListParagraph"/>
        <w:numPr>
          <w:ilvl w:val="0"/>
          <w:numId w:val="20"/>
        </w:numPr>
      </w:pPr>
      <w:r w:rsidRPr="00012EC4">
        <w:t>Appendix 16 – Support to Study</w:t>
      </w:r>
      <w:r w:rsidR="007E777F" w:rsidRPr="00012EC4">
        <w:t xml:space="preserve"> Procedure</w:t>
      </w:r>
    </w:p>
    <w:p w14:paraId="107416C5" w14:textId="61035738" w:rsidR="00F62D14" w:rsidRDefault="00F62D14" w:rsidP="004738AB">
      <w:pPr>
        <w:pStyle w:val="ListParagraph"/>
        <w:numPr>
          <w:ilvl w:val="0"/>
          <w:numId w:val="20"/>
        </w:numPr>
      </w:pPr>
      <w:r w:rsidRPr="00012EC4">
        <w:t>Appendix 22 – Academic Appeal</w:t>
      </w:r>
      <w:r w:rsidR="007E777F" w:rsidRPr="00012EC4">
        <w:t xml:space="preserve"> Procedure</w:t>
      </w:r>
    </w:p>
    <w:p w14:paraId="2825425F" w14:textId="2546ECD5" w:rsidR="00F62D14" w:rsidRDefault="00F62D14" w:rsidP="004738AB">
      <w:pPr>
        <w:pStyle w:val="ListParagraph"/>
        <w:numPr>
          <w:ilvl w:val="0"/>
          <w:numId w:val="20"/>
        </w:numPr>
      </w:pPr>
      <w:r w:rsidRPr="00012EC4">
        <w:t>Appendix 23 – Role of a Student’s Friend</w:t>
      </w:r>
    </w:p>
    <w:p w14:paraId="10FD2CC7" w14:textId="38D98106" w:rsidR="006B32AD" w:rsidRDefault="006B32AD" w:rsidP="004738AB">
      <w:pPr>
        <w:pStyle w:val="ListParagraph"/>
        <w:numPr>
          <w:ilvl w:val="0"/>
          <w:numId w:val="20"/>
        </w:numPr>
      </w:pPr>
      <w:r>
        <w:t>Appendix 24 – Revocation of Awards</w:t>
      </w:r>
    </w:p>
    <w:p w14:paraId="1884070C" w14:textId="53F81939" w:rsidR="00F62D14" w:rsidRDefault="00C7594E" w:rsidP="004738AB">
      <w:pPr>
        <w:pStyle w:val="ListParagraph"/>
        <w:numPr>
          <w:ilvl w:val="0"/>
          <w:numId w:val="20"/>
        </w:numPr>
      </w:pPr>
      <w:r w:rsidRPr="00012EC4">
        <w:t>Non-Academic Misconduct Procedure</w:t>
      </w:r>
    </w:p>
    <w:p w14:paraId="7ECC6AD0" w14:textId="5ED477F6" w:rsidR="00697804" w:rsidRDefault="00697804" w:rsidP="004738AB">
      <w:pPr>
        <w:pStyle w:val="ListParagraph"/>
        <w:numPr>
          <w:ilvl w:val="0"/>
          <w:numId w:val="20"/>
        </w:numPr>
      </w:pPr>
      <w:r w:rsidRPr="00012EC4">
        <w:t>Student Complaints Procedure</w:t>
      </w:r>
    </w:p>
    <w:p w14:paraId="7A70788D" w14:textId="77777777" w:rsidR="00A70A0A" w:rsidRDefault="00A70A0A" w:rsidP="004738AB">
      <w:pPr>
        <w:suppressAutoHyphens w:val="0"/>
        <w:autoSpaceDN/>
        <w:rPr>
          <w:rFonts w:ascii="Georgia" w:eastAsiaTheme="majorEastAsia" w:hAnsi="Georgia" w:cstheme="majorBidi"/>
          <w:color w:val="011E41"/>
          <w:sz w:val="32"/>
          <w:szCs w:val="32"/>
        </w:rPr>
      </w:pPr>
      <w:r>
        <w:br w:type="page"/>
      </w:r>
    </w:p>
    <w:p w14:paraId="33C6A01D" w14:textId="47CDB0F5" w:rsidR="00D75610" w:rsidRDefault="00C3736B" w:rsidP="004738AB">
      <w:pPr>
        <w:pStyle w:val="Heading1"/>
      </w:pPr>
      <w:bookmarkStart w:id="64" w:name="_Annex_A_-"/>
      <w:bookmarkStart w:id="65" w:name="_Toc200623496"/>
      <w:bookmarkEnd w:id="64"/>
      <w:r>
        <w:lastRenderedPageBreak/>
        <w:t>Annex A</w:t>
      </w:r>
      <w:r w:rsidR="00FE7AF5">
        <w:t xml:space="preserve"> -</w:t>
      </w:r>
      <w:r>
        <w:t xml:space="preserve"> </w:t>
      </w:r>
      <w:r w:rsidR="005C6CC2">
        <w:t>r</w:t>
      </w:r>
      <w:r w:rsidR="004E27FE">
        <w:t>egulated p</w:t>
      </w:r>
      <w:r>
        <w:t xml:space="preserve">rogrammes </w:t>
      </w:r>
      <w:r w:rsidR="004E27FE">
        <w:t>included in this process</w:t>
      </w:r>
      <w:bookmarkEnd w:id="65"/>
    </w:p>
    <w:p w14:paraId="44D6ABB3" w14:textId="7EF0C1B1" w:rsidR="00912956" w:rsidRDefault="00912956" w:rsidP="004738AB">
      <w:pPr>
        <w:pStyle w:val="NoSpacing"/>
      </w:pPr>
      <w:r>
        <w:t xml:space="preserve">Please note, this list is subject to change and is updated annually in this procedure. </w:t>
      </w:r>
      <w:r w:rsidR="00EA4478">
        <w:t xml:space="preserve">Please visit </w:t>
      </w:r>
      <w:r>
        <w:t xml:space="preserve">the </w:t>
      </w:r>
      <w:hyperlink r:id="rId19" w:history="1">
        <w:r w:rsidRPr="00CA3BDE">
          <w:rPr>
            <w:rStyle w:val="Hyperlink"/>
          </w:rPr>
          <w:t>Professional Accreditations webpage</w:t>
        </w:r>
      </w:hyperlink>
      <w:r w:rsidR="00EA4478">
        <w:t xml:space="preserve"> for </w:t>
      </w:r>
      <w:r w:rsidR="00F1036C">
        <w:t xml:space="preserve">the most </w:t>
      </w:r>
      <w:r w:rsidR="00EA4478">
        <w:t xml:space="preserve">up to date </w:t>
      </w:r>
      <w:r w:rsidR="00F1036C">
        <w:t>details.</w:t>
      </w:r>
      <w:r w:rsidR="00EA4478">
        <w:t xml:space="preserve"> </w:t>
      </w:r>
    </w:p>
    <w:p w14:paraId="7A85DA66" w14:textId="77777777" w:rsidR="00912956" w:rsidRDefault="00912956" w:rsidP="004738AB">
      <w:pPr>
        <w:pStyle w:val="NoSpacing"/>
      </w:pPr>
    </w:p>
    <w:p w14:paraId="7C187C3A" w14:textId="77777777" w:rsidR="00912956" w:rsidRDefault="00912956" w:rsidP="004738AB">
      <w:pPr>
        <w:pStyle w:val="NoSpacing"/>
      </w:pPr>
      <w:r>
        <w:t>If you are not sure whether your programme is included in the fitness to practise process, please refer to your programme handbook or check with your programme team.</w:t>
      </w:r>
    </w:p>
    <w:p w14:paraId="3E5A7ABF" w14:textId="77777777" w:rsidR="00F1036C" w:rsidRDefault="00F1036C" w:rsidP="004738AB">
      <w:pPr>
        <w:pStyle w:val="NoSpacing"/>
        <w:rPr>
          <w:color w:val="5F295F"/>
          <w:sz w:val="28"/>
          <w:szCs w:val="24"/>
        </w:rPr>
      </w:pPr>
    </w:p>
    <w:p w14:paraId="31DE6E59" w14:textId="77777777" w:rsidR="00912956" w:rsidRPr="00324F04" w:rsidRDefault="00912956" w:rsidP="004738AB">
      <w:pPr>
        <w:pStyle w:val="NoSpacing"/>
        <w:rPr>
          <w:color w:val="5F295F"/>
          <w:sz w:val="28"/>
          <w:szCs w:val="24"/>
        </w:rPr>
      </w:pPr>
      <w:r w:rsidRPr="00324F04">
        <w:rPr>
          <w:color w:val="5F295F"/>
          <w:sz w:val="28"/>
          <w:szCs w:val="24"/>
        </w:rPr>
        <w:t>Faculty of Health, Social Care and Medicine</w:t>
      </w:r>
    </w:p>
    <w:p w14:paraId="3D3C2665" w14:textId="77777777" w:rsidR="00912956" w:rsidRDefault="00912956" w:rsidP="004738AB">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FHSCM regulated programmes included in this process"/>
        <w:tblDescription w:val="This table lists all the FHSCM regulated programmes offered by Edge Hill, which are covered by the fitness to practise procedure, and the associated professional body for each programme."/>
      </w:tblPr>
      <w:tblGrid>
        <w:gridCol w:w="5665"/>
        <w:gridCol w:w="3351"/>
      </w:tblGrid>
      <w:tr w:rsidR="00912956" w:rsidRPr="007A2FEA" w14:paraId="16554B12" w14:textId="77777777" w:rsidTr="00F03141">
        <w:trPr>
          <w:tblHeader/>
        </w:trPr>
        <w:tc>
          <w:tcPr>
            <w:tcW w:w="5665" w:type="dxa"/>
          </w:tcPr>
          <w:p w14:paraId="4799D745" w14:textId="77777777" w:rsidR="00912956" w:rsidRPr="007A2FEA" w:rsidRDefault="00912956" w:rsidP="004738AB">
            <w:pPr>
              <w:pStyle w:val="NoSpacing"/>
              <w:spacing w:line="276" w:lineRule="auto"/>
              <w:rPr>
                <w:color w:val="00615C"/>
                <w:sz w:val="26"/>
                <w:szCs w:val="26"/>
              </w:rPr>
            </w:pPr>
            <w:r w:rsidRPr="007A2FEA">
              <w:rPr>
                <w:color w:val="00615C"/>
                <w:sz w:val="26"/>
                <w:szCs w:val="26"/>
              </w:rPr>
              <w:t>Name of programme</w:t>
            </w:r>
          </w:p>
        </w:tc>
        <w:tc>
          <w:tcPr>
            <w:tcW w:w="3351" w:type="dxa"/>
          </w:tcPr>
          <w:p w14:paraId="73E43F17" w14:textId="77777777" w:rsidR="00912956" w:rsidRPr="007A2FEA" w:rsidRDefault="00912956" w:rsidP="004738AB">
            <w:pPr>
              <w:pStyle w:val="NoSpacing"/>
              <w:spacing w:line="276" w:lineRule="auto"/>
              <w:rPr>
                <w:color w:val="00615C"/>
                <w:sz w:val="26"/>
                <w:szCs w:val="26"/>
              </w:rPr>
            </w:pPr>
            <w:r w:rsidRPr="007A2FEA">
              <w:rPr>
                <w:color w:val="00615C"/>
                <w:sz w:val="26"/>
                <w:szCs w:val="26"/>
              </w:rPr>
              <w:t>Professional body</w:t>
            </w:r>
          </w:p>
        </w:tc>
      </w:tr>
      <w:tr w:rsidR="00912956" w14:paraId="462A1679" w14:textId="77777777" w:rsidTr="00F03141">
        <w:trPr>
          <w:trHeight w:val="2282"/>
        </w:trPr>
        <w:tc>
          <w:tcPr>
            <w:tcW w:w="5665" w:type="dxa"/>
          </w:tcPr>
          <w:p w14:paraId="612DB2CD" w14:textId="77777777" w:rsidR="00912956" w:rsidRDefault="00912956" w:rsidP="004738AB">
            <w:pPr>
              <w:pStyle w:val="NoSpacing"/>
              <w:spacing w:line="276" w:lineRule="auto"/>
            </w:pPr>
            <w:r>
              <w:t>Nursing and Midwifery</w:t>
            </w:r>
          </w:p>
          <w:p w14:paraId="31314455" w14:textId="77777777" w:rsidR="00912956" w:rsidRDefault="00912956" w:rsidP="004738AB">
            <w:pPr>
              <w:pStyle w:val="NoSpacing"/>
              <w:numPr>
                <w:ilvl w:val="0"/>
                <w:numId w:val="84"/>
              </w:numPr>
              <w:spacing w:line="276" w:lineRule="auto"/>
            </w:pPr>
            <w:proofErr w:type="spellStart"/>
            <w:r w:rsidRPr="00CF7332">
              <w:t>FDSc</w:t>
            </w:r>
            <w:proofErr w:type="spellEnd"/>
            <w:r w:rsidRPr="00CF7332">
              <w:t xml:space="preserve"> Nurse Associate (including apprenticeship)</w:t>
            </w:r>
            <w:r>
              <w:t xml:space="preserve"> </w:t>
            </w:r>
          </w:p>
          <w:p w14:paraId="4A172CE5" w14:textId="77777777" w:rsidR="00912956" w:rsidRPr="00CF7332" w:rsidRDefault="00912956" w:rsidP="004738AB">
            <w:pPr>
              <w:pStyle w:val="NoSpacing"/>
              <w:numPr>
                <w:ilvl w:val="0"/>
                <w:numId w:val="84"/>
              </w:numPr>
              <w:spacing w:line="276" w:lineRule="auto"/>
              <w:rPr>
                <w:szCs w:val="24"/>
              </w:rPr>
            </w:pPr>
            <w:r w:rsidRPr="00CF7332">
              <w:rPr>
                <w:rFonts w:cs="Arial"/>
                <w:color w:val="1D1D1D"/>
                <w:szCs w:val="24"/>
              </w:rPr>
              <w:t xml:space="preserve">BSc (Hons) Midwifery </w:t>
            </w:r>
          </w:p>
          <w:p w14:paraId="762239FC" w14:textId="77777777" w:rsidR="00912956" w:rsidRPr="00D95C2F" w:rsidRDefault="00912956" w:rsidP="004738AB">
            <w:pPr>
              <w:pStyle w:val="NoSpacing"/>
              <w:numPr>
                <w:ilvl w:val="0"/>
                <w:numId w:val="84"/>
              </w:numPr>
              <w:spacing w:line="276" w:lineRule="auto"/>
            </w:pPr>
            <w:r w:rsidRPr="00D95C2F">
              <w:t>MSc Midwifery</w:t>
            </w:r>
          </w:p>
          <w:p w14:paraId="1A176EDC" w14:textId="77777777" w:rsidR="00912956" w:rsidRPr="00CF7332" w:rsidRDefault="00912956" w:rsidP="004738AB">
            <w:pPr>
              <w:pStyle w:val="NoSpacing"/>
              <w:numPr>
                <w:ilvl w:val="0"/>
                <w:numId w:val="84"/>
              </w:numPr>
              <w:spacing w:line="276" w:lineRule="auto"/>
            </w:pPr>
            <w:r w:rsidRPr="00346EA7">
              <w:t>BSc (Hons) Nursing</w:t>
            </w:r>
            <w:r>
              <w:t xml:space="preserve"> – </w:t>
            </w:r>
            <w:r w:rsidRPr="006D698B">
              <w:rPr>
                <w:b/>
                <w:bCs/>
              </w:rPr>
              <w:t>all routes</w:t>
            </w:r>
          </w:p>
          <w:p w14:paraId="1004C092" w14:textId="77777777" w:rsidR="00912956" w:rsidRPr="002D3EB0" w:rsidRDefault="00912956" w:rsidP="004738AB">
            <w:pPr>
              <w:pStyle w:val="NoSpacing"/>
              <w:numPr>
                <w:ilvl w:val="0"/>
                <w:numId w:val="84"/>
              </w:numPr>
              <w:spacing w:line="276" w:lineRule="auto"/>
            </w:pPr>
            <w:r w:rsidRPr="006B781D">
              <w:t xml:space="preserve">MSc Nursing </w:t>
            </w:r>
            <w:r>
              <w:t xml:space="preserve">- </w:t>
            </w:r>
            <w:r w:rsidRPr="006D698B">
              <w:rPr>
                <w:b/>
                <w:bCs/>
              </w:rPr>
              <w:t>all routes</w:t>
            </w:r>
          </w:p>
          <w:p w14:paraId="215C61EE" w14:textId="77777777" w:rsidR="00912956" w:rsidRPr="00E55E2F" w:rsidRDefault="00912956" w:rsidP="004738AB">
            <w:pPr>
              <w:pStyle w:val="NoSpacing"/>
              <w:numPr>
                <w:ilvl w:val="0"/>
                <w:numId w:val="84"/>
              </w:numPr>
              <w:spacing w:line="276" w:lineRule="auto"/>
            </w:pPr>
            <w:proofErr w:type="spellStart"/>
            <w:r w:rsidRPr="00A12562">
              <w:t>MSci</w:t>
            </w:r>
            <w:proofErr w:type="spellEnd"/>
            <w:r w:rsidRPr="00A12562">
              <w:t xml:space="preserve"> Nursing</w:t>
            </w:r>
            <w:r>
              <w:t xml:space="preserve"> – </w:t>
            </w:r>
            <w:r w:rsidRPr="006D698B">
              <w:rPr>
                <w:b/>
                <w:bCs/>
              </w:rPr>
              <w:t>all routes</w:t>
            </w:r>
          </w:p>
          <w:p w14:paraId="7025A679" w14:textId="77777777" w:rsidR="00912956" w:rsidRDefault="00912956" w:rsidP="004738AB">
            <w:pPr>
              <w:pStyle w:val="NoSpacing"/>
              <w:numPr>
                <w:ilvl w:val="0"/>
                <w:numId w:val="84"/>
              </w:numPr>
              <w:spacing w:line="276" w:lineRule="auto"/>
            </w:pPr>
            <w:r w:rsidRPr="0012292B">
              <w:t>PG</w:t>
            </w:r>
            <w:r>
              <w:t xml:space="preserve"> </w:t>
            </w:r>
            <w:r w:rsidRPr="0012292B">
              <w:t xml:space="preserve">Dip Nursing </w:t>
            </w:r>
            <w:r>
              <w:t xml:space="preserve">– </w:t>
            </w:r>
            <w:r w:rsidRPr="006D698B">
              <w:rPr>
                <w:b/>
                <w:bCs/>
              </w:rPr>
              <w:t>all routes</w:t>
            </w:r>
          </w:p>
        </w:tc>
        <w:tc>
          <w:tcPr>
            <w:tcW w:w="3351" w:type="dxa"/>
            <w:vAlign w:val="center"/>
          </w:tcPr>
          <w:p w14:paraId="6F7066F1" w14:textId="77777777" w:rsidR="00912956" w:rsidRDefault="00912956" w:rsidP="004738AB">
            <w:pPr>
              <w:pStyle w:val="NoSpacing"/>
              <w:spacing w:line="276" w:lineRule="auto"/>
            </w:pPr>
            <w:r w:rsidRPr="004C4893">
              <w:t>Nursing &amp; Midwifery Council</w:t>
            </w:r>
          </w:p>
        </w:tc>
      </w:tr>
      <w:tr w:rsidR="00912956" w14:paraId="79DA11AB" w14:textId="77777777" w:rsidTr="00F03141">
        <w:tc>
          <w:tcPr>
            <w:tcW w:w="5665" w:type="dxa"/>
            <w:tcBorders>
              <w:top w:val="single" w:sz="12" w:space="0" w:color="A6A6A6" w:themeColor="background1" w:themeShade="A6"/>
              <w:bottom w:val="single" w:sz="12" w:space="0" w:color="A6A6A6" w:themeColor="background1" w:themeShade="A6"/>
            </w:tcBorders>
          </w:tcPr>
          <w:p w14:paraId="57AD0196" w14:textId="77777777" w:rsidR="00912956" w:rsidRPr="00394A36" w:rsidRDefault="00912956" w:rsidP="004738AB">
            <w:pPr>
              <w:pStyle w:val="NoSpacing"/>
              <w:spacing w:line="276" w:lineRule="auto"/>
            </w:pPr>
            <w:r w:rsidRPr="00394A36">
              <w:t xml:space="preserve">MNSW (Hons) </w:t>
            </w:r>
            <w:r>
              <w:t xml:space="preserve">– </w:t>
            </w:r>
            <w:r w:rsidRPr="006D698B">
              <w:rPr>
                <w:b/>
                <w:bCs/>
              </w:rPr>
              <w:t>all routes</w:t>
            </w:r>
          </w:p>
        </w:tc>
        <w:tc>
          <w:tcPr>
            <w:tcW w:w="3351" w:type="dxa"/>
            <w:tcBorders>
              <w:top w:val="single" w:sz="12" w:space="0" w:color="A6A6A6" w:themeColor="background1" w:themeShade="A6"/>
              <w:bottom w:val="single" w:sz="12" w:space="0" w:color="A6A6A6" w:themeColor="background1" w:themeShade="A6"/>
            </w:tcBorders>
          </w:tcPr>
          <w:p w14:paraId="2322CB55" w14:textId="77777777" w:rsidR="00912956" w:rsidRDefault="00912956" w:rsidP="004738AB">
            <w:pPr>
              <w:pStyle w:val="NoSpacing"/>
              <w:spacing w:line="276" w:lineRule="auto"/>
            </w:pPr>
            <w:r w:rsidRPr="004C4893">
              <w:t>Nursing &amp; Midwifery Council</w:t>
            </w:r>
          </w:p>
          <w:p w14:paraId="08DF4EAE" w14:textId="77777777" w:rsidR="00912956" w:rsidRDefault="00912956" w:rsidP="004738AB">
            <w:pPr>
              <w:pStyle w:val="NoSpacing"/>
              <w:spacing w:line="276" w:lineRule="auto"/>
            </w:pPr>
            <w:r>
              <w:t>Social Work England</w:t>
            </w:r>
          </w:p>
        </w:tc>
      </w:tr>
      <w:tr w:rsidR="00912956" w14:paraId="6ADB4908" w14:textId="77777777" w:rsidTr="00F03141">
        <w:tc>
          <w:tcPr>
            <w:tcW w:w="5665" w:type="dxa"/>
            <w:tcBorders>
              <w:top w:val="single" w:sz="12" w:space="0" w:color="A6A6A6" w:themeColor="background1" w:themeShade="A6"/>
              <w:bottom w:val="single" w:sz="12" w:space="0" w:color="A6A6A6" w:themeColor="background1" w:themeShade="A6"/>
            </w:tcBorders>
          </w:tcPr>
          <w:p w14:paraId="4960FF76" w14:textId="0036E3E7" w:rsidR="00FE02FB" w:rsidRDefault="00912956" w:rsidP="00FE02FB">
            <w:pPr>
              <w:pStyle w:val="NoSpacing"/>
              <w:spacing w:line="276" w:lineRule="auto"/>
            </w:pPr>
            <w:proofErr w:type="spellStart"/>
            <w:r w:rsidRPr="00645726">
              <w:t>M</w:t>
            </w:r>
            <w:r w:rsidR="00CB70C3">
              <w:t>S</w:t>
            </w:r>
            <w:r w:rsidRPr="00645726">
              <w:t>ci</w:t>
            </w:r>
            <w:proofErr w:type="spellEnd"/>
            <w:r w:rsidRPr="00645726">
              <w:t xml:space="preserve"> (Hons) Nurse Paramedic (Adult</w:t>
            </w:r>
            <w:r w:rsidR="00FE02FB">
              <w:t>)</w:t>
            </w:r>
          </w:p>
          <w:p w14:paraId="3DE4D09F" w14:textId="6C46944F" w:rsidR="00FE02FB" w:rsidRPr="00FE02FB" w:rsidRDefault="00FE02FB" w:rsidP="00FE02FB">
            <w:pPr>
              <w:pStyle w:val="NoSpacing"/>
              <w:spacing w:line="276" w:lineRule="auto"/>
              <w:rPr>
                <w:i/>
                <w:iCs/>
              </w:rPr>
            </w:pPr>
            <w:r>
              <w:rPr>
                <w:i/>
                <w:iCs/>
              </w:rPr>
              <w:t xml:space="preserve">Until </w:t>
            </w:r>
            <w:r w:rsidR="00340ECB">
              <w:rPr>
                <w:i/>
                <w:iCs/>
              </w:rPr>
              <w:t>July</w:t>
            </w:r>
            <w:r w:rsidR="00CB70C3">
              <w:rPr>
                <w:i/>
                <w:iCs/>
              </w:rPr>
              <w:t xml:space="preserve"> 2026</w:t>
            </w:r>
          </w:p>
        </w:tc>
        <w:tc>
          <w:tcPr>
            <w:tcW w:w="3351" w:type="dxa"/>
            <w:tcBorders>
              <w:top w:val="single" w:sz="12" w:space="0" w:color="A6A6A6" w:themeColor="background1" w:themeShade="A6"/>
              <w:bottom w:val="single" w:sz="12" w:space="0" w:color="A6A6A6" w:themeColor="background1" w:themeShade="A6"/>
            </w:tcBorders>
          </w:tcPr>
          <w:p w14:paraId="0E243536" w14:textId="77777777" w:rsidR="00912956" w:rsidRDefault="00912956" w:rsidP="004738AB">
            <w:pPr>
              <w:pStyle w:val="NoSpacing"/>
              <w:spacing w:line="276" w:lineRule="auto"/>
            </w:pPr>
            <w:r w:rsidRPr="004C4893">
              <w:t>Nursing &amp; Midwifery Council</w:t>
            </w:r>
          </w:p>
          <w:p w14:paraId="1E1A1D1B" w14:textId="77777777" w:rsidR="00912956" w:rsidRPr="00B10C75" w:rsidRDefault="00912956" w:rsidP="004738AB">
            <w:pPr>
              <w:pStyle w:val="NoSpacing"/>
              <w:spacing w:line="276" w:lineRule="auto"/>
            </w:pPr>
            <w:r>
              <w:t>Health &amp; Care Professions Council</w:t>
            </w:r>
          </w:p>
        </w:tc>
      </w:tr>
      <w:tr w:rsidR="00912956" w14:paraId="5E14CF21" w14:textId="77777777" w:rsidTr="00F03141">
        <w:tc>
          <w:tcPr>
            <w:tcW w:w="5665" w:type="dxa"/>
            <w:tcBorders>
              <w:top w:val="single" w:sz="12" w:space="0" w:color="A6A6A6" w:themeColor="background1" w:themeShade="A6"/>
            </w:tcBorders>
          </w:tcPr>
          <w:p w14:paraId="798DA8E5" w14:textId="77777777" w:rsidR="00912956" w:rsidRPr="0073001A" w:rsidRDefault="00912956" w:rsidP="004738AB">
            <w:pPr>
              <w:pStyle w:val="NoSpacing"/>
              <w:spacing w:line="276" w:lineRule="auto"/>
            </w:pPr>
            <w:r w:rsidRPr="0073001A">
              <w:t>BSc (Hons) Paramedic Practice</w:t>
            </w:r>
            <w:r>
              <w:t xml:space="preserve"> </w:t>
            </w:r>
          </w:p>
        </w:tc>
        <w:tc>
          <w:tcPr>
            <w:tcW w:w="3351" w:type="dxa"/>
            <w:vMerge w:val="restart"/>
            <w:tcBorders>
              <w:top w:val="single" w:sz="12" w:space="0" w:color="A6A6A6" w:themeColor="background1" w:themeShade="A6"/>
            </w:tcBorders>
            <w:vAlign w:val="center"/>
          </w:tcPr>
          <w:p w14:paraId="4A955619" w14:textId="77777777" w:rsidR="00912956" w:rsidRPr="00C23156" w:rsidRDefault="00912956" w:rsidP="004738AB">
            <w:pPr>
              <w:pStyle w:val="NoSpacing"/>
              <w:spacing w:line="276" w:lineRule="auto"/>
            </w:pPr>
            <w:r w:rsidRPr="00C23156">
              <w:t>Health &amp; Care Professions Council</w:t>
            </w:r>
          </w:p>
        </w:tc>
      </w:tr>
      <w:tr w:rsidR="00912956" w14:paraId="5201391F" w14:textId="77777777" w:rsidTr="00F03141">
        <w:tc>
          <w:tcPr>
            <w:tcW w:w="5665" w:type="dxa"/>
          </w:tcPr>
          <w:p w14:paraId="5F5AFADB" w14:textId="77777777" w:rsidR="00912956" w:rsidRPr="0073001A" w:rsidRDefault="00912956" w:rsidP="004738AB">
            <w:pPr>
              <w:pStyle w:val="NoSpacing"/>
              <w:spacing w:line="276" w:lineRule="auto"/>
            </w:pPr>
            <w:r>
              <w:t>BSc (Hons) Clinical &amp; Professional Paramedic Practice</w:t>
            </w:r>
          </w:p>
        </w:tc>
        <w:tc>
          <w:tcPr>
            <w:tcW w:w="3351" w:type="dxa"/>
            <w:vMerge/>
          </w:tcPr>
          <w:p w14:paraId="4056838B" w14:textId="77777777" w:rsidR="00912956" w:rsidRPr="00C23156" w:rsidRDefault="00912956" w:rsidP="004738AB">
            <w:pPr>
              <w:pStyle w:val="NoSpacing"/>
              <w:spacing w:line="276" w:lineRule="auto"/>
            </w:pPr>
          </w:p>
        </w:tc>
      </w:tr>
      <w:tr w:rsidR="00912956" w14:paraId="02A9B53C" w14:textId="77777777" w:rsidTr="00F03141">
        <w:tc>
          <w:tcPr>
            <w:tcW w:w="5665" w:type="dxa"/>
          </w:tcPr>
          <w:p w14:paraId="13F93AFF" w14:textId="77777777" w:rsidR="00912956" w:rsidRPr="00C23156" w:rsidRDefault="00912956" w:rsidP="004738AB">
            <w:pPr>
              <w:pStyle w:val="NoSpacing"/>
              <w:spacing w:line="276" w:lineRule="auto"/>
            </w:pPr>
            <w:r w:rsidRPr="0073001A">
              <w:t>BSc (Hons) Operating Department Practice</w:t>
            </w:r>
            <w:r w:rsidRPr="0073001A">
              <w:br/>
            </w:r>
          </w:p>
        </w:tc>
        <w:tc>
          <w:tcPr>
            <w:tcW w:w="3351" w:type="dxa"/>
            <w:vMerge/>
          </w:tcPr>
          <w:p w14:paraId="5B590F38" w14:textId="77777777" w:rsidR="00912956" w:rsidRPr="00C23156" w:rsidRDefault="00912956" w:rsidP="004738AB">
            <w:pPr>
              <w:pStyle w:val="NoSpacing"/>
              <w:spacing w:line="276" w:lineRule="auto"/>
            </w:pPr>
          </w:p>
        </w:tc>
      </w:tr>
      <w:tr w:rsidR="00912956" w14:paraId="65C06B78" w14:textId="77777777" w:rsidTr="00F03141">
        <w:tc>
          <w:tcPr>
            <w:tcW w:w="5665" w:type="dxa"/>
            <w:tcBorders>
              <w:bottom w:val="single" w:sz="12" w:space="0" w:color="A6A6A6" w:themeColor="background1" w:themeShade="A6"/>
            </w:tcBorders>
          </w:tcPr>
          <w:p w14:paraId="439A62C3" w14:textId="77777777" w:rsidR="00912956" w:rsidRPr="0073001A" w:rsidRDefault="00912956" w:rsidP="004738AB">
            <w:pPr>
              <w:pStyle w:val="NoSpacing"/>
              <w:spacing w:line="276" w:lineRule="auto"/>
            </w:pPr>
            <w:r>
              <w:t xml:space="preserve">BSc (Hons) Clinical &amp; Professional Perioperative Practice </w:t>
            </w:r>
          </w:p>
        </w:tc>
        <w:tc>
          <w:tcPr>
            <w:tcW w:w="3351" w:type="dxa"/>
            <w:vMerge/>
            <w:tcBorders>
              <w:bottom w:val="single" w:sz="12" w:space="0" w:color="A6A6A6" w:themeColor="background1" w:themeShade="A6"/>
            </w:tcBorders>
          </w:tcPr>
          <w:p w14:paraId="14CBB3E1" w14:textId="77777777" w:rsidR="00912956" w:rsidRPr="00C23156" w:rsidRDefault="00912956" w:rsidP="004738AB">
            <w:pPr>
              <w:pStyle w:val="NoSpacing"/>
              <w:spacing w:line="276" w:lineRule="auto"/>
            </w:pPr>
          </w:p>
        </w:tc>
      </w:tr>
      <w:tr w:rsidR="00912956" w14:paraId="5DB251B7" w14:textId="77777777" w:rsidTr="00F03141">
        <w:tc>
          <w:tcPr>
            <w:tcW w:w="5665" w:type="dxa"/>
            <w:tcBorders>
              <w:top w:val="single" w:sz="12" w:space="0" w:color="A6A6A6" w:themeColor="background1" w:themeShade="A6"/>
              <w:bottom w:val="single" w:sz="12" w:space="0" w:color="A6A6A6" w:themeColor="background1" w:themeShade="A6"/>
            </w:tcBorders>
          </w:tcPr>
          <w:p w14:paraId="21E7C54B" w14:textId="77777777" w:rsidR="00912956" w:rsidRDefault="00912956" w:rsidP="004738AB">
            <w:pPr>
              <w:pStyle w:val="NoSpacing"/>
              <w:spacing w:line="276" w:lineRule="auto"/>
            </w:pPr>
            <w:r>
              <w:t>Social Work</w:t>
            </w:r>
          </w:p>
          <w:p w14:paraId="53889AE6" w14:textId="77777777" w:rsidR="00912956" w:rsidRDefault="00912956" w:rsidP="004738AB">
            <w:pPr>
              <w:pStyle w:val="NoSpacing"/>
              <w:numPr>
                <w:ilvl w:val="0"/>
                <w:numId w:val="82"/>
              </w:numPr>
              <w:spacing w:line="276" w:lineRule="auto"/>
            </w:pPr>
            <w:r w:rsidRPr="007434CA">
              <w:t>BA (Hons) Social Work</w:t>
            </w:r>
            <w:r>
              <w:t xml:space="preserve"> </w:t>
            </w:r>
          </w:p>
          <w:p w14:paraId="3AAB3C6D" w14:textId="77777777" w:rsidR="00912956" w:rsidRDefault="00912956" w:rsidP="004738AB">
            <w:pPr>
              <w:pStyle w:val="NoSpacing"/>
              <w:numPr>
                <w:ilvl w:val="0"/>
                <w:numId w:val="82"/>
              </w:numPr>
              <w:spacing w:line="276" w:lineRule="auto"/>
            </w:pPr>
            <w:r>
              <w:t>MA Social Work</w:t>
            </w:r>
          </w:p>
          <w:p w14:paraId="5639F764" w14:textId="77777777" w:rsidR="00912956" w:rsidRPr="0073001A" w:rsidRDefault="00912956" w:rsidP="004738AB">
            <w:pPr>
              <w:pStyle w:val="NoSpacing"/>
              <w:numPr>
                <w:ilvl w:val="0"/>
                <w:numId w:val="82"/>
              </w:numPr>
              <w:spacing w:line="276" w:lineRule="auto"/>
            </w:pPr>
            <w:r>
              <w:t>PG Dip Social Work</w:t>
            </w:r>
          </w:p>
        </w:tc>
        <w:tc>
          <w:tcPr>
            <w:tcW w:w="3351" w:type="dxa"/>
            <w:tcBorders>
              <w:top w:val="single" w:sz="12" w:space="0" w:color="A6A6A6" w:themeColor="background1" w:themeShade="A6"/>
              <w:bottom w:val="single" w:sz="12" w:space="0" w:color="A6A6A6" w:themeColor="background1" w:themeShade="A6"/>
            </w:tcBorders>
            <w:vAlign w:val="center"/>
          </w:tcPr>
          <w:p w14:paraId="08D49059" w14:textId="77777777" w:rsidR="00912956" w:rsidRPr="00C23156" w:rsidRDefault="00912956" w:rsidP="004738AB">
            <w:pPr>
              <w:pStyle w:val="NoSpacing"/>
              <w:spacing w:line="276" w:lineRule="auto"/>
            </w:pPr>
            <w:r w:rsidRPr="007434CA">
              <w:t>Social Work England</w:t>
            </w:r>
          </w:p>
        </w:tc>
      </w:tr>
      <w:tr w:rsidR="00912956" w:rsidRPr="00811896" w14:paraId="563DDEBE" w14:textId="77777777" w:rsidTr="00F03141">
        <w:tc>
          <w:tcPr>
            <w:tcW w:w="5665" w:type="dxa"/>
            <w:tcBorders>
              <w:top w:val="single" w:sz="12" w:space="0" w:color="A6A6A6" w:themeColor="background1" w:themeShade="A6"/>
            </w:tcBorders>
          </w:tcPr>
          <w:p w14:paraId="1CF5B9D7" w14:textId="77777777" w:rsidR="00912956" w:rsidRPr="00261512" w:rsidRDefault="00912956" w:rsidP="004738AB">
            <w:pPr>
              <w:pStyle w:val="NoSpacing"/>
              <w:spacing w:line="276" w:lineRule="auto"/>
            </w:pPr>
            <w:proofErr w:type="spellStart"/>
            <w:r w:rsidRPr="00261512">
              <w:t>MCh</w:t>
            </w:r>
            <w:proofErr w:type="spellEnd"/>
            <w:r w:rsidRPr="00261512">
              <w:t xml:space="preserve"> (Master of Surgery) – all pathways</w:t>
            </w:r>
          </w:p>
        </w:tc>
        <w:tc>
          <w:tcPr>
            <w:tcW w:w="3351" w:type="dxa"/>
            <w:vMerge w:val="restart"/>
            <w:tcBorders>
              <w:top w:val="single" w:sz="12" w:space="0" w:color="A6A6A6" w:themeColor="background1" w:themeShade="A6"/>
            </w:tcBorders>
            <w:vAlign w:val="center"/>
          </w:tcPr>
          <w:p w14:paraId="19E73736" w14:textId="77777777" w:rsidR="00912956" w:rsidRPr="00261512" w:rsidRDefault="00912956" w:rsidP="004738AB">
            <w:pPr>
              <w:pStyle w:val="NoSpacing"/>
              <w:spacing w:line="276" w:lineRule="auto"/>
            </w:pPr>
            <w:r w:rsidRPr="00261512">
              <w:t>Royal College of Surgeons of England</w:t>
            </w:r>
          </w:p>
        </w:tc>
      </w:tr>
      <w:tr w:rsidR="00912956" w:rsidRPr="00811896" w14:paraId="6AFFECC7" w14:textId="77777777" w:rsidTr="00F03141">
        <w:tc>
          <w:tcPr>
            <w:tcW w:w="5665" w:type="dxa"/>
            <w:tcBorders>
              <w:bottom w:val="single" w:sz="12" w:space="0" w:color="A6A6A6" w:themeColor="background1" w:themeShade="A6"/>
            </w:tcBorders>
          </w:tcPr>
          <w:p w14:paraId="1E970DD8" w14:textId="77777777" w:rsidR="00912956" w:rsidRPr="00261512" w:rsidRDefault="00912956" w:rsidP="004738AB">
            <w:pPr>
              <w:pStyle w:val="NoSpacing"/>
              <w:spacing w:line="276" w:lineRule="auto"/>
            </w:pPr>
            <w:r w:rsidRPr="00261512">
              <w:t>MSc Surgical Care Practice – all pathways</w:t>
            </w:r>
          </w:p>
        </w:tc>
        <w:tc>
          <w:tcPr>
            <w:tcW w:w="3351" w:type="dxa"/>
            <w:vMerge/>
            <w:tcBorders>
              <w:bottom w:val="single" w:sz="12" w:space="0" w:color="A6A6A6" w:themeColor="background1" w:themeShade="A6"/>
            </w:tcBorders>
          </w:tcPr>
          <w:p w14:paraId="23FAE3BF" w14:textId="77777777" w:rsidR="00912956" w:rsidRPr="00261512" w:rsidRDefault="00912956" w:rsidP="004738AB">
            <w:pPr>
              <w:pStyle w:val="NoSpacing"/>
              <w:spacing w:line="276" w:lineRule="auto"/>
            </w:pPr>
          </w:p>
        </w:tc>
      </w:tr>
      <w:tr w:rsidR="00912956" w14:paraId="00F1D37C" w14:textId="77777777" w:rsidTr="00F03141">
        <w:tc>
          <w:tcPr>
            <w:tcW w:w="5665" w:type="dxa"/>
            <w:tcBorders>
              <w:top w:val="single" w:sz="12" w:space="0" w:color="A6A6A6" w:themeColor="background1" w:themeShade="A6"/>
            </w:tcBorders>
          </w:tcPr>
          <w:p w14:paraId="772B78B0" w14:textId="77777777" w:rsidR="00912956" w:rsidRPr="00892F33" w:rsidRDefault="00912956" w:rsidP="004738AB">
            <w:pPr>
              <w:pStyle w:val="NoSpacing"/>
              <w:spacing w:line="276" w:lineRule="auto"/>
            </w:pPr>
            <w:r w:rsidRPr="00892F33">
              <w:t xml:space="preserve">MBChB Bachelor of Medicine and Bachelor of Surgery </w:t>
            </w:r>
          </w:p>
        </w:tc>
        <w:tc>
          <w:tcPr>
            <w:tcW w:w="3351" w:type="dxa"/>
            <w:vMerge w:val="restart"/>
            <w:tcBorders>
              <w:top w:val="single" w:sz="12" w:space="0" w:color="A6A6A6" w:themeColor="background1" w:themeShade="A6"/>
            </w:tcBorders>
            <w:vAlign w:val="center"/>
          </w:tcPr>
          <w:p w14:paraId="59C1F571" w14:textId="77777777" w:rsidR="00912956" w:rsidRDefault="00912956" w:rsidP="004738AB">
            <w:pPr>
              <w:pStyle w:val="NoSpacing"/>
              <w:spacing w:line="276" w:lineRule="auto"/>
            </w:pPr>
            <w:r w:rsidRPr="00BB01BC">
              <w:t>General Medical Council</w:t>
            </w:r>
          </w:p>
        </w:tc>
      </w:tr>
      <w:tr w:rsidR="00912956" w14:paraId="7DB47278" w14:textId="77777777" w:rsidTr="00F03141">
        <w:tc>
          <w:tcPr>
            <w:tcW w:w="5665" w:type="dxa"/>
            <w:tcBorders>
              <w:bottom w:val="single" w:sz="12" w:space="0" w:color="A6A6A6" w:themeColor="background1" w:themeShade="A6"/>
            </w:tcBorders>
          </w:tcPr>
          <w:p w14:paraId="584AF0F2" w14:textId="77777777" w:rsidR="00912956" w:rsidRPr="00892F33" w:rsidRDefault="00912956" w:rsidP="004738AB">
            <w:pPr>
              <w:pStyle w:val="NoSpacing"/>
              <w:spacing w:line="276" w:lineRule="auto"/>
            </w:pPr>
            <w:r w:rsidRPr="00BB01BC">
              <w:t>MSc Physician Associate Studies</w:t>
            </w:r>
          </w:p>
        </w:tc>
        <w:tc>
          <w:tcPr>
            <w:tcW w:w="3351" w:type="dxa"/>
            <w:vMerge/>
            <w:tcBorders>
              <w:bottom w:val="single" w:sz="12" w:space="0" w:color="A6A6A6" w:themeColor="background1" w:themeShade="A6"/>
            </w:tcBorders>
            <w:vAlign w:val="center"/>
          </w:tcPr>
          <w:p w14:paraId="4E0A56E5" w14:textId="77777777" w:rsidR="00912956" w:rsidRPr="00BB01BC" w:rsidRDefault="00912956" w:rsidP="004738AB">
            <w:pPr>
              <w:pStyle w:val="NoSpacing"/>
              <w:spacing w:line="276" w:lineRule="auto"/>
            </w:pPr>
          </w:p>
        </w:tc>
      </w:tr>
      <w:tr w:rsidR="00912956" w14:paraId="4DE9024E" w14:textId="77777777" w:rsidTr="00F03141">
        <w:tc>
          <w:tcPr>
            <w:tcW w:w="5665" w:type="dxa"/>
            <w:tcBorders>
              <w:top w:val="single" w:sz="12" w:space="0" w:color="A6A6A6" w:themeColor="background1" w:themeShade="A6"/>
              <w:bottom w:val="single" w:sz="12" w:space="0" w:color="A6A6A6" w:themeColor="background1" w:themeShade="A6"/>
            </w:tcBorders>
          </w:tcPr>
          <w:p w14:paraId="0E985949" w14:textId="77777777" w:rsidR="00912956" w:rsidRPr="00BB01BC" w:rsidRDefault="00912956" w:rsidP="004738AB">
            <w:pPr>
              <w:pStyle w:val="NoSpacing"/>
              <w:spacing w:line="276" w:lineRule="auto"/>
            </w:pPr>
            <w:r w:rsidRPr="00D95C2F">
              <w:lastRenderedPageBreak/>
              <w:t xml:space="preserve">BSc (Hons) Nutrition and Health </w:t>
            </w:r>
          </w:p>
        </w:tc>
        <w:tc>
          <w:tcPr>
            <w:tcW w:w="3351" w:type="dxa"/>
            <w:tcBorders>
              <w:top w:val="single" w:sz="12" w:space="0" w:color="A6A6A6" w:themeColor="background1" w:themeShade="A6"/>
              <w:bottom w:val="single" w:sz="12" w:space="0" w:color="A6A6A6" w:themeColor="background1" w:themeShade="A6"/>
            </w:tcBorders>
          </w:tcPr>
          <w:p w14:paraId="05A60A62" w14:textId="77777777" w:rsidR="00912956" w:rsidRPr="00BB01BC" w:rsidRDefault="00912956" w:rsidP="004738AB">
            <w:pPr>
              <w:pStyle w:val="NoSpacing"/>
              <w:spacing w:line="276" w:lineRule="auto"/>
            </w:pPr>
            <w:r w:rsidRPr="00D95C2F">
              <w:t>Association for Nutrition</w:t>
            </w:r>
          </w:p>
        </w:tc>
      </w:tr>
      <w:tr w:rsidR="00912956" w14:paraId="0D265D7E" w14:textId="77777777" w:rsidTr="00F03141">
        <w:tc>
          <w:tcPr>
            <w:tcW w:w="5665" w:type="dxa"/>
            <w:tcBorders>
              <w:top w:val="single" w:sz="12" w:space="0" w:color="A6A6A6" w:themeColor="background1" w:themeShade="A6"/>
            </w:tcBorders>
          </w:tcPr>
          <w:p w14:paraId="7F0A46B8" w14:textId="77777777" w:rsidR="00912956" w:rsidRPr="00D95C2F" w:rsidRDefault="00912956" w:rsidP="004738AB">
            <w:pPr>
              <w:pStyle w:val="NoSpacing"/>
              <w:spacing w:line="276" w:lineRule="auto"/>
            </w:pPr>
            <w:r w:rsidRPr="00753A38">
              <w:t>MSc Advanced Clinical Practice</w:t>
            </w:r>
          </w:p>
        </w:tc>
        <w:tc>
          <w:tcPr>
            <w:tcW w:w="3351" w:type="dxa"/>
            <w:vMerge w:val="restart"/>
            <w:tcBorders>
              <w:top w:val="single" w:sz="12" w:space="0" w:color="A6A6A6" w:themeColor="background1" w:themeShade="A6"/>
            </w:tcBorders>
            <w:vAlign w:val="center"/>
          </w:tcPr>
          <w:p w14:paraId="4847FF9F" w14:textId="77777777" w:rsidR="00912956" w:rsidRPr="00D95C2F" w:rsidRDefault="00912956" w:rsidP="004738AB">
            <w:pPr>
              <w:pStyle w:val="NoSpacing"/>
              <w:spacing w:line="276" w:lineRule="auto"/>
            </w:pPr>
            <w:r w:rsidRPr="00753A38">
              <w:t>NHS</w:t>
            </w:r>
            <w:r>
              <w:t xml:space="preserve"> England</w:t>
            </w:r>
          </w:p>
        </w:tc>
      </w:tr>
      <w:tr w:rsidR="00912956" w14:paraId="6519017B" w14:textId="77777777" w:rsidTr="00F03141">
        <w:tc>
          <w:tcPr>
            <w:tcW w:w="5665" w:type="dxa"/>
            <w:tcBorders>
              <w:bottom w:val="single" w:sz="12" w:space="0" w:color="A6A6A6" w:themeColor="background1" w:themeShade="A6"/>
            </w:tcBorders>
          </w:tcPr>
          <w:p w14:paraId="13DD5F60" w14:textId="77777777" w:rsidR="00912956" w:rsidRPr="00753A38" w:rsidRDefault="00912956" w:rsidP="004738AB">
            <w:pPr>
              <w:pStyle w:val="NoSpacing"/>
              <w:spacing w:line="276" w:lineRule="auto"/>
            </w:pPr>
            <w:r w:rsidRPr="00753A38">
              <w:t>MSc Advanced Clinical Practice Apprenticeship</w:t>
            </w:r>
          </w:p>
        </w:tc>
        <w:tc>
          <w:tcPr>
            <w:tcW w:w="3351" w:type="dxa"/>
            <w:vMerge/>
            <w:tcBorders>
              <w:bottom w:val="single" w:sz="12" w:space="0" w:color="A6A6A6" w:themeColor="background1" w:themeShade="A6"/>
            </w:tcBorders>
          </w:tcPr>
          <w:p w14:paraId="2EA0ACFC" w14:textId="77777777" w:rsidR="00912956" w:rsidRPr="00D95C2F" w:rsidRDefault="00912956" w:rsidP="004738AB">
            <w:pPr>
              <w:pStyle w:val="NoSpacing"/>
              <w:spacing w:line="276" w:lineRule="auto"/>
            </w:pPr>
          </w:p>
        </w:tc>
      </w:tr>
      <w:tr w:rsidR="00912956" w14:paraId="600121DA" w14:textId="77777777" w:rsidTr="00F03141">
        <w:tc>
          <w:tcPr>
            <w:tcW w:w="5665" w:type="dxa"/>
            <w:tcBorders>
              <w:top w:val="single" w:sz="12" w:space="0" w:color="A6A6A6" w:themeColor="background1" w:themeShade="A6"/>
            </w:tcBorders>
          </w:tcPr>
          <w:p w14:paraId="0B5AC5E5" w14:textId="77777777" w:rsidR="00912956" w:rsidRPr="00753A38" w:rsidRDefault="00912956" w:rsidP="004738AB">
            <w:pPr>
              <w:pStyle w:val="NoSpacing"/>
              <w:spacing w:line="276" w:lineRule="auto"/>
            </w:pPr>
            <w:r w:rsidRPr="00C565EB">
              <w:t>PD Dip Education Mental Health Practitioner for Children and Young People</w:t>
            </w:r>
          </w:p>
        </w:tc>
        <w:tc>
          <w:tcPr>
            <w:tcW w:w="3351" w:type="dxa"/>
            <w:vMerge w:val="restart"/>
            <w:tcBorders>
              <w:top w:val="single" w:sz="12" w:space="0" w:color="A6A6A6" w:themeColor="background1" w:themeShade="A6"/>
            </w:tcBorders>
            <w:vAlign w:val="center"/>
          </w:tcPr>
          <w:p w14:paraId="34669F7C" w14:textId="77777777" w:rsidR="00912956" w:rsidRPr="00753A38" w:rsidRDefault="00912956" w:rsidP="004738AB">
            <w:pPr>
              <w:pStyle w:val="NoSpacing"/>
              <w:spacing w:line="276" w:lineRule="auto"/>
            </w:pPr>
            <w:r w:rsidRPr="00C565EB">
              <w:t>British Psychological Society</w:t>
            </w:r>
          </w:p>
        </w:tc>
      </w:tr>
      <w:tr w:rsidR="00912956" w14:paraId="257A81A5" w14:textId="77777777" w:rsidTr="00F03141">
        <w:tc>
          <w:tcPr>
            <w:tcW w:w="5665" w:type="dxa"/>
          </w:tcPr>
          <w:p w14:paraId="267C7ED0" w14:textId="77777777" w:rsidR="00912956" w:rsidRPr="00C565EB" w:rsidRDefault="00912956" w:rsidP="004738AB">
            <w:pPr>
              <w:pStyle w:val="NoSpacing"/>
              <w:spacing w:line="276" w:lineRule="auto"/>
            </w:pPr>
            <w:r>
              <w:t>PG Cert Mental Health &amp; Wellbeing Practitioner: Specialist Adult Mental Health</w:t>
            </w:r>
          </w:p>
        </w:tc>
        <w:tc>
          <w:tcPr>
            <w:tcW w:w="3351" w:type="dxa"/>
            <w:vMerge/>
          </w:tcPr>
          <w:p w14:paraId="1119CA81" w14:textId="77777777" w:rsidR="00912956" w:rsidRPr="00C565EB" w:rsidRDefault="00912956" w:rsidP="004738AB">
            <w:pPr>
              <w:pStyle w:val="NoSpacing"/>
              <w:spacing w:line="276" w:lineRule="auto"/>
            </w:pPr>
          </w:p>
        </w:tc>
      </w:tr>
      <w:tr w:rsidR="00912956" w14:paraId="649C4A84" w14:textId="77777777" w:rsidTr="00F03141">
        <w:tc>
          <w:tcPr>
            <w:tcW w:w="5665" w:type="dxa"/>
            <w:tcBorders>
              <w:bottom w:val="single" w:sz="12" w:space="0" w:color="A6A6A6" w:themeColor="background1" w:themeShade="A6"/>
            </w:tcBorders>
          </w:tcPr>
          <w:p w14:paraId="25D3C47C" w14:textId="77777777" w:rsidR="00912956" w:rsidRDefault="00912956" w:rsidP="004738AB">
            <w:pPr>
              <w:pStyle w:val="NoSpacing"/>
              <w:spacing w:line="276" w:lineRule="auto"/>
            </w:pPr>
            <w:r>
              <w:t>University Advanced Certificate. Mental Health &amp; Wellbeing Practitioner: Specialist Adult Mental Health</w:t>
            </w:r>
          </w:p>
        </w:tc>
        <w:tc>
          <w:tcPr>
            <w:tcW w:w="3351" w:type="dxa"/>
            <w:vMerge/>
            <w:tcBorders>
              <w:bottom w:val="single" w:sz="12" w:space="0" w:color="A6A6A6" w:themeColor="background1" w:themeShade="A6"/>
            </w:tcBorders>
          </w:tcPr>
          <w:p w14:paraId="4825939A" w14:textId="77777777" w:rsidR="00912956" w:rsidRDefault="00912956" w:rsidP="004738AB">
            <w:pPr>
              <w:pStyle w:val="NoSpacing"/>
              <w:spacing w:line="276" w:lineRule="auto"/>
            </w:pPr>
          </w:p>
        </w:tc>
      </w:tr>
      <w:tr w:rsidR="00177A38" w14:paraId="794BFFBE" w14:textId="77777777" w:rsidTr="00F03141">
        <w:tc>
          <w:tcPr>
            <w:tcW w:w="5665" w:type="dxa"/>
            <w:tcBorders>
              <w:top w:val="single" w:sz="12" w:space="0" w:color="A6A6A6" w:themeColor="background1" w:themeShade="A6"/>
              <w:bottom w:val="single" w:sz="4" w:space="0" w:color="808080" w:themeColor="background1" w:themeShade="80"/>
            </w:tcBorders>
          </w:tcPr>
          <w:p w14:paraId="5AE3A668" w14:textId="77777777" w:rsidR="00177A38" w:rsidRDefault="00177A38" w:rsidP="004738AB">
            <w:pPr>
              <w:pStyle w:val="NoSpacing"/>
              <w:spacing w:line="276" w:lineRule="auto"/>
            </w:pPr>
            <w:r>
              <w:t>BA (Hons) Counselling and Psychotherapy</w:t>
            </w:r>
          </w:p>
        </w:tc>
        <w:tc>
          <w:tcPr>
            <w:tcW w:w="3351" w:type="dxa"/>
            <w:vMerge w:val="restart"/>
            <w:vAlign w:val="center"/>
          </w:tcPr>
          <w:p w14:paraId="6A73D8AB" w14:textId="77777777" w:rsidR="00177A38" w:rsidRDefault="00177A38" w:rsidP="004738AB">
            <w:pPr>
              <w:pStyle w:val="NoSpacing"/>
              <w:spacing w:line="276" w:lineRule="auto"/>
            </w:pPr>
            <w:r w:rsidRPr="00832D25">
              <w:t>Not regulated</w:t>
            </w:r>
          </w:p>
        </w:tc>
      </w:tr>
      <w:tr w:rsidR="00177A38" w14:paraId="5E528A87" w14:textId="77777777" w:rsidTr="00F03141">
        <w:tc>
          <w:tcPr>
            <w:tcW w:w="5665" w:type="dxa"/>
            <w:tcBorders>
              <w:top w:val="single" w:sz="4" w:space="0" w:color="808080" w:themeColor="background1" w:themeShade="80"/>
            </w:tcBorders>
          </w:tcPr>
          <w:p w14:paraId="739F243E" w14:textId="77777777" w:rsidR="00177A38" w:rsidRPr="00C565EB" w:rsidRDefault="00177A38" w:rsidP="004738AB">
            <w:pPr>
              <w:pStyle w:val="NoSpacing"/>
              <w:spacing w:line="276" w:lineRule="auto"/>
            </w:pPr>
            <w:r>
              <w:t>BSc (Hons) Counselling and Psychotherapy</w:t>
            </w:r>
          </w:p>
        </w:tc>
        <w:tc>
          <w:tcPr>
            <w:tcW w:w="3351" w:type="dxa"/>
            <w:vMerge/>
            <w:vAlign w:val="center"/>
          </w:tcPr>
          <w:p w14:paraId="3B3E410E" w14:textId="77777777" w:rsidR="00177A38" w:rsidRPr="00832D25" w:rsidRDefault="00177A38" w:rsidP="004738AB">
            <w:pPr>
              <w:pStyle w:val="NoSpacing"/>
              <w:spacing w:line="276" w:lineRule="auto"/>
            </w:pPr>
          </w:p>
        </w:tc>
      </w:tr>
      <w:tr w:rsidR="00177A38" w14:paraId="7D1BA4A0" w14:textId="77777777" w:rsidTr="00F03141">
        <w:tc>
          <w:tcPr>
            <w:tcW w:w="5665" w:type="dxa"/>
          </w:tcPr>
          <w:p w14:paraId="1F995215" w14:textId="77777777" w:rsidR="00177A38" w:rsidRDefault="00177A38" w:rsidP="004738AB">
            <w:pPr>
              <w:pStyle w:val="NoSpacing"/>
              <w:spacing w:line="276" w:lineRule="auto"/>
            </w:pPr>
            <w:r>
              <w:t>BSc (Hons) Child &amp; Adolescent Mental Health &amp; Wellbeing</w:t>
            </w:r>
          </w:p>
        </w:tc>
        <w:tc>
          <w:tcPr>
            <w:tcW w:w="3351" w:type="dxa"/>
            <w:vMerge/>
          </w:tcPr>
          <w:p w14:paraId="57EEBED4" w14:textId="77777777" w:rsidR="00177A38" w:rsidRDefault="00177A38" w:rsidP="004738AB">
            <w:pPr>
              <w:pStyle w:val="NoSpacing"/>
              <w:spacing w:line="276" w:lineRule="auto"/>
            </w:pPr>
          </w:p>
        </w:tc>
      </w:tr>
      <w:tr w:rsidR="00177A38" w14:paraId="7B217B23" w14:textId="77777777" w:rsidTr="00F03141">
        <w:tc>
          <w:tcPr>
            <w:tcW w:w="5665" w:type="dxa"/>
          </w:tcPr>
          <w:p w14:paraId="2887979F" w14:textId="77777777" w:rsidR="00177A38" w:rsidRDefault="00177A38" w:rsidP="004738AB">
            <w:pPr>
              <w:pStyle w:val="NoSpacing"/>
              <w:spacing w:line="276" w:lineRule="auto"/>
            </w:pPr>
            <w:r>
              <w:t>BSc (Hons) Critical Approaches to Counselling &amp; Psychotherapy</w:t>
            </w:r>
          </w:p>
        </w:tc>
        <w:tc>
          <w:tcPr>
            <w:tcW w:w="3351" w:type="dxa"/>
            <w:vMerge/>
          </w:tcPr>
          <w:p w14:paraId="74D06E39" w14:textId="77777777" w:rsidR="00177A38" w:rsidRDefault="00177A38" w:rsidP="004738AB">
            <w:pPr>
              <w:pStyle w:val="NoSpacing"/>
              <w:spacing w:line="276" w:lineRule="auto"/>
            </w:pPr>
          </w:p>
        </w:tc>
      </w:tr>
      <w:tr w:rsidR="00177A38" w14:paraId="75315C30" w14:textId="77777777" w:rsidTr="00F03141">
        <w:tc>
          <w:tcPr>
            <w:tcW w:w="5665" w:type="dxa"/>
          </w:tcPr>
          <w:p w14:paraId="4E7DE66C" w14:textId="77777777" w:rsidR="00177A38" w:rsidRDefault="00177A38" w:rsidP="004738AB">
            <w:pPr>
              <w:pStyle w:val="NoSpacing"/>
              <w:spacing w:line="276" w:lineRule="auto"/>
            </w:pPr>
            <w:r>
              <w:t>PG Dip Senior Wellbeing Practitioner: Children and Young People</w:t>
            </w:r>
          </w:p>
        </w:tc>
        <w:tc>
          <w:tcPr>
            <w:tcW w:w="3351" w:type="dxa"/>
            <w:vMerge/>
          </w:tcPr>
          <w:p w14:paraId="4EFDAF0D" w14:textId="77777777" w:rsidR="00177A38" w:rsidRDefault="00177A38" w:rsidP="004738AB">
            <w:pPr>
              <w:pStyle w:val="NoSpacing"/>
              <w:spacing w:line="276" w:lineRule="auto"/>
            </w:pPr>
          </w:p>
        </w:tc>
      </w:tr>
      <w:tr w:rsidR="00177A38" w14:paraId="2361BA21" w14:textId="77777777" w:rsidTr="00054026">
        <w:tc>
          <w:tcPr>
            <w:tcW w:w="5665" w:type="dxa"/>
          </w:tcPr>
          <w:p w14:paraId="787E5E4E" w14:textId="77777777" w:rsidR="00177A38" w:rsidRDefault="00177A38" w:rsidP="00054026">
            <w:pPr>
              <w:pStyle w:val="NoSpacing"/>
              <w:spacing w:line="276" w:lineRule="auto"/>
            </w:pPr>
            <w:r>
              <w:t>PGCert Supervision: Children and Young People’s Mental Health and Wellbeing</w:t>
            </w:r>
          </w:p>
        </w:tc>
        <w:tc>
          <w:tcPr>
            <w:tcW w:w="3351" w:type="dxa"/>
            <w:vMerge/>
          </w:tcPr>
          <w:p w14:paraId="22F4C622" w14:textId="77777777" w:rsidR="00177A38" w:rsidRPr="00C565EB" w:rsidRDefault="00177A38" w:rsidP="00054026">
            <w:pPr>
              <w:pStyle w:val="NoSpacing"/>
              <w:spacing w:line="276" w:lineRule="auto"/>
            </w:pPr>
          </w:p>
        </w:tc>
      </w:tr>
      <w:tr w:rsidR="00177A38" w14:paraId="2B6227A3" w14:textId="77777777" w:rsidTr="00054026">
        <w:tc>
          <w:tcPr>
            <w:tcW w:w="5665" w:type="dxa"/>
          </w:tcPr>
          <w:p w14:paraId="6B93FBED" w14:textId="67DF8FB2" w:rsidR="00177A38" w:rsidRDefault="00177A38" w:rsidP="00054026">
            <w:pPr>
              <w:pStyle w:val="NoSpacing"/>
            </w:pPr>
            <w:r>
              <w:t>BA (Hons) Health and Social Wellbeing</w:t>
            </w:r>
          </w:p>
        </w:tc>
        <w:tc>
          <w:tcPr>
            <w:tcW w:w="3351" w:type="dxa"/>
            <w:vMerge/>
          </w:tcPr>
          <w:p w14:paraId="2734B074" w14:textId="77777777" w:rsidR="00177A38" w:rsidRPr="00C565EB" w:rsidRDefault="00177A38" w:rsidP="00054026">
            <w:pPr>
              <w:pStyle w:val="NoSpacing"/>
            </w:pPr>
          </w:p>
        </w:tc>
      </w:tr>
      <w:tr w:rsidR="00177A38" w14:paraId="2215602A" w14:textId="77777777" w:rsidTr="00F03141">
        <w:tc>
          <w:tcPr>
            <w:tcW w:w="5665" w:type="dxa"/>
          </w:tcPr>
          <w:p w14:paraId="01AA8ECF" w14:textId="77777777" w:rsidR="00177A38" w:rsidRDefault="00177A38" w:rsidP="004738AB">
            <w:pPr>
              <w:pStyle w:val="NoSpacing"/>
              <w:spacing w:line="276" w:lineRule="auto"/>
            </w:pPr>
            <w:r>
              <w:t>BSc (Hons) Integrated Health and Social Care</w:t>
            </w:r>
          </w:p>
        </w:tc>
        <w:tc>
          <w:tcPr>
            <w:tcW w:w="3351" w:type="dxa"/>
            <w:vMerge/>
          </w:tcPr>
          <w:p w14:paraId="073547EF" w14:textId="77777777" w:rsidR="00177A38" w:rsidRDefault="00177A38" w:rsidP="004738AB">
            <w:pPr>
              <w:pStyle w:val="NoSpacing"/>
              <w:spacing w:line="276" w:lineRule="auto"/>
            </w:pPr>
          </w:p>
        </w:tc>
      </w:tr>
      <w:tr w:rsidR="00177A38" w14:paraId="35BDF8E9" w14:textId="77777777" w:rsidTr="00F03141">
        <w:tc>
          <w:tcPr>
            <w:tcW w:w="5665" w:type="dxa"/>
          </w:tcPr>
          <w:p w14:paraId="2916E88B" w14:textId="77777777" w:rsidR="00177A38" w:rsidRDefault="00177A38" w:rsidP="004738AB">
            <w:pPr>
              <w:pStyle w:val="NoSpacing"/>
              <w:spacing w:line="276" w:lineRule="auto"/>
            </w:pPr>
            <w:r>
              <w:t>MSc (Hons) Child &amp; Adolescent Mental Health &amp; Wellbeing</w:t>
            </w:r>
          </w:p>
        </w:tc>
        <w:tc>
          <w:tcPr>
            <w:tcW w:w="3351" w:type="dxa"/>
            <w:vMerge/>
          </w:tcPr>
          <w:p w14:paraId="6EE3D70D" w14:textId="77777777" w:rsidR="00177A38" w:rsidRDefault="00177A38" w:rsidP="004738AB">
            <w:pPr>
              <w:pStyle w:val="NoSpacing"/>
              <w:spacing w:line="276" w:lineRule="auto"/>
            </w:pPr>
          </w:p>
        </w:tc>
      </w:tr>
      <w:tr w:rsidR="00177A38" w14:paraId="3C676731" w14:textId="77777777" w:rsidTr="00F03141">
        <w:tc>
          <w:tcPr>
            <w:tcW w:w="5665" w:type="dxa"/>
          </w:tcPr>
          <w:p w14:paraId="5402C328" w14:textId="77777777" w:rsidR="00177A38" w:rsidRDefault="00177A38" w:rsidP="004738AB">
            <w:pPr>
              <w:pStyle w:val="NoSpacing"/>
              <w:spacing w:line="276" w:lineRule="auto"/>
            </w:pPr>
            <w:r>
              <w:t>MSc Psychotherapy and Counselling – Contemporary Creative Approaches</w:t>
            </w:r>
          </w:p>
        </w:tc>
        <w:tc>
          <w:tcPr>
            <w:tcW w:w="3351" w:type="dxa"/>
            <w:vMerge/>
          </w:tcPr>
          <w:p w14:paraId="0905BE6F" w14:textId="77777777" w:rsidR="00177A38" w:rsidRDefault="00177A38" w:rsidP="004738AB">
            <w:pPr>
              <w:pStyle w:val="NoSpacing"/>
              <w:spacing w:line="276" w:lineRule="auto"/>
            </w:pPr>
          </w:p>
        </w:tc>
      </w:tr>
    </w:tbl>
    <w:p w14:paraId="701E421B" w14:textId="77777777" w:rsidR="00EA4478" w:rsidRDefault="00EA4478" w:rsidP="004738AB">
      <w:pPr>
        <w:pStyle w:val="NoSpacing"/>
      </w:pPr>
    </w:p>
    <w:p w14:paraId="7F30CD6C" w14:textId="77777777" w:rsidR="00912956" w:rsidRPr="00324F04" w:rsidRDefault="00912956" w:rsidP="004738AB">
      <w:pPr>
        <w:pStyle w:val="NoSpacing"/>
        <w:rPr>
          <w:color w:val="5F295F"/>
          <w:sz w:val="28"/>
          <w:szCs w:val="24"/>
        </w:rPr>
      </w:pPr>
      <w:r w:rsidRPr="00324F04">
        <w:rPr>
          <w:color w:val="5F295F"/>
          <w:sz w:val="28"/>
          <w:szCs w:val="24"/>
        </w:rPr>
        <w:t xml:space="preserve">Faculty of </w:t>
      </w:r>
      <w:r>
        <w:rPr>
          <w:color w:val="5F295F"/>
          <w:sz w:val="28"/>
          <w:szCs w:val="24"/>
        </w:rPr>
        <w:t>Education</w:t>
      </w:r>
    </w:p>
    <w:p w14:paraId="0E459C27" w14:textId="77777777" w:rsidR="00912956" w:rsidRDefault="00912956" w:rsidP="004738AB">
      <w:pPr>
        <w:pStyle w:val="NoSpacing"/>
      </w:pPr>
    </w:p>
    <w:tbl>
      <w:tblPr>
        <w:tblStyle w:val="TableGrid"/>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Caption w:val="Faulty of Education programmes"/>
        <w:tblDescription w:val="This table lists all the FOE regulated programmes offered by Edge Hill, which are covered by the fitness to practise procedure, and the associated professional body for each programme."/>
      </w:tblPr>
      <w:tblGrid>
        <w:gridCol w:w="5519"/>
        <w:gridCol w:w="3487"/>
      </w:tblGrid>
      <w:tr w:rsidR="00912956" w:rsidRPr="006C7BAA" w14:paraId="6ED40E6C" w14:textId="77777777" w:rsidTr="00912956">
        <w:trPr>
          <w:tblHeader/>
        </w:trPr>
        <w:tc>
          <w:tcPr>
            <w:tcW w:w="5519" w:type="dxa"/>
          </w:tcPr>
          <w:p w14:paraId="1F8437A5" w14:textId="77777777" w:rsidR="00912956" w:rsidRPr="006C7BAA" w:rsidRDefault="00912956" w:rsidP="004738AB">
            <w:pPr>
              <w:pStyle w:val="NoSpacing"/>
              <w:spacing w:line="276" w:lineRule="auto"/>
              <w:rPr>
                <w:color w:val="00615C"/>
                <w:sz w:val="26"/>
                <w:szCs w:val="26"/>
              </w:rPr>
            </w:pPr>
            <w:r w:rsidRPr="006C7BAA">
              <w:rPr>
                <w:color w:val="00615C"/>
                <w:sz w:val="26"/>
                <w:szCs w:val="26"/>
              </w:rPr>
              <w:t>Name of programme</w:t>
            </w:r>
          </w:p>
        </w:tc>
        <w:tc>
          <w:tcPr>
            <w:tcW w:w="3487" w:type="dxa"/>
          </w:tcPr>
          <w:p w14:paraId="2E57869D" w14:textId="77777777" w:rsidR="00912956" w:rsidRPr="006C7BAA" w:rsidRDefault="00912956" w:rsidP="004738AB">
            <w:pPr>
              <w:pStyle w:val="NoSpacing"/>
              <w:spacing w:line="276" w:lineRule="auto"/>
              <w:rPr>
                <w:color w:val="00615C"/>
                <w:sz w:val="26"/>
                <w:szCs w:val="26"/>
              </w:rPr>
            </w:pPr>
            <w:r w:rsidRPr="006C7BAA">
              <w:rPr>
                <w:color w:val="00615C"/>
                <w:sz w:val="26"/>
                <w:szCs w:val="26"/>
              </w:rPr>
              <w:t>Professional body</w:t>
            </w:r>
          </w:p>
        </w:tc>
      </w:tr>
      <w:tr w:rsidR="00912956" w14:paraId="5AC6A4C2" w14:textId="77777777" w:rsidTr="00F03141">
        <w:tc>
          <w:tcPr>
            <w:tcW w:w="5519" w:type="dxa"/>
          </w:tcPr>
          <w:p w14:paraId="583A39D2" w14:textId="77777777" w:rsidR="00912956" w:rsidRDefault="00912956" w:rsidP="004738AB">
            <w:pPr>
              <w:pStyle w:val="NoSpacing"/>
              <w:spacing w:line="276" w:lineRule="auto"/>
            </w:pPr>
            <w:r>
              <w:t>BA (Hons) Primary Education with QTS</w:t>
            </w:r>
          </w:p>
        </w:tc>
        <w:tc>
          <w:tcPr>
            <w:tcW w:w="3487" w:type="dxa"/>
            <w:vMerge w:val="restart"/>
            <w:vAlign w:val="center"/>
          </w:tcPr>
          <w:p w14:paraId="4CC91F68" w14:textId="77777777" w:rsidR="00912956" w:rsidRDefault="00912956" w:rsidP="004738AB">
            <w:pPr>
              <w:pStyle w:val="NoSpacing"/>
              <w:spacing w:line="276" w:lineRule="auto"/>
            </w:pPr>
            <w:r>
              <w:t>Department for Education</w:t>
            </w:r>
          </w:p>
        </w:tc>
      </w:tr>
      <w:tr w:rsidR="00912956" w14:paraId="2281FB32" w14:textId="77777777" w:rsidTr="00F03141">
        <w:tc>
          <w:tcPr>
            <w:tcW w:w="5519" w:type="dxa"/>
          </w:tcPr>
          <w:p w14:paraId="11AB875D" w14:textId="77777777" w:rsidR="00912956" w:rsidRPr="00F8308B" w:rsidRDefault="00912956" w:rsidP="004738AB">
            <w:pPr>
              <w:pStyle w:val="NoSpacing"/>
              <w:spacing w:line="276" w:lineRule="auto"/>
            </w:pPr>
            <w:r w:rsidRPr="00F8308B">
              <w:t>BA (Hons) Primary Early Years Education with QTS</w:t>
            </w:r>
          </w:p>
        </w:tc>
        <w:tc>
          <w:tcPr>
            <w:tcW w:w="3487" w:type="dxa"/>
            <w:vMerge/>
          </w:tcPr>
          <w:p w14:paraId="7C74A8F0" w14:textId="77777777" w:rsidR="00912956" w:rsidRDefault="00912956" w:rsidP="004738AB">
            <w:pPr>
              <w:pStyle w:val="NoSpacing"/>
              <w:spacing w:line="276" w:lineRule="auto"/>
            </w:pPr>
          </w:p>
        </w:tc>
      </w:tr>
      <w:tr w:rsidR="00912956" w14:paraId="773E373C" w14:textId="77777777" w:rsidTr="00F03141">
        <w:tc>
          <w:tcPr>
            <w:tcW w:w="5519" w:type="dxa"/>
          </w:tcPr>
          <w:p w14:paraId="6F8E7851" w14:textId="77777777" w:rsidR="00912956" w:rsidRDefault="00912956" w:rsidP="004738AB">
            <w:pPr>
              <w:pStyle w:val="NoSpacing"/>
              <w:spacing w:line="276" w:lineRule="auto"/>
            </w:pPr>
            <w:r w:rsidRPr="00D60825">
              <w:t>PGCE Primary Education with QTS</w:t>
            </w:r>
            <w:r>
              <w:t xml:space="preserve">: </w:t>
            </w:r>
            <w:r w:rsidRPr="0086134A">
              <w:rPr>
                <w:b/>
                <w:bCs/>
              </w:rPr>
              <w:t>all routes</w:t>
            </w:r>
          </w:p>
        </w:tc>
        <w:tc>
          <w:tcPr>
            <w:tcW w:w="3487" w:type="dxa"/>
            <w:vMerge/>
          </w:tcPr>
          <w:p w14:paraId="47AA9C62" w14:textId="77777777" w:rsidR="00912956" w:rsidRDefault="00912956" w:rsidP="004738AB">
            <w:pPr>
              <w:pStyle w:val="NoSpacing"/>
              <w:spacing w:line="276" w:lineRule="auto"/>
            </w:pPr>
          </w:p>
        </w:tc>
      </w:tr>
      <w:tr w:rsidR="00912956" w14:paraId="6B74D36A" w14:textId="77777777" w:rsidTr="00F03141">
        <w:tc>
          <w:tcPr>
            <w:tcW w:w="5519" w:type="dxa"/>
          </w:tcPr>
          <w:p w14:paraId="28D9FE9F" w14:textId="77777777" w:rsidR="00912956" w:rsidRPr="00F8308B" w:rsidRDefault="00912956" w:rsidP="004738AB">
            <w:pPr>
              <w:pStyle w:val="NoSpacing"/>
              <w:spacing w:line="276" w:lineRule="auto"/>
            </w:pPr>
            <w:r w:rsidRPr="00F8308B">
              <w:t>PGCE Primary Early Years with QTS</w:t>
            </w:r>
          </w:p>
        </w:tc>
        <w:tc>
          <w:tcPr>
            <w:tcW w:w="3487" w:type="dxa"/>
            <w:vMerge/>
          </w:tcPr>
          <w:p w14:paraId="4E09DD1F" w14:textId="77777777" w:rsidR="00912956" w:rsidRDefault="00912956" w:rsidP="004738AB">
            <w:pPr>
              <w:pStyle w:val="NoSpacing"/>
              <w:spacing w:line="276" w:lineRule="auto"/>
            </w:pPr>
          </w:p>
        </w:tc>
      </w:tr>
      <w:tr w:rsidR="00912956" w14:paraId="2E967468" w14:textId="77777777" w:rsidTr="00F03141">
        <w:tc>
          <w:tcPr>
            <w:tcW w:w="5519" w:type="dxa"/>
          </w:tcPr>
          <w:p w14:paraId="7BDF6B96" w14:textId="77777777" w:rsidR="00912956" w:rsidRDefault="00912956" w:rsidP="004738AB">
            <w:pPr>
              <w:pStyle w:val="NoSpacing"/>
              <w:spacing w:line="276" w:lineRule="auto"/>
            </w:pPr>
            <w:r w:rsidRPr="001676CB">
              <w:t xml:space="preserve">PGCE Secondary </w:t>
            </w:r>
            <w:r>
              <w:t xml:space="preserve">Education </w:t>
            </w:r>
            <w:r w:rsidRPr="001676CB">
              <w:t>with QTS (11-16)</w:t>
            </w:r>
            <w:r>
              <w:t>:</w:t>
            </w:r>
          </w:p>
          <w:p w14:paraId="452F50DA" w14:textId="77777777" w:rsidR="00912956" w:rsidRPr="0086134A" w:rsidRDefault="00912956" w:rsidP="004738AB">
            <w:pPr>
              <w:pStyle w:val="NoSpacing"/>
              <w:spacing w:line="276" w:lineRule="auto"/>
              <w:rPr>
                <w:b/>
                <w:bCs/>
              </w:rPr>
            </w:pPr>
            <w:r w:rsidRPr="0086134A">
              <w:rPr>
                <w:b/>
                <w:bCs/>
              </w:rPr>
              <w:t>all subjects</w:t>
            </w:r>
          </w:p>
        </w:tc>
        <w:tc>
          <w:tcPr>
            <w:tcW w:w="3487" w:type="dxa"/>
            <w:vMerge/>
          </w:tcPr>
          <w:p w14:paraId="433DA2AC" w14:textId="77777777" w:rsidR="00912956" w:rsidRDefault="00912956" w:rsidP="004738AB">
            <w:pPr>
              <w:pStyle w:val="NoSpacing"/>
              <w:spacing w:line="276" w:lineRule="auto"/>
            </w:pPr>
          </w:p>
        </w:tc>
      </w:tr>
      <w:tr w:rsidR="00912956" w14:paraId="64A31B4F" w14:textId="77777777" w:rsidTr="00F03141">
        <w:tc>
          <w:tcPr>
            <w:tcW w:w="5519" w:type="dxa"/>
            <w:tcBorders>
              <w:bottom w:val="single" w:sz="12" w:space="0" w:color="A6A6A6" w:themeColor="background1" w:themeShade="A6"/>
            </w:tcBorders>
          </w:tcPr>
          <w:p w14:paraId="5CFC7E0A" w14:textId="77777777" w:rsidR="00912956" w:rsidRDefault="00912956" w:rsidP="004738AB">
            <w:pPr>
              <w:pStyle w:val="NoSpacing"/>
              <w:spacing w:line="276" w:lineRule="auto"/>
            </w:pPr>
            <w:r w:rsidRPr="00997F5E">
              <w:t>BA (Hons) Secondary</w:t>
            </w:r>
            <w:r>
              <w:t xml:space="preserve"> Education </w:t>
            </w:r>
            <w:r w:rsidRPr="00997F5E">
              <w:t>with QTS</w:t>
            </w:r>
            <w:r>
              <w:t>:</w:t>
            </w:r>
          </w:p>
          <w:p w14:paraId="5D7C31AE" w14:textId="77777777" w:rsidR="00912956" w:rsidRPr="0086134A" w:rsidRDefault="00912956" w:rsidP="004738AB">
            <w:pPr>
              <w:pStyle w:val="NoSpacing"/>
              <w:spacing w:line="276" w:lineRule="auto"/>
              <w:rPr>
                <w:b/>
                <w:bCs/>
              </w:rPr>
            </w:pPr>
            <w:r w:rsidRPr="0086134A">
              <w:rPr>
                <w:b/>
                <w:bCs/>
              </w:rPr>
              <w:t>all subjects</w:t>
            </w:r>
          </w:p>
        </w:tc>
        <w:tc>
          <w:tcPr>
            <w:tcW w:w="3487" w:type="dxa"/>
            <w:vMerge/>
            <w:tcBorders>
              <w:bottom w:val="single" w:sz="12" w:space="0" w:color="A6A6A6" w:themeColor="background1" w:themeShade="A6"/>
            </w:tcBorders>
          </w:tcPr>
          <w:p w14:paraId="008AB735" w14:textId="77777777" w:rsidR="00912956" w:rsidRDefault="00912956" w:rsidP="004738AB">
            <w:pPr>
              <w:pStyle w:val="NoSpacing"/>
              <w:spacing w:line="276" w:lineRule="auto"/>
            </w:pPr>
          </w:p>
        </w:tc>
      </w:tr>
      <w:tr w:rsidR="00912956" w14:paraId="68694280" w14:textId="77777777" w:rsidTr="00F03141">
        <w:tc>
          <w:tcPr>
            <w:tcW w:w="5519" w:type="dxa"/>
            <w:tcBorders>
              <w:top w:val="single" w:sz="12" w:space="0" w:color="A6A6A6" w:themeColor="background1" w:themeShade="A6"/>
            </w:tcBorders>
          </w:tcPr>
          <w:p w14:paraId="605B823C" w14:textId="77777777" w:rsidR="00912956" w:rsidRPr="00F8308B" w:rsidRDefault="00912956" w:rsidP="004738AB">
            <w:pPr>
              <w:pStyle w:val="NoSpacing"/>
              <w:spacing w:line="276" w:lineRule="auto"/>
            </w:pPr>
            <w:r w:rsidRPr="00253B47">
              <w:t>PG</w:t>
            </w:r>
            <w:r>
              <w:t xml:space="preserve"> </w:t>
            </w:r>
            <w:r w:rsidRPr="00253B47">
              <w:t>Dip Education (Dyscalculia)</w:t>
            </w:r>
          </w:p>
        </w:tc>
        <w:tc>
          <w:tcPr>
            <w:tcW w:w="3487" w:type="dxa"/>
            <w:vMerge w:val="restart"/>
            <w:tcBorders>
              <w:top w:val="single" w:sz="12" w:space="0" w:color="A6A6A6" w:themeColor="background1" w:themeShade="A6"/>
            </w:tcBorders>
            <w:vAlign w:val="center"/>
          </w:tcPr>
          <w:p w14:paraId="31A0299D" w14:textId="77777777" w:rsidR="00912956" w:rsidRDefault="00912956" w:rsidP="004738AB">
            <w:pPr>
              <w:pStyle w:val="NoSpacing"/>
              <w:spacing w:line="276" w:lineRule="auto"/>
            </w:pPr>
            <w:r w:rsidRPr="006E7C9C">
              <w:t>British Dyslexia Association</w:t>
            </w:r>
          </w:p>
        </w:tc>
      </w:tr>
      <w:tr w:rsidR="00912956" w14:paraId="22087FDA" w14:textId="77777777" w:rsidTr="00F03141">
        <w:tc>
          <w:tcPr>
            <w:tcW w:w="5519" w:type="dxa"/>
          </w:tcPr>
          <w:p w14:paraId="292919DE" w14:textId="77777777" w:rsidR="00912956" w:rsidRPr="00253B47" w:rsidRDefault="00912956" w:rsidP="004738AB">
            <w:pPr>
              <w:pStyle w:val="NoSpacing"/>
              <w:spacing w:line="276" w:lineRule="auto"/>
            </w:pPr>
            <w:r w:rsidRPr="00253B47">
              <w:t>PG</w:t>
            </w:r>
            <w:r>
              <w:t xml:space="preserve"> </w:t>
            </w:r>
            <w:r w:rsidRPr="00253B47">
              <w:t>Cert Education (Dyscalculia)</w:t>
            </w:r>
          </w:p>
        </w:tc>
        <w:tc>
          <w:tcPr>
            <w:tcW w:w="3487" w:type="dxa"/>
            <w:vMerge/>
          </w:tcPr>
          <w:p w14:paraId="28D22CAC" w14:textId="77777777" w:rsidR="00912956" w:rsidRDefault="00912956" w:rsidP="004738AB">
            <w:pPr>
              <w:pStyle w:val="NoSpacing"/>
              <w:spacing w:line="276" w:lineRule="auto"/>
            </w:pPr>
          </w:p>
        </w:tc>
      </w:tr>
      <w:tr w:rsidR="00912956" w14:paraId="119B142C" w14:textId="77777777" w:rsidTr="00F03141">
        <w:tc>
          <w:tcPr>
            <w:tcW w:w="5519" w:type="dxa"/>
            <w:tcBorders>
              <w:bottom w:val="single" w:sz="12" w:space="0" w:color="A6A6A6" w:themeColor="background1" w:themeShade="A6"/>
            </w:tcBorders>
          </w:tcPr>
          <w:p w14:paraId="3B1D9EF8" w14:textId="77777777" w:rsidR="00912956" w:rsidRPr="00504950" w:rsidRDefault="00912956" w:rsidP="004738AB">
            <w:pPr>
              <w:pStyle w:val="NoSpacing"/>
              <w:spacing w:line="276" w:lineRule="auto"/>
            </w:pPr>
            <w:r w:rsidRPr="00504950">
              <w:lastRenderedPageBreak/>
              <w:t>PG</w:t>
            </w:r>
            <w:r>
              <w:t xml:space="preserve"> </w:t>
            </w:r>
            <w:r w:rsidRPr="00504950">
              <w:t>Cert in SPLD (Dyslexia)</w:t>
            </w:r>
          </w:p>
        </w:tc>
        <w:tc>
          <w:tcPr>
            <w:tcW w:w="3487" w:type="dxa"/>
            <w:vMerge/>
            <w:tcBorders>
              <w:bottom w:val="single" w:sz="12" w:space="0" w:color="A6A6A6" w:themeColor="background1" w:themeShade="A6"/>
            </w:tcBorders>
          </w:tcPr>
          <w:p w14:paraId="7A686296" w14:textId="77777777" w:rsidR="00912956" w:rsidRPr="00504950" w:rsidRDefault="00912956" w:rsidP="004738AB">
            <w:pPr>
              <w:pStyle w:val="NoSpacing"/>
              <w:spacing w:line="276" w:lineRule="auto"/>
            </w:pPr>
          </w:p>
        </w:tc>
      </w:tr>
      <w:tr w:rsidR="00912956" w14:paraId="25FF81A9" w14:textId="77777777" w:rsidTr="00F03141">
        <w:tc>
          <w:tcPr>
            <w:tcW w:w="5519" w:type="dxa"/>
            <w:tcBorders>
              <w:top w:val="single" w:sz="12" w:space="0" w:color="A6A6A6" w:themeColor="background1" w:themeShade="A6"/>
            </w:tcBorders>
          </w:tcPr>
          <w:p w14:paraId="0561A33F" w14:textId="77777777" w:rsidR="00912956" w:rsidRPr="00632784" w:rsidRDefault="00912956" w:rsidP="004738AB">
            <w:pPr>
              <w:pStyle w:val="NoSpacing"/>
              <w:spacing w:line="276" w:lineRule="auto"/>
            </w:pPr>
            <w:r>
              <w:t xml:space="preserve">PG Cert Special Educational Needs Coordination </w:t>
            </w:r>
          </w:p>
        </w:tc>
        <w:tc>
          <w:tcPr>
            <w:tcW w:w="3487" w:type="dxa"/>
            <w:tcBorders>
              <w:top w:val="single" w:sz="12" w:space="0" w:color="A6A6A6" w:themeColor="background1" w:themeShade="A6"/>
            </w:tcBorders>
          </w:tcPr>
          <w:p w14:paraId="0DC05166" w14:textId="77777777" w:rsidR="00912956" w:rsidRPr="00632784" w:rsidRDefault="00912956" w:rsidP="004738AB">
            <w:pPr>
              <w:pStyle w:val="NoSpacing"/>
              <w:spacing w:line="276" w:lineRule="auto"/>
            </w:pPr>
            <w:r w:rsidRPr="00632784">
              <w:t xml:space="preserve">National Association for Special Educational Needs </w:t>
            </w:r>
          </w:p>
        </w:tc>
      </w:tr>
    </w:tbl>
    <w:p w14:paraId="561DEE6F" w14:textId="77777777" w:rsidR="00912956" w:rsidRDefault="00912956" w:rsidP="004738AB">
      <w:pPr>
        <w:pStyle w:val="NoSpacing"/>
      </w:pPr>
    </w:p>
    <w:p w14:paraId="17C03276" w14:textId="77777777" w:rsidR="006762D7" w:rsidRDefault="006762D7" w:rsidP="004738AB">
      <w:pPr>
        <w:pStyle w:val="NoSpacing"/>
      </w:pPr>
    </w:p>
    <w:p w14:paraId="55510173" w14:textId="77777777" w:rsidR="00912956" w:rsidRPr="00324F04" w:rsidRDefault="00912956" w:rsidP="004738AB">
      <w:pPr>
        <w:pStyle w:val="NoSpacing"/>
        <w:rPr>
          <w:color w:val="5F295F"/>
          <w:sz w:val="28"/>
          <w:szCs w:val="24"/>
        </w:rPr>
      </w:pPr>
      <w:r w:rsidRPr="00324F04">
        <w:rPr>
          <w:color w:val="5F295F"/>
          <w:sz w:val="28"/>
          <w:szCs w:val="24"/>
        </w:rPr>
        <w:t xml:space="preserve">Faculty of </w:t>
      </w:r>
      <w:r>
        <w:rPr>
          <w:color w:val="5F295F"/>
          <w:sz w:val="28"/>
          <w:szCs w:val="24"/>
        </w:rPr>
        <w:t>Arts and Sciences</w:t>
      </w:r>
    </w:p>
    <w:p w14:paraId="1FB16C8D" w14:textId="77777777" w:rsidR="00912956" w:rsidRDefault="00912956" w:rsidP="004738AB">
      <w:pPr>
        <w:pStyle w:val="NoSpacing"/>
      </w:pPr>
    </w:p>
    <w:tbl>
      <w:tblPr>
        <w:tblStyle w:val="TableGrid"/>
        <w:tblW w:w="0" w:type="auto"/>
        <w:tblLook w:val="04A0" w:firstRow="1" w:lastRow="0" w:firstColumn="1" w:lastColumn="0" w:noHBand="0" w:noVBand="1"/>
        <w:tblCaption w:val="Faculty of Arts and Sciences"/>
        <w:tblDescription w:val="This table lists all the FAS regulated programmes offered by Edge Hill, which are covered by the fitness to practise procedure, and the associated professional body for each programme."/>
      </w:tblPr>
      <w:tblGrid>
        <w:gridCol w:w="5524"/>
        <w:gridCol w:w="3492"/>
      </w:tblGrid>
      <w:tr w:rsidR="00912956" w:rsidRPr="00A533E0" w14:paraId="6B448842" w14:textId="77777777" w:rsidTr="00F03141">
        <w:tc>
          <w:tcPr>
            <w:tcW w:w="5524" w:type="dxa"/>
          </w:tcPr>
          <w:p w14:paraId="749E138B" w14:textId="77777777" w:rsidR="00912956" w:rsidRPr="00A533E0" w:rsidRDefault="00912956" w:rsidP="004738AB">
            <w:pPr>
              <w:pStyle w:val="NoSpacing"/>
              <w:spacing w:line="276" w:lineRule="auto"/>
              <w:rPr>
                <w:color w:val="00615C"/>
                <w:sz w:val="26"/>
                <w:szCs w:val="26"/>
              </w:rPr>
            </w:pPr>
            <w:r w:rsidRPr="00A533E0">
              <w:rPr>
                <w:color w:val="00615C"/>
                <w:sz w:val="26"/>
                <w:szCs w:val="26"/>
              </w:rPr>
              <w:t>Name of programme</w:t>
            </w:r>
          </w:p>
        </w:tc>
        <w:tc>
          <w:tcPr>
            <w:tcW w:w="3492" w:type="dxa"/>
          </w:tcPr>
          <w:p w14:paraId="6F60AFC8" w14:textId="77777777" w:rsidR="00912956" w:rsidRPr="00A533E0" w:rsidRDefault="00912956" w:rsidP="004738AB">
            <w:pPr>
              <w:pStyle w:val="NoSpacing"/>
              <w:spacing w:line="276" w:lineRule="auto"/>
              <w:rPr>
                <w:color w:val="00615C"/>
                <w:sz w:val="26"/>
                <w:szCs w:val="26"/>
              </w:rPr>
            </w:pPr>
            <w:r w:rsidRPr="00A533E0">
              <w:rPr>
                <w:color w:val="00615C"/>
                <w:sz w:val="26"/>
                <w:szCs w:val="26"/>
              </w:rPr>
              <w:t>Professional body</w:t>
            </w:r>
          </w:p>
        </w:tc>
      </w:tr>
      <w:tr w:rsidR="00912956" w14:paraId="64CF9BBD" w14:textId="77777777" w:rsidTr="00F03141">
        <w:tc>
          <w:tcPr>
            <w:tcW w:w="5524" w:type="dxa"/>
          </w:tcPr>
          <w:p w14:paraId="3F2C4EE0" w14:textId="77777777" w:rsidR="00912956" w:rsidRDefault="00912956" w:rsidP="004738AB">
            <w:pPr>
              <w:pStyle w:val="NoSpacing"/>
              <w:spacing w:line="276" w:lineRule="auto"/>
            </w:pPr>
            <w:r>
              <w:t>Sports Therapy</w:t>
            </w:r>
          </w:p>
          <w:p w14:paraId="21DACDCE" w14:textId="77777777" w:rsidR="00912956" w:rsidRDefault="00912956" w:rsidP="004738AB">
            <w:pPr>
              <w:pStyle w:val="NoSpacing"/>
              <w:numPr>
                <w:ilvl w:val="0"/>
                <w:numId w:val="83"/>
              </w:numPr>
              <w:spacing w:line="276" w:lineRule="auto"/>
            </w:pPr>
            <w:r>
              <w:t>BSc (Hons) Sports Therapy</w:t>
            </w:r>
          </w:p>
          <w:p w14:paraId="621616EC" w14:textId="77777777" w:rsidR="00912956" w:rsidRDefault="00912956" w:rsidP="004738AB">
            <w:pPr>
              <w:pStyle w:val="NoSpacing"/>
              <w:numPr>
                <w:ilvl w:val="0"/>
                <w:numId w:val="83"/>
              </w:numPr>
              <w:spacing w:line="276" w:lineRule="auto"/>
            </w:pPr>
            <w:r>
              <w:t>MSc Sports Therapy</w:t>
            </w:r>
          </w:p>
        </w:tc>
        <w:tc>
          <w:tcPr>
            <w:tcW w:w="3492" w:type="dxa"/>
            <w:vAlign w:val="center"/>
          </w:tcPr>
          <w:p w14:paraId="047A59B1" w14:textId="77777777" w:rsidR="00912956" w:rsidRDefault="00912956" w:rsidP="004738AB">
            <w:pPr>
              <w:pStyle w:val="NoSpacing"/>
              <w:spacing w:line="276" w:lineRule="auto"/>
            </w:pPr>
            <w:r>
              <w:t>Society of Sports Therapists</w:t>
            </w:r>
          </w:p>
        </w:tc>
      </w:tr>
    </w:tbl>
    <w:p w14:paraId="0B968398" w14:textId="77777777" w:rsidR="00912956" w:rsidRPr="00A533E0" w:rsidRDefault="00912956" w:rsidP="004738AB">
      <w:pPr>
        <w:suppressAutoHyphens w:val="0"/>
        <w:autoSpaceDN/>
        <w:rPr>
          <w:rFonts w:eastAsiaTheme="minorHAnsi" w:cstheme="minorBidi"/>
        </w:rPr>
      </w:pPr>
    </w:p>
    <w:p w14:paraId="54C64D2A" w14:textId="568B1F25" w:rsidR="007A04C4" w:rsidRDefault="007A04C4" w:rsidP="004738AB">
      <w:pPr>
        <w:suppressAutoHyphens w:val="0"/>
        <w:autoSpaceDN/>
        <w:rPr>
          <w:rFonts w:eastAsiaTheme="minorHAnsi" w:cstheme="minorBidi"/>
        </w:rPr>
      </w:pPr>
      <w:r>
        <w:br w:type="page"/>
      </w:r>
    </w:p>
    <w:p w14:paraId="3236C069" w14:textId="3DFB77EF" w:rsidR="007A04C4" w:rsidRDefault="007A04C4" w:rsidP="004738AB">
      <w:pPr>
        <w:pStyle w:val="Heading1"/>
      </w:pPr>
      <w:bookmarkStart w:id="66" w:name="_Annex_B_–"/>
      <w:bookmarkStart w:id="67" w:name="_Toc200623497"/>
      <w:bookmarkEnd w:id="66"/>
      <w:r>
        <w:lastRenderedPageBreak/>
        <w:t>Annex B</w:t>
      </w:r>
      <w:r w:rsidR="005C6CC2">
        <w:t xml:space="preserve"> – What constitutes impaired fitness to practise?</w:t>
      </w:r>
      <w:bookmarkEnd w:id="67"/>
    </w:p>
    <w:p w14:paraId="3D6FC8AA" w14:textId="07FEC4A9" w:rsidR="001C3D37" w:rsidRPr="00F868CD" w:rsidRDefault="001C3D37" w:rsidP="004738AB">
      <w:r w:rsidRPr="00F868CD">
        <w:t>Indications that your ability to meet professional standards</w:t>
      </w:r>
      <w:r>
        <w:t xml:space="preserve"> </w:t>
      </w:r>
      <w:r w:rsidR="00594816">
        <w:t xml:space="preserve">as a student or future practitioner </w:t>
      </w:r>
      <w:r>
        <w:t>is impaired</w:t>
      </w:r>
      <w:r w:rsidRPr="00F868CD">
        <w:t xml:space="preserve"> include (but are not limited to)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hat constitutes impaired fitness to practise?"/>
        <w:tblDescription w:val="This table lists a number of indicators that your ability to meet professional standards is impaired. The list is not exhaustive."/>
      </w:tblPr>
      <w:tblGrid>
        <w:gridCol w:w="4500"/>
        <w:gridCol w:w="4500"/>
      </w:tblGrid>
      <w:tr w:rsidR="001C3D37" w:rsidRPr="00F868CD" w14:paraId="5FDC9068" w14:textId="77777777" w:rsidTr="003E790D">
        <w:trPr>
          <w:trHeight w:val="300"/>
          <w:tblHeader/>
        </w:trPr>
        <w:tc>
          <w:tcPr>
            <w:tcW w:w="4500" w:type="dxa"/>
            <w:tcBorders>
              <w:top w:val="single" w:sz="6" w:space="0" w:color="D9D9D9"/>
              <w:left w:val="single" w:sz="6" w:space="0" w:color="D9D9D9"/>
              <w:bottom w:val="single" w:sz="6" w:space="0" w:color="D9D9D9"/>
              <w:right w:val="single" w:sz="6" w:space="0" w:color="D9D9D9"/>
            </w:tcBorders>
            <w:hideMark/>
          </w:tcPr>
          <w:p w14:paraId="0471F4A2" w14:textId="77777777" w:rsidR="001C3D37" w:rsidRPr="00F868CD" w:rsidRDefault="001C3D37" w:rsidP="004738AB">
            <w:pPr>
              <w:numPr>
                <w:ilvl w:val="0"/>
                <w:numId w:val="23"/>
              </w:numPr>
            </w:pPr>
            <w:r w:rsidRPr="00F868CD">
              <w:t>Academic misconduct at any level  </w:t>
            </w:r>
          </w:p>
          <w:p w14:paraId="22C29A49" w14:textId="77777777" w:rsidR="001C3D37" w:rsidRPr="00F868CD" w:rsidRDefault="001C3D37" w:rsidP="004738AB">
            <w:pPr>
              <w:numPr>
                <w:ilvl w:val="0"/>
                <w:numId w:val="24"/>
              </w:numPr>
            </w:pPr>
            <w:r w:rsidRPr="00F868CD">
              <w:t>Non-academic misconduct offences </w:t>
            </w:r>
          </w:p>
          <w:p w14:paraId="1EA5952C" w14:textId="77777777" w:rsidR="001C3D37" w:rsidRPr="00F868CD" w:rsidRDefault="001C3D37" w:rsidP="004738AB">
            <w:pPr>
              <w:numPr>
                <w:ilvl w:val="0"/>
                <w:numId w:val="25"/>
              </w:numPr>
            </w:pPr>
            <w:r w:rsidRPr="00F868CD">
              <w:t>Health and safety breaches  </w:t>
            </w:r>
          </w:p>
          <w:p w14:paraId="51588ABB" w14:textId="77777777" w:rsidR="001C3D37" w:rsidRPr="00F868CD" w:rsidRDefault="001C3D37" w:rsidP="004738AB">
            <w:pPr>
              <w:numPr>
                <w:ilvl w:val="0"/>
                <w:numId w:val="26"/>
              </w:numPr>
            </w:pPr>
            <w:r w:rsidRPr="00F868CD">
              <w:t>Failure to disclose convictions or other require</w:t>
            </w:r>
            <w:r>
              <w:t>d</w:t>
            </w:r>
            <w:r w:rsidRPr="00F868CD">
              <w:t xml:space="preserve"> information </w:t>
            </w:r>
          </w:p>
          <w:p w14:paraId="4CCF084A" w14:textId="77777777" w:rsidR="001C3D37" w:rsidRPr="00F868CD" w:rsidRDefault="001C3D37" w:rsidP="004738AB">
            <w:pPr>
              <w:numPr>
                <w:ilvl w:val="0"/>
                <w:numId w:val="27"/>
              </w:numPr>
            </w:pPr>
            <w:r w:rsidRPr="00F868CD">
              <w:t>Inaccurate or falsified information </w:t>
            </w:r>
          </w:p>
          <w:p w14:paraId="3D7DEF5A" w14:textId="77777777" w:rsidR="001C3D37" w:rsidRPr="00F868CD" w:rsidRDefault="001C3D37" w:rsidP="004738AB">
            <w:pPr>
              <w:numPr>
                <w:ilvl w:val="0"/>
                <w:numId w:val="28"/>
              </w:numPr>
            </w:pPr>
            <w:r w:rsidRPr="00F868CD">
              <w:t>Unsafe practice, incompetence or requiring too much supervision </w:t>
            </w:r>
          </w:p>
          <w:p w14:paraId="23541BD3" w14:textId="77777777" w:rsidR="001C3D37" w:rsidRPr="00F868CD" w:rsidRDefault="001C3D37" w:rsidP="004738AB">
            <w:pPr>
              <w:numPr>
                <w:ilvl w:val="0"/>
                <w:numId w:val="29"/>
              </w:numPr>
            </w:pPr>
            <w:r w:rsidRPr="00F868CD">
              <w:t>Behaviour away from your studies, including criminal conviction, disruptive behaviour, inappropriate use of social media </w:t>
            </w:r>
          </w:p>
          <w:p w14:paraId="6CBC361B" w14:textId="77777777" w:rsidR="001C3D37" w:rsidRPr="00F868CD" w:rsidRDefault="001C3D37" w:rsidP="004738AB">
            <w:pPr>
              <w:numPr>
                <w:ilvl w:val="0"/>
                <w:numId w:val="30"/>
              </w:numPr>
            </w:pPr>
            <w:r w:rsidRPr="00F868CD">
              <w:t>Safeguarding concerns </w:t>
            </w:r>
          </w:p>
          <w:p w14:paraId="0B749C74" w14:textId="77777777" w:rsidR="001C3D37" w:rsidRPr="00F868CD" w:rsidRDefault="001C3D37" w:rsidP="004738AB">
            <w:pPr>
              <w:numPr>
                <w:ilvl w:val="0"/>
                <w:numId w:val="31"/>
              </w:numPr>
            </w:pPr>
            <w:r w:rsidRPr="00F868CD">
              <w:t>Poor mental or physical health or serious physical impairment that interferes with your ability to practise safely </w:t>
            </w:r>
          </w:p>
          <w:p w14:paraId="13A2BE53" w14:textId="77777777" w:rsidR="001C3D37" w:rsidRPr="00F868CD" w:rsidRDefault="001C3D37" w:rsidP="004738AB">
            <w:pPr>
              <w:numPr>
                <w:ilvl w:val="0"/>
                <w:numId w:val="32"/>
              </w:numPr>
            </w:pPr>
            <w:r w:rsidRPr="00F868CD">
              <w:t>Poor communication or language skills </w:t>
            </w:r>
          </w:p>
        </w:tc>
        <w:tc>
          <w:tcPr>
            <w:tcW w:w="4500" w:type="dxa"/>
            <w:tcBorders>
              <w:top w:val="single" w:sz="6" w:space="0" w:color="D9D9D9"/>
              <w:left w:val="single" w:sz="6" w:space="0" w:color="D9D9D9"/>
              <w:bottom w:val="single" w:sz="6" w:space="0" w:color="D9D9D9"/>
              <w:right w:val="single" w:sz="6" w:space="0" w:color="D9D9D9"/>
            </w:tcBorders>
            <w:hideMark/>
          </w:tcPr>
          <w:p w14:paraId="656C21C2" w14:textId="77777777" w:rsidR="001C3D37" w:rsidRPr="00F868CD" w:rsidRDefault="001C3D37" w:rsidP="004738AB">
            <w:pPr>
              <w:numPr>
                <w:ilvl w:val="0"/>
                <w:numId w:val="33"/>
              </w:numPr>
            </w:pPr>
            <w:r w:rsidRPr="00F868CD">
              <w:t>Unprofessional behaviour, for example</w:t>
            </w:r>
            <w:r>
              <w:t>:</w:t>
            </w:r>
          </w:p>
          <w:p w14:paraId="005804BE" w14:textId="77777777" w:rsidR="001C3D37" w:rsidRPr="00F868CD" w:rsidRDefault="001C3D37" w:rsidP="004738AB">
            <w:pPr>
              <w:numPr>
                <w:ilvl w:val="0"/>
                <w:numId w:val="34"/>
              </w:numPr>
              <w:ind w:left="1080"/>
            </w:pPr>
            <w:r w:rsidRPr="00F868CD">
              <w:t>Lack of respect, aggressive or poor attitude, laziness </w:t>
            </w:r>
          </w:p>
          <w:p w14:paraId="4BBAAAC4" w14:textId="77777777" w:rsidR="001C3D37" w:rsidRPr="00F868CD" w:rsidRDefault="001C3D37" w:rsidP="004738AB">
            <w:pPr>
              <w:numPr>
                <w:ilvl w:val="0"/>
                <w:numId w:val="35"/>
              </w:numPr>
              <w:ind w:left="1080"/>
            </w:pPr>
            <w:r w:rsidRPr="00F868CD">
              <w:t>Indiscipline, failure to follow dress code, inappropriate use of mobile phone, poor timekeeping, poor attendance </w:t>
            </w:r>
          </w:p>
          <w:p w14:paraId="5335EE74" w14:textId="77777777" w:rsidR="001C3D37" w:rsidRPr="00F868CD" w:rsidRDefault="001C3D37" w:rsidP="004738AB">
            <w:pPr>
              <w:numPr>
                <w:ilvl w:val="0"/>
                <w:numId w:val="14"/>
              </w:numPr>
              <w:ind w:left="1080"/>
            </w:pPr>
            <w:r w:rsidRPr="00F868CD">
              <w:t>Failure to self-reflect, lack of insight </w:t>
            </w:r>
          </w:p>
          <w:p w14:paraId="5709CAC8" w14:textId="77777777" w:rsidR="001C3D37" w:rsidRPr="00F868CD" w:rsidRDefault="001C3D37" w:rsidP="004738AB">
            <w:pPr>
              <w:numPr>
                <w:ilvl w:val="0"/>
                <w:numId w:val="36"/>
              </w:numPr>
              <w:ind w:left="1080"/>
            </w:pPr>
            <w:r w:rsidRPr="00F868CD">
              <w:t>Failure to engage with investigations into unprofessional behaviour </w:t>
            </w:r>
          </w:p>
          <w:p w14:paraId="2DB5310D" w14:textId="77777777" w:rsidR="001C3D37" w:rsidRPr="00F868CD" w:rsidRDefault="001C3D37" w:rsidP="004738AB">
            <w:pPr>
              <w:numPr>
                <w:ilvl w:val="0"/>
                <w:numId w:val="37"/>
              </w:numPr>
              <w:ind w:left="1080"/>
            </w:pPr>
            <w:r w:rsidRPr="00F868CD">
              <w:t>Poor self-management, lack of personal accountability </w:t>
            </w:r>
          </w:p>
          <w:p w14:paraId="1B2783C3" w14:textId="77777777" w:rsidR="001C3D37" w:rsidRPr="00F868CD" w:rsidRDefault="001C3D37" w:rsidP="004738AB">
            <w:pPr>
              <w:numPr>
                <w:ilvl w:val="0"/>
                <w:numId w:val="38"/>
              </w:numPr>
              <w:ind w:left="1080"/>
            </w:pPr>
            <w:r w:rsidRPr="00F868CD">
              <w:t>Dishonesty </w:t>
            </w:r>
          </w:p>
          <w:p w14:paraId="55F6809E" w14:textId="77777777" w:rsidR="001C3D37" w:rsidRPr="00F868CD" w:rsidRDefault="001C3D37" w:rsidP="004738AB">
            <w:pPr>
              <w:numPr>
                <w:ilvl w:val="0"/>
                <w:numId w:val="39"/>
              </w:numPr>
              <w:ind w:left="1080"/>
            </w:pPr>
            <w:r w:rsidRPr="00F868CD">
              <w:t>Breaking patient confidentiality </w:t>
            </w:r>
          </w:p>
          <w:p w14:paraId="6CB110C0" w14:textId="77777777" w:rsidR="001C3D37" w:rsidRPr="00F868CD" w:rsidRDefault="001C3D37" w:rsidP="004738AB">
            <w:pPr>
              <w:numPr>
                <w:ilvl w:val="0"/>
                <w:numId w:val="40"/>
              </w:numPr>
            </w:pPr>
            <w:r w:rsidRPr="00F868CD">
              <w:t>Failure to seek help or engage with appropriate services in relation to health issues </w:t>
            </w:r>
          </w:p>
        </w:tc>
      </w:tr>
    </w:tbl>
    <w:p w14:paraId="2B9CCCF6" w14:textId="77777777" w:rsidR="001C3D37" w:rsidRPr="00F868CD" w:rsidRDefault="001C3D37" w:rsidP="004738AB">
      <w:r w:rsidRPr="00F868CD">
        <w:rPr>
          <w:i/>
          <w:iCs/>
        </w:rPr>
        <w:t>Source: Office of the Independent Adjudicator Good Practice Framework</w:t>
      </w:r>
      <w:r w:rsidRPr="00F868CD">
        <w:t> </w:t>
      </w:r>
    </w:p>
    <w:p w14:paraId="3D322636" w14:textId="6235F54C" w:rsidR="000C05E2" w:rsidRDefault="000C05E2" w:rsidP="004738AB">
      <w:pPr>
        <w:suppressAutoHyphens w:val="0"/>
        <w:autoSpaceDN/>
      </w:pPr>
      <w:r>
        <w:br w:type="page"/>
      </w:r>
    </w:p>
    <w:p w14:paraId="4B1047AA" w14:textId="46402D22" w:rsidR="001C3D37" w:rsidRDefault="000C05E2" w:rsidP="002937AB">
      <w:pPr>
        <w:pStyle w:val="Heading1"/>
        <w:spacing w:after="0"/>
      </w:pPr>
      <w:bookmarkStart w:id="68" w:name="_Annex_C_–"/>
      <w:bookmarkStart w:id="69" w:name="_Toc200623498"/>
      <w:bookmarkEnd w:id="68"/>
      <w:r>
        <w:lastRenderedPageBreak/>
        <w:t xml:space="preserve">Annex C – </w:t>
      </w:r>
      <w:r w:rsidR="00B123DA">
        <w:t xml:space="preserve">Temporary </w:t>
      </w:r>
      <w:r>
        <w:t>suspension</w:t>
      </w:r>
      <w:bookmarkEnd w:id="69"/>
      <w:r>
        <w:t xml:space="preserve"> </w:t>
      </w:r>
    </w:p>
    <w:p w14:paraId="3AEF1D11" w14:textId="77777777" w:rsidR="000C05E2" w:rsidRDefault="000C05E2" w:rsidP="004738AB"/>
    <w:p w14:paraId="2BC4C90C" w14:textId="7FB60C37" w:rsidR="000C05E2" w:rsidRDefault="00894D8D" w:rsidP="004738AB">
      <w:pPr>
        <w:pStyle w:val="ListParagraph"/>
        <w:numPr>
          <w:ilvl w:val="0"/>
          <w:numId w:val="41"/>
        </w:numPr>
      </w:pPr>
      <w:r>
        <w:t>A risk assessment may be undertaken by the Investigating Officer in the case, a senior member of staff within the department or a panel of key senior members of staff.</w:t>
      </w:r>
      <w:r w:rsidR="006E471E">
        <w:t xml:space="preserve"> Based on the outcome of the risk assessment, a decision may be</w:t>
      </w:r>
      <w:r w:rsidR="000C05E2">
        <w:t xml:space="preserve"> to </w:t>
      </w:r>
      <w:r w:rsidR="00F84CF1">
        <w:t xml:space="preserve">temporarily </w:t>
      </w:r>
      <w:r w:rsidR="000C05E2">
        <w:t xml:space="preserve">suspend </w:t>
      </w:r>
      <w:r w:rsidR="006E471E">
        <w:t xml:space="preserve">you </w:t>
      </w:r>
      <w:r w:rsidR="000C05E2">
        <w:t>from practise and/or study in accordance with this procedure</w:t>
      </w:r>
      <w:r w:rsidR="00BC486A">
        <w:t>.</w:t>
      </w:r>
    </w:p>
    <w:p w14:paraId="008A1388" w14:textId="7A204D27" w:rsidR="000C05E2" w:rsidRDefault="00BC486A" w:rsidP="004738AB">
      <w:pPr>
        <w:pStyle w:val="ListParagraph"/>
        <w:numPr>
          <w:ilvl w:val="0"/>
          <w:numId w:val="41"/>
        </w:numPr>
      </w:pPr>
      <w:r>
        <w:t xml:space="preserve">The University assesses risk dynamically. </w:t>
      </w:r>
      <w:r w:rsidR="000C05E2">
        <w:t xml:space="preserve">At any stage in these procedures it may be determined that it is appropriate to temporarily suspend </w:t>
      </w:r>
      <w:r w:rsidR="00A4661D">
        <w:t>you</w:t>
      </w:r>
      <w:r w:rsidR="000C05E2">
        <w:t xml:space="preserve"> from practise and/or study until the concern has been fully investigated.</w:t>
      </w:r>
    </w:p>
    <w:p w14:paraId="37E40894" w14:textId="7696C6ED" w:rsidR="000C05E2" w:rsidRDefault="00F84CF1" w:rsidP="004738AB">
      <w:pPr>
        <w:pStyle w:val="ListParagraph"/>
        <w:numPr>
          <w:ilvl w:val="0"/>
          <w:numId w:val="41"/>
        </w:numPr>
      </w:pPr>
      <w:r>
        <w:t>Temporary s</w:t>
      </w:r>
      <w:r w:rsidR="000C05E2">
        <w:t>uspension in this context is a precautionary measure serving to prevent any potential harm to the public or persons within the Edge Hill community. It may also be applied to limit the prospect of damage to public confidence in the profession concerned</w:t>
      </w:r>
      <w:r w:rsidR="00667F25">
        <w:t>.</w:t>
      </w:r>
    </w:p>
    <w:p w14:paraId="6364C6C1" w14:textId="38EC66BB" w:rsidR="000C05E2" w:rsidRDefault="001D4CF6" w:rsidP="004738AB">
      <w:pPr>
        <w:pStyle w:val="ListParagraph"/>
        <w:numPr>
          <w:ilvl w:val="0"/>
          <w:numId w:val="41"/>
        </w:numPr>
      </w:pPr>
      <w:r>
        <w:t>Temporary s</w:t>
      </w:r>
      <w:r w:rsidR="000C05E2">
        <w:t>uspension is a holding measure and is not indicative of the final outcome</w:t>
      </w:r>
      <w:r w:rsidR="00667F25">
        <w:t>.</w:t>
      </w:r>
    </w:p>
    <w:p w14:paraId="62393086" w14:textId="40B046A9" w:rsidR="005F2F02" w:rsidRDefault="005F2F02" w:rsidP="004738AB">
      <w:pPr>
        <w:pStyle w:val="ListParagraph"/>
        <w:numPr>
          <w:ilvl w:val="0"/>
          <w:numId w:val="41"/>
        </w:numPr>
      </w:pPr>
      <w:r>
        <w:t xml:space="preserve">If you are temporarily </w:t>
      </w:r>
      <w:r w:rsidRPr="00A25454">
        <w:rPr>
          <w:b/>
          <w:bCs/>
        </w:rPr>
        <w:t>suspended from practi</w:t>
      </w:r>
      <w:r w:rsidR="0040666C">
        <w:rPr>
          <w:b/>
          <w:bCs/>
        </w:rPr>
        <w:t>c</w:t>
      </w:r>
      <w:r w:rsidRPr="00A25454">
        <w:rPr>
          <w:b/>
          <w:bCs/>
        </w:rPr>
        <w:t>e</w:t>
      </w:r>
      <w:r w:rsidR="00D13751" w:rsidRPr="00A25454">
        <w:rPr>
          <w:b/>
          <w:bCs/>
        </w:rPr>
        <w:t xml:space="preserve"> </w:t>
      </w:r>
      <w:r w:rsidR="00D74CAE">
        <w:rPr>
          <w:b/>
          <w:bCs/>
        </w:rPr>
        <w:t xml:space="preserve">or related activity </w:t>
      </w:r>
      <w:r w:rsidR="00D13751" w:rsidRPr="00A25454">
        <w:rPr>
          <w:b/>
          <w:bCs/>
        </w:rPr>
        <w:t>only</w:t>
      </w:r>
      <w:r w:rsidR="00D13751">
        <w:t>,</w:t>
      </w:r>
      <w:r>
        <w:t xml:space="preserve"> you are not permitted to attend your practice setting and your placement will be on hold. You may still continue </w:t>
      </w:r>
      <w:r w:rsidR="00103AE4">
        <w:t xml:space="preserve">to attend study </w:t>
      </w:r>
      <w:r w:rsidR="00D13751">
        <w:t xml:space="preserve">and student activities </w:t>
      </w:r>
      <w:r w:rsidR="00103AE4">
        <w:t>at the University</w:t>
      </w:r>
      <w:r w:rsidR="00D13751">
        <w:t>.</w:t>
      </w:r>
    </w:p>
    <w:p w14:paraId="74ACEC26" w14:textId="6A4C1E48" w:rsidR="00D13751" w:rsidRDefault="00D13751" w:rsidP="004738AB">
      <w:pPr>
        <w:pStyle w:val="ListParagraph"/>
        <w:numPr>
          <w:ilvl w:val="0"/>
          <w:numId w:val="41"/>
        </w:numPr>
      </w:pPr>
      <w:r w:rsidRPr="00D13751">
        <w:t xml:space="preserve">If you are </w:t>
      </w:r>
      <w:r w:rsidRPr="00A25454">
        <w:rPr>
          <w:b/>
          <w:bCs/>
        </w:rPr>
        <w:t>suspended</w:t>
      </w:r>
      <w:r w:rsidRPr="00D13751">
        <w:t xml:space="preserve">, </w:t>
      </w:r>
      <w:r>
        <w:t>this</w:t>
      </w:r>
      <w:r w:rsidRPr="00D13751">
        <w:t xml:space="preserve"> means you are prohibited from participating in one or more elements of your university life. These elements include your academic activities, placements, university facilities and halls of residence, teams and societies, specific buildings and university grounds or premises</w:t>
      </w:r>
      <w:r w:rsidR="00F22A56">
        <w:t>.</w:t>
      </w:r>
    </w:p>
    <w:p w14:paraId="5F810934" w14:textId="48AF18F5" w:rsidR="000C05E2" w:rsidRDefault="000C05E2" w:rsidP="004738AB">
      <w:pPr>
        <w:pStyle w:val="ListParagraph"/>
        <w:numPr>
          <w:ilvl w:val="0"/>
          <w:numId w:val="41"/>
        </w:numPr>
      </w:pPr>
      <w:r>
        <w:t>When determining whether suspension is appropriate, staff should ensure that a suspension is legitimate and proportionate in the circumstances</w:t>
      </w:r>
      <w:r w:rsidR="00134036">
        <w:t>.</w:t>
      </w:r>
    </w:p>
    <w:p w14:paraId="1AB9DBA1" w14:textId="41CC9235" w:rsidR="00701EBE" w:rsidRDefault="00E46308" w:rsidP="004738AB">
      <w:pPr>
        <w:pStyle w:val="ListParagraph"/>
        <w:numPr>
          <w:ilvl w:val="0"/>
          <w:numId w:val="41"/>
        </w:numPr>
      </w:pPr>
      <w:r>
        <w:t xml:space="preserve">If </w:t>
      </w:r>
      <w:r w:rsidR="000C05E2">
        <w:t xml:space="preserve">it is decided that </w:t>
      </w:r>
      <w:r w:rsidR="00F22A56">
        <w:t>you</w:t>
      </w:r>
      <w:r w:rsidR="000C05E2">
        <w:t xml:space="preserve"> should be suspended, </w:t>
      </w:r>
      <w:r>
        <w:t xml:space="preserve">the relevant </w:t>
      </w:r>
      <w:r w:rsidR="000C05E2">
        <w:t xml:space="preserve">staff member </w:t>
      </w:r>
      <w:r>
        <w:t xml:space="preserve">will </w:t>
      </w:r>
      <w:r w:rsidR="000C05E2">
        <w:t>notify</w:t>
      </w:r>
      <w:r w:rsidR="00EF541B">
        <w:t xml:space="preserve"> you </w:t>
      </w:r>
      <w:r w:rsidR="000C05E2">
        <w:t>in writing as soon as possible</w:t>
      </w:r>
      <w:r>
        <w:t>,</w:t>
      </w:r>
      <w:r w:rsidR="000C05E2">
        <w:t xml:space="preserve"> setting out the reasons they believe the suspension is necessary. </w:t>
      </w:r>
    </w:p>
    <w:p w14:paraId="1C14E46A" w14:textId="77777777" w:rsidR="00701EBE" w:rsidRDefault="00106A7C" w:rsidP="004738AB">
      <w:pPr>
        <w:pStyle w:val="ListParagraph"/>
        <w:numPr>
          <w:ilvl w:val="0"/>
          <w:numId w:val="41"/>
        </w:numPr>
      </w:pPr>
      <w:r>
        <w:t>T</w:t>
      </w:r>
      <w:r w:rsidR="00730E9D" w:rsidRPr="00E46308">
        <w:t>emporary suspension from the University and/or placement will remain in place until the conclusion of the process unless advised otherwise. If external investigations (</w:t>
      </w:r>
      <w:r w:rsidR="00701EBE">
        <w:t xml:space="preserve">for example, </w:t>
      </w:r>
      <w:r w:rsidR="00730E9D" w:rsidRPr="00E46308">
        <w:t xml:space="preserve">a criminal investigation) are ongoing, the suspension will remain in place until they are resolved. </w:t>
      </w:r>
    </w:p>
    <w:p w14:paraId="219C4D49" w14:textId="2EA94782" w:rsidR="000C05E2" w:rsidRPr="00106A7C" w:rsidRDefault="000C05E2" w:rsidP="004738AB">
      <w:pPr>
        <w:pStyle w:val="ListParagraph"/>
        <w:numPr>
          <w:ilvl w:val="0"/>
          <w:numId w:val="41"/>
        </w:numPr>
      </w:pPr>
      <w:r w:rsidRPr="00106A7C">
        <w:t xml:space="preserve">Suspensions </w:t>
      </w:r>
      <w:r w:rsidR="00701EBE">
        <w:t xml:space="preserve">will </w:t>
      </w:r>
      <w:r w:rsidRPr="00106A7C">
        <w:t>be kept under regular review to ensure that they remain necessary</w:t>
      </w:r>
      <w:r w:rsidR="004D439D">
        <w:t xml:space="preserve">. The University will keep you updated </w:t>
      </w:r>
      <w:r w:rsidR="00935170">
        <w:t xml:space="preserve">as appropriate. </w:t>
      </w:r>
    </w:p>
    <w:p w14:paraId="3C7077C3" w14:textId="77777777" w:rsidR="000B101B" w:rsidRDefault="000B101B" w:rsidP="004738AB">
      <w:pPr>
        <w:suppressAutoHyphens w:val="0"/>
        <w:autoSpaceDN/>
      </w:pPr>
    </w:p>
    <w:p w14:paraId="4CDDA082" w14:textId="77777777" w:rsidR="00EB7CB5" w:rsidRDefault="00EB7CB5" w:rsidP="004738AB">
      <w:pPr>
        <w:suppressAutoHyphens w:val="0"/>
        <w:autoSpaceDN/>
        <w:rPr>
          <w:rFonts w:ascii="Georgia" w:eastAsiaTheme="majorEastAsia" w:hAnsi="Georgia" w:cstheme="majorBidi"/>
          <w:color w:val="011E41"/>
          <w:sz w:val="32"/>
          <w:szCs w:val="32"/>
        </w:rPr>
      </w:pPr>
      <w:r>
        <w:br w:type="page"/>
      </w:r>
    </w:p>
    <w:p w14:paraId="0815B22E" w14:textId="77606538" w:rsidR="005E2BD4" w:rsidRDefault="004C2087" w:rsidP="004738AB">
      <w:pPr>
        <w:pStyle w:val="Heading1"/>
      </w:pPr>
      <w:bookmarkStart w:id="70" w:name="_Annex_D_–"/>
      <w:bookmarkStart w:id="71" w:name="_Toc200623499"/>
      <w:bookmarkEnd w:id="70"/>
      <w:r>
        <w:lastRenderedPageBreak/>
        <w:t>Annex</w:t>
      </w:r>
      <w:r w:rsidR="00484C36">
        <w:t xml:space="preserve"> </w:t>
      </w:r>
      <w:r w:rsidR="007F49CB">
        <w:t>D</w:t>
      </w:r>
      <w:r>
        <w:t xml:space="preserve"> – Agenda for fitness to practise panels</w:t>
      </w:r>
      <w:bookmarkEnd w:id="71"/>
    </w:p>
    <w:p w14:paraId="2E22DE99" w14:textId="3031F5A2" w:rsidR="000577EB" w:rsidRPr="00E06963" w:rsidRDefault="000577EB" w:rsidP="004738AB">
      <w:pPr>
        <w:spacing w:after="0"/>
      </w:pPr>
      <w:r w:rsidRPr="00E06963">
        <w:t xml:space="preserve">Prior to the formal commencement of the meeting, </w:t>
      </w:r>
      <w:r w:rsidR="00100F14">
        <w:t>p</w:t>
      </w:r>
      <w:r w:rsidRPr="00E06963">
        <w:t>anel members will d</w:t>
      </w:r>
      <w:r w:rsidR="00E06963">
        <w:t xml:space="preserve">iscuss the case </w:t>
      </w:r>
      <w:r w:rsidRPr="00E06963">
        <w:t>in private and highlight any areas which they believe require discussion.</w:t>
      </w:r>
    </w:p>
    <w:p w14:paraId="628E065C" w14:textId="77777777" w:rsidR="00796296" w:rsidRDefault="00796296" w:rsidP="004738AB">
      <w:pPr>
        <w:spacing w:after="0"/>
      </w:pPr>
    </w:p>
    <w:p w14:paraId="0B7BDCA2" w14:textId="109E854B" w:rsidR="000577EB" w:rsidRPr="00E06963" w:rsidRDefault="000577EB" w:rsidP="004738AB">
      <w:pPr>
        <w:pStyle w:val="ListParagraph"/>
        <w:numPr>
          <w:ilvl w:val="0"/>
          <w:numId w:val="50"/>
        </w:numPr>
        <w:ind w:left="426"/>
      </w:pPr>
      <w:r w:rsidRPr="00E06963">
        <w:t>The Chair will call for</w:t>
      </w:r>
      <w:r w:rsidR="007074A6">
        <w:t xml:space="preserve"> you </w:t>
      </w:r>
      <w:r w:rsidRPr="00E06963">
        <w:t>and the Investigating Officer to enter the room and will</w:t>
      </w:r>
    </w:p>
    <w:p w14:paraId="0E6F94C5" w14:textId="7DD1DCBB" w:rsidR="000577EB" w:rsidRPr="00E06963" w:rsidRDefault="000577EB" w:rsidP="004738AB">
      <w:pPr>
        <w:pStyle w:val="ListParagraph"/>
        <w:numPr>
          <w:ilvl w:val="0"/>
          <w:numId w:val="51"/>
        </w:numPr>
      </w:pPr>
      <w:r w:rsidRPr="00E06963">
        <w:t xml:space="preserve">welcome </w:t>
      </w:r>
      <w:r w:rsidR="007074A6">
        <w:t xml:space="preserve">you </w:t>
      </w:r>
      <w:r w:rsidRPr="00E06963">
        <w:t xml:space="preserve">and the Investigating Officer to the meeting and introduce each member of the </w:t>
      </w:r>
      <w:r w:rsidR="00100F14">
        <w:t>p</w:t>
      </w:r>
      <w:r w:rsidRPr="00E06963">
        <w:t>anel</w:t>
      </w:r>
      <w:r w:rsidR="00575BF5">
        <w:t>.</w:t>
      </w:r>
    </w:p>
    <w:p w14:paraId="075644F3" w14:textId="69CD5FF7" w:rsidR="00D2370A" w:rsidRDefault="000577EB" w:rsidP="004738AB">
      <w:pPr>
        <w:pStyle w:val="ListParagraph"/>
        <w:numPr>
          <w:ilvl w:val="0"/>
          <w:numId w:val="51"/>
        </w:numPr>
      </w:pPr>
      <w:r w:rsidRPr="00E06963">
        <w:t xml:space="preserve">outline the </w:t>
      </w:r>
      <w:r w:rsidR="00100F14">
        <w:t>p</w:t>
      </w:r>
      <w:r w:rsidRPr="00E06963">
        <w:t>anel’s remit and the procedure that will be followed</w:t>
      </w:r>
      <w:r w:rsidR="00575BF5">
        <w:t>.</w:t>
      </w:r>
    </w:p>
    <w:p w14:paraId="79813D27" w14:textId="7E88F599" w:rsidR="00CC75D5" w:rsidRPr="00E06963" w:rsidRDefault="00CC75D5" w:rsidP="004738AB">
      <w:pPr>
        <w:pStyle w:val="ListParagraph"/>
        <w:numPr>
          <w:ilvl w:val="0"/>
          <w:numId w:val="51"/>
        </w:numPr>
      </w:pPr>
      <w:r w:rsidRPr="00E06963">
        <w:t>c</w:t>
      </w:r>
      <w:r w:rsidR="00D2370A">
        <w:t xml:space="preserve">onfirm there is no conflict of interest between </w:t>
      </w:r>
      <w:r w:rsidR="007074A6">
        <w:t>yourself</w:t>
      </w:r>
      <w:r w:rsidR="00D2370A">
        <w:t xml:space="preserve"> and any panel member</w:t>
      </w:r>
      <w:r w:rsidR="00575BF5">
        <w:t>.</w:t>
      </w:r>
    </w:p>
    <w:p w14:paraId="4885C5F0" w14:textId="5AC42437" w:rsidR="00E06963" w:rsidRPr="00E06963" w:rsidRDefault="000577EB" w:rsidP="004738AB">
      <w:pPr>
        <w:pStyle w:val="ListParagraph"/>
        <w:numPr>
          <w:ilvl w:val="0"/>
          <w:numId w:val="4"/>
        </w:numPr>
      </w:pPr>
      <w:r w:rsidRPr="00E06963">
        <w:t xml:space="preserve">The Chair will invite the Investigating Officer to present the case that </w:t>
      </w:r>
      <w:r w:rsidR="007074A6">
        <w:t xml:space="preserve">your </w:t>
      </w:r>
      <w:r w:rsidRPr="00E06963">
        <w:t>fitness to practise is impaired. The Chair will then</w:t>
      </w:r>
    </w:p>
    <w:p w14:paraId="4F690826" w14:textId="1E7DD44F" w:rsidR="000577EB" w:rsidRPr="00E06963" w:rsidRDefault="000577EB" w:rsidP="004738AB">
      <w:pPr>
        <w:pStyle w:val="ListParagraph"/>
        <w:numPr>
          <w:ilvl w:val="0"/>
          <w:numId w:val="52"/>
        </w:numPr>
      </w:pPr>
      <w:r w:rsidRPr="00E06963">
        <w:t xml:space="preserve">invite </w:t>
      </w:r>
      <w:r w:rsidR="007074A6">
        <w:t xml:space="preserve">you </w:t>
      </w:r>
      <w:r w:rsidRPr="00E06963">
        <w:t>student to ask the Investigating Officer any questions</w:t>
      </w:r>
      <w:r w:rsidR="00575BF5">
        <w:t>.</w:t>
      </w:r>
    </w:p>
    <w:p w14:paraId="0B6A6C74" w14:textId="5C46966A" w:rsidR="000577EB" w:rsidRPr="00E06963" w:rsidRDefault="000577EB" w:rsidP="004738AB">
      <w:pPr>
        <w:pStyle w:val="ListParagraph"/>
        <w:numPr>
          <w:ilvl w:val="0"/>
          <w:numId w:val="52"/>
        </w:numPr>
        <w:spacing w:after="0"/>
      </w:pPr>
      <w:r w:rsidRPr="00E06963">
        <w:t>invite the panel to ask the Investigating Officer any questions</w:t>
      </w:r>
      <w:r w:rsidR="00575BF5">
        <w:t>.</w:t>
      </w:r>
    </w:p>
    <w:p w14:paraId="0CCF5F08" w14:textId="77777777" w:rsidR="000577EB" w:rsidRPr="00E06963" w:rsidRDefault="000577EB" w:rsidP="004738AB">
      <w:pPr>
        <w:spacing w:after="0"/>
      </w:pPr>
    </w:p>
    <w:p w14:paraId="0A7D74ED" w14:textId="02829B9D" w:rsidR="000577EB" w:rsidRPr="00E06963" w:rsidRDefault="000577EB" w:rsidP="004738AB">
      <w:pPr>
        <w:pStyle w:val="ListParagraph"/>
        <w:numPr>
          <w:ilvl w:val="0"/>
          <w:numId w:val="4"/>
        </w:numPr>
      </w:pPr>
      <w:r w:rsidRPr="00E06963">
        <w:t>The Chair will invite the Investigating Officer to call upon any witnesses (one at a time) to provide relevant evidence.</w:t>
      </w:r>
      <w:r w:rsidR="0096722B">
        <w:t xml:space="preserve"> For each witness</w:t>
      </w:r>
      <w:r w:rsidR="00B15014">
        <w:t>, the Chair will</w:t>
      </w:r>
      <w:r w:rsidR="0096722B">
        <w:t>:</w:t>
      </w:r>
    </w:p>
    <w:p w14:paraId="79CB3C7A" w14:textId="774DBD3D" w:rsidR="00B15014" w:rsidRDefault="000577EB" w:rsidP="004738AB">
      <w:pPr>
        <w:pStyle w:val="ListParagraph"/>
        <w:numPr>
          <w:ilvl w:val="0"/>
          <w:numId w:val="53"/>
        </w:numPr>
      </w:pPr>
      <w:r w:rsidRPr="00E06963">
        <w:t xml:space="preserve">introduce the </w:t>
      </w:r>
      <w:r w:rsidR="00100F14">
        <w:t>p</w:t>
      </w:r>
      <w:r w:rsidRPr="00E06963">
        <w:t>anel and outline their remit</w:t>
      </w:r>
      <w:r w:rsidR="00E8709A">
        <w:t>.</w:t>
      </w:r>
    </w:p>
    <w:p w14:paraId="34CA5835" w14:textId="07B8DB87" w:rsidR="00B15014" w:rsidRDefault="000577EB" w:rsidP="004738AB">
      <w:pPr>
        <w:pStyle w:val="ListParagraph"/>
        <w:numPr>
          <w:ilvl w:val="0"/>
          <w:numId w:val="53"/>
        </w:numPr>
      </w:pPr>
      <w:r w:rsidRPr="00E06963">
        <w:t>invite the witness to present their evidence</w:t>
      </w:r>
      <w:r w:rsidR="00E8709A">
        <w:t>.</w:t>
      </w:r>
    </w:p>
    <w:p w14:paraId="301F5488" w14:textId="59CA7A72" w:rsidR="000577EB" w:rsidRPr="00E06963" w:rsidRDefault="00B15014" w:rsidP="004738AB">
      <w:pPr>
        <w:pStyle w:val="ListParagraph"/>
        <w:numPr>
          <w:ilvl w:val="0"/>
          <w:numId w:val="53"/>
        </w:numPr>
      </w:pPr>
      <w:r>
        <w:t xml:space="preserve">then </w:t>
      </w:r>
      <w:r w:rsidR="000577EB" w:rsidRPr="00E06963">
        <w:t>invite questions from</w:t>
      </w:r>
      <w:r>
        <w:t xml:space="preserve"> the Investigating Officer, yourself and </w:t>
      </w:r>
      <w:r w:rsidR="00B562A9">
        <w:t>panel members</w:t>
      </w:r>
      <w:r w:rsidR="00E8709A">
        <w:t>.</w:t>
      </w:r>
    </w:p>
    <w:p w14:paraId="04154834" w14:textId="77777777" w:rsidR="000577EB" w:rsidRPr="00E06963" w:rsidRDefault="000577EB" w:rsidP="0059568F">
      <w:pPr>
        <w:pStyle w:val="ListParagraph"/>
        <w:numPr>
          <w:ilvl w:val="0"/>
          <w:numId w:val="4"/>
        </w:numPr>
      </w:pPr>
      <w:r w:rsidRPr="00E06963">
        <w:t>When the witness’ evidence has been presented, the Chair will thank them for attending and ask them to leave the room. Witnesses should remain outside the room in case any further information is required during the hearing.</w:t>
      </w:r>
    </w:p>
    <w:p w14:paraId="0B114B40" w14:textId="549D62A4" w:rsidR="002A654C" w:rsidRDefault="000577EB" w:rsidP="004738AB">
      <w:pPr>
        <w:pStyle w:val="ListParagraph"/>
        <w:numPr>
          <w:ilvl w:val="0"/>
          <w:numId w:val="4"/>
        </w:numPr>
      </w:pPr>
      <w:r w:rsidRPr="00E06963">
        <w:t>The Chair will invite</w:t>
      </w:r>
      <w:r w:rsidR="00CA066C">
        <w:t xml:space="preserve"> you</w:t>
      </w:r>
      <w:r w:rsidRPr="00E06963">
        <w:t xml:space="preserve"> to </w:t>
      </w:r>
      <w:r w:rsidR="00410C6F">
        <w:t xml:space="preserve">respond to </w:t>
      </w:r>
      <w:r w:rsidRPr="00E06963">
        <w:t xml:space="preserve">each of the concerns raised. </w:t>
      </w:r>
    </w:p>
    <w:p w14:paraId="20DBC1C7" w14:textId="42504066" w:rsidR="000577EB" w:rsidRPr="00E06963" w:rsidRDefault="000577EB" w:rsidP="004738AB">
      <w:pPr>
        <w:pStyle w:val="ListParagraph"/>
        <w:numPr>
          <w:ilvl w:val="0"/>
          <w:numId w:val="4"/>
        </w:numPr>
      </w:pPr>
      <w:r w:rsidRPr="00E06963">
        <w:t xml:space="preserve">The Chair will then invite questions from the Investigating Officer and </w:t>
      </w:r>
      <w:r w:rsidR="00100F14">
        <w:t>p</w:t>
      </w:r>
      <w:r w:rsidRPr="00E06963">
        <w:t>anel members</w:t>
      </w:r>
      <w:r w:rsidR="00E8709A">
        <w:t>.</w:t>
      </w:r>
    </w:p>
    <w:p w14:paraId="352FA85C" w14:textId="6DF6DE64" w:rsidR="002A654C" w:rsidRPr="00E06963" w:rsidRDefault="000577EB" w:rsidP="004738AB">
      <w:pPr>
        <w:pStyle w:val="ListParagraph"/>
        <w:numPr>
          <w:ilvl w:val="0"/>
          <w:numId w:val="4"/>
        </w:numPr>
      </w:pPr>
      <w:r w:rsidRPr="00E06963">
        <w:t>The Chair will invite</w:t>
      </w:r>
      <w:r w:rsidR="00CA066C">
        <w:t xml:space="preserve"> you </w:t>
      </w:r>
      <w:r w:rsidRPr="00E06963">
        <w:t>to call upon any witnesses (one at a time) to provide relevant evidence.</w:t>
      </w:r>
      <w:r w:rsidR="002A654C">
        <w:t xml:space="preserve"> For each witness, the Chair will:</w:t>
      </w:r>
    </w:p>
    <w:p w14:paraId="2D136CEF" w14:textId="6A7055C8" w:rsidR="002A654C" w:rsidRDefault="002A654C" w:rsidP="004738AB">
      <w:pPr>
        <w:pStyle w:val="ListParagraph"/>
        <w:numPr>
          <w:ilvl w:val="0"/>
          <w:numId w:val="53"/>
        </w:numPr>
      </w:pPr>
      <w:r w:rsidRPr="00E06963">
        <w:t xml:space="preserve">introduce the </w:t>
      </w:r>
      <w:r w:rsidR="00CA066C">
        <w:t>p</w:t>
      </w:r>
      <w:r w:rsidRPr="00E06963">
        <w:t>anel and outline their remit</w:t>
      </w:r>
      <w:r w:rsidR="00E8709A">
        <w:t>.</w:t>
      </w:r>
    </w:p>
    <w:p w14:paraId="5D46D1AF" w14:textId="7297BEE2" w:rsidR="002A654C" w:rsidRDefault="002A654C" w:rsidP="004738AB">
      <w:pPr>
        <w:pStyle w:val="ListParagraph"/>
        <w:numPr>
          <w:ilvl w:val="0"/>
          <w:numId w:val="53"/>
        </w:numPr>
      </w:pPr>
      <w:r w:rsidRPr="00E06963">
        <w:t>invite the witness to present their evidence</w:t>
      </w:r>
      <w:r w:rsidR="00E8709A">
        <w:t>.</w:t>
      </w:r>
    </w:p>
    <w:p w14:paraId="00E70C08" w14:textId="4282CD27" w:rsidR="002A654C" w:rsidRPr="00E06963" w:rsidRDefault="002A654C" w:rsidP="004738AB">
      <w:pPr>
        <w:pStyle w:val="ListParagraph"/>
        <w:numPr>
          <w:ilvl w:val="0"/>
          <w:numId w:val="53"/>
        </w:numPr>
      </w:pPr>
      <w:r>
        <w:t xml:space="preserve">then </w:t>
      </w:r>
      <w:r w:rsidRPr="00E06963">
        <w:t>invite questions from</w:t>
      </w:r>
      <w:r>
        <w:t xml:space="preserve"> </w:t>
      </w:r>
      <w:r w:rsidR="0010408C">
        <w:t xml:space="preserve">yourself, </w:t>
      </w:r>
      <w:r>
        <w:t>the Investigating Officer</w:t>
      </w:r>
      <w:r w:rsidR="0010408C">
        <w:t>,</w:t>
      </w:r>
      <w:r>
        <w:t xml:space="preserve"> and panel members</w:t>
      </w:r>
      <w:r w:rsidR="00E8709A">
        <w:t>.</w:t>
      </w:r>
    </w:p>
    <w:p w14:paraId="18D91BF1" w14:textId="77777777" w:rsidR="0010408C" w:rsidRPr="00E06963" w:rsidRDefault="0010408C" w:rsidP="004738AB">
      <w:pPr>
        <w:pStyle w:val="ListParagraph"/>
        <w:numPr>
          <w:ilvl w:val="0"/>
          <w:numId w:val="4"/>
        </w:numPr>
        <w:spacing w:after="200"/>
      </w:pPr>
      <w:r w:rsidRPr="00E06963">
        <w:t>When the witness’ evidence has been presented, the Chair will thank them for attending and ask them to leave the room. Witnesses should remain outside the room in case any further information is required during the hearing.</w:t>
      </w:r>
    </w:p>
    <w:p w14:paraId="2702B261" w14:textId="3EE0F38F" w:rsidR="00072A9E" w:rsidRDefault="000577EB" w:rsidP="004738AB">
      <w:pPr>
        <w:pStyle w:val="ListParagraph"/>
        <w:numPr>
          <w:ilvl w:val="0"/>
          <w:numId w:val="4"/>
        </w:numPr>
      </w:pPr>
      <w:r w:rsidRPr="00E06963">
        <w:lastRenderedPageBreak/>
        <w:t xml:space="preserve">When the Chair is satisfied that </w:t>
      </w:r>
      <w:r w:rsidR="008B036A">
        <w:t>all relevant information has been provided</w:t>
      </w:r>
      <w:r w:rsidRPr="00E06963">
        <w:t xml:space="preserve">, they will ask </w:t>
      </w:r>
      <w:r w:rsidR="00072A9E">
        <w:t xml:space="preserve">you </w:t>
      </w:r>
      <w:r w:rsidRPr="00E06963">
        <w:t xml:space="preserve">if </w:t>
      </w:r>
      <w:r w:rsidR="00072A9E">
        <w:t xml:space="preserve">you </w:t>
      </w:r>
      <w:r w:rsidRPr="00E06963">
        <w:t xml:space="preserve">have anything further to add. The Chair will </w:t>
      </w:r>
      <w:r w:rsidR="00F37FC5">
        <w:t xml:space="preserve">then </w:t>
      </w:r>
      <w:r w:rsidRPr="00E06963">
        <w:t xml:space="preserve">ask </w:t>
      </w:r>
      <w:r w:rsidR="00072A9E">
        <w:t xml:space="preserve">whether you </w:t>
      </w:r>
      <w:r w:rsidRPr="00E06963">
        <w:t xml:space="preserve">feel </w:t>
      </w:r>
      <w:r w:rsidR="00072A9E">
        <w:t xml:space="preserve">you </w:t>
      </w:r>
      <w:r w:rsidRPr="00E06963">
        <w:t xml:space="preserve">have had a fair opportunity to present </w:t>
      </w:r>
      <w:r w:rsidR="00072A9E">
        <w:t xml:space="preserve">your </w:t>
      </w:r>
      <w:r w:rsidRPr="00E06963">
        <w:t xml:space="preserve">case to the </w:t>
      </w:r>
      <w:r w:rsidR="002D4575">
        <w:t>p</w:t>
      </w:r>
      <w:r w:rsidRPr="00E06963">
        <w:t>anel</w:t>
      </w:r>
      <w:r w:rsidR="00F37FC5">
        <w:t>, and explain the next steps to you</w:t>
      </w:r>
      <w:r w:rsidRPr="00E06963">
        <w:t>.</w:t>
      </w:r>
      <w:r w:rsidR="00F37FC5">
        <w:t xml:space="preserve"> That</w:t>
      </w:r>
      <w:r w:rsidR="009A19EE">
        <w:t xml:space="preserve"> is, panel members will deliberate and you will be notified of the outcome in writing within five working days of the panel meeting taking place</w:t>
      </w:r>
      <w:r w:rsidR="00E8709A">
        <w:t>.</w:t>
      </w:r>
    </w:p>
    <w:p w14:paraId="67901776" w14:textId="7E2A3688" w:rsidR="005D582A" w:rsidRDefault="000577EB" w:rsidP="004738AB">
      <w:pPr>
        <w:pStyle w:val="ListParagraph"/>
        <w:numPr>
          <w:ilvl w:val="0"/>
          <w:numId w:val="4"/>
        </w:numPr>
      </w:pPr>
      <w:r w:rsidRPr="00E06963">
        <w:t xml:space="preserve">The Chair will then ask the </w:t>
      </w:r>
      <w:r w:rsidR="00F92DCD">
        <w:t xml:space="preserve">you and the </w:t>
      </w:r>
      <w:r w:rsidRPr="00E06963">
        <w:t xml:space="preserve">Investigating Officer to leave the room and advise that </w:t>
      </w:r>
      <w:r w:rsidR="009A19EE">
        <w:t>you</w:t>
      </w:r>
      <w:r w:rsidRPr="00E06963">
        <w:t xml:space="preserve"> can </w:t>
      </w:r>
      <w:r w:rsidR="009A19EE">
        <w:t xml:space="preserve">both </w:t>
      </w:r>
      <w:r w:rsidRPr="00E06963">
        <w:t xml:space="preserve">release </w:t>
      </w:r>
      <w:r w:rsidR="009A19EE">
        <w:t xml:space="preserve">your </w:t>
      </w:r>
      <w:r w:rsidRPr="00E06963">
        <w:t>witnesses.</w:t>
      </w:r>
    </w:p>
    <w:p w14:paraId="76453E14" w14:textId="77777777" w:rsidR="000577EB" w:rsidRDefault="005D582A" w:rsidP="004738AB">
      <w:pPr>
        <w:pStyle w:val="ListParagraph"/>
        <w:numPr>
          <w:ilvl w:val="0"/>
          <w:numId w:val="4"/>
        </w:numPr>
      </w:pPr>
      <w:r>
        <w:t>The meeting will c</w:t>
      </w:r>
      <w:r w:rsidR="000577EB" w:rsidRPr="00E06963">
        <w:t>lose</w:t>
      </w:r>
      <w:r>
        <w:t>.</w:t>
      </w:r>
    </w:p>
    <w:p w14:paraId="68F59ABE" w14:textId="313E6169" w:rsidR="00991B8E" w:rsidRDefault="00991B8E" w:rsidP="004738AB">
      <w:pPr>
        <w:suppressAutoHyphens w:val="0"/>
        <w:autoSpaceDN/>
      </w:pPr>
      <w:r>
        <w:br w:type="page"/>
      </w:r>
    </w:p>
    <w:p w14:paraId="18830F72" w14:textId="4B1DFD8E" w:rsidR="00946CF9" w:rsidRDefault="00946CF9" w:rsidP="004738AB">
      <w:pPr>
        <w:pStyle w:val="Heading1"/>
      </w:pPr>
      <w:bookmarkStart w:id="72" w:name="_Annex_E–_Agenda"/>
      <w:bookmarkStart w:id="73" w:name="_Toc200623500"/>
      <w:bookmarkEnd w:id="72"/>
      <w:r>
        <w:lastRenderedPageBreak/>
        <w:t xml:space="preserve">Annex </w:t>
      </w:r>
      <w:r w:rsidR="007F49CB">
        <w:t>E</w:t>
      </w:r>
      <w:r w:rsidR="00A53A7F">
        <w:t xml:space="preserve"> </w:t>
      </w:r>
      <w:r>
        <w:t>– Agenda for fitness to practise appeal panels</w:t>
      </w:r>
      <w:bookmarkEnd w:id="73"/>
    </w:p>
    <w:p w14:paraId="76F452AA" w14:textId="5EC07E3D" w:rsidR="00946CF9" w:rsidRPr="00E06963" w:rsidRDefault="00946CF9" w:rsidP="004738AB">
      <w:pPr>
        <w:spacing w:after="0"/>
      </w:pPr>
      <w:r w:rsidRPr="00E06963">
        <w:t xml:space="preserve">Prior to the formal commencement of the meeting, </w:t>
      </w:r>
      <w:r w:rsidR="007866CC">
        <w:t>p</w:t>
      </w:r>
      <w:r w:rsidRPr="00E06963">
        <w:t>anel members will d</w:t>
      </w:r>
      <w:r>
        <w:t xml:space="preserve">iscuss the case </w:t>
      </w:r>
      <w:r w:rsidRPr="00E06963">
        <w:t>in private and highlight any areas which they believe require discussion.</w:t>
      </w:r>
    </w:p>
    <w:p w14:paraId="16144430" w14:textId="77777777" w:rsidR="00946CF9" w:rsidRDefault="00946CF9" w:rsidP="004738AB">
      <w:pPr>
        <w:spacing w:after="0"/>
      </w:pPr>
    </w:p>
    <w:p w14:paraId="2288A5CE" w14:textId="3699B5B5" w:rsidR="00946CF9" w:rsidRPr="00E06963" w:rsidRDefault="00946CF9" w:rsidP="004738AB">
      <w:pPr>
        <w:pStyle w:val="ListParagraph"/>
        <w:numPr>
          <w:ilvl w:val="0"/>
          <w:numId w:val="55"/>
        </w:numPr>
      </w:pPr>
      <w:r w:rsidRPr="00E06963">
        <w:t xml:space="preserve">The Chair will call for </w:t>
      </w:r>
      <w:r w:rsidR="00967A14">
        <w:t xml:space="preserve">you </w:t>
      </w:r>
      <w:r w:rsidRPr="00E06963">
        <w:t xml:space="preserve">and the </w:t>
      </w:r>
      <w:r w:rsidR="007866CC">
        <w:t xml:space="preserve">Chair of the Fitness to Practise Panel </w:t>
      </w:r>
      <w:r w:rsidR="007074A6">
        <w:t>(CF</w:t>
      </w:r>
      <w:r w:rsidR="00451734">
        <w:t>T</w:t>
      </w:r>
      <w:r w:rsidR="007074A6">
        <w:t xml:space="preserve">PP) </w:t>
      </w:r>
      <w:r w:rsidRPr="00E06963">
        <w:t>to enter the room and will</w:t>
      </w:r>
    </w:p>
    <w:p w14:paraId="6F4D846F" w14:textId="3C80089C" w:rsidR="00946CF9" w:rsidRPr="00E06963" w:rsidRDefault="00946CF9" w:rsidP="004738AB">
      <w:pPr>
        <w:pStyle w:val="ListParagraph"/>
        <w:numPr>
          <w:ilvl w:val="0"/>
          <w:numId w:val="51"/>
        </w:numPr>
      </w:pPr>
      <w:r w:rsidRPr="00E06963">
        <w:t xml:space="preserve">welcome </w:t>
      </w:r>
      <w:r w:rsidR="00967A14">
        <w:t xml:space="preserve">you </w:t>
      </w:r>
      <w:r w:rsidRPr="00E06963">
        <w:t xml:space="preserve">and the </w:t>
      </w:r>
      <w:r w:rsidR="00423AB8">
        <w:t>CF</w:t>
      </w:r>
      <w:r w:rsidR="00451734">
        <w:t>T</w:t>
      </w:r>
      <w:r w:rsidR="00423AB8">
        <w:t xml:space="preserve">PP </w:t>
      </w:r>
      <w:r w:rsidRPr="00E06963">
        <w:t xml:space="preserve">to the meeting and introduce each member of the </w:t>
      </w:r>
      <w:r w:rsidR="00EA45E8">
        <w:t>a</w:t>
      </w:r>
      <w:r w:rsidR="00E8709A">
        <w:t xml:space="preserve">ppeal </w:t>
      </w:r>
      <w:r w:rsidR="00EA45E8">
        <w:t>p</w:t>
      </w:r>
      <w:r w:rsidRPr="00E06963">
        <w:t>anel</w:t>
      </w:r>
      <w:r w:rsidR="00100F14">
        <w:t>.</w:t>
      </w:r>
    </w:p>
    <w:p w14:paraId="0BDE83CC" w14:textId="7B60696D" w:rsidR="00946CF9" w:rsidRDefault="00946CF9" w:rsidP="004738AB">
      <w:pPr>
        <w:pStyle w:val="ListParagraph"/>
        <w:numPr>
          <w:ilvl w:val="0"/>
          <w:numId w:val="51"/>
        </w:numPr>
      </w:pPr>
      <w:r w:rsidRPr="00E06963">
        <w:t xml:space="preserve">outline the </w:t>
      </w:r>
      <w:r w:rsidR="00EA45E8">
        <w:t>a</w:t>
      </w:r>
      <w:r w:rsidR="00100F14">
        <w:t xml:space="preserve">ppeal </w:t>
      </w:r>
      <w:r w:rsidR="00EA45E8">
        <w:t>p</w:t>
      </w:r>
      <w:r w:rsidRPr="00E06963">
        <w:t>anel’s remit and the procedure that will be followed</w:t>
      </w:r>
      <w:r w:rsidR="00100F14">
        <w:t>.</w:t>
      </w:r>
    </w:p>
    <w:p w14:paraId="7272EB1E" w14:textId="515EDA92" w:rsidR="00946CF9" w:rsidRPr="00E06963" w:rsidRDefault="00946CF9" w:rsidP="004738AB">
      <w:pPr>
        <w:pStyle w:val="ListParagraph"/>
        <w:numPr>
          <w:ilvl w:val="0"/>
          <w:numId w:val="51"/>
        </w:numPr>
      </w:pPr>
      <w:r w:rsidRPr="00E06963">
        <w:t>c</w:t>
      </w:r>
      <w:r>
        <w:t xml:space="preserve">onfirm there is no conflict of interest between </w:t>
      </w:r>
      <w:r w:rsidR="00967A14">
        <w:t xml:space="preserve">yourself </w:t>
      </w:r>
      <w:r>
        <w:t>and any panel member</w:t>
      </w:r>
      <w:r w:rsidR="00100F14">
        <w:t>.</w:t>
      </w:r>
    </w:p>
    <w:p w14:paraId="171B59D1" w14:textId="2E4E4D44" w:rsidR="007D76FE" w:rsidRDefault="00946CF9" w:rsidP="004738AB">
      <w:pPr>
        <w:pStyle w:val="ListParagraph"/>
        <w:numPr>
          <w:ilvl w:val="0"/>
          <w:numId w:val="55"/>
        </w:numPr>
      </w:pPr>
      <w:r w:rsidRPr="00E06963">
        <w:t xml:space="preserve">The Chair will invite </w:t>
      </w:r>
      <w:r w:rsidR="00423AB8">
        <w:t>you to outline the grounds on which you are appealing</w:t>
      </w:r>
      <w:r w:rsidR="001F7500">
        <w:t xml:space="preserve"> and to present your case</w:t>
      </w:r>
      <w:r w:rsidR="007D76FE">
        <w:t>.</w:t>
      </w:r>
    </w:p>
    <w:p w14:paraId="3DB2DF13" w14:textId="704DA0AA" w:rsidR="00946CF9" w:rsidRPr="00E06963" w:rsidRDefault="007D76FE" w:rsidP="004738AB">
      <w:pPr>
        <w:pStyle w:val="ListParagraph"/>
        <w:numPr>
          <w:ilvl w:val="0"/>
          <w:numId w:val="55"/>
        </w:numPr>
      </w:pPr>
      <w:r>
        <w:t>The Chair will then</w:t>
      </w:r>
    </w:p>
    <w:p w14:paraId="1224BB70" w14:textId="11C30041" w:rsidR="00946CF9" w:rsidRPr="00E06963" w:rsidRDefault="00946CF9" w:rsidP="004738AB">
      <w:pPr>
        <w:pStyle w:val="ListParagraph"/>
        <w:numPr>
          <w:ilvl w:val="0"/>
          <w:numId w:val="56"/>
        </w:numPr>
      </w:pPr>
      <w:r w:rsidRPr="00E06963">
        <w:t xml:space="preserve">invite </w:t>
      </w:r>
      <w:r w:rsidR="007D76FE">
        <w:t>the CF</w:t>
      </w:r>
      <w:r w:rsidR="00451734">
        <w:t>T</w:t>
      </w:r>
      <w:r w:rsidR="007D76FE">
        <w:t>PP</w:t>
      </w:r>
      <w:r w:rsidRPr="00E06963">
        <w:t xml:space="preserve"> to ask </w:t>
      </w:r>
      <w:r w:rsidR="007D76FE">
        <w:t>you</w:t>
      </w:r>
      <w:r w:rsidRPr="00E06963">
        <w:t xml:space="preserve"> any questions</w:t>
      </w:r>
      <w:r w:rsidR="00B214B1">
        <w:t>.</w:t>
      </w:r>
    </w:p>
    <w:p w14:paraId="263781DE" w14:textId="00ED8540" w:rsidR="00946CF9" w:rsidRPr="00E06963" w:rsidRDefault="00946CF9" w:rsidP="007D448E">
      <w:pPr>
        <w:pStyle w:val="ListParagraph"/>
        <w:numPr>
          <w:ilvl w:val="0"/>
          <w:numId w:val="56"/>
        </w:numPr>
      </w:pPr>
      <w:r w:rsidRPr="00E06963">
        <w:t xml:space="preserve">invite panel </w:t>
      </w:r>
      <w:r w:rsidR="00B475B8">
        <w:t xml:space="preserve">members </w:t>
      </w:r>
      <w:r w:rsidRPr="00E06963">
        <w:t xml:space="preserve">to ask </w:t>
      </w:r>
      <w:r w:rsidR="00B475B8">
        <w:t xml:space="preserve">you </w:t>
      </w:r>
      <w:r w:rsidRPr="00E06963">
        <w:t>any questions</w:t>
      </w:r>
      <w:r w:rsidR="00B214B1">
        <w:t>.</w:t>
      </w:r>
    </w:p>
    <w:p w14:paraId="0D2307BA" w14:textId="3FAD0481" w:rsidR="00946CF9" w:rsidRPr="00E06963" w:rsidRDefault="00397188" w:rsidP="004738AB">
      <w:pPr>
        <w:pStyle w:val="ListParagraph"/>
        <w:numPr>
          <w:ilvl w:val="0"/>
          <w:numId w:val="55"/>
        </w:numPr>
      </w:pPr>
      <w:r>
        <w:t>T</w:t>
      </w:r>
      <w:r w:rsidR="00946CF9" w:rsidRPr="00E06963">
        <w:t xml:space="preserve">he Chair will invite </w:t>
      </w:r>
      <w:r>
        <w:t xml:space="preserve">you </w:t>
      </w:r>
      <w:r w:rsidR="00946CF9" w:rsidRPr="00E06963">
        <w:t>to call upon any witnesses (one at a time) to provide relevant evidence.</w:t>
      </w:r>
      <w:r w:rsidR="00946CF9">
        <w:t xml:space="preserve"> For each witness, the Chair will:</w:t>
      </w:r>
    </w:p>
    <w:p w14:paraId="13EC10DD" w14:textId="331D8E3D" w:rsidR="00946CF9" w:rsidRDefault="00946CF9" w:rsidP="004738AB">
      <w:pPr>
        <w:pStyle w:val="ListParagraph"/>
        <w:numPr>
          <w:ilvl w:val="0"/>
          <w:numId w:val="57"/>
        </w:numPr>
      </w:pPr>
      <w:r w:rsidRPr="00E06963">
        <w:t xml:space="preserve">introduce </w:t>
      </w:r>
      <w:r w:rsidR="003A4FE1">
        <w:t xml:space="preserve">panel members </w:t>
      </w:r>
      <w:r w:rsidRPr="00E06963">
        <w:t>and outline their remit</w:t>
      </w:r>
      <w:r w:rsidR="00B214B1">
        <w:t>.</w:t>
      </w:r>
    </w:p>
    <w:p w14:paraId="624F9ACA" w14:textId="0FE69786" w:rsidR="00946CF9" w:rsidRDefault="00946CF9" w:rsidP="004738AB">
      <w:pPr>
        <w:pStyle w:val="ListParagraph"/>
        <w:numPr>
          <w:ilvl w:val="0"/>
          <w:numId w:val="57"/>
        </w:numPr>
      </w:pPr>
      <w:r w:rsidRPr="00E06963">
        <w:t>invite the witness to present their evidence</w:t>
      </w:r>
      <w:r w:rsidR="00B214B1">
        <w:t>.</w:t>
      </w:r>
    </w:p>
    <w:p w14:paraId="22F2338B" w14:textId="1C4FBB19" w:rsidR="00946CF9" w:rsidRPr="00E06963" w:rsidRDefault="00946CF9" w:rsidP="004738AB">
      <w:pPr>
        <w:pStyle w:val="ListParagraph"/>
        <w:numPr>
          <w:ilvl w:val="0"/>
          <w:numId w:val="57"/>
        </w:numPr>
      </w:pPr>
      <w:r>
        <w:t xml:space="preserve">then </w:t>
      </w:r>
      <w:r w:rsidRPr="00E06963">
        <w:t>invite questions from</w:t>
      </w:r>
      <w:r>
        <w:t xml:space="preserve"> </w:t>
      </w:r>
      <w:r w:rsidR="0081709B">
        <w:t>yourself, the CF</w:t>
      </w:r>
      <w:r w:rsidR="00451734">
        <w:t>T</w:t>
      </w:r>
      <w:r w:rsidR="0081709B">
        <w:t>PP</w:t>
      </w:r>
      <w:r>
        <w:t xml:space="preserve"> and panel members</w:t>
      </w:r>
      <w:r w:rsidR="00B214B1">
        <w:t>.</w:t>
      </w:r>
    </w:p>
    <w:p w14:paraId="40B00E26" w14:textId="77777777" w:rsidR="00946CF9" w:rsidRPr="00E06963" w:rsidRDefault="00946CF9" w:rsidP="004738AB">
      <w:pPr>
        <w:pStyle w:val="ListParagraph"/>
        <w:numPr>
          <w:ilvl w:val="0"/>
          <w:numId w:val="55"/>
        </w:numPr>
      </w:pPr>
      <w:r w:rsidRPr="00E06963">
        <w:t>When the witness’ evidence has been presented, the Chair will thank them for attending and ask them to leave the room. Witnesses should remain outside the room in case any further information is required during the hearing.</w:t>
      </w:r>
    </w:p>
    <w:p w14:paraId="43299FF0" w14:textId="77777777" w:rsidR="000F19F1" w:rsidRDefault="00946CF9" w:rsidP="004738AB">
      <w:pPr>
        <w:pStyle w:val="ListParagraph"/>
        <w:numPr>
          <w:ilvl w:val="0"/>
          <w:numId w:val="55"/>
        </w:numPr>
      </w:pPr>
      <w:r w:rsidRPr="00E06963">
        <w:t xml:space="preserve">The Chair will then invite </w:t>
      </w:r>
      <w:r w:rsidR="0081709B">
        <w:t>the CF</w:t>
      </w:r>
      <w:r w:rsidR="00451734">
        <w:t>T</w:t>
      </w:r>
      <w:r w:rsidR="0081709B">
        <w:t>PP</w:t>
      </w:r>
      <w:r w:rsidR="00451734">
        <w:t xml:space="preserve"> </w:t>
      </w:r>
      <w:r w:rsidR="00FD3E4A">
        <w:t>to outline their position in relation to each of the grounds on which you are appealing</w:t>
      </w:r>
      <w:r w:rsidR="000F19F1">
        <w:t xml:space="preserve">.  </w:t>
      </w:r>
    </w:p>
    <w:p w14:paraId="0743243D" w14:textId="77777777" w:rsidR="000F19F1" w:rsidRDefault="000F19F1" w:rsidP="004738AB">
      <w:pPr>
        <w:pStyle w:val="ListParagraph"/>
        <w:numPr>
          <w:ilvl w:val="0"/>
          <w:numId w:val="55"/>
        </w:numPr>
      </w:pPr>
      <w:r>
        <w:t xml:space="preserve">The Chair will then </w:t>
      </w:r>
    </w:p>
    <w:p w14:paraId="20F95842" w14:textId="39C96DE2" w:rsidR="000F19F1" w:rsidRPr="00E06963" w:rsidRDefault="000F19F1" w:rsidP="004738AB">
      <w:pPr>
        <w:pStyle w:val="ListParagraph"/>
        <w:numPr>
          <w:ilvl w:val="0"/>
          <w:numId w:val="56"/>
        </w:numPr>
      </w:pPr>
      <w:r w:rsidRPr="00E06963">
        <w:t xml:space="preserve">invite </w:t>
      </w:r>
      <w:r w:rsidR="00A243E6">
        <w:t xml:space="preserve">you to ask </w:t>
      </w:r>
      <w:r>
        <w:t>the CFTPP</w:t>
      </w:r>
      <w:r w:rsidRPr="00E06963">
        <w:t xml:space="preserve"> any questions</w:t>
      </w:r>
      <w:r w:rsidR="00B214B1">
        <w:t>.</w:t>
      </w:r>
    </w:p>
    <w:p w14:paraId="72101D8E" w14:textId="01C855A3" w:rsidR="000F19F1" w:rsidRPr="00E06963" w:rsidRDefault="000F19F1" w:rsidP="007D448E">
      <w:pPr>
        <w:pStyle w:val="ListParagraph"/>
        <w:numPr>
          <w:ilvl w:val="0"/>
          <w:numId w:val="56"/>
        </w:numPr>
      </w:pPr>
      <w:r w:rsidRPr="00E06963">
        <w:t xml:space="preserve">invite panel </w:t>
      </w:r>
      <w:r>
        <w:t xml:space="preserve">members </w:t>
      </w:r>
      <w:r w:rsidRPr="00E06963">
        <w:t xml:space="preserve">to ask the </w:t>
      </w:r>
      <w:r w:rsidR="00A243E6">
        <w:t xml:space="preserve">CFTPP </w:t>
      </w:r>
      <w:r w:rsidRPr="00E06963">
        <w:t>any questions</w:t>
      </w:r>
      <w:r w:rsidR="00B214B1">
        <w:t>.</w:t>
      </w:r>
    </w:p>
    <w:p w14:paraId="6F4AC612" w14:textId="20C01CEE" w:rsidR="000F19F1" w:rsidRPr="00E06963" w:rsidRDefault="000F19F1" w:rsidP="004738AB">
      <w:pPr>
        <w:pStyle w:val="ListParagraph"/>
        <w:numPr>
          <w:ilvl w:val="0"/>
          <w:numId w:val="55"/>
        </w:numPr>
      </w:pPr>
      <w:r>
        <w:t>T</w:t>
      </w:r>
      <w:r w:rsidRPr="00E06963">
        <w:t xml:space="preserve">he Chair will invite </w:t>
      </w:r>
      <w:r w:rsidR="00A243E6">
        <w:t>the CFTPP</w:t>
      </w:r>
      <w:r>
        <w:t xml:space="preserve"> </w:t>
      </w:r>
      <w:r w:rsidRPr="00E06963">
        <w:t>to call upon any witnesses (one at a time) to provide relevant evidence.</w:t>
      </w:r>
      <w:r>
        <w:t xml:space="preserve"> For each witness, the Chair will:</w:t>
      </w:r>
    </w:p>
    <w:p w14:paraId="229D998D" w14:textId="52E8C434" w:rsidR="000F19F1" w:rsidRDefault="000F19F1" w:rsidP="004738AB">
      <w:pPr>
        <w:pStyle w:val="ListParagraph"/>
        <w:numPr>
          <w:ilvl w:val="0"/>
          <w:numId w:val="57"/>
        </w:numPr>
      </w:pPr>
      <w:r w:rsidRPr="00E06963">
        <w:t xml:space="preserve">introduce </w:t>
      </w:r>
      <w:r w:rsidR="00A243E6">
        <w:t xml:space="preserve">panel members </w:t>
      </w:r>
      <w:r w:rsidRPr="00E06963">
        <w:t>and outline their remit</w:t>
      </w:r>
      <w:r w:rsidR="00B214B1">
        <w:t>.</w:t>
      </w:r>
    </w:p>
    <w:p w14:paraId="13187730" w14:textId="46BBD4D5" w:rsidR="000F19F1" w:rsidRDefault="000F19F1" w:rsidP="004738AB">
      <w:pPr>
        <w:pStyle w:val="ListParagraph"/>
        <w:numPr>
          <w:ilvl w:val="0"/>
          <w:numId w:val="57"/>
        </w:numPr>
      </w:pPr>
      <w:r w:rsidRPr="00E06963">
        <w:t>invite the witness to present their evidence</w:t>
      </w:r>
      <w:r w:rsidR="00B214B1">
        <w:t>.</w:t>
      </w:r>
    </w:p>
    <w:p w14:paraId="2CA1326C" w14:textId="2EE0D655" w:rsidR="000F19F1" w:rsidRPr="00E06963" w:rsidRDefault="000F19F1" w:rsidP="004738AB">
      <w:pPr>
        <w:pStyle w:val="ListParagraph"/>
        <w:numPr>
          <w:ilvl w:val="0"/>
          <w:numId w:val="57"/>
        </w:numPr>
      </w:pPr>
      <w:r>
        <w:t xml:space="preserve">then </w:t>
      </w:r>
      <w:r w:rsidRPr="00E06963">
        <w:t>invite questions from</w:t>
      </w:r>
      <w:r>
        <w:t xml:space="preserve"> yourself, the CFTPP and panel members</w:t>
      </w:r>
      <w:r w:rsidR="00B214B1">
        <w:t>.</w:t>
      </w:r>
    </w:p>
    <w:p w14:paraId="20D3D0AE" w14:textId="77777777" w:rsidR="00946CF9" w:rsidRPr="00E06963" w:rsidRDefault="00946CF9" w:rsidP="004738AB">
      <w:pPr>
        <w:pStyle w:val="ListParagraph"/>
        <w:numPr>
          <w:ilvl w:val="0"/>
          <w:numId w:val="55"/>
        </w:numPr>
      </w:pPr>
      <w:r w:rsidRPr="00E06963">
        <w:lastRenderedPageBreak/>
        <w:t>When the witness’ evidence has been presented, the Chair will thank them for attending and ask them to leave the room. Witnesses should remain outside the room in case any further information is required during the hearing.</w:t>
      </w:r>
    </w:p>
    <w:p w14:paraId="78F96751" w14:textId="1817BD2F" w:rsidR="00946CF9" w:rsidRDefault="00946CF9" w:rsidP="004738AB">
      <w:pPr>
        <w:pStyle w:val="ListParagraph"/>
        <w:numPr>
          <w:ilvl w:val="0"/>
          <w:numId w:val="55"/>
        </w:numPr>
      </w:pPr>
      <w:r w:rsidRPr="00E06963">
        <w:t xml:space="preserve">When the Chair is satisfied that </w:t>
      </w:r>
      <w:r>
        <w:t>all relevant information has been provided</w:t>
      </w:r>
      <w:r w:rsidRPr="00E06963">
        <w:t xml:space="preserve">, they will ask </w:t>
      </w:r>
      <w:r>
        <w:t xml:space="preserve">you </w:t>
      </w:r>
      <w:r w:rsidRPr="00E06963">
        <w:t xml:space="preserve">if </w:t>
      </w:r>
      <w:r>
        <w:t xml:space="preserve">you </w:t>
      </w:r>
      <w:r w:rsidRPr="00E06963">
        <w:t xml:space="preserve">have anything further to add. The Chair will </w:t>
      </w:r>
      <w:r>
        <w:t xml:space="preserve">then </w:t>
      </w:r>
      <w:r w:rsidRPr="00E06963">
        <w:t xml:space="preserve">ask </w:t>
      </w:r>
      <w:r>
        <w:t xml:space="preserve">whether you </w:t>
      </w:r>
      <w:r w:rsidRPr="00E06963">
        <w:t xml:space="preserve">feel </w:t>
      </w:r>
      <w:r>
        <w:t xml:space="preserve">you </w:t>
      </w:r>
      <w:r w:rsidRPr="00E06963">
        <w:t xml:space="preserve">have had a fair opportunity to present </w:t>
      </w:r>
      <w:r>
        <w:t xml:space="preserve">your </w:t>
      </w:r>
      <w:r w:rsidRPr="00E06963">
        <w:t xml:space="preserve">case to the </w:t>
      </w:r>
      <w:r w:rsidR="00B214B1">
        <w:t>p</w:t>
      </w:r>
      <w:r w:rsidRPr="00E06963">
        <w:t>anel</w:t>
      </w:r>
      <w:r>
        <w:t>, and explain the next steps to you</w:t>
      </w:r>
      <w:r w:rsidRPr="00E06963">
        <w:t>.</w:t>
      </w:r>
      <w:r>
        <w:t xml:space="preserve"> That is, panel members will deliberate and you will be notified of the outcome in writing within five working days of the panel meeting taking place</w:t>
      </w:r>
      <w:r w:rsidR="00B214B1">
        <w:t>.</w:t>
      </w:r>
    </w:p>
    <w:p w14:paraId="12FD92E7" w14:textId="05576207" w:rsidR="00946CF9" w:rsidRDefault="00946CF9" w:rsidP="004738AB">
      <w:pPr>
        <w:pStyle w:val="ListParagraph"/>
        <w:numPr>
          <w:ilvl w:val="0"/>
          <w:numId w:val="55"/>
        </w:numPr>
      </w:pPr>
      <w:r w:rsidRPr="00E06963">
        <w:t xml:space="preserve">The Chair will then ask </w:t>
      </w:r>
      <w:r>
        <w:t xml:space="preserve">you and the </w:t>
      </w:r>
      <w:r w:rsidR="0082146E">
        <w:t>CFTPP</w:t>
      </w:r>
      <w:r w:rsidRPr="00E06963">
        <w:t xml:space="preserve"> to leave the room and advise that </w:t>
      </w:r>
      <w:r>
        <w:t>you</w:t>
      </w:r>
      <w:r w:rsidRPr="00E06963">
        <w:t xml:space="preserve"> can </w:t>
      </w:r>
      <w:r>
        <w:t xml:space="preserve">both </w:t>
      </w:r>
      <w:r w:rsidRPr="00E06963">
        <w:t xml:space="preserve">release </w:t>
      </w:r>
      <w:r>
        <w:t xml:space="preserve">your </w:t>
      </w:r>
      <w:r w:rsidRPr="00E06963">
        <w:t>witnesses.</w:t>
      </w:r>
    </w:p>
    <w:p w14:paraId="24F960CA" w14:textId="77777777" w:rsidR="00946CF9" w:rsidRDefault="00946CF9" w:rsidP="004738AB">
      <w:pPr>
        <w:pStyle w:val="ListParagraph"/>
        <w:numPr>
          <w:ilvl w:val="0"/>
          <w:numId w:val="55"/>
        </w:numPr>
      </w:pPr>
      <w:r>
        <w:t>The meeting will c</w:t>
      </w:r>
      <w:r w:rsidRPr="00E06963">
        <w:t>lose</w:t>
      </w:r>
      <w:r>
        <w:t>.</w:t>
      </w:r>
    </w:p>
    <w:p w14:paraId="412BD2AF" w14:textId="3B3F0AB6" w:rsidR="001F64F1" w:rsidRDefault="001F64F1" w:rsidP="004738AB">
      <w:pPr>
        <w:suppressAutoHyphens w:val="0"/>
        <w:autoSpaceDN/>
      </w:pPr>
      <w:r>
        <w:br w:type="page"/>
      </w:r>
    </w:p>
    <w:p w14:paraId="7C8ACE3E" w14:textId="7CD8C7D2" w:rsidR="00991B8E" w:rsidRDefault="001F64F1" w:rsidP="004738AB">
      <w:pPr>
        <w:pStyle w:val="Heading1"/>
      </w:pPr>
      <w:bookmarkStart w:id="74" w:name="_Toc200623501"/>
      <w:r>
        <w:lastRenderedPageBreak/>
        <w:t>End</w:t>
      </w:r>
      <w:r w:rsidR="000B4BCF">
        <w:t xml:space="preserve"> </w:t>
      </w:r>
      <w:r>
        <w:t>matter</w:t>
      </w:r>
      <w:bookmarkEnd w:id="74"/>
    </w:p>
    <w:p w14:paraId="2F02487B" w14:textId="77777777" w:rsidR="001F64F1" w:rsidRPr="001F64F1" w:rsidRDefault="001F64F1" w:rsidP="004738AB"/>
    <w:tbl>
      <w:tblPr>
        <w:tblStyle w:val="TableGrid"/>
        <w:tblW w:w="0" w:type="auto"/>
        <w:tblLook w:val="04A0" w:firstRow="1" w:lastRow="0" w:firstColumn="1" w:lastColumn="0" w:noHBand="0" w:noVBand="1"/>
        <w:tblCaption w:val="End matter"/>
        <w:tblDescription w:val="This table lists the policy owner, and the approval and review dates."/>
      </w:tblPr>
      <w:tblGrid>
        <w:gridCol w:w="2830"/>
        <w:gridCol w:w="6186"/>
      </w:tblGrid>
      <w:tr w:rsidR="001F64F1" w14:paraId="0E0221E5" w14:textId="77777777" w:rsidTr="00A01D7F">
        <w:trPr>
          <w:tblHeader/>
        </w:trPr>
        <w:tc>
          <w:tcPr>
            <w:tcW w:w="2830" w:type="dxa"/>
          </w:tcPr>
          <w:p w14:paraId="4EC392E1" w14:textId="698BBD64" w:rsidR="001F64F1" w:rsidRDefault="001F64F1" w:rsidP="004738AB">
            <w:pPr>
              <w:pStyle w:val="NoSpacing"/>
              <w:spacing w:line="276" w:lineRule="auto"/>
            </w:pPr>
            <w:r>
              <w:t>Title</w:t>
            </w:r>
          </w:p>
        </w:tc>
        <w:tc>
          <w:tcPr>
            <w:tcW w:w="6186" w:type="dxa"/>
          </w:tcPr>
          <w:p w14:paraId="3FE6A2D8" w14:textId="67916663" w:rsidR="001F64F1" w:rsidRDefault="001F64F1" w:rsidP="004738AB">
            <w:pPr>
              <w:pStyle w:val="NoSpacing"/>
              <w:spacing w:line="276" w:lineRule="auto"/>
            </w:pPr>
            <w:r>
              <w:t>Appendix 17: Fitness to Practise Procedure</w:t>
            </w:r>
          </w:p>
        </w:tc>
      </w:tr>
      <w:tr w:rsidR="001F64F1" w14:paraId="7D905C46" w14:textId="77777777" w:rsidTr="00C71378">
        <w:tc>
          <w:tcPr>
            <w:tcW w:w="2830" w:type="dxa"/>
          </w:tcPr>
          <w:p w14:paraId="6AEE15BD" w14:textId="16C314B5" w:rsidR="001F64F1" w:rsidRDefault="001F64F1" w:rsidP="004738AB">
            <w:pPr>
              <w:pStyle w:val="NoSpacing"/>
              <w:spacing w:line="276" w:lineRule="auto"/>
            </w:pPr>
            <w:r>
              <w:t>Policy owner</w:t>
            </w:r>
          </w:p>
        </w:tc>
        <w:tc>
          <w:tcPr>
            <w:tcW w:w="6186" w:type="dxa"/>
          </w:tcPr>
          <w:p w14:paraId="4AC4DE48" w14:textId="7C5056FB" w:rsidR="001F64F1" w:rsidRDefault="001F64F1" w:rsidP="004738AB">
            <w:pPr>
              <w:pStyle w:val="NoSpacing"/>
              <w:spacing w:line="276" w:lineRule="auto"/>
            </w:pPr>
            <w:r>
              <w:t>Head of Student Casework</w:t>
            </w:r>
          </w:p>
        </w:tc>
      </w:tr>
      <w:tr w:rsidR="001F64F1" w14:paraId="52DB0D9B" w14:textId="77777777" w:rsidTr="00C71378">
        <w:tc>
          <w:tcPr>
            <w:tcW w:w="2830" w:type="dxa"/>
          </w:tcPr>
          <w:p w14:paraId="0358AAE2" w14:textId="110B1971" w:rsidR="001F64F1" w:rsidRDefault="001F64F1" w:rsidP="004738AB">
            <w:pPr>
              <w:pStyle w:val="NoSpacing"/>
              <w:spacing w:line="276" w:lineRule="auto"/>
            </w:pPr>
            <w:r>
              <w:t>Approved by</w:t>
            </w:r>
          </w:p>
        </w:tc>
        <w:tc>
          <w:tcPr>
            <w:tcW w:w="6186" w:type="dxa"/>
          </w:tcPr>
          <w:p w14:paraId="7BA061F6" w14:textId="0E6FFA9C" w:rsidR="001F64F1" w:rsidRDefault="001F64F1" w:rsidP="004738AB">
            <w:pPr>
              <w:pStyle w:val="NoSpacing"/>
              <w:spacing w:line="276" w:lineRule="auto"/>
            </w:pPr>
            <w:r>
              <w:t>Academic Board</w:t>
            </w:r>
          </w:p>
        </w:tc>
      </w:tr>
      <w:tr w:rsidR="00C71378" w14:paraId="68A7FEEF" w14:textId="77777777" w:rsidTr="00C71378">
        <w:tc>
          <w:tcPr>
            <w:tcW w:w="2830" w:type="dxa"/>
          </w:tcPr>
          <w:p w14:paraId="78FF59B8" w14:textId="0622A464" w:rsidR="00C71378" w:rsidRDefault="00C71378" w:rsidP="004738AB">
            <w:pPr>
              <w:pStyle w:val="NoSpacing"/>
              <w:spacing w:line="276" w:lineRule="auto"/>
            </w:pPr>
            <w:r>
              <w:t>Date of approval</w:t>
            </w:r>
          </w:p>
        </w:tc>
        <w:tc>
          <w:tcPr>
            <w:tcW w:w="6186" w:type="dxa"/>
          </w:tcPr>
          <w:p w14:paraId="7721D9A8" w14:textId="0FA98B94" w:rsidR="00C71378" w:rsidRDefault="00C71378" w:rsidP="004738AB">
            <w:pPr>
              <w:pStyle w:val="NoSpacing"/>
              <w:spacing w:line="276" w:lineRule="auto"/>
            </w:pPr>
            <w:r>
              <w:t>July 2025</w:t>
            </w:r>
          </w:p>
        </w:tc>
      </w:tr>
      <w:tr w:rsidR="00C71378" w14:paraId="22A8B8E2" w14:textId="77777777" w:rsidTr="00C71378">
        <w:tc>
          <w:tcPr>
            <w:tcW w:w="2830" w:type="dxa"/>
          </w:tcPr>
          <w:p w14:paraId="05F2C21E" w14:textId="76AC5165" w:rsidR="00C71378" w:rsidRDefault="00C71378" w:rsidP="004738AB">
            <w:pPr>
              <w:pStyle w:val="NoSpacing"/>
              <w:spacing w:line="276" w:lineRule="auto"/>
            </w:pPr>
            <w:r>
              <w:t>Date for review</w:t>
            </w:r>
          </w:p>
        </w:tc>
        <w:tc>
          <w:tcPr>
            <w:tcW w:w="6186" w:type="dxa"/>
          </w:tcPr>
          <w:p w14:paraId="4D0DBA16" w14:textId="731F37B8" w:rsidR="00C71378" w:rsidRDefault="00C71378" w:rsidP="004738AB">
            <w:pPr>
              <w:pStyle w:val="NoSpacing"/>
              <w:spacing w:line="276" w:lineRule="auto"/>
            </w:pPr>
            <w:r>
              <w:t>July 2026</w:t>
            </w:r>
          </w:p>
        </w:tc>
      </w:tr>
    </w:tbl>
    <w:p w14:paraId="22158B1F" w14:textId="77777777" w:rsidR="001F64F1" w:rsidRDefault="001F64F1" w:rsidP="004738AB">
      <w:pPr>
        <w:pStyle w:val="NoSpacing"/>
      </w:pPr>
    </w:p>
    <w:p w14:paraId="537DC06D" w14:textId="77777777" w:rsidR="00350BB8" w:rsidRDefault="00350BB8" w:rsidP="004738AB">
      <w:pPr>
        <w:pStyle w:val="NoSpacing"/>
      </w:pPr>
    </w:p>
    <w:sectPr w:rsidR="00350BB8" w:rsidSect="00D8640B">
      <w:footerReference w:type="default" r:id="rId2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7209" w14:textId="77777777" w:rsidR="00AE23A0" w:rsidRDefault="00AE23A0" w:rsidP="00AE1C8E">
      <w:pPr>
        <w:spacing w:after="0" w:line="240" w:lineRule="auto"/>
      </w:pPr>
      <w:r>
        <w:separator/>
      </w:r>
    </w:p>
  </w:endnote>
  <w:endnote w:type="continuationSeparator" w:id="0">
    <w:p w14:paraId="525C8B3C" w14:textId="77777777" w:rsidR="00AE23A0" w:rsidRDefault="00AE23A0" w:rsidP="00AE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3EC1" w14:textId="0615EE4C" w:rsidR="00AE1C8E" w:rsidRPr="00AE1C8E" w:rsidRDefault="00EA0017" w:rsidP="00AE1000">
    <w:pPr>
      <w:pStyle w:val="Footer"/>
      <w:jc w:val="right"/>
      <w:rPr>
        <w:sz w:val="20"/>
        <w:szCs w:val="20"/>
      </w:rPr>
    </w:pPr>
    <w:r>
      <w:rPr>
        <w:sz w:val="20"/>
        <w:szCs w:val="20"/>
      </w:rPr>
      <w:tab/>
    </w:r>
    <w:sdt>
      <w:sdtPr>
        <w:rPr>
          <w:sz w:val="20"/>
          <w:szCs w:val="20"/>
        </w:rPr>
        <w:id w:val="-221910797"/>
        <w:docPartObj>
          <w:docPartGallery w:val="Page Numbers (Bottom of Page)"/>
          <w:docPartUnique/>
        </w:docPartObj>
      </w:sdtPr>
      <w:sdtEndPr>
        <w:rPr>
          <w:noProof/>
        </w:rPr>
      </w:sdtEndPr>
      <w:sdtContent>
        <w:r w:rsidR="00AE1C8E" w:rsidRPr="00AE1C8E">
          <w:rPr>
            <w:sz w:val="20"/>
            <w:szCs w:val="20"/>
          </w:rPr>
          <w:fldChar w:fldCharType="begin"/>
        </w:r>
        <w:r w:rsidR="00AE1C8E" w:rsidRPr="00AE1C8E">
          <w:rPr>
            <w:sz w:val="20"/>
            <w:szCs w:val="20"/>
          </w:rPr>
          <w:instrText xml:space="preserve"> PAGE   \* MERGEFORMAT </w:instrText>
        </w:r>
        <w:r w:rsidR="00AE1C8E" w:rsidRPr="00AE1C8E">
          <w:rPr>
            <w:sz w:val="20"/>
            <w:szCs w:val="20"/>
          </w:rPr>
          <w:fldChar w:fldCharType="separate"/>
        </w:r>
        <w:r w:rsidR="00AE1C8E" w:rsidRPr="00AE1C8E">
          <w:rPr>
            <w:noProof/>
            <w:sz w:val="20"/>
            <w:szCs w:val="20"/>
          </w:rPr>
          <w:t>2</w:t>
        </w:r>
        <w:r w:rsidR="00AE1C8E" w:rsidRPr="00AE1C8E">
          <w:rPr>
            <w:noProof/>
            <w:sz w:val="20"/>
            <w:szCs w:val="20"/>
          </w:rPr>
          <w:fldChar w:fldCharType="end"/>
        </w:r>
      </w:sdtContent>
    </w:sdt>
  </w:p>
  <w:p w14:paraId="7D1AFB6C" w14:textId="77777777" w:rsidR="00AE1C8E" w:rsidRDefault="00AE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C4A9" w14:textId="77777777" w:rsidR="00AE23A0" w:rsidRDefault="00AE23A0" w:rsidP="00AE1C8E">
      <w:pPr>
        <w:spacing w:after="0" w:line="240" w:lineRule="auto"/>
      </w:pPr>
      <w:r>
        <w:separator/>
      </w:r>
    </w:p>
  </w:footnote>
  <w:footnote w:type="continuationSeparator" w:id="0">
    <w:p w14:paraId="45EFE76E" w14:textId="77777777" w:rsidR="00AE23A0" w:rsidRDefault="00AE23A0" w:rsidP="00AE1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64"/>
    <w:multiLevelType w:val="multilevel"/>
    <w:tmpl w:val="B79201F6"/>
    <w:lvl w:ilvl="0">
      <w:start w:val="1"/>
      <w:numFmt w:val="decimal"/>
      <w:lvlText w:val="%1."/>
      <w:lvlJc w:val="left"/>
      <w:pPr>
        <w:tabs>
          <w:tab w:val="num" w:pos="360"/>
        </w:tabs>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A71DDB"/>
    <w:multiLevelType w:val="multilevel"/>
    <w:tmpl w:val="182EF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994E5E"/>
    <w:multiLevelType w:val="hybridMultilevel"/>
    <w:tmpl w:val="25D841BC"/>
    <w:lvl w:ilvl="0" w:tplc="08090001">
      <w:start w:val="1"/>
      <w:numFmt w:val="bullet"/>
      <w:lvlText w:val=""/>
      <w:lvlJc w:val="left"/>
      <w:pPr>
        <w:ind w:left="1185" w:hanging="360"/>
      </w:pPr>
      <w:rPr>
        <w:rFonts w:ascii="Symbol" w:hAnsi="Symbol" w:hint="default"/>
      </w:rPr>
    </w:lvl>
    <w:lvl w:ilvl="1" w:tplc="08090003">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02C8653B"/>
    <w:multiLevelType w:val="hybridMultilevel"/>
    <w:tmpl w:val="CF5A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1F5B5A"/>
    <w:multiLevelType w:val="hybridMultilevel"/>
    <w:tmpl w:val="8972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449BF"/>
    <w:multiLevelType w:val="hybridMultilevel"/>
    <w:tmpl w:val="DAE6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C25C5"/>
    <w:multiLevelType w:val="multilevel"/>
    <w:tmpl w:val="4DE4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F40DD0"/>
    <w:multiLevelType w:val="multilevel"/>
    <w:tmpl w:val="12EA1AE6"/>
    <w:lvl w:ilvl="0">
      <w:start w:val="1"/>
      <w:numFmt w:val="decimal"/>
      <w:lvlText w:val="%1."/>
      <w:lvlJc w:val="left"/>
      <w:pPr>
        <w:tabs>
          <w:tab w:val="num" w:pos="360"/>
        </w:tabs>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bullet"/>
      <w:lvlText w:val=""/>
      <w:lvlJc w:val="left"/>
      <w:pPr>
        <w:ind w:left="3960" w:hanging="360"/>
      </w:pPr>
      <w:rPr>
        <w:rFonts w:ascii="Symbol" w:hAnsi="Symbol"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0B12595A"/>
    <w:multiLevelType w:val="multilevel"/>
    <w:tmpl w:val="4A40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2B2D8D"/>
    <w:multiLevelType w:val="multilevel"/>
    <w:tmpl w:val="B9547672"/>
    <w:lvl w:ilvl="0">
      <w:start w:val="1"/>
      <w:numFmt w:val="decimal"/>
      <w:lvlText w:val="%1."/>
      <w:lvlJc w:val="left"/>
      <w:pPr>
        <w:tabs>
          <w:tab w:val="num" w:pos="360"/>
        </w:tabs>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0F68456A"/>
    <w:multiLevelType w:val="multilevel"/>
    <w:tmpl w:val="0DA2829C"/>
    <w:lvl w:ilvl="0">
      <w:start w:val="1"/>
      <w:numFmt w:val="decimal"/>
      <w:lvlText w:val="%1"/>
      <w:lvlJc w:val="left"/>
      <w:pPr>
        <w:ind w:left="405" w:hanging="405"/>
      </w:pPr>
      <w:rPr>
        <w:rFonts w:hint="default"/>
      </w:rPr>
    </w:lvl>
    <w:lvl w:ilvl="1">
      <w:start w:val="1"/>
      <w:numFmt w:val="decimal"/>
      <w:lvlText w:val="%2."/>
      <w:lvlJc w:val="left"/>
      <w:pPr>
        <w:ind w:left="360" w:hanging="360"/>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FC7581"/>
    <w:multiLevelType w:val="hybridMultilevel"/>
    <w:tmpl w:val="3DAE9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1F2192A"/>
    <w:multiLevelType w:val="hybridMultilevel"/>
    <w:tmpl w:val="39667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E55CBB"/>
    <w:multiLevelType w:val="multilevel"/>
    <w:tmpl w:val="55C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F25F92"/>
    <w:multiLevelType w:val="multilevel"/>
    <w:tmpl w:val="D26C25B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140A6DCB"/>
    <w:multiLevelType w:val="hybridMultilevel"/>
    <w:tmpl w:val="BE82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7D165A"/>
    <w:multiLevelType w:val="hybridMultilevel"/>
    <w:tmpl w:val="6204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C4A74"/>
    <w:multiLevelType w:val="multilevel"/>
    <w:tmpl w:val="33A4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316BAE"/>
    <w:multiLevelType w:val="hybridMultilevel"/>
    <w:tmpl w:val="F54E570E"/>
    <w:lvl w:ilvl="0" w:tplc="BC221B62">
      <w:start w:val="1"/>
      <w:numFmt w:val="decimal"/>
      <w:lvlText w:val="%1."/>
      <w:lvlJc w:val="left"/>
      <w:pPr>
        <w:ind w:left="360" w:hanging="360"/>
      </w:pPr>
      <w:rPr>
        <w:rFonts w:ascii="Arial" w:hAnsi="Arial"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A532B01"/>
    <w:multiLevelType w:val="multilevel"/>
    <w:tmpl w:val="14E4D9B6"/>
    <w:lvl w:ilvl="0">
      <w:start w:val="1"/>
      <w:numFmt w:val="decimal"/>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1ADA618F"/>
    <w:multiLevelType w:val="multilevel"/>
    <w:tmpl w:val="FF4A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455E09"/>
    <w:multiLevelType w:val="multilevel"/>
    <w:tmpl w:val="8AE02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12531BD"/>
    <w:multiLevelType w:val="hybridMultilevel"/>
    <w:tmpl w:val="D15646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21697A96"/>
    <w:multiLevelType w:val="multilevel"/>
    <w:tmpl w:val="4EBC119A"/>
    <w:lvl w:ilvl="0">
      <w:start w:val="1"/>
      <w:numFmt w:val="decimal"/>
      <w:lvlText w:val="%1"/>
      <w:lvlJc w:val="left"/>
      <w:pPr>
        <w:ind w:left="405" w:hanging="405"/>
      </w:pPr>
    </w:lvl>
    <w:lvl w:ilvl="1">
      <w:start w:val="1"/>
      <w:numFmt w:val="decimal"/>
      <w:lvlText w:val="%2."/>
      <w:lvlJc w:val="left"/>
      <w:pPr>
        <w:ind w:left="360" w:hanging="360"/>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228878A6"/>
    <w:multiLevelType w:val="hybridMultilevel"/>
    <w:tmpl w:val="9F9C9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2A25D6B"/>
    <w:multiLevelType w:val="hybridMultilevel"/>
    <w:tmpl w:val="1816475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6" w15:restartNumberingAfterBreak="0">
    <w:nsid w:val="250C74A5"/>
    <w:multiLevelType w:val="hybridMultilevel"/>
    <w:tmpl w:val="4FC4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EE5EE6"/>
    <w:multiLevelType w:val="multilevel"/>
    <w:tmpl w:val="E4F64D8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287A0C16"/>
    <w:multiLevelType w:val="hybridMultilevel"/>
    <w:tmpl w:val="E5F0C63E"/>
    <w:lvl w:ilvl="0" w:tplc="C50AAC6A">
      <w:start w:val="1"/>
      <w:numFmt w:val="decimal"/>
      <w:pStyle w:val="ListParagraph"/>
      <w:lvlText w:val="%1."/>
      <w:lvlJc w:val="left"/>
      <w:pPr>
        <w:ind w:left="1440" w:hanging="360"/>
      </w:pPr>
      <w:rPr>
        <w:rFonts w:ascii="Arial" w:hAnsi="Arial" w:hint="default"/>
        <w:b w:val="0"/>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2A8E4801"/>
    <w:multiLevelType w:val="hybridMultilevel"/>
    <w:tmpl w:val="F05A7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DC2E29"/>
    <w:multiLevelType w:val="multilevel"/>
    <w:tmpl w:val="4C0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A43841"/>
    <w:multiLevelType w:val="hybridMultilevel"/>
    <w:tmpl w:val="9746E1BA"/>
    <w:lvl w:ilvl="0" w:tplc="6FC44922">
      <w:start w:val="2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26D47CA"/>
    <w:multiLevelType w:val="hybridMultilevel"/>
    <w:tmpl w:val="9350FC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32F949A5"/>
    <w:multiLevelType w:val="hybridMultilevel"/>
    <w:tmpl w:val="009A5F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41263C8"/>
    <w:multiLevelType w:val="hybridMultilevel"/>
    <w:tmpl w:val="7CFEC31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391D3F80"/>
    <w:multiLevelType w:val="hybridMultilevel"/>
    <w:tmpl w:val="83909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BC538FA"/>
    <w:multiLevelType w:val="hybridMultilevel"/>
    <w:tmpl w:val="0F52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D3C59A7"/>
    <w:multiLevelType w:val="hybridMultilevel"/>
    <w:tmpl w:val="27320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FD75D1D"/>
    <w:multiLevelType w:val="multilevel"/>
    <w:tmpl w:val="F6D63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17A3674"/>
    <w:multiLevelType w:val="multilevel"/>
    <w:tmpl w:val="A37E8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222472F"/>
    <w:multiLevelType w:val="hybridMultilevel"/>
    <w:tmpl w:val="4F087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3282AEF"/>
    <w:multiLevelType w:val="hybridMultilevel"/>
    <w:tmpl w:val="127E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67B22C7"/>
    <w:multiLevelType w:val="multilevel"/>
    <w:tmpl w:val="6700F194"/>
    <w:lvl w:ilvl="0">
      <w:start w:val="1"/>
      <w:numFmt w:val="decimal"/>
      <w:lvlText w:val="%1"/>
      <w:lvlJc w:val="left"/>
      <w:pPr>
        <w:ind w:left="405" w:hanging="405"/>
      </w:pPr>
      <w:rPr>
        <w:rFonts w:hint="default"/>
      </w:rPr>
    </w:lvl>
    <w:lvl w:ilvl="1">
      <w:start w:val="1"/>
      <w:numFmt w:val="decimal"/>
      <w:lvlText w:val="2.%2"/>
      <w:lvlJc w:val="left"/>
      <w:pPr>
        <w:ind w:left="405" w:hanging="405"/>
      </w:pPr>
      <w:rPr>
        <w:rFonts w:ascii="Arial" w:hAnsi="Arial" w:hint="default"/>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B55658"/>
    <w:multiLevelType w:val="hybridMultilevel"/>
    <w:tmpl w:val="462C8B9C"/>
    <w:lvl w:ilvl="0" w:tplc="BC221B62">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0177CA"/>
    <w:multiLevelType w:val="hybridMultilevel"/>
    <w:tmpl w:val="9D7E7E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15:restartNumberingAfterBreak="0">
    <w:nsid w:val="4A072532"/>
    <w:multiLevelType w:val="hybridMultilevel"/>
    <w:tmpl w:val="5B16D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A974986"/>
    <w:multiLevelType w:val="hybridMultilevel"/>
    <w:tmpl w:val="C06EE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C104F5E"/>
    <w:multiLevelType w:val="multilevel"/>
    <w:tmpl w:val="0ADC1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CE1223C"/>
    <w:multiLevelType w:val="hybridMultilevel"/>
    <w:tmpl w:val="29FC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39304D"/>
    <w:multiLevelType w:val="multilevel"/>
    <w:tmpl w:val="14E4D9B6"/>
    <w:lvl w:ilvl="0">
      <w:start w:val="1"/>
      <w:numFmt w:val="decimal"/>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0" w15:restartNumberingAfterBreak="0">
    <w:nsid w:val="4FDA1D5B"/>
    <w:multiLevelType w:val="hybridMultilevel"/>
    <w:tmpl w:val="A4AA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5807D1"/>
    <w:multiLevelType w:val="hybridMultilevel"/>
    <w:tmpl w:val="BE3462CC"/>
    <w:lvl w:ilvl="0" w:tplc="A17CBF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D40579"/>
    <w:multiLevelType w:val="multilevel"/>
    <w:tmpl w:val="14E4D9B6"/>
    <w:lvl w:ilvl="0">
      <w:start w:val="1"/>
      <w:numFmt w:val="decimal"/>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3" w15:restartNumberingAfterBreak="0">
    <w:nsid w:val="55F90AEB"/>
    <w:multiLevelType w:val="hybridMultilevel"/>
    <w:tmpl w:val="FB00C3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68A2676"/>
    <w:multiLevelType w:val="hybridMultilevel"/>
    <w:tmpl w:val="5CBC1F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576F0D2B"/>
    <w:multiLevelType w:val="multilevel"/>
    <w:tmpl w:val="B23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8E6597"/>
    <w:multiLevelType w:val="multilevel"/>
    <w:tmpl w:val="12EA1AE6"/>
    <w:lvl w:ilvl="0">
      <w:start w:val="1"/>
      <w:numFmt w:val="decimal"/>
      <w:lvlText w:val="%1."/>
      <w:lvlJc w:val="left"/>
      <w:pPr>
        <w:tabs>
          <w:tab w:val="num" w:pos="360"/>
        </w:tabs>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bullet"/>
      <w:lvlText w:val=""/>
      <w:lvlJc w:val="left"/>
      <w:pPr>
        <w:ind w:left="3960" w:hanging="360"/>
      </w:pPr>
      <w:rPr>
        <w:rFonts w:ascii="Symbol" w:hAnsi="Symbol"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7" w15:restartNumberingAfterBreak="0">
    <w:nsid w:val="5A8D15BF"/>
    <w:multiLevelType w:val="hybridMultilevel"/>
    <w:tmpl w:val="73201EB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8" w15:restartNumberingAfterBreak="0">
    <w:nsid w:val="5B407AFE"/>
    <w:multiLevelType w:val="multilevel"/>
    <w:tmpl w:val="D4DC91BA"/>
    <w:lvl w:ilvl="0">
      <w:start w:val="1"/>
      <w:numFmt w:val="decimal"/>
      <w:lvlText w:val="%1."/>
      <w:lvlJc w:val="left"/>
      <w:pPr>
        <w:tabs>
          <w:tab w:val="num" w:pos="360"/>
        </w:tabs>
        <w:ind w:left="360" w:hanging="360"/>
      </w:pPr>
      <w:rPr>
        <w:rFonts w:hint="default"/>
      </w:rPr>
    </w:lvl>
    <w:lvl w:ilvl="1">
      <w:start w:val="1"/>
      <w:numFmt w:val="lowerRoman"/>
      <w:lvlText w:val="%2."/>
      <w:lvlJc w:val="righ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9" w15:restartNumberingAfterBreak="0">
    <w:nsid w:val="5B661F4D"/>
    <w:multiLevelType w:val="multilevel"/>
    <w:tmpl w:val="CDFCCD54"/>
    <w:lvl w:ilvl="0">
      <w:start w:val="1"/>
      <w:numFmt w:val="decimal"/>
      <w:lvlText w:val="%1"/>
      <w:lvlJc w:val="left"/>
      <w:pPr>
        <w:ind w:left="405" w:hanging="405"/>
      </w:pPr>
      <w:rPr>
        <w:rFonts w:hint="default"/>
      </w:rPr>
    </w:lvl>
    <w:lvl w:ilvl="1">
      <w:start w:val="1"/>
      <w:numFmt w:val="decimal"/>
      <w:lvlText w:val="2.%2"/>
      <w:lvlJc w:val="left"/>
      <w:pPr>
        <w:ind w:left="405" w:hanging="405"/>
      </w:pPr>
      <w:rPr>
        <w:rFonts w:ascii="Arial" w:hAnsi="Arial" w:hint="default"/>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BE3674B"/>
    <w:multiLevelType w:val="multilevel"/>
    <w:tmpl w:val="BB66C668"/>
    <w:lvl w:ilvl="0">
      <w:start w:val="1"/>
      <w:numFmt w:val="decimal"/>
      <w:lvlText w:val="%1"/>
      <w:lvlJc w:val="left"/>
      <w:pPr>
        <w:ind w:left="405" w:hanging="405"/>
      </w:pPr>
      <w:rPr>
        <w:rFonts w:hint="default"/>
      </w:rPr>
    </w:lvl>
    <w:lvl w:ilvl="1">
      <w:start w:val="1"/>
      <w:numFmt w:val="decimal"/>
      <w:lvlText w:val="%2."/>
      <w:lvlJc w:val="left"/>
      <w:pPr>
        <w:ind w:left="360" w:hanging="360"/>
      </w:pPr>
      <w:rPr>
        <w:rFonts w:ascii="Arial" w:hAnsi="Arial" w:hint="default"/>
        <w:b w:val="0"/>
        <w:i w:val="0"/>
        <w:sz w:val="24"/>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15:restartNumberingAfterBreak="0">
    <w:nsid w:val="5C6A18A9"/>
    <w:multiLevelType w:val="multilevel"/>
    <w:tmpl w:val="CDFCCD54"/>
    <w:lvl w:ilvl="0">
      <w:start w:val="1"/>
      <w:numFmt w:val="decimal"/>
      <w:lvlText w:val="%1"/>
      <w:lvlJc w:val="left"/>
      <w:pPr>
        <w:ind w:left="405" w:hanging="405"/>
      </w:pPr>
      <w:rPr>
        <w:rFonts w:hint="default"/>
      </w:rPr>
    </w:lvl>
    <w:lvl w:ilvl="1">
      <w:start w:val="1"/>
      <w:numFmt w:val="decimal"/>
      <w:lvlText w:val="2.%2"/>
      <w:lvlJc w:val="left"/>
      <w:pPr>
        <w:ind w:left="405" w:hanging="405"/>
      </w:pPr>
      <w:rPr>
        <w:rFonts w:ascii="Arial" w:hAnsi="Arial" w:hint="default"/>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7B34B1"/>
    <w:multiLevelType w:val="multilevel"/>
    <w:tmpl w:val="6EB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402F68"/>
    <w:multiLevelType w:val="hybridMultilevel"/>
    <w:tmpl w:val="CF8826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5E064BBF"/>
    <w:multiLevelType w:val="hybridMultilevel"/>
    <w:tmpl w:val="226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7D02D8"/>
    <w:multiLevelType w:val="hybridMultilevel"/>
    <w:tmpl w:val="1F6EFFC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6" w15:restartNumberingAfterBreak="0">
    <w:nsid w:val="5FD1102B"/>
    <w:multiLevelType w:val="hybridMultilevel"/>
    <w:tmpl w:val="C948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E47E6A"/>
    <w:multiLevelType w:val="hybridMultilevel"/>
    <w:tmpl w:val="0BFE4D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8" w15:restartNumberingAfterBreak="0">
    <w:nsid w:val="6014289A"/>
    <w:multiLevelType w:val="hybridMultilevel"/>
    <w:tmpl w:val="95F0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0C10A8C"/>
    <w:multiLevelType w:val="hybridMultilevel"/>
    <w:tmpl w:val="C164A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61235337"/>
    <w:multiLevelType w:val="hybridMultilevel"/>
    <w:tmpl w:val="5AF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3A78FF"/>
    <w:multiLevelType w:val="hybridMultilevel"/>
    <w:tmpl w:val="50FC5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4B422BE"/>
    <w:multiLevelType w:val="multilevel"/>
    <w:tmpl w:val="10F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ED7E27"/>
    <w:multiLevelType w:val="multilevel"/>
    <w:tmpl w:val="E38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827E4D"/>
    <w:multiLevelType w:val="multilevel"/>
    <w:tmpl w:val="3702B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B6846EF"/>
    <w:multiLevelType w:val="multilevel"/>
    <w:tmpl w:val="0AAE1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C36289F"/>
    <w:multiLevelType w:val="hybridMultilevel"/>
    <w:tmpl w:val="08642584"/>
    <w:lvl w:ilvl="0" w:tplc="A87C498C">
      <w:start w:val="1"/>
      <w:numFmt w:val="lowerLetter"/>
      <w:lvlText w:val="%1."/>
      <w:lvlJc w:val="left"/>
      <w:pPr>
        <w:ind w:left="1146" w:hanging="360"/>
      </w:pPr>
      <w:rPr>
        <w:rFonts w:ascii="Arial" w:hAnsi="Arial" w:hint="default"/>
        <w:b w:val="0"/>
        <w:i w:val="0"/>
        <w:sz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7" w15:restartNumberingAfterBreak="0">
    <w:nsid w:val="6E422345"/>
    <w:multiLevelType w:val="hybridMultilevel"/>
    <w:tmpl w:val="D5E4141C"/>
    <w:lvl w:ilvl="0" w:tplc="CBAC4272">
      <w:start w:val="1"/>
      <w:numFmt w:val="decimal"/>
      <w:pStyle w:val="Heading2"/>
      <w:lvlText w:val="%1."/>
      <w:lvlJc w:val="left"/>
      <w:pPr>
        <w:ind w:left="360" w:hanging="360"/>
      </w:pPr>
      <w:rPr>
        <w:rFonts w:ascii="Arial" w:hAnsi="Arial" w:hint="default"/>
        <w:b w:val="0"/>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EB27F60"/>
    <w:multiLevelType w:val="hybridMultilevel"/>
    <w:tmpl w:val="D7AA1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2EE72AD"/>
    <w:multiLevelType w:val="hybridMultilevel"/>
    <w:tmpl w:val="A6C8CB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0" w15:restartNumberingAfterBreak="0">
    <w:nsid w:val="73276A2F"/>
    <w:multiLevelType w:val="multilevel"/>
    <w:tmpl w:val="B79201F6"/>
    <w:lvl w:ilvl="0">
      <w:start w:val="1"/>
      <w:numFmt w:val="decimal"/>
      <w:lvlText w:val="%1."/>
      <w:lvlJc w:val="left"/>
      <w:pPr>
        <w:tabs>
          <w:tab w:val="num" w:pos="360"/>
        </w:tabs>
        <w:ind w:left="360" w:hanging="360"/>
      </w:pPr>
      <w:rPr>
        <w:rFonts w:hint="default"/>
      </w:rPr>
    </w:lvl>
    <w:lvl w:ilvl="1">
      <w:start w:val="1"/>
      <w:numFmt w:val="lowerRoman"/>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1" w15:restartNumberingAfterBreak="0">
    <w:nsid w:val="761D0D5F"/>
    <w:multiLevelType w:val="hybridMultilevel"/>
    <w:tmpl w:val="6D86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305B20"/>
    <w:multiLevelType w:val="multilevel"/>
    <w:tmpl w:val="3DE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2B1898"/>
    <w:multiLevelType w:val="multilevel"/>
    <w:tmpl w:val="4CFC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093080">
    <w:abstractNumId w:val="68"/>
  </w:num>
  <w:num w:numId="2" w16cid:durableId="1896695341">
    <w:abstractNumId w:val="77"/>
  </w:num>
  <w:num w:numId="3" w16cid:durableId="1892619294">
    <w:abstractNumId w:val="77"/>
    <w:lvlOverride w:ilvl="0">
      <w:startOverride w:val="1"/>
    </w:lvlOverride>
  </w:num>
  <w:num w:numId="4" w16cid:durableId="2003467367">
    <w:abstractNumId w:val="23"/>
  </w:num>
  <w:num w:numId="5" w16cid:durableId="1863082679">
    <w:abstractNumId w:val="42"/>
  </w:num>
  <w:num w:numId="6" w16cid:durableId="770202162">
    <w:abstractNumId w:val="61"/>
  </w:num>
  <w:num w:numId="7" w16cid:durableId="315764300">
    <w:abstractNumId w:val="59"/>
  </w:num>
  <w:num w:numId="8" w16cid:durableId="1280261585">
    <w:abstractNumId w:val="25"/>
  </w:num>
  <w:num w:numId="9" w16cid:durableId="1125739395">
    <w:abstractNumId w:val="27"/>
  </w:num>
  <w:num w:numId="10" w16cid:durableId="1049647683">
    <w:abstractNumId w:val="14"/>
  </w:num>
  <w:num w:numId="11" w16cid:durableId="816193496">
    <w:abstractNumId w:val="56"/>
  </w:num>
  <w:num w:numId="12" w16cid:durableId="1439837914">
    <w:abstractNumId w:val="36"/>
  </w:num>
  <w:num w:numId="13" w16cid:durableId="2107457035">
    <w:abstractNumId w:val="45"/>
  </w:num>
  <w:num w:numId="14" w16cid:durableId="589584068">
    <w:abstractNumId w:val="39"/>
  </w:num>
  <w:num w:numId="15" w16cid:durableId="1267036162">
    <w:abstractNumId w:val="78"/>
  </w:num>
  <w:num w:numId="16" w16cid:durableId="14232582">
    <w:abstractNumId w:val="46"/>
  </w:num>
  <w:num w:numId="17" w16cid:durableId="1651715112">
    <w:abstractNumId w:val="35"/>
  </w:num>
  <w:num w:numId="18" w16cid:durableId="1300265432">
    <w:abstractNumId w:val="22"/>
  </w:num>
  <w:num w:numId="19" w16cid:durableId="449278054">
    <w:abstractNumId w:val="44"/>
  </w:num>
  <w:num w:numId="20" w16cid:durableId="968784763">
    <w:abstractNumId w:val="15"/>
  </w:num>
  <w:num w:numId="21" w16cid:durableId="677074586">
    <w:abstractNumId w:val="52"/>
  </w:num>
  <w:num w:numId="22" w16cid:durableId="1201623235">
    <w:abstractNumId w:val="49"/>
  </w:num>
  <w:num w:numId="23" w16cid:durableId="820997811">
    <w:abstractNumId w:val="83"/>
  </w:num>
  <w:num w:numId="24" w16cid:durableId="491992180">
    <w:abstractNumId w:val="8"/>
  </w:num>
  <w:num w:numId="25" w16cid:durableId="255869195">
    <w:abstractNumId w:val="82"/>
  </w:num>
  <w:num w:numId="26" w16cid:durableId="2079084068">
    <w:abstractNumId w:val="30"/>
  </w:num>
  <w:num w:numId="27" w16cid:durableId="1991977245">
    <w:abstractNumId w:val="20"/>
  </w:num>
  <w:num w:numId="28" w16cid:durableId="1846897876">
    <w:abstractNumId w:val="72"/>
  </w:num>
  <w:num w:numId="29" w16cid:durableId="1451824388">
    <w:abstractNumId w:val="6"/>
  </w:num>
  <w:num w:numId="30" w16cid:durableId="1799299090">
    <w:abstractNumId w:val="55"/>
  </w:num>
  <w:num w:numId="31" w16cid:durableId="2132934667">
    <w:abstractNumId w:val="73"/>
  </w:num>
  <w:num w:numId="32" w16cid:durableId="1119910279">
    <w:abstractNumId w:val="13"/>
  </w:num>
  <w:num w:numId="33" w16cid:durableId="2029788869">
    <w:abstractNumId w:val="62"/>
  </w:num>
  <w:num w:numId="34" w16cid:durableId="312299532">
    <w:abstractNumId w:val="75"/>
  </w:num>
  <w:num w:numId="35" w16cid:durableId="475801101">
    <w:abstractNumId w:val="1"/>
  </w:num>
  <w:num w:numId="36" w16cid:durableId="622884346">
    <w:abstractNumId w:val="38"/>
  </w:num>
  <w:num w:numId="37" w16cid:durableId="1297763487">
    <w:abstractNumId w:val="47"/>
  </w:num>
  <w:num w:numId="38" w16cid:durableId="1013727105">
    <w:abstractNumId w:val="74"/>
  </w:num>
  <w:num w:numId="39" w16cid:durableId="2029913195">
    <w:abstractNumId w:val="21"/>
  </w:num>
  <w:num w:numId="40" w16cid:durableId="920598184">
    <w:abstractNumId w:val="17"/>
  </w:num>
  <w:num w:numId="41" w16cid:durableId="1920871847">
    <w:abstractNumId w:val="19"/>
  </w:num>
  <w:num w:numId="42" w16cid:durableId="1490291351">
    <w:abstractNumId w:val="5"/>
  </w:num>
  <w:num w:numId="43" w16cid:durableId="610627193">
    <w:abstractNumId w:val="0"/>
  </w:num>
  <w:num w:numId="44" w16cid:durableId="594940487">
    <w:abstractNumId w:val="9"/>
  </w:num>
  <w:num w:numId="45" w16cid:durableId="1657495983">
    <w:abstractNumId w:val="40"/>
  </w:num>
  <w:num w:numId="46" w16cid:durableId="1526554771">
    <w:abstractNumId w:val="24"/>
  </w:num>
  <w:num w:numId="47" w16cid:durableId="17396133">
    <w:abstractNumId w:val="12"/>
  </w:num>
  <w:num w:numId="48" w16cid:durableId="1090273082">
    <w:abstractNumId w:val="71"/>
  </w:num>
  <w:num w:numId="49" w16cid:durableId="835919266">
    <w:abstractNumId w:val="18"/>
  </w:num>
  <w:num w:numId="50" w16cid:durableId="1739740230">
    <w:abstractNumId w:val="43"/>
  </w:num>
  <w:num w:numId="51" w16cid:durableId="1492865198">
    <w:abstractNumId w:val="79"/>
  </w:num>
  <w:num w:numId="52" w16cid:durableId="1542128425">
    <w:abstractNumId w:val="57"/>
  </w:num>
  <w:num w:numId="53" w16cid:durableId="1100419351">
    <w:abstractNumId w:val="65"/>
  </w:num>
  <w:num w:numId="54" w16cid:durableId="1072585694">
    <w:abstractNumId w:val="28"/>
  </w:num>
  <w:num w:numId="55" w16cid:durableId="347682919">
    <w:abstractNumId w:val="10"/>
  </w:num>
  <w:num w:numId="56" w16cid:durableId="343440687">
    <w:abstractNumId w:val="41"/>
  </w:num>
  <w:num w:numId="57" w16cid:durableId="670841125">
    <w:abstractNumId w:val="11"/>
  </w:num>
  <w:num w:numId="58" w16cid:durableId="2072270693">
    <w:abstractNumId w:val="29"/>
  </w:num>
  <w:num w:numId="59" w16cid:durableId="1969162361">
    <w:abstractNumId w:val="32"/>
  </w:num>
  <w:num w:numId="60" w16cid:durableId="313872845">
    <w:abstractNumId w:val="76"/>
  </w:num>
  <w:num w:numId="61" w16cid:durableId="257717333">
    <w:abstractNumId w:val="34"/>
  </w:num>
  <w:num w:numId="62" w16cid:durableId="389310215">
    <w:abstractNumId w:val="53"/>
  </w:num>
  <w:num w:numId="63" w16cid:durableId="78447557">
    <w:abstractNumId w:val="58"/>
  </w:num>
  <w:num w:numId="64" w16cid:durableId="103573447">
    <w:abstractNumId w:val="60"/>
  </w:num>
  <w:num w:numId="65" w16cid:durableId="1502698583">
    <w:abstractNumId w:val="37"/>
  </w:num>
  <w:num w:numId="66" w16cid:durableId="667244585">
    <w:abstractNumId w:val="54"/>
  </w:num>
  <w:num w:numId="67" w16cid:durableId="706030316">
    <w:abstractNumId w:val="63"/>
  </w:num>
  <w:num w:numId="68" w16cid:durableId="1503858470">
    <w:abstractNumId w:val="69"/>
  </w:num>
  <w:num w:numId="69" w16cid:durableId="1336227556">
    <w:abstractNumId w:val="2"/>
  </w:num>
  <w:num w:numId="70" w16cid:durableId="1841239542">
    <w:abstractNumId w:val="80"/>
  </w:num>
  <w:num w:numId="71" w16cid:durableId="487481018">
    <w:abstractNumId w:val="7"/>
  </w:num>
  <w:num w:numId="72" w16cid:durableId="2132747046">
    <w:abstractNumId w:val="31"/>
  </w:num>
  <w:num w:numId="73" w16cid:durableId="1747341597">
    <w:abstractNumId w:val="4"/>
  </w:num>
  <w:num w:numId="74" w16cid:durableId="1734549083">
    <w:abstractNumId w:val="50"/>
  </w:num>
  <w:num w:numId="75" w16cid:durableId="2027248541">
    <w:abstractNumId w:val="64"/>
  </w:num>
  <w:num w:numId="76" w16cid:durableId="2145849210">
    <w:abstractNumId w:val="66"/>
  </w:num>
  <w:num w:numId="77" w16cid:durableId="1195730438">
    <w:abstractNumId w:val="48"/>
  </w:num>
  <w:num w:numId="78" w16cid:durableId="58793877">
    <w:abstractNumId w:val="67"/>
  </w:num>
  <w:num w:numId="79" w16cid:durableId="2058775278">
    <w:abstractNumId w:val="3"/>
  </w:num>
  <w:num w:numId="80" w16cid:durableId="2027947932">
    <w:abstractNumId w:val="16"/>
  </w:num>
  <w:num w:numId="81" w16cid:durableId="1371689620">
    <w:abstractNumId w:val="33"/>
  </w:num>
  <w:num w:numId="82" w16cid:durableId="2029527811">
    <w:abstractNumId w:val="70"/>
  </w:num>
  <w:num w:numId="83" w16cid:durableId="198473732">
    <w:abstractNumId w:val="81"/>
  </w:num>
  <w:num w:numId="84" w16cid:durableId="1618221701">
    <w:abstractNumId w:val="26"/>
  </w:num>
  <w:num w:numId="85" w16cid:durableId="968632320">
    <w:abstractNumId w:val="5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7A"/>
    <w:rsid w:val="00003909"/>
    <w:rsid w:val="0000449C"/>
    <w:rsid w:val="00005108"/>
    <w:rsid w:val="00005999"/>
    <w:rsid w:val="00005B51"/>
    <w:rsid w:val="00005B7B"/>
    <w:rsid w:val="00006D78"/>
    <w:rsid w:val="00007D0F"/>
    <w:rsid w:val="00010BE7"/>
    <w:rsid w:val="000117EF"/>
    <w:rsid w:val="00012114"/>
    <w:rsid w:val="00012769"/>
    <w:rsid w:val="00012D49"/>
    <w:rsid w:val="00012EC4"/>
    <w:rsid w:val="00014431"/>
    <w:rsid w:val="00015E46"/>
    <w:rsid w:val="000167D5"/>
    <w:rsid w:val="00016A9E"/>
    <w:rsid w:val="00016C07"/>
    <w:rsid w:val="00017634"/>
    <w:rsid w:val="0002189D"/>
    <w:rsid w:val="000219F9"/>
    <w:rsid w:val="000223B7"/>
    <w:rsid w:val="00024468"/>
    <w:rsid w:val="00024619"/>
    <w:rsid w:val="000249D1"/>
    <w:rsid w:val="0002525D"/>
    <w:rsid w:val="00025547"/>
    <w:rsid w:val="0002643C"/>
    <w:rsid w:val="00026F3A"/>
    <w:rsid w:val="000279B3"/>
    <w:rsid w:val="00031BB0"/>
    <w:rsid w:val="00031EAF"/>
    <w:rsid w:val="0003269E"/>
    <w:rsid w:val="00032C11"/>
    <w:rsid w:val="00032D1D"/>
    <w:rsid w:val="000333A4"/>
    <w:rsid w:val="0003377C"/>
    <w:rsid w:val="00035F2C"/>
    <w:rsid w:val="00036707"/>
    <w:rsid w:val="00036D23"/>
    <w:rsid w:val="00040378"/>
    <w:rsid w:val="0004066E"/>
    <w:rsid w:val="00040D51"/>
    <w:rsid w:val="00040FB6"/>
    <w:rsid w:val="00044F97"/>
    <w:rsid w:val="000452C5"/>
    <w:rsid w:val="000456DC"/>
    <w:rsid w:val="00045BE9"/>
    <w:rsid w:val="00046CCE"/>
    <w:rsid w:val="00046FA1"/>
    <w:rsid w:val="00051E74"/>
    <w:rsid w:val="00052C23"/>
    <w:rsid w:val="000549B2"/>
    <w:rsid w:val="00055276"/>
    <w:rsid w:val="00055BBC"/>
    <w:rsid w:val="000577EB"/>
    <w:rsid w:val="000606F4"/>
    <w:rsid w:val="00060AA2"/>
    <w:rsid w:val="00061139"/>
    <w:rsid w:val="0006123E"/>
    <w:rsid w:val="00061E6C"/>
    <w:rsid w:val="00062B97"/>
    <w:rsid w:val="00064134"/>
    <w:rsid w:val="00064475"/>
    <w:rsid w:val="00064BD1"/>
    <w:rsid w:val="00066328"/>
    <w:rsid w:val="00066626"/>
    <w:rsid w:val="000670F0"/>
    <w:rsid w:val="00067DA8"/>
    <w:rsid w:val="00067FBB"/>
    <w:rsid w:val="00070475"/>
    <w:rsid w:val="0007063B"/>
    <w:rsid w:val="000710C1"/>
    <w:rsid w:val="00072554"/>
    <w:rsid w:val="000725A8"/>
    <w:rsid w:val="00072A9E"/>
    <w:rsid w:val="00073D66"/>
    <w:rsid w:val="00073E91"/>
    <w:rsid w:val="000751B5"/>
    <w:rsid w:val="00075E39"/>
    <w:rsid w:val="000776ED"/>
    <w:rsid w:val="00080513"/>
    <w:rsid w:val="00080596"/>
    <w:rsid w:val="000817E8"/>
    <w:rsid w:val="00083627"/>
    <w:rsid w:val="0008440C"/>
    <w:rsid w:val="000847F8"/>
    <w:rsid w:val="000849EF"/>
    <w:rsid w:val="000855C0"/>
    <w:rsid w:val="00085BC8"/>
    <w:rsid w:val="000868BF"/>
    <w:rsid w:val="000871F6"/>
    <w:rsid w:val="000872FD"/>
    <w:rsid w:val="00090E76"/>
    <w:rsid w:val="000922D2"/>
    <w:rsid w:val="000923B5"/>
    <w:rsid w:val="00092C1E"/>
    <w:rsid w:val="00093511"/>
    <w:rsid w:val="00093C42"/>
    <w:rsid w:val="00093F7C"/>
    <w:rsid w:val="00095964"/>
    <w:rsid w:val="00097078"/>
    <w:rsid w:val="00097088"/>
    <w:rsid w:val="000970E6"/>
    <w:rsid w:val="000A051D"/>
    <w:rsid w:val="000A0A89"/>
    <w:rsid w:val="000A0E82"/>
    <w:rsid w:val="000A1885"/>
    <w:rsid w:val="000A1FD8"/>
    <w:rsid w:val="000A43A7"/>
    <w:rsid w:val="000A4679"/>
    <w:rsid w:val="000A46C1"/>
    <w:rsid w:val="000A503B"/>
    <w:rsid w:val="000A546F"/>
    <w:rsid w:val="000A5CF6"/>
    <w:rsid w:val="000B0D1E"/>
    <w:rsid w:val="000B0F72"/>
    <w:rsid w:val="000B101B"/>
    <w:rsid w:val="000B1C20"/>
    <w:rsid w:val="000B4BCF"/>
    <w:rsid w:val="000B5ACD"/>
    <w:rsid w:val="000B66FB"/>
    <w:rsid w:val="000B7E8E"/>
    <w:rsid w:val="000C05E2"/>
    <w:rsid w:val="000C1D6B"/>
    <w:rsid w:val="000C1E12"/>
    <w:rsid w:val="000C256F"/>
    <w:rsid w:val="000C4905"/>
    <w:rsid w:val="000C4F22"/>
    <w:rsid w:val="000D000C"/>
    <w:rsid w:val="000D05EC"/>
    <w:rsid w:val="000D15C8"/>
    <w:rsid w:val="000D173B"/>
    <w:rsid w:val="000D4E53"/>
    <w:rsid w:val="000D6053"/>
    <w:rsid w:val="000D679A"/>
    <w:rsid w:val="000D79E7"/>
    <w:rsid w:val="000E0C91"/>
    <w:rsid w:val="000E1CB6"/>
    <w:rsid w:val="000E27F8"/>
    <w:rsid w:val="000E3610"/>
    <w:rsid w:val="000E47D5"/>
    <w:rsid w:val="000E48B9"/>
    <w:rsid w:val="000E4E3E"/>
    <w:rsid w:val="000E5643"/>
    <w:rsid w:val="000E6745"/>
    <w:rsid w:val="000E6C2E"/>
    <w:rsid w:val="000E6F9B"/>
    <w:rsid w:val="000F0402"/>
    <w:rsid w:val="000F1743"/>
    <w:rsid w:val="000F19F1"/>
    <w:rsid w:val="000F1D21"/>
    <w:rsid w:val="000F28B3"/>
    <w:rsid w:val="000F3143"/>
    <w:rsid w:val="000F37A4"/>
    <w:rsid w:val="000F3842"/>
    <w:rsid w:val="000F5076"/>
    <w:rsid w:val="000F63EE"/>
    <w:rsid w:val="000F72CC"/>
    <w:rsid w:val="00100F14"/>
    <w:rsid w:val="00101E16"/>
    <w:rsid w:val="0010271A"/>
    <w:rsid w:val="001029E7"/>
    <w:rsid w:val="00103A87"/>
    <w:rsid w:val="00103AE4"/>
    <w:rsid w:val="0010408C"/>
    <w:rsid w:val="00104402"/>
    <w:rsid w:val="00104458"/>
    <w:rsid w:val="001048A3"/>
    <w:rsid w:val="00104ADD"/>
    <w:rsid w:val="001058DF"/>
    <w:rsid w:val="00105FA5"/>
    <w:rsid w:val="0010653B"/>
    <w:rsid w:val="00106A7C"/>
    <w:rsid w:val="00107EB4"/>
    <w:rsid w:val="001113BE"/>
    <w:rsid w:val="00112874"/>
    <w:rsid w:val="00112CD0"/>
    <w:rsid w:val="001150A4"/>
    <w:rsid w:val="00115C93"/>
    <w:rsid w:val="00116C75"/>
    <w:rsid w:val="00116F26"/>
    <w:rsid w:val="001170C8"/>
    <w:rsid w:val="00117F60"/>
    <w:rsid w:val="00120287"/>
    <w:rsid w:val="00123B02"/>
    <w:rsid w:val="00123ED2"/>
    <w:rsid w:val="0012491F"/>
    <w:rsid w:val="00125CB9"/>
    <w:rsid w:val="00125CD6"/>
    <w:rsid w:val="00125FE9"/>
    <w:rsid w:val="00126314"/>
    <w:rsid w:val="001305A5"/>
    <w:rsid w:val="001305D5"/>
    <w:rsid w:val="00130739"/>
    <w:rsid w:val="00130DAA"/>
    <w:rsid w:val="001313A8"/>
    <w:rsid w:val="00131CA8"/>
    <w:rsid w:val="0013225E"/>
    <w:rsid w:val="001330D5"/>
    <w:rsid w:val="00133181"/>
    <w:rsid w:val="00134036"/>
    <w:rsid w:val="00135A9E"/>
    <w:rsid w:val="00135DA8"/>
    <w:rsid w:val="00136CF2"/>
    <w:rsid w:val="0013707C"/>
    <w:rsid w:val="0013741F"/>
    <w:rsid w:val="00137DE9"/>
    <w:rsid w:val="00140AD8"/>
    <w:rsid w:val="001413F4"/>
    <w:rsid w:val="0014149D"/>
    <w:rsid w:val="00143871"/>
    <w:rsid w:val="001440CE"/>
    <w:rsid w:val="00145AC9"/>
    <w:rsid w:val="00146DB4"/>
    <w:rsid w:val="00147029"/>
    <w:rsid w:val="00151083"/>
    <w:rsid w:val="001514CA"/>
    <w:rsid w:val="001521E6"/>
    <w:rsid w:val="001527BD"/>
    <w:rsid w:val="00152F96"/>
    <w:rsid w:val="001536AA"/>
    <w:rsid w:val="00155304"/>
    <w:rsid w:val="001556B5"/>
    <w:rsid w:val="001563A0"/>
    <w:rsid w:val="00156676"/>
    <w:rsid w:val="001566FE"/>
    <w:rsid w:val="00157546"/>
    <w:rsid w:val="0015765F"/>
    <w:rsid w:val="001579E1"/>
    <w:rsid w:val="00157DB9"/>
    <w:rsid w:val="0016094D"/>
    <w:rsid w:val="0016096D"/>
    <w:rsid w:val="00160D75"/>
    <w:rsid w:val="00162CB9"/>
    <w:rsid w:val="00164606"/>
    <w:rsid w:val="00164B47"/>
    <w:rsid w:val="00165EEB"/>
    <w:rsid w:val="00166514"/>
    <w:rsid w:val="001674DE"/>
    <w:rsid w:val="00171B2D"/>
    <w:rsid w:val="00171D38"/>
    <w:rsid w:val="00172846"/>
    <w:rsid w:val="00172ACB"/>
    <w:rsid w:val="0017469D"/>
    <w:rsid w:val="00175660"/>
    <w:rsid w:val="00175C3A"/>
    <w:rsid w:val="00175D03"/>
    <w:rsid w:val="0017748E"/>
    <w:rsid w:val="00177A38"/>
    <w:rsid w:val="00177BBD"/>
    <w:rsid w:val="00180449"/>
    <w:rsid w:val="001807FA"/>
    <w:rsid w:val="00181501"/>
    <w:rsid w:val="00182A16"/>
    <w:rsid w:val="00183A7A"/>
    <w:rsid w:val="00183B61"/>
    <w:rsid w:val="00184096"/>
    <w:rsid w:val="00185197"/>
    <w:rsid w:val="00185424"/>
    <w:rsid w:val="00186214"/>
    <w:rsid w:val="00187A56"/>
    <w:rsid w:val="00190AAC"/>
    <w:rsid w:val="00191D82"/>
    <w:rsid w:val="001939FE"/>
    <w:rsid w:val="001953DD"/>
    <w:rsid w:val="00195631"/>
    <w:rsid w:val="00195848"/>
    <w:rsid w:val="001962EE"/>
    <w:rsid w:val="001A054B"/>
    <w:rsid w:val="001A0FB2"/>
    <w:rsid w:val="001A0FF3"/>
    <w:rsid w:val="001A3B01"/>
    <w:rsid w:val="001A3EA7"/>
    <w:rsid w:val="001A3EC8"/>
    <w:rsid w:val="001A4BA1"/>
    <w:rsid w:val="001A50C9"/>
    <w:rsid w:val="001A553D"/>
    <w:rsid w:val="001A55C5"/>
    <w:rsid w:val="001A5A1C"/>
    <w:rsid w:val="001A654A"/>
    <w:rsid w:val="001A68D7"/>
    <w:rsid w:val="001A6F98"/>
    <w:rsid w:val="001A7B78"/>
    <w:rsid w:val="001B1200"/>
    <w:rsid w:val="001B302B"/>
    <w:rsid w:val="001B31FB"/>
    <w:rsid w:val="001B3567"/>
    <w:rsid w:val="001B38FE"/>
    <w:rsid w:val="001B3DF7"/>
    <w:rsid w:val="001B4439"/>
    <w:rsid w:val="001B53CC"/>
    <w:rsid w:val="001B59B5"/>
    <w:rsid w:val="001B6BAD"/>
    <w:rsid w:val="001B6DFC"/>
    <w:rsid w:val="001B7256"/>
    <w:rsid w:val="001B7FB5"/>
    <w:rsid w:val="001C0730"/>
    <w:rsid w:val="001C0D07"/>
    <w:rsid w:val="001C273F"/>
    <w:rsid w:val="001C283C"/>
    <w:rsid w:val="001C2D87"/>
    <w:rsid w:val="001C3D37"/>
    <w:rsid w:val="001C4687"/>
    <w:rsid w:val="001C47CD"/>
    <w:rsid w:val="001C498F"/>
    <w:rsid w:val="001C510D"/>
    <w:rsid w:val="001C62C3"/>
    <w:rsid w:val="001C6AFB"/>
    <w:rsid w:val="001C77D5"/>
    <w:rsid w:val="001C7B69"/>
    <w:rsid w:val="001D0013"/>
    <w:rsid w:val="001D072B"/>
    <w:rsid w:val="001D08BD"/>
    <w:rsid w:val="001D1CBA"/>
    <w:rsid w:val="001D2C04"/>
    <w:rsid w:val="001D3408"/>
    <w:rsid w:val="001D38C6"/>
    <w:rsid w:val="001D38F9"/>
    <w:rsid w:val="001D3A1F"/>
    <w:rsid w:val="001D4999"/>
    <w:rsid w:val="001D4CF6"/>
    <w:rsid w:val="001D73DD"/>
    <w:rsid w:val="001E041F"/>
    <w:rsid w:val="001E1BA1"/>
    <w:rsid w:val="001E3911"/>
    <w:rsid w:val="001E3ECF"/>
    <w:rsid w:val="001E4B6D"/>
    <w:rsid w:val="001E4FF3"/>
    <w:rsid w:val="001E5A9A"/>
    <w:rsid w:val="001E604C"/>
    <w:rsid w:val="001E6881"/>
    <w:rsid w:val="001F1CDD"/>
    <w:rsid w:val="001F27AF"/>
    <w:rsid w:val="001F2DE8"/>
    <w:rsid w:val="001F3E9C"/>
    <w:rsid w:val="001F43CB"/>
    <w:rsid w:val="001F64F1"/>
    <w:rsid w:val="001F6D6C"/>
    <w:rsid w:val="001F7500"/>
    <w:rsid w:val="001F7B27"/>
    <w:rsid w:val="00200110"/>
    <w:rsid w:val="00200966"/>
    <w:rsid w:val="002011B3"/>
    <w:rsid w:val="002017C1"/>
    <w:rsid w:val="002022DA"/>
    <w:rsid w:val="00204101"/>
    <w:rsid w:val="0020440F"/>
    <w:rsid w:val="002046DD"/>
    <w:rsid w:val="002047EA"/>
    <w:rsid w:val="00204F13"/>
    <w:rsid w:val="00204FE3"/>
    <w:rsid w:val="00205536"/>
    <w:rsid w:val="00205C32"/>
    <w:rsid w:val="0020674D"/>
    <w:rsid w:val="00206A79"/>
    <w:rsid w:val="002073D4"/>
    <w:rsid w:val="00207907"/>
    <w:rsid w:val="0020798C"/>
    <w:rsid w:val="002104BA"/>
    <w:rsid w:val="002113CE"/>
    <w:rsid w:val="00213D24"/>
    <w:rsid w:val="00214002"/>
    <w:rsid w:val="00214074"/>
    <w:rsid w:val="00214271"/>
    <w:rsid w:val="00214293"/>
    <w:rsid w:val="00215828"/>
    <w:rsid w:val="002160B7"/>
    <w:rsid w:val="002162B9"/>
    <w:rsid w:val="002167C1"/>
    <w:rsid w:val="00216F29"/>
    <w:rsid w:val="00217309"/>
    <w:rsid w:val="00217657"/>
    <w:rsid w:val="00222089"/>
    <w:rsid w:val="00222645"/>
    <w:rsid w:val="00223785"/>
    <w:rsid w:val="00224690"/>
    <w:rsid w:val="00225FF3"/>
    <w:rsid w:val="00226803"/>
    <w:rsid w:val="00226FCE"/>
    <w:rsid w:val="002277FC"/>
    <w:rsid w:val="0023004E"/>
    <w:rsid w:val="0023012A"/>
    <w:rsid w:val="00231477"/>
    <w:rsid w:val="0023699B"/>
    <w:rsid w:val="00237CDE"/>
    <w:rsid w:val="0024139A"/>
    <w:rsid w:val="00241404"/>
    <w:rsid w:val="002438A3"/>
    <w:rsid w:val="00245523"/>
    <w:rsid w:val="00247122"/>
    <w:rsid w:val="0025057F"/>
    <w:rsid w:val="00250FF2"/>
    <w:rsid w:val="00251461"/>
    <w:rsid w:val="00251743"/>
    <w:rsid w:val="00251BCA"/>
    <w:rsid w:val="002520FF"/>
    <w:rsid w:val="0025302E"/>
    <w:rsid w:val="00253383"/>
    <w:rsid w:val="00254218"/>
    <w:rsid w:val="002546BF"/>
    <w:rsid w:val="00254EAE"/>
    <w:rsid w:val="00255C25"/>
    <w:rsid w:val="0025647F"/>
    <w:rsid w:val="00256BAF"/>
    <w:rsid w:val="00256E21"/>
    <w:rsid w:val="0025736E"/>
    <w:rsid w:val="00257715"/>
    <w:rsid w:val="002600F4"/>
    <w:rsid w:val="002602D3"/>
    <w:rsid w:val="0026058F"/>
    <w:rsid w:val="00261512"/>
    <w:rsid w:val="00261786"/>
    <w:rsid w:val="0026182C"/>
    <w:rsid w:val="00261B98"/>
    <w:rsid w:val="0026217F"/>
    <w:rsid w:val="0026220A"/>
    <w:rsid w:val="002637B6"/>
    <w:rsid w:val="002640F9"/>
    <w:rsid w:val="0026510D"/>
    <w:rsid w:val="002654EC"/>
    <w:rsid w:val="00266D8C"/>
    <w:rsid w:val="00267BFB"/>
    <w:rsid w:val="00267F2F"/>
    <w:rsid w:val="0027015D"/>
    <w:rsid w:val="00271683"/>
    <w:rsid w:val="00271A4A"/>
    <w:rsid w:val="00271FE5"/>
    <w:rsid w:val="0027362F"/>
    <w:rsid w:val="00273963"/>
    <w:rsid w:val="00273CD0"/>
    <w:rsid w:val="00273E8A"/>
    <w:rsid w:val="00274E7F"/>
    <w:rsid w:val="00275327"/>
    <w:rsid w:val="00276FBC"/>
    <w:rsid w:val="0027714D"/>
    <w:rsid w:val="00277CC7"/>
    <w:rsid w:val="0028246C"/>
    <w:rsid w:val="00283666"/>
    <w:rsid w:val="0028373E"/>
    <w:rsid w:val="002848A8"/>
    <w:rsid w:val="002869C1"/>
    <w:rsid w:val="00286E23"/>
    <w:rsid w:val="00290AB7"/>
    <w:rsid w:val="00290B56"/>
    <w:rsid w:val="002910C0"/>
    <w:rsid w:val="002919B2"/>
    <w:rsid w:val="002921CE"/>
    <w:rsid w:val="0029253D"/>
    <w:rsid w:val="00292A26"/>
    <w:rsid w:val="002937AB"/>
    <w:rsid w:val="00293DAB"/>
    <w:rsid w:val="00293DB1"/>
    <w:rsid w:val="00294282"/>
    <w:rsid w:val="00294A9D"/>
    <w:rsid w:val="002A015C"/>
    <w:rsid w:val="002A0270"/>
    <w:rsid w:val="002A0433"/>
    <w:rsid w:val="002A0634"/>
    <w:rsid w:val="002A2572"/>
    <w:rsid w:val="002A3622"/>
    <w:rsid w:val="002A4937"/>
    <w:rsid w:val="002A4CCA"/>
    <w:rsid w:val="002A551F"/>
    <w:rsid w:val="002A5CA2"/>
    <w:rsid w:val="002A654C"/>
    <w:rsid w:val="002B0545"/>
    <w:rsid w:val="002B11D9"/>
    <w:rsid w:val="002B2454"/>
    <w:rsid w:val="002B24D8"/>
    <w:rsid w:val="002B26B1"/>
    <w:rsid w:val="002B3A88"/>
    <w:rsid w:val="002B583D"/>
    <w:rsid w:val="002B7B8B"/>
    <w:rsid w:val="002C1015"/>
    <w:rsid w:val="002C13AF"/>
    <w:rsid w:val="002C1A90"/>
    <w:rsid w:val="002C246A"/>
    <w:rsid w:val="002C29B8"/>
    <w:rsid w:val="002C2B36"/>
    <w:rsid w:val="002C341A"/>
    <w:rsid w:val="002C3802"/>
    <w:rsid w:val="002C39C2"/>
    <w:rsid w:val="002C5418"/>
    <w:rsid w:val="002C6EC5"/>
    <w:rsid w:val="002C7E81"/>
    <w:rsid w:val="002D023F"/>
    <w:rsid w:val="002D18C8"/>
    <w:rsid w:val="002D1FC6"/>
    <w:rsid w:val="002D2412"/>
    <w:rsid w:val="002D3D38"/>
    <w:rsid w:val="002D4575"/>
    <w:rsid w:val="002D47A9"/>
    <w:rsid w:val="002D484B"/>
    <w:rsid w:val="002D5B16"/>
    <w:rsid w:val="002D667F"/>
    <w:rsid w:val="002D68B6"/>
    <w:rsid w:val="002D6B04"/>
    <w:rsid w:val="002D6BBD"/>
    <w:rsid w:val="002E14C4"/>
    <w:rsid w:val="002E14F1"/>
    <w:rsid w:val="002E2822"/>
    <w:rsid w:val="002E3B78"/>
    <w:rsid w:val="002E4015"/>
    <w:rsid w:val="002E45F6"/>
    <w:rsid w:val="002E5609"/>
    <w:rsid w:val="002E5E1F"/>
    <w:rsid w:val="002E695D"/>
    <w:rsid w:val="002E70DE"/>
    <w:rsid w:val="002F0641"/>
    <w:rsid w:val="002F1E89"/>
    <w:rsid w:val="002F2129"/>
    <w:rsid w:val="002F21A2"/>
    <w:rsid w:val="002F26B4"/>
    <w:rsid w:val="002F2C18"/>
    <w:rsid w:val="002F4179"/>
    <w:rsid w:val="002F4BB3"/>
    <w:rsid w:val="002F4D37"/>
    <w:rsid w:val="002F5D08"/>
    <w:rsid w:val="002F6942"/>
    <w:rsid w:val="002F6AA6"/>
    <w:rsid w:val="00300156"/>
    <w:rsid w:val="003031A9"/>
    <w:rsid w:val="00303963"/>
    <w:rsid w:val="00303BFF"/>
    <w:rsid w:val="00305489"/>
    <w:rsid w:val="003060AD"/>
    <w:rsid w:val="00306BD1"/>
    <w:rsid w:val="003076BE"/>
    <w:rsid w:val="003107BE"/>
    <w:rsid w:val="003123D9"/>
    <w:rsid w:val="00312495"/>
    <w:rsid w:val="00312527"/>
    <w:rsid w:val="003138F0"/>
    <w:rsid w:val="00313F98"/>
    <w:rsid w:val="003159DB"/>
    <w:rsid w:val="00315D71"/>
    <w:rsid w:val="0031676A"/>
    <w:rsid w:val="003174A4"/>
    <w:rsid w:val="0031759B"/>
    <w:rsid w:val="00320CD7"/>
    <w:rsid w:val="00321D3F"/>
    <w:rsid w:val="00321FE9"/>
    <w:rsid w:val="00322121"/>
    <w:rsid w:val="00322213"/>
    <w:rsid w:val="00324F04"/>
    <w:rsid w:val="003251F1"/>
    <w:rsid w:val="00325EC9"/>
    <w:rsid w:val="003268E8"/>
    <w:rsid w:val="0032721E"/>
    <w:rsid w:val="003277C9"/>
    <w:rsid w:val="00330665"/>
    <w:rsid w:val="003306EA"/>
    <w:rsid w:val="0033157E"/>
    <w:rsid w:val="00331AB7"/>
    <w:rsid w:val="00332A5F"/>
    <w:rsid w:val="00332EDE"/>
    <w:rsid w:val="00333EDC"/>
    <w:rsid w:val="003341CF"/>
    <w:rsid w:val="0033501E"/>
    <w:rsid w:val="00335628"/>
    <w:rsid w:val="00335AA5"/>
    <w:rsid w:val="00335AE3"/>
    <w:rsid w:val="00336441"/>
    <w:rsid w:val="00336C3E"/>
    <w:rsid w:val="00337B92"/>
    <w:rsid w:val="003402D2"/>
    <w:rsid w:val="00340ECB"/>
    <w:rsid w:val="0034113B"/>
    <w:rsid w:val="00342AE3"/>
    <w:rsid w:val="003442D6"/>
    <w:rsid w:val="003447A1"/>
    <w:rsid w:val="003459CA"/>
    <w:rsid w:val="00346CC6"/>
    <w:rsid w:val="003505F1"/>
    <w:rsid w:val="00350BB8"/>
    <w:rsid w:val="0035118A"/>
    <w:rsid w:val="00351476"/>
    <w:rsid w:val="00351627"/>
    <w:rsid w:val="00351ED7"/>
    <w:rsid w:val="00352E8C"/>
    <w:rsid w:val="0035656C"/>
    <w:rsid w:val="00356E00"/>
    <w:rsid w:val="00356ECA"/>
    <w:rsid w:val="00357296"/>
    <w:rsid w:val="00360757"/>
    <w:rsid w:val="003609CC"/>
    <w:rsid w:val="00360FF5"/>
    <w:rsid w:val="00362100"/>
    <w:rsid w:val="00362F51"/>
    <w:rsid w:val="00365418"/>
    <w:rsid w:val="00365785"/>
    <w:rsid w:val="003660E2"/>
    <w:rsid w:val="003668B5"/>
    <w:rsid w:val="00367902"/>
    <w:rsid w:val="003679E2"/>
    <w:rsid w:val="00367C05"/>
    <w:rsid w:val="00367C8A"/>
    <w:rsid w:val="00367F7F"/>
    <w:rsid w:val="00370C31"/>
    <w:rsid w:val="003714F3"/>
    <w:rsid w:val="003716A6"/>
    <w:rsid w:val="00371E16"/>
    <w:rsid w:val="0037221E"/>
    <w:rsid w:val="00372E3F"/>
    <w:rsid w:val="00373963"/>
    <w:rsid w:val="003739CA"/>
    <w:rsid w:val="0037464A"/>
    <w:rsid w:val="00375819"/>
    <w:rsid w:val="00376672"/>
    <w:rsid w:val="0037669F"/>
    <w:rsid w:val="00376958"/>
    <w:rsid w:val="003771E5"/>
    <w:rsid w:val="0038073F"/>
    <w:rsid w:val="003812A1"/>
    <w:rsid w:val="003817E8"/>
    <w:rsid w:val="003819F2"/>
    <w:rsid w:val="00381C2E"/>
    <w:rsid w:val="00382071"/>
    <w:rsid w:val="003825AE"/>
    <w:rsid w:val="00382DDD"/>
    <w:rsid w:val="003836AB"/>
    <w:rsid w:val="003837FA"/>
    <w:rsid w:val="0038396F"/>
    <w:rsid w:val="00383CF6"/>
    <w:rsid w:val="003849BF"/>
    <w:rsid w:val="003852F2"/>
    <w:rsid w:val="003867DD"/>
    <w:rsid w:val="00386A0C"/>
    <w:rsid w:val="0038786B"/>
    <w:rsid w:val="003915E4"/>
    <w:rsid w:val="003932A3"/>
    <w:rsid w:val="00393FB4"/>
    <w:rsid w:val="003942A9"/>
    <w:rsid w:val="003946BF"/>
    <w:rsid w:val="00394C46"/>
    <w:rsid w:val="00397188"/>
    <w:rsid w:val="00397467"/>
    <w:rsid w:val="00397B40"/>
    <w:rsid w:val="003A096B"/>
    <w:rsid w:val="003A11B1"/>
    <w:rsid w:val="003A26E9"/>
    <w:rsid w:val="003A2DC7"/>
    <w:rsid w:val="003A2F78"/>
    <w:rsid w:val="003A3EDE"/>
    <w:rsid w:val="003A4918"/>
    <w:rsid w:val="003A49D1"/>
    <w:rsid w:val="003A49D6"/>
    <w:rsid w:val="003A4A0A"/>
    <w:rsid w:val="003A4FE1"/>
    <w:rsid w:val="003A54E2"/>
    <w:rsid w:val="003A56F0"/>
    <w:rsid w:val="003A5F96"/>
    <w:rsid w:val="003A61DD"/>
    <w:rsid w:val="003A6DA7"/>
    <w:rsid w:val="003B2053"/>
    <w:rsid w:val="003B2408"/>
    <w:rsid w:val="003B27CF"/>
    <w:rsid w:val="003B2A92"/>
    <w:rsid w:val="003B3687"/>
    <w:rsid w:val="003B36B1"/>
    <w:rsid w:val="003B419D"/>
    <w:rsid w:val="003B4384"/>
    <w:rsid w:val="003B48B3"/>
    <w:rsid w:val="003B52DF"/>
    <w:rsid w:val="003B7059"/>
    <w:rsid w:val="003C0764"/>
    <w:rsid w:val="003C14F3"/>
    <w:rsid w:val="003C180D"/>
    <w:rsid w:val="003C286E"/>
    <w:rsid w:val="003C3B79"/>
    <w:rsid w:val="003C3B86"/>
    <w:rsid w:val="003C3D8D"/>
    <w:rsid w:val="003C4C01"/>
    <w:rsid w:val="003C4C7D"/>
    <w:rsid w:val="003C5208"/>
    <w:rsid w:val="003C615A"/>
    <w:rsid w:val="003C6D6E"/>
    <w:rsid w:val="003D4091"/>
    <w:rsid w:val="003D54E9"/>
    <w:rsid w:val="003D5743"/>
    <w:rsid w:val="003D5B01"/>
    <w:rsid w:val="003D5C7D"/>
    <w:rsid w:val="003D78D3"/>
    <w:rsid w:val="003D7CB0"/>
    <w:rsid w:val="003E04DB"/>
    <w:rsid w:val="003E0795"/>
    <w:rsid w:val="003E0F79"/>
    <w:rsid w:val="003E2167"/>
    <w:rsid w:val="003E3463"/>
    <w:rsid w:val="003E4125"/>
    <w:rsid w:val="003E4794"/>
    <w:rsid w:val="003E5B95"/>
    <w:rsid w:val="003E5FBA"/>
    <w:rsid w:val="003E6616"/>
    <w:rsid w:val="003E6B97"/>
    <w:rsid w:val="003E790D"/>
    <w:rsid w:val="003E7AB6"/>
    <w:rsid w:val="003F07B2"/>
    <w:rsid w:val="003F0D86"/>
    <w:rsid w:val="003F1C00"/>
    <w:rsid w:val="003F25AF"/>
    <w:rsid w:val="003F2FDB"/>
    <w:rsid w:val="003F479D"/>
    <w:rsid w:val="003F6815"/>
    <w:rsid w:val="003F787E"/>
    <w:rsid w:val="0040194A"/>
    <w:rsid w:val="00403688"/>
    <w:rsid w:val="00403AC9"/>
    <w:rsid w:val="004045FC"/>
    <w:rsid w:val="00404D0A"/>
    <w:rsid w:val="0040507A"/>
    <w:rsid w:val="004051A6"/>
    <w:rsid w:val="004060D0"/>
    <w:rsid w:val="0040666C"/>
    <w:rsid w:val="004078FD"/>
    <w:rsid w:val="00407900"/>
    <w:rsid w:val="00410125"/>
    <w:rsid w:val="00410447"/>
    <w:rsid w:val="00410C6F"/>
    <w:rsid w:val="00411CF6"/>
    <w:rsid w:val="00411F5B"/>
    <w:rsid w:val="00412F9E"/>
    <w:rsid w:val="0041397D"/>
    <w:rsid w:val="00413C43"/>
    <w:rsid w:val="00413C75"/>
    <w:rsid w:val="00413FD0"/>
    <w:rsid w:val="00414A77"/>
    <w:rsid w:val="00415615"/>
    <w:rsid w:val="00417D8B"/>
    <w:rsid w:val="0042216D"/>
    <w:rsid w:val="00422311"/>
    <w:rsid w:val="004227BA"/>
    <w:rsid w:val="00422E11"/>
    <w:rsid w:val="00422EFF"/>
    <w:rsid w:val="004231C2"/>
    <w:rsid w:val="00423AB8"/>
    <w:rsid w:val="00423AED"/>
    <w:rsid w:val="00424708"/>
    <w:rsid w:val="00427C59"/>
    <w:rsid w:val="00430142"/>
    <w:rsid w:val="0043031E"/>
    <w:rsid w:val="00430950"/>
    <w:rsid w:val="00431F48"/>
    <w:rsid w:val="004321A1"/>
    <w:rsid w:val="00433169"/>
    <w:rsid w:val="00433B23"/>
    <w:rsid w:val="00434EC8"/>
    <w:rsid w:val="00435711"/>
    <w:rsid w:val="004378E7"/>
    <w:rsid w:val="00437E68"/>
    <w:rsid w:val="0044008B"/>
    <w:rsid w:val="00441FB6"/>
    <w:rsid w:val="00442734"/>
    <w:rsid w:val="004434EE"/>
    <w:rsid w:val="00445359"/>
    <w:rsid w:val="004460D9"/>
    <w:rsid w:val="00446BD6"/>
    <w:rsid w:val="004470D2"/>
    <w:rsid w:val="0044727C"/>
    <w:rsid w:val="00447C35"/>
    <w:rsid w:val="00450569"/>
    <w:rsid w:val="004509F8"/>
    <w:rsid w:val="00451734"/>
    <w:rsid w:val="00451B26"/>
    <w:rsid w:val="00451D78"/>
    <w:rsid w:val="00452B83"/>
    <w:rsid w:val="00452C9B"/>
    <w:rsid w:val="00452F3A"/>
    <w:rsid w:val="0045338F"/>
    <w:rsid w:val="00454E4E"/>
    <w:rsid w:val="004560E7"/>
    <w:rsid w:val="004568F7"/>
    <w:rsid w:val="00460A9C"/>
    <w:rsid w:val="00462312"/>
    <w:rsid w:val="00463579"/>
    <w:rsid w:val="0046399A"/>
    <w:rsid w:val="00463DBE"/>
    <w:rsid w:val="00463DDE"/>
    <w:rsid w:val="004640F3"/>
    <w:rsid w:val="004666B6"/>
    <w:rsid w:val="00466DBA"/>
    <w:rsid w:val="004671D6"/>
    <w:rsid w:val="00471000"/>
    <w:rsid w:val="00471307"/>
    <w:rsid w:val="00471F94"/>
    <w:rsid w:val="004738AB"/>
    <w:rsid w:val="00474D42"/>
    <w:rsid w:val="004765D2"/>
    <w:rsid w:val="00476AD2"/>
    <w:rsid w:val="00476D04"/>
    <w:rsid w:val="00476EFD"/>
    <w:rsid w:val="00477BBF"/>
    <w:rsid w:val="00480C51"/>
    <w:rsid w:val="00483A82"/>
    <w:rsid w:val="00484C36"/>
    <w:rsid w:val="004855E7"/>
    <w:rsid w:val="00485B04"/>
    <w:rsid w:val="004868A1"/>
    <w:rsid w:val="0048693E"/>
    <w:rsid w:val="00486C8B"/>
    <w:rsid w:val="00487DDC"/>
    <w:rsid w:val="0049019C"/>
    <w:rsid w:val="004903BF"/>
    <w:rsid w:val="004903E5"/>
    <w:rsid w:val="004908F0"/>
    <w:rsid w:val="00490C63"/>
    <w:rsid w:val="00490D85"/>
    <w:rsid w:val="00490D8F"/>
    <w:rsid w:val="00490DFB"/>
    <w:rsid w:val="004911B6"/>
    <w:rsid w:val="004919AD"/>
    <w:rsid w:val="00491CE9"/>
    <w:rsid w:val="00491F40"/>
    <w:rsid w:val="00491F6C"/>
    <w:rsid w:val="00492024"/>
    <w:rsid w:val="004920B9"/>
    <w:rsid w:val="00492501"/>
    <w:rsid w:val="00492A27"/>
    <w:rsid w:val="00492F4C"/>
    <w:rsid w:val="00493248"/>
    <w:rsid w:val="00493A2A"/>
    <w:rsid w:val="00493E42"/>
    <w:rsid w:val="004941C5"/>
    <w:rsid w:val="004943F7"/>
    <w:rsid w:val="0049456F"/>
    <w:rsid w:val="00494914"/>
    <w:rsid w:val="00494C45"/>
    <w:rsid w:val="00494EF6"/>
    <w:rsid w:val="00495785"/>
    <w:rsid w:val="00495C8D"/>
    <w:rsid w:val="00496300"/>
    <w:rsid w:val="004A0E6D"/>
    <w:rsid w:val="004A0E92"/>
    <w:rsid w:val="004A1046"/>
    <w:rsid w:val="004A1E01"/>
    <w:rsid w:val="004A376B"/>
    <w:rsid w:val="004A4B05"/>
    <w:rsid w:val="004A5766"/>
    <w:rsid w:val="004A6002"/>
    <w:rsid w:val="004A6723"/>
    <w:rsid w:val="004A6D94"/>
    <w:rsid w:val="004A7945"/>
    <w:rsid w:val="004B27CD"/>
    <w:rsid w:val="004B32A4"/>
    <w:rsid w:val="004B430A"/>
    <w:rsid w:val="004B4931"/>
    <w:rsid w:val="004B55FE"/>
    <w:rsid w:val="004B65C2"/>
    <w:rsid w:val="004B6659"/>
    <w:rsid w:val="004B6921"/>
    <w:rsid w:val="004B7167"/>
    <w:rsid w:val="004B7788"/>
    <w:rsid w:val="004C0591"/>
    <w:rsid w:val="004C0FB0"/>
    <w:rsid w:val="004C1D86"/>
    <w:rsid w:val="004C2087"/>
    <w:rsid w:val="004C2630"/>
    <w:rsid w:val="004C4EB8"/>
    <w:rsid w:val="004C63DE"/>
    <w:rsid w:val="004C79FB"/>
    <w:rsid w:val="004D0403"/>
    <w:rsid w:val="004D0674"/>
    <w:rsid w:val="004D1040"/>
    <w:rsid w:val="004D16CF"/>
    <w:rsid w:val="004D16E5"/>
    <w:rsid w:val="004D1892"/>
    <w:rsid w:val="004D2D33"/>
    <w:rsid w:val="004D357A"/>
    <w:rsid w:val="004D3A0F"/>
    <w:rsid w:val="004D439D"/>
    <w:rsid w:val="004D45BA"/>
    <w:rsid w:val="004D4619"/>
    <w:rsid w:val="004D465C"/>
    <w:rsid w:val="004D5119"/>
    <w:rsid w:val="004D51CD"/>
    <w:rsid w:val="004D57CD"/>
    <w:rsid w:val="004D59FD"/>
    <w:rsid w:val="004D5DCF"/>
    <w:rsid w:val="004D616D"/>
    <w:rsid w:val="004D7DDA"/>
    <w:rsid w:val="004D7EDA"/>
    <w:rsid w:val="004E1260"/>
    <w:rsid w:val="004E12EC"/>
    <w:rsid w:val="004E1582"/>
    <w:rsid w:val="004E172E"/>
    <w:rsid w:val="004E24BA"/>
    <w:rsid w:val="004E2663"/>
    <w:rsid w:val="004E27FE"/>
    <w:rsid w:val="004E3EE0"/>
    <w:rsid w:val="004E4EBE"/>
    <w:rsid w:val="004E5AFE"/>
    <w:rsid w:val="004E6AA4"/>
    <w:rsid w:val="004E736D"/>
    <w:rsid w:val="004E7A87"/>
    <w:rsid w:val="004E7C93"/>
    <w:rsid w:val="004F1C90"/>
    <w:rsid w:val="004F21DE"/>
    <w:rsid w:val="004F31D1"/>
    <w:rsid w:val="004F3BA9"/>
    <w:rsid w:val="004F40AF"/>
    <w:rsid w:val="004F565E"/>
    <w:rsid w:val="004F6786"/>
    <w:rsid w:val="004F70AB"/>
    <w:rsid w:val="004F78DE"/>
    <w:rsid w:val="004F7F9C"/>
    <w:rsid w:val="005003A4"/>
    <w:rsid w:val="00500800"/>
    <w:rsid w:val="00500E29"/>
    <w:rsid w:val="00501A5D"/>
    <w:rsid w:val="0050251A"/>
    <w:rsid w:val="00502DF2"/>
    <w:rsid w:val="00503D83"/>
    <w:rsid w:val="00503F52"/>
    <w:rsid w:val="0050513C"/>
    <w:rsid w:val="005057F9"/>
    <w:rsid w:val="00506AD9"/>
    <w:rsid w:val="00507B88"/>
    <w:rsid w:val="00510D1B"/>
    <w:rsid w:val="00512AF6"/>
    <w:rsid w:val="00513FC9"/>
    <w:rsid w:val="005148E0"/>
    <w:rsid w:val="00515AFC"/>
    <w:rsid w:val="005170B1"/>
    <w:rsid w:val="005224AB"/>
    <w:rsid w:val="00526396"/>
    <w:rsid w:val="00526999"/>
    <w:rsid w:val="005303EB"/>
    <w:rsid w:val="00533046"/>
    <w:rsid w:val="00533998"/>
    <w:rsid w:val="005339BB"/>
    <w:rsid w:val="00533FD2"/>
    <w:rsid w:val="00534063"/>
    <w:rsid w:val="00535204"/>
    <w:rsid w:val="005361CF"/>
    <w:rsid w:val="005368DA"/>
    <w:rsid w:val="00536DD7"/>
    <w:rsid w:val="005373C2"/>
    <w:rsid w:val="005375DA"/>
    <w:rsid w:val="00537BD7"/>
    <w:rsid w:val="00537CE8"/>
    <w:rsid w:val="00537F1E"/>
    <w:rsid w:val="00540E33"/>
    <w:rsid w:val="00541726"/>
    <w:rsid w:val="00541824"/>
    <w:rsid w:val="005419E2"/>
    <w:rsid w:val="005428AD"/>
    <w:rsid w:val="005431CD"/>
    <w:rsid w:val="00543CB0"/>
    <w:rsid w:val="00543F4B"/>
    <w:rsid w:val="00544CF0"/>
    <w:rsid w:val="00544DBA"/>
    <w:rsid w:val="00544DC7"/>
    <w:rsid w:val="0054753E"/>
    <w:rsid w:val="00547688"/>
    <w:rsid w:val="00550728"/>
    <w:rsid w:val="00551226"/>
    <w:rsid w:val="00552425"/>
    <w:rsid w:val="00553982"/>
    <w:rsid w:val="005555E2"/>
    <w:rsid w:val="00555E8A"/>
    <w:rsid w:val="0055660D"/>
    <w:rsid w:val="005577E9"/>
    <w:rsid w:val="00557CDC"/>
    <w:rsid w:val="00557E28"/>
    <w:rsid w:val="00561102"/>
    <w:rsid w:val="0056324A"/>
    <w:rsid w:val="005639C6"/>
    <w:rsid w:val="00563BBC"/>
    <w:rsid w:val="00565520"/>
    <w:rsid w:val="00566444"/>
    <w:rsid w:val="00567257"/>
    <w:rsid w:val="00567632"/>
    <w:rsid w:val="005700DE"/>
    <w:rsid w:val="00570C69"/>
    <w:rsid w:val="00571D14"/>
    <w:rsid w:val="00571E86"/>
    <w:rsid w:val="00571F07"/>
    <w:rsid w:val="005731A5"/>
    <w:rsid w:val="00573594"/>
    <w:rsid w:val="00573973"/>
    <w:rsid w:val="00574908"/>
    <w:rsid w:val="00575228"/>
    <w:rsid w:val="00575BF5"/>
    <w:rsid w:val="00575E55"/>
    <w:rsid w:val="0057795A"/>
    <w:rsid w:val="00577CD2"/>
    <w:rsid w:val="0058027C"/>
    <w:rsid w:val="005817C9"/>
    <w:rsid w:val="00581CF4"/>
    <w:rsid w:val="00581E8E"/>
    <w:rsid w:val="005840D4"/>
    <w:rsid w:val="00584CF3"/>
    <w:rsid w:val="00585A44"/>
    <w:rsid w:val="00586D9D"/>
    <w:rsid w:val="00586FD9"/>
    <w:rsid w:val="00587770"/>
    <w:rsid w:val="0059123A"/>
    <w:rsid w:val="005916A2"/>
    <w:rsid w:val="00592A67"/>
    <w:rsid w:val="005940B5"/>
    <w:rsid w:val="00594816"/>
    <w:rsid w:val="00594FF2"/>
    <w:rsid w:val="005952CD"/>
    <w:rsid w:val="0059568F"/>
    <w:rsid w:val="005956D0"/>
    <w:rsid w:val="00596129"/>
    <w:rsid w:val="005973C4"/>
    <w:rsid w:val="005A08DB"/>
    <w:rsid w:val="005A13EE"/>
    <w:rsid w:val="005A2A9F"/>
    <w:rsid w:val="005A3A02"/>
    <w:rsid w:val="005A3A73"/>
    <w:rsid w:val="005A3D19"/>
    <w:rsid w:val="005A4450"/>
    <w:rsid w:val="005A707C"/>
    <w:rsid w:val="005A720E"/>
    <w:rsid w:val="005A777D"/>
    <w:rsid w:val="005A7CE4"/>
    <w:rsid w:val="005B0171"/>
    <w:rsid w:val="005B0634"/>
    <w:rsid w:val="005B06AF"/>
    <w:rsid w:val="005B27FD"/>
    <w:rsid w:val="005B35E5"/>
    <w:rsid w:val="005B3680"/>
    <w:rsid w:val="005B4751"/>
    <w:rsid w:val="005B4D66"/>
    <w:rsid w:val="005B50C4"/>
    <w:rsid w:val="005B57D0"/>
    <w:rsid w:val="005B58BD"/>
    <w:rsid w:val="005B5936"/>
    <w:rsid w:val="005C05BC"/>
    <w:rsid w:val="005C1625"/>
    <w:rsid w:val="005C33CC"/>
    <w:rsid w:val="005C388F"/>
    <w:rsid w:val="005C461A"/>
    <w:rsid w:val="005C47AB"/>
    <w:rsid w:val="005C6CC2"/>
    <w:rsid w:val="005D0592"/>
    <w:rsid w:val="005D0EFD"/>
    <w:rsid w:val="005D227C"/>
    <w:rsid w:val="005D25B5"/>
    <w:rsid w:val="005D2D5B"/>
    <w:rsid w:val="005D4658"/>
    <w:rsid w:val="005D468B"/>
    <w:rsid w:val="005D582A"/>
    <w:rsid w:val="005D5906"/>
    <w:rsid w:val="005D5CFB"/>
    <w:rsid w:val="005D5FAB"/>
    <w:rsid w:val="005D691F"/>
    <w:rsid w:val="005D6A83"/>
    <w:rsid w:val="005D6B52"/>
    <w:rsid w:val="005E127B"/>
    <w:rsid w:val="005E1A40"/>
    <w:rsid w:val="005E2013"/>
    <w:rsid w:val="005E21A0"/>
    <w:rsid w:val="005E2BD4"/>
    <w:rsid w:val="005E3256"/>
    <w:rsid w:val="005E3338"/>
    <w:rsid w:val="005E4772"/>
    <w:rsid w:val="005E7C04"/>
    <w:rsid w:val="005F02CF"/>
    <w:rsid w:val="005F04FC"/>
    <w:rsid w:val="005F1C23"/>
    <w:rsid w:val="005F2152"/>
    <w:rsid w:val="005F2F02"/>
    <w:rsid w:val="005F3681"/>
    <w:rsid w:val="005F3897"/>
    <w:rsid w:val="005F3C2C"/>
    <w:rsid w:val="005F4357"/>
    <w:rsid w:val="005F4A89"/>
    <w:rsid w:val="005F5215"/>
    <w:rsid w:val="005F57BA"/>
    <w:rsid w:val="005F7897"/>
    <w:rsid w:val="005F7989"/>
    <w:rsid w:val="0060097C"/>
    <w:rsid w:val="00600CFE"/>
    <w:rsid w:val="00600DC7"/>
    <w:rsid w:val="00602856"/>
    <w:rsid w:val="00602C7C"/>
    <w:rsid w:val="006041D9"/>
    <w:rsid w:val="00604D4D"/>
    <w:rsid w:val="00605465"/>
    <w:rsid w:val="006058E3"/>
    <w:rsid w:val="006101D2"/>
    <w:rsid w:val="0061122F"/>
    <w:rsid w:val="00611342"/>
    <w:rsid w:val="0061151E"/>
    <w:rsid w:val="006119FC"/>
    <w:rsid w:val="00611F11"/>
    <w:rsid w:val="0061301E"/>
    <w:rsid w:val="00614658"/>
    <w:rsid w:val="00614876"/>
    <w:rsid w:val="00614B8E"/>
    <w:rsid w:val="0061589D"/>
    <w:rsid w:val="00615C4E"/>
    <w:rsid w:val="00616310"/>
    <w:rsid w:val="006164C4"/>
    <w:rsid w:val="00616880"/>
    <w:rsid w:val="00616AFA"/>
    <w:rsid w:val="00616F41"/>
    <w:rsid w:val="00621330"/>
    <w:rsid w:val="00621491"/>
    <w:rsid w:val="006236A5"/>
    <w:rsid w:val="00623A66"/>
    <w:rsid w:val="00624B53"/>
    <w:rsid w:val="006251B5"/>
    <w:rsid w:val="00627541"/>
    <w:rsid w:val="00627558"/>
    <w:rsid w:val="00627D25"/>
    <w:rsid w:val="00627D3A"/>
    <w:rsid w:val="00627F60"/>
    <w:rsid w:val="006306CA"/>
    <w:rsid w:val="006310D0"/>
    <w:rsid w:val="00631DB0"/>
    <w:rsid w:val="00632A54"/>
    <w:rsid w:val="006339F5"/>
    <w:rsid w:val="00635ADC"/>
    <w:rsid w:val="0063610E"/>
    <w:rsid w:val="00636424"/>
    <w:rsid w:val="0063681A"/>
    <w:rsid w:val="00637220"/>
    <w:rsid w:val="006378C2"/>
    <w:rsid w:val="00637F30"/>
    <w:rsid w:val="00637F6E"/>
    <w:rsid w:val="0064140E"/>
    <w:rsid w:val="00642693"/>
    <w:rsid w:val="00642820"/>
    <w:rsid w:val="00642EC5"/>
    <w:rsid w:val="006437E9"/>
    <w:rsid w:val="006442D9"/>
    <w:rsid w:val="00644DAE"/>
    <w:rsid w:val="00645325"/>
    <w:rsid w:val="00646066"/>
    <w:rsid w:val="00651713"/>
    <w:rsid w:val="00651D1B"/>
    <w:rsid w:val="00652268"/>
    <w:rsid w:val="00652F9B"/>
    <w:rsid w:val="00652FAC"/>
    <w:rsid w:val="006556DD"/>
    <w:rsid w:val="006559CA"/>
    <w:rsid w:val="006559F3"/>
    <w:rsid w:val="006568E9"/>
    <w:rsid w:val="00657C9E"/>
    <w:rsid w:val="00657D90"/>
    <w:rsid w:val="00661309"/>
    <w:rsid w:val="006620CF"/>
    <w:rsid w:val="006623AA"/>
    <w:rsid w:val="00662E1F"/>
    <w:rsid w:val="00663A69"/>
    <w:rsid w:val="00663E0A"/>
    <w:rsid w:val="006641E4"/>
    <w:rsid w:val="00664F33"/>
    <w:rsid w:val="006654D8"/>
    <w:rsid w:val="006658F6"/>
    <w:rsid w:val="00665DEF"/>
    <w:rsid w:val="006668A4"/>
    <w:rsid w:val="00666CB5"/>
    <w:rsid w:val="00667C81"/>
    <w:rsid w:val="00667F25"/>
    <w:rsid w:val="00671274"/>
    <w:rsid w:val="00672A52"/>
    <w:rsid w:val="00675204"/>
    <w:rsid w:val="00675BE9"/>
    <w:rsid w:val="006762D7"/>
    <w:rsid w:val="00677435"/>
    <w:rsid w:val="00680280"/>
    <w:rsid w:val="006811C1"/>
    <w:rsid w:val="00681500"/>
    <w:rsid w:val="006822FF"/>
    <w:rsid w:val="00682536"/>
    <w:rsid w:val="00682E5E"/>
    <w:rsid w:val="00683195"/>
    <w:rsid w:val="00683785"/>
    <w:rsid w:val="00683B0C"/>
    <w:rsid w:val="006840F4"/>
    <w:rsid w:val="006842DE"/>
    <w:rsid w:val="00684436"/>
    <w:rsid w:val="00684627"/>
    <w:rsid w:val="00685D27"/>
    <w:rsid w:val="00685D54"/>
    <w:rsid w:val="00687147"/>
    <w:rsid w:val="00687318"/>
    <w:rsid w:val="00687750"/>
    <w:rsid w:val="00691B96"/>
    <w:rsid w:val="00692BB8"/>
    <w:rsid w:val="006933FB"/>
    <w:rsid w:val="0069352D"/>
    <w:rsid w:val="00693A03"/>
    <w:rsid w:val="00694FA8"/>
    <w:rsid w:val="00694FF6"/>
    <w:rsid w:val="00695B26"/>
    <w:rsid w:val="0069665A"/>
    <w:rsid w:val="00696946"/>
    <w:rsid w:val="00697804"/>
    <w:rsid w:val="006A021E"/>
    <w:rsid w:val="006A069F"/>
    <w:rsid w:val="006A1661"/>
    <w:rsid w:val="006A38B1"/>
    <w:rsid w:val="006A3D78"/>
    <w:rsid w:val="006A5139"/>
    <w:rsid w:val="006A5E32"/>
    <w:rsid w:val="006B05B3"/>
    <w:rsid w:val="006B096A"/>
    <w:rsid w:val="006B16C6"/>
    <w:rsid w:val="006B23AD"/>
    <w:rsid w:val="006B2E0F"/>
    <w:rsid w:val="006B2F1C"/>
    <w:rsid w:val="006B32AD"/>
    <w:rsid w:val="006B50FF"/>
    <w:rsid w:val="006B56D3"/>
    <w:rsid w:val="006B6CFC"/>
    <w:rsid w:val="006B7F0E"/>
    <w:rsid w:val="006C2F86"/>
    <w:rsid w:val="006C39A3"/>
    <w:rsid w:val="006C4440"/>
    <w:rsid w:val="006C4731"/>
    <w:rsid w:val="006C5549"/>
    <w:rsid w:val="006C5933"/>
    <w:rsid w:val="006C66AC"/>
    <w:rsid w:val="006D0CE3"/>
    <w:rsid w:val="006D1CC6"/>
    <w:rsid w:val="006D278A"/>
    <w:rsid w:val="006D36CA"/>
    <w:rsid w:val="006D591E"/>
    <w:rsid w:val="006D5EA6"/>
    <w:rsid w:val="006D7A31"/>
    <w:rsid w:val="006E07DC"/>
    <w:rsid w:val="006E0DD9"/>
    <w:rsid w:val="006E13C1"/>
    <w:rsid w:val="006E1F31"/>
    <w:rsid w:val="006E23BE"/>
    <w:rsid w:val="006E392E"/>
    <w:rsid w:val="006E443D"/>
    <w:rsid w:val="006E471E"/>
    <w:rsid w:val="006E4D3C"/>
    <w:rsid w:val="006E5135"/>
    <w:rsid w:val="006E5936"/>
    <w:rsid w:val="006E6D8F"/>
    <w:rsid w:val="006E70E8"/>
    <w:rsid w:val="006E730C"/>
    <w:rsid w:val="006E7A7F"/>
    <w:rsid w:val="006E7C4D"/>
    <w:rsid w:val="006F0965"/>
    <w:rsid w:val="006F1C42"/>
    <w:rsid w:val="006F1E87"/>
    <w:rsid w:val="006F25F8"/>
    <w:rsid w:val="006F285A"/>
    <w:rsid w:val="006F2DEE"/>
    <w:rsid w:val="006F2E51"/>
    <w:rsid w:val="006F32C6"/>
    <w:rsid w:val="006F3C38"/>
    <w:rsid w:val="006F3F4B"/>
    <w:rsid w:val="006F6281"/>
    <w:rsid w:val="006F65A9"/>
    <w:rsid w:val="006F680B"/>
    <w:rsid w:val="006F73B9"/>
    <w:rsid w:val="006F73BE"/>
    <w:rsid w:val="006F7494"/>
    <w:rsid w:val="006F7778"/>
    <w:rsid w:val="00701418"/>
    <w:rsid w:val="00701E47"/>
    <w:rsid w:val="00701EBE"/>
    <w:rsid w:val="00701F61"/>
    <w:rsid w:val="00702C4F"/>
    <w:rsid w:val="00703390"/>
    <w:rsid w:val="007033F9"/>
    <w:rsid w:val="007048D4"/>
    <w:rsid w:val="00704D23"/>
    <w:rsid w:val="007058C1"/>
    <w:rsid w:val="007074A6"/>
    <w:rsid w:val="00710CB4"/>
    <w:rsid w:val="007117D5"/>
    <w:rsid w:val="00712A10"/>
    <w:rsid w:val="0071323E"/>
    <w:rsid w:val="00713829"/>
    <w:rsid w:val="00713AEA"/>
    <w:rsid w:val="00714C0A"/>
    <w:rsid w:val="007151DB"/>
    <w:rsid w:val="007153BC"/>
    <w:rsid w:val="00716416"/>
    <w:rsid w:val="0071720E"/>
    <w:rsid w:val="00717316"/>
    <w:rsid w:val="00717593"/>
    <w:rsid w:val="00720809"/>
    <w:rsid w:val="0072110D"/>
    <w:rsid w:val="0072157B"/>
    <w:rsid w:val="00722557"/>
    <w:rsid w:val="00722685"/>
    <w:rsid w:val="00723777"/>
    <w:rsid w:val="007239F1"/>
    <w:rsid w:val="00723EE1"/>
    <w:rsid w:val="00724C7E"/>
    <w:rsid w:val="007259C0"/>
    <w:rsid w:val="00726485"/>
    <w:rsid w:val="007272F3"/>
    <w:rsid w:val="0072762C"/>
    <w:rsid w:val="007279AF"/>
    <w:rsid w:val="0073021E"/>
    <w:rsid w:val="00730E9D"/>
    <w:rsid w:val="00731416"/>
    <w:rsid w:val="007349CF"/>
    <w:rsid w:val="007372DD"/>
    <w:rsid w:val="00737EAB"/>
    <w:rsid w:val="00740097"/>
    <w:rsid w:val="0074062D"/>
    <w:rsid w:val="007409E9"/>
    <w:rsid w:val="00740B39"/>
    <w:rsid w:val="00741827"/>
    <w:rsid w:val="007418FB"/>
    <w:rsid w:val="00741DE7"/>
    <w:rsid w:val="007429E4"/>
    <w:rsid w:val="00744DD8"/>
    <w:rsid w:val="0074536E"/>
    <w:rsid w:val="00745C43"/>
    <w:rsid w:val="00746122"/>
    <w:rsid w:val="0074684F"/>
    <w:rsid w:val="007473E9"/>
    <w:rsid w:val="00747A62"/>
    <w:rsid w:val="00750D30"/>
    <w:rsid w:val="00750DD4"/>
    <w:rsid w:val="00750E9F"/>
    <w:rsid w:val="00751F65"/>
    <w:rsid w:val="0075337B"/>
    <w:rsid w:val="00753AAD"/>
    <w:rsid w:val="00753F22"/>
    <w:rsid w:val="00754B69"/>
    <w:rsid w:val="00754B96"/>
    <w:rsid w:val="0075521F"/>
    <w:rsid w:val="007559C8"/>
    <w:rsid w:val="00755F41"/>
    <w:rsid w:val="00756400"/>
    <w:rsid w:val="007568A6"/>
    <w:rsid w:val="007576FB"/>
    <w:rsid w:val="007578B2"/>
    <w:rsid w:val="00762FB3"/>
    <w:rsid w:val="007636E6"/>
    <w:rsid w:val="00763F9C"/>
    <w:rsid w:val="007677B9"/>
    <w:rsid w:val="00771280"/>
    <w:rsid w:val="007713F1"/>
    <w:rsid w:val="00771ABC"/>
    <w:rsid w:val="00772893"/>
    <w:rsid w:val="00772D0A"/>
    <w:rsid w:val="00774636"/>
    <w:rsid w:val="00775645"/>
    <w:rsid w:val="00775D74"/>
    <w:rsid w:val="00775D82"/>
    <w:rsid w:val="00777906"/>
    <w:rsid w:val="00777CCA"/>
    <w:rsid w:val="00777F5C"/>
    <w:rsid w:val="0078028A"/>
    <w:rsid w:val="00780F55"/>
    <w:rsid w:val="00782B68"/>
    <w:rsid w:val="007837C7"/>
    <w:rsid w:val="00783AC1"/>
    <w:rsid w:val="00783B78"/>
    <w:rsid w:val="007866CC"/>
    <w:rsid w:val="00786FD6"/>
    <w:rsid w:val="0078727B"/>
    <w:rsid w:val="00787671"/>
    <w:rsid w:val="00787B45"/>
    <w:rsid w:val="00790703"/>
    <w:rsid w:val="007913B2"/>
    <w:rsid w:val="00792182"/>
    <w:rsid w:val="00793548"/>
    <w:rsid w:val="00795411"/>
    <w:rsid w:val="00795517"/>
    <w:rsid w:val="007959BB"/>
    <w:rsid w:val="00796296"/>
    <w:rsid w:val="00796CCE"/>
    <w:rsid w:val="00797361"/>
    <w:rsid w:val="00797386"/>
    <w:rsid w:val="007976EF"/>
    <w:rsid w:val="00797BA7"/>
    <w:rsid w:val="007A0282"/>
    <w:rsid w:val="007A04C4"/>
    <w:rsid w:val="007A06D0"/>
    <w:rsid w:val="007A0F20"/>
    <w:rsid w:val="007A2695"/>
    <w:rsid w:val="007A2755"/>
    <w:rsid w:val="007A2921"/>
    <w:rsid w:val="007A2E4C"/>
    <w:rsid w:val="007A2EFB"/>
    <w:rsid w:val="007A3331"/>
    <w:rsid w:val="007A350B"/>
    <w:rsid w:val="007A459C"/>
    <w:rsid w:val="007A504D"/>
    <w:rsid w:val="007A516C"/>
    <w:rsid w:val="007A56DE"/>
    <w:rsid w:val="007A6993"/>
    <w:rsid w:val="007A6A3A"/>
    <w:rsid w:val="007A7D16"/>
    <w:rsid w:val="007B025C"/>
    <w:rsid w:val="007B13E6"/>
    <w:rsid w:val="007B1DBD"/>
    <w:rsid w:val="007B2F4C"/>
    <w:rsid w:val="007B5453"/>
    <w:rsid w:val="007B5A11"/>
    <w:rsid w:val="007B5FD9"/>
    <w:rsid w:val="007B755C"/>
    <w:rsid w:val="007B7967"/>
    <w:rsid w:val="007B7BCE"/>
    <w:rsid w:val="007C09C8"/>
    <w:rsid w:val="007C0C2B"/>
    <w:rsid w:val="007C0F04"/>
    <w:rsid w:val="007C2874"/>
    <w:rsid w:val="007C5361"/>
    <w:rsid w:val="007C7D1C"/>
    <w:rsid w:val="007D0741"/>
    <w:rsid w:val="007D0770"/>
    <w:rsid w:val="007D1A9B"/>
    <w:rsid w:val="007D1EE0"/>
    <w:rsid w:val="007D22EB"/>
    <w:rsid w:val="007D2EC6"/>
    <w:rsid w:val="007D448E"/>
    <w:rsid w:val="007D4845"/>
    <w:rsid w:val="007D4A6A"/>
    <w:rsid w:val="007D5682"/>
    <w:rsid w:val="007D67D7"/>
    <w:rsid w:val="007D699A"/>
    <w:rsid w:val="007D6DD3"/>
    <w:rsid w:val="007D76FE"/>
    <w:rsid w:val="007D7720"/>
    <w:rsid w:val="007E00FE"/>
    <w:rsid w:val="007E0252"/>
    <w:rsid w:val="007E0E59"/>
    <w:rsid w:val="007E1797"/>
    <w:rsid w:val="007E1AC6"/>
    <w:rsid w:val="007E20C8"/>
    <w:rsid w:val="007E3F17"/>
    <w:rsid w:val="007E5C29"/>
    <w:rsid w:val="007E69B2"/>
    <w:rsid w:val="007E777F"/>
    <w:rsid w:val="007F010A"/>
    <w:rsid w:val="007F0B7F"/>
    <w:rsid w:val="007F1B77"/>
    <w:rsid w:val="007F3F66"/>
    <w:rsid w:val="007F491C"/>
    <w:rsid w:val="007F49CB"/>
    <w:rsid w:val="007F5191"/>
    <w:rsid w:val="007F55C9"/>
    <w:rsid w:val="007F56A9"/>
    <w:rsid w:val="007F6C0B"/>
    <w:rsid w:val="007F6FAB"/>
    <w:rsid w:val="007F7F90"/>
    <w:rsid w:val="00800F99"/>
    <w:rsid w:val="00801450"/>
    <w:rsid w:val="008014D9"/>
    <w:rsid w:val="0080241B"/>
    <w:rsid w:val="00802692"/>
    <w:rsid w:val="00804445"/>
    <w:rsid w:val="00805338"/>
    <w:rsid w:val="008059D7"/>
    <w:rsid w:val="0080657A"/>
    <w:rsid w:val="00806CC7"/>
    <w:rsid w:val="008079ED"/>
    <w:rsid w:val="00810DC7"/>
    <w:rsid w:val="00812906"/>
    <w:rsid w:val="008131E5"/>
    <w:rsid w:val="008138F6"/>
    <w:rsid w:val="00813D0A"/>
    <w:rsid w:val="008153B7"/>
    <w:rsid w:val="008161BF"/>
    <w:rsid w:val="008163FA"/>
    <w:rsid w:val="008168A4"/>
    <w:rsid w:val="00816996"/>
    <w:rsid w:val="00816A7B"/>
    <w:rsid w:val="00816D98"/>
    <w:rsid w:val="00816F91"/>
    <w:rsid w:val="0081702A"/>
    <w:rsid w:val="0081709B"/>
    <w:rsid w:val="00820AB7"/>
    <w:rsid w:val="0082146E"/>
    <w:rsid w:val="00822B0B"/>
    <w:rsid w:val="00824B09"/>
    <w:rsid w:val="00824E7A"/>
    <w:rsid w:val="00825A37"/>
    <w:rsid w:val="008264EA"/>
    <w:rsid w:val="00827414"/>
    <w:rsid w:val="00827604"/>
    <w:rsid w:val="00831755"/>
    <w:rsid w:val="00831FCC"/>
    <w:rsid w:val="008332AD"/>
    <w:rsid w:val="008340CA"/>
    <w:rsid w:val="008343C0"/>
    <w:rsid w:val="00834B51"/>
    <w:rsid w:val="008406EA"/>
    <w:rsid w:val="00840A55"/>
    <w:rsid w:val="00840BEE"/>
    <w:rsid w:val="0084235B"/>
    <w:rsid w:val="00843EEF"/>
    <w:rsid w:val="0084488A"/>
    <w:rsid w:val="00844A11"/>
    <w:rsid w:val="008458EE"/>
    <w:rsid w:val="00850184"/>
    <w:rsid w:val="0085294D"/>
    <w:rsid w:val="00854898"/>
    <w:rsid w:val="008548E4"/>
    <w:rsid w:val="00854B1F"/>
    <w:rsid w:val="00854D30"/>
    <w:rsid w:val="00855B2F"/>
    <w:rsid w:val="00855D49"/>
    <w:rsid w:val="00856945"/>
    <w:rsid w:val="008600EF"/>
    <w:rsid w:val="00860230"/>
    <w:rsid w:val="00861056"/>
    <w:rsid w:val="00861C56"/>
    <w:rsid w:val="008627CD"/>
    <w:rsid w:val="00865051"/>
    <w:rsid w:val="00865519"/>
    <w:rsid w:val="00867C9A"/>
    <w:rsid w:val="00870F19"/>
    <w:rsid w:val="00871362"/>
    <w:rsid w:val="00871588"/>
    <w:rsid w:val="00872152"/>
    <w:rsid w:val="0087309B"/>
    <w:rsid w:val="00873B7F"/>
    <w:rsid w:val="0087428D"/>
    <w:rsid w:val="0087667C"/>
    <w:rsid w:val="0087698F"/>
    <w:rsid w:val="008779AD"/>
    <w:rsid w:val="00881397"/>
    <w:rsid w:val="00882BCF"/>
    <w:rsid w:val="0088414C"/>
    <w:rsid w:val="008843C9"/>
    <w:rsid w:val="00885ADE"/>
    <w:rsid w:val="0088623F"/>
    <w:rsid w:val="00886954"/>
    <w:rsid w:val="00887007"/>
    <w:rsid w:val="008903DE"/>
    <w:rsid w:val="0089107A"/>
    <w:rsid w:val="008916F2"/>
    <w:rsid w:val="00892859"/>
    <w:rsid w:val="00894590"/>
    <w:rsid w:val="00894679"/>
    <w:rsid w:val="00894AC3"/>
    <w:rsid w:val="00894D8D"/>
    <w:rsid w:val="00896186"/>
    <w:rsid w:val="008A0829"/>
    <w:rsid w:val="008A13DB"/>
    <w:rsid w:val="008A1626"/>
    <w:rsid w:val="008A20A2"/>
    <w:rsid w:val="008A23F2"/>
    <w:rsid w:val="008A30E5"/>
    <w:rsid w:val="008A3FC4"/>
    <w:rsid w:val="008A423D"/>
    <w:rsid w:val="008A5375"/>
    <w:rsid w:val="008A55E8"/>
    <w:rsid w:val="008A6034"/>
    <w:rsid w:val="008A6561"/>
    <w:rsid w:val="008B036A"/>
    <w:rsid w:val="008B0996"/>
    <w:rsid w:val="008B330D"/>
    <w:rsid w:val="008B388D"/>
    <w:rsid w:val="008B4AD2"/>
    <w:rsid w:val="008B6B3A"/>
    <w:rsid w:val="008B77AB"/>
    <w:rsid w:val="008C062D"/>
    <w:rsid w:val="008C1227"/>
    <w:rsid w:val="008C1465"/>
    <w:rsid w:val="008C178D"/>
    <w:rsid w:val="008C20A6"/>
    <w:rsid w:val="008C2641"/>
    <w:rsid w:val="008C3811"/>
    <w:rsid w:val="008C407C"/>
    <w:rsid w:val="008C4EBA"/>
    <w:rsid w:val="008C5BDC"/>
    <w:rsid w:val="008C5F84"/>
    <w:rsid w:val="008C602C"/>
    <w:rsid w:val="008C6191"/>
    <w:rsid w:val="008C6EE9"/>
    <w:rsid w:val="008C713A"/>
    <w:rsid w:val="008C7D45"/>
    <w:rsid w:val="008D0678"/>
    <w:rsid w:val="008D3BBE"/>
    <w:rsid w:val="008D4321"/>
    <w:rsid w:val="008D4B34"/>
    <w:rsid w:val="008D4ECC"/>
    <w:rsid w:val="008D52CD"/>
    <w:rsid w:val="008D5C10"/>
    <w:rsid w:val="008D5FBC"/>
    <w:rsid w:val="008E0C0A"/>
    <w:rsid w:val="008E1D6B"/>
    <w:rsid w:val="008E2499"/>
    <w:rsid w:val="008E2B34"/>
    <w:rsid w:val="008E30CE"/>
    <w:rsid w:val="008E3981"/>
    <w:rsid w:val="008E4FA1"/>
    <w:rsid w:val="008E578C"/>
    <w:rsid w:val="008E5E3F"/>
    <w:rsid w:val="008E6323"/>
    <w:rsid w:val="008E71C3"/>
    <w:rsid w:val="008E7D22"/>
    <w:rsid w:val="008F2B68"/>
    <w:rsid w:val="008F30E2"/>
    <w:rsid w:val="008F3B79"/>
    <w:rsid w:val="008F4263"/>
    <w:rsid w:val="008F4632"/>
    <w:rsid w:val="008F4738"/>
    <w:rsid w:val="008F519D"/>
    <w:rsid w:val="008F51D1"/>
    <w:rsid w:val="008F5470"/>
    <w:rsid w:val="008F5B4C"/>
    <w:rsid w:val="008F69F4"/>
    <w:rsid w:val="009003B3"/>
    <w:rsid w:val="009011B6"/>
    <w:rsid w:val="00901360"/>
    <w:rsid w:val="009019ED"/>
    <w:rsid w:val="00902200"/>
    <w:rsid w:val="00903001"/>
    <w:rsid w:val="00903600"/>
    <w:rsid w:val="00903C4E"/>
    <w:rsid w:val="00904B84"/>
    <w:rsid w:val="00905EFC"/>
    <w:rsid w:val="00911238"/>
    <w:rsid w:val="00911388"/>
    <w:rsid w:val="0091290D"/>
    <w:rsid w:val="00912956"/>
    <w:rsid w:val="00913D25"/>
    <w:rsid w:val="009141BB"/>
    <w:rsid w:val="00914593"/>
    <w:rsid w:val="009151E4"/>
    <w:rsid w:val="00916705"/>
    <w:rsid w:val="00917741"/>
    <w:rsid w:val="00917856"/>
    <w:rsid w:val="00917A32"/>
    <w:rsid w:val="00917B68"/>
    <w:rsid w:val="00917F50"/>
    <w:rsid w:val="00921FA0"/>
    <w:rsid w:val="0092413E"/>
    <w:rsid w:val="00924891"/>
    <w:rsid w:val="00924D96"/>
    <w:rsid w:val="00925A60"/>
    <w:rsid w:val="00927472"/>
    <w:rsid w:val="009305BE"/>
    <w:rsid w:val="009311D5"/>
    <w:rsid w:val="009318EA"/>
    <w:rsid w:val="009323E0"/>
    <w:rsid w:val="00932429"/>
    <w:rsid w:val="00932B37"/>
    <w:rsid w:val="00934846"/>
    <w:rsid w:val="00935170"/>
    <w:rsid w:val="00936CE9"/>
    <w:rsid w:val="009412E0"/>
    <w:rsid w:val="00941BC3"/>
    <w:rsid w:val="00942C5B"/>
    <w:rsid w:val="00944376"/>
    <w:rsid w:val="00944795"/>
    <w:rsid w:val="00945069"/>
    <w:rsid w:val="009450A4"/>
    <w:rsid w:val="009452F1"/>
    <w:rsid w:val="00945345"/>
    <w:rsid w:val="0094668C"/>
    <w:rsid w:val="00946809"/>
    <w:rsid w:val="00946CF9"/>
    <w:rsid w:val="00947005"/>
    <w:rsid w:val="00947129"/>
    <w:rsid w:val="00947A1A"/>
    <w:rsid w:val="00947CBD"/>
    <w:rsid w:val="00947E94"/>
    <w:rsid w:val="009502C5"/>
    <w:rsid w:val="009506CA"/>
    <w:rsid w:val="00951841"/>
    <w:rsid w:val="009527F0"/>
    <w:rsid w:val="00952DD5"/>
    <w:rsid w:val="0095616E"/>
    <w:rsid w:val="00957EBD"/>
    <w:rsid w:val="00960D22"/>
    <w:rsid w:val="00962787"/>
    <w:rsid w:val="00962F28"/>
    <w:rsid w:val="00963731"/>
    <w:rsid w:val="00963B15"/>
    <w:rsid w:val="00965AEB"/>
    <w:rsid w:val="00965C1C"/>
    <w:rsid w:val="009662D5"/>
    <w:rsid w:val="0096688F"/>
    <w:rsid w:val="0096713B"/>
    <w:rsid w:val="0096722B"/>
    <w:rsid w:val="00967A14"/>
    <w:rsid w:val="009711C1"/>
    <w:rsid w:val="00971F84"/>
    <w:rsid w:val="009723D7"/>
    <w:rsid w:val="00975B8E"/>
    <w:rsid w:val="009768AB"/>
    <w:rsid w:val="00977B7B"/>
    <w:rsid w:val="00980466"/>
    <w:rsid w:val="009809F4"/>
    <w:rsid w:val="00983829"/>
    <w:rsid w:val="00983E4D"/>
    <w:rsid w:val="00985676"/>
    <w:rsid w:val="00985EBB"/>
    <w:rsid w:val="00986042"/>
    <w:rsid w:val="009866A9"/>
    <w:rsid w:val="00986827"/>
    <w:rsid w:val="009868B9"/>
    <w:rsid w:val="00987A6F"/>
    <w:rsid w:val="00990ABF"/>
    <w:rsid w:val="00990FF0"/>
    <w:rsid w:val="009915DB"/>
    <w:rsid w:val="00991647"/>
    <w:rsid w:val="00991B8E"/>
    <w:rsid w:val="00991BF3"/>
    <w:rsid w:val="00992706"/>
    <w:rsid w:val="00993DE4"/>
    <w:rsid w:val="0099401E"/>
    <w:rsid w:val="00996275"/>
    <w:rsid w:val="00996295"/>
    <w:rsid w:val="00996438"/>
    <w:rsid w:val="0099649F"/>
    <w:rsid w:val="009A0864"/>
    <w:rsid w:val="009A0F44"/>
    <w:rsid w:val="009A143A"/>
    <w:rsid w:val="009A19EE"/>
    <w:rsid w:val="009A20B8"/>
    <w:rsid w:val="009A32E9"/>
    <w:rsid w:val="009A4A69"/>
    <w:rsid w:val="009A5784"/>
    <w:rsid w:val="009A7F18"/>
    <w:rsid w:val="009A7F9E"/>
    <w:rsid w:val="009B0106"/>
    <w:rsid w:val="009B05C8"/>
    <w:rsid w:val="009B1B2A"/>
    <w:rsid w:val="009B1B6F"/>
    <w:rsid w:val="009B2110"/>
    <w:rsid w:val="009B26A2"/>
    <w:rsid w:val="009B44B2"/>
    <w:rsid w:val="009B4807"/>
    <w:rsid w:val="009B5FD0"/>
    <w:rsid w:val="009B6479"/>
    <w:rsid w:val="009B6ECE"/>
    <w:rsid w:val="009B7BCB"/>
    <w:rsid w:val="009C0904"/>
    <w:rsid w:val="009C17FB"/>
    <w:rsid w:val="009C1E31"/>
    <w:rsid w:val="009C1EF3"/>
    <w:rsid w:val="009C221D"/>
    <w:rsid w:val="009C5F9B"/>
    <w:rsid w:val="009C7B7B"/>
    <w:rsid w:val="009D1E8B"/>
    <w:rsid w:val="009D1F75"/>
    <w:rsid w:val="009D2F94"/>
    <w:rsid w:val="009D304E"/>
    <w:rsid w:val="009D4A7F"/>
    <w:rsid w:val="009D4E40"/>
    <w:rsid w:val="009D51A1"/>
    <w:rsid w:val="009D69C8"/>
    <w:rsid w:val="009D7F28"/>
    <w:rsid w:val="009E244A"/>
    <w:rsid w:val="009E2CD2"/>
    <w:rsid w:val="009E2EEB"/>
    <w:rsid w:val="009E2F40"/>
    <w:rsid w:val="009E40B3"/>
    <w:rsid w:val="009E4BC9"/>
    <w:rsid w:val="009E4CFC"/>
    <w:rsid w:val="009E4E14"/>
    <w:rsid w:val="009E6F41"/>
    <w:rsid w:val="009E7107"/>
    <w:rsid w:val="009E750B"/>
    <w:rsid w:val="009F00AB"/>
    <w:rsid w:val="009F1EF8"/>
    <w:rsid w:val="009F2408"/>
    <w:rsid w:val="009F290D"/>
    <w:rsid w:val="009F2B3D"/>
    <w:rsid w:val="009F4538"/>
    <w:rsid w:val="009F5683"/>
    <w:rsid w:val="009F5955"/>
    <w:rsid w:val="009F5F5F"/>
    <w:rsid w:val="009F6011"/>
    <w:rsid w:val="009F6CFA"/>
    <w:rsid w:val="00A01AA5"/>
    <w:rsid w:val="00A01D7F"/>
    <w:rsid w:val="00A01EE7"/>
    <w:rsid w:val="00A0234D"/>
    <w:rsid w:val="00A02359"/>
    <w:rsid w:val="00A03073"/>
    <w:rsid w:val="00A03A51"/>
    <w:rsid w:val="00A06828"/>
    <w:rsid w:val="00A06BE6"/>
    <w:rsid w:val="00A06D4F"/>
    <w:rsid w:val="00A0775B"/>
    <w:rsid w:val="00A07E22"/>
    <w:rsid w:val="00A12771"/>
    <w:rsid w:val="00A13800"/>
    <w:rsid w:val="00A1571E"/>
    <w:rsid w:val="00A15B93"/>
    <w:rsid w:val="00A167FF"/>
    <w:rsid w:val="00A169F5"/>
    <w:rsid w:val="00A16F78"/>
    <w:rsid w:val="00A17756"/>
    <w:rsid w:val="00A179CC"/>
    <w:rsid w:val="00A17D52"/>
    <w:rsid w:val="00A17DAD"/>
    <w:rsid w:val="00A17F2D"/>
    <w:rsid w:val="00A216EB"/>
    <w:rsid w:val="00A225C2"/>
    <w:rsid w:val="00A243E6"/>
    <w:rsid w:val="00A244DB"/>
    <w:rsid w:val="00A25454"/>
    <w:rsid w:val="00A26BC9"/>
    <w:rsid w:val="00A31072"/>
    <w:rsid w:val="00A32DAB"/>
    <w:rsid w:val="00A35049"/>
    <w:rsid w:val="00A359D6"/>
    <w:rsid w:val="00A35DC2"/>
    <w:rsid w:val="00A37B2A"/>
    <w:rsid w:val="00A37DE1"/>
    <w:rsid w:val="00A404BA"/>
    <w:rsid w:val="00A441D9"/>
    <w:rsid w:val="00A45897"/>
    <w:rsid w:val="00A45C5D"/>
    <w:rsid w:val="00A45CC4"/>
    <w:rsid w:val="00A46119"/>
    <w:rsid w:val="00A46255"/>
    <w:rsid w:val="00A4661D"/>
    <w:rsid w:val="00A47485"/>
    <w:rsid w:val="00A50758"/>
    <w:rsid w:val="00A50CB6"/>
    <w:rsid w:val="00A52635"/>
    <w:rsid w:val="00A52CEA"/>
    <w:rsid w:val="00A5311D"/>
    <w:rsid w:val="00A53534"/>
    <w:rsid w:val="00A53686"/>
    <w:rsid w:val="00A53A7F"/>
    <w:rsid w:val="00A541D4"/>
    <w:rsid w:val="00A54913"/>
    <w:rsid w:val="00A549C0"/>
    <w:rsid w:val="00A607B9"/>
    <w:rsid w:val="00A60F48"/>
    <w:rsid w:val="00A62FAB"/>
    <w:rsid w:val="00A6381E"/>
    <w:rsid w:val="00A640C4"/>
    <w:rsid w:val="00A656CD"/>
    <w:rsid w:val="00A65859"/>
    <w:rsid w:val="00A67E5B"/>
    <w:rsid w:val="00A70147"/>
    <w:rsid w:val="00A70A0A"/>
    <w:rsid w:val="00A70FE5"/>
    <w:rsid w:val="00A72CB2"/>
    <w:rsid w:val="00A73B2D"/>
    <w:rsid w:val="00A74392"/>
    <w:rsid w:val="00A748F1"/>
    <w:rsid w:val="00A75BBD"/>
    <w:rsid w:val="00A76580"/>
    <w:rsid w:val="00A7676E"/>
    <w:rsid w:val="00A767C7"/>
    <w:rsid w:val="00A76D21"/>
    <w:rsid w:val="00A8003D"/>
    <w:rsid w:val="00A80F7B"/>
    <w:rsid w:val="00A81695"/>
    <w:rsid w:val="00A8346B"/>
    <w:rsid w:val="00A83F6A"/>
    <w:rsid w:val="00A84797"/>
    <w:rsid w:val="00A855F2"/>
    <w:rsid w:val="00A86357"/>
    <w:rsid w:val="00A869B8"/>
    <w:rsid w:val="00A86E53"/>
    <w:rsid w:val="00A874A3"/>
    <w:rsid w:val="00A875B4"/>
    <w:rsid w:val="00A90309"/>
    <w:rsid w:val="00A90868"/>
    <w:rsid w:val="00A90DAF"/>
    <w:rsid w:val="00A91228"/>
    <w:rsid w:val="00A914A7"/>
    <w:rsid w:val="00A91695"/>
    <w:rsid w:val="00A926AF"/>
    <w:rsid w:val="00A93BC6"/>
    <w:rsid w:val="00A945BD"/>
    <w:rsid w:val="00A94DB4"/>
    <w:rsid w:val="00A96A55"/>
    <w:rsid w:val="00A97D8E"/>
    <w:rsid w:val="00AA00D2"/>
    <w:rsid w:val="00AA3120"/>
    <w:rsid w:val="00AA32E2"/>
    <w:rsid w:val="00AA336F"/>
    <w:rsid w:val="00AA3621"/>
    <w:rsid w:val="00AA4C7D"/>
    <w:rsid w:val="00AA5609"/>
    <w:rsid w:val="00AA5C9D"/>
    <w:rsid w:val="00AA696C"/>
    <w:rsid w:val="00AA6BCD"/>
    <w:rsid w:val="00AA7100"/>
    <w:rsid w:val="00AB02A9"/>
    <w:rsid w:val="00AB0DC7"/>
    <w:rsid w:val="00AB3686"/>
    <w:rsid w:val="00AB3831"/>
    <w:rsid w:val="00AB5EE4"/>
    <w:rsid w:val="00AB604D"/>
    <w:rsid w:val="00AB653A"/>
    <w:rsid w:val="00AB6DC5"/>
    <w:rsid w:val="00AC08F8"/>
    <w:rsid w:val="00AC0E5C"/>
    <w:rsid w:val="00AC10E9"/>
    <w:rsid w:val="00AC188F"/>
    <w:rsid w:val="00AC2FD5"/>
    <w:rsid w:val="00AC4799"/>
    <w:rsid w:val="00AC489B"/>
    <w:rsid w:val="00AC5880"/>
    <w:rsid w:val="00AC5AD3"/>
    <w:rsid w:val="00AC5F04"/>
    <w:rsid w:val="00AC65B2"/>
    <w:rsid w:val="00AC6852"/>
    <w:rsid w:val="00AC69C3"/>
    <w:rsid w:val="00AC6D76"/>
    <w:rsid w:val="00AC787C"/>
    <w:rsid w:val="00AC7F00"/>
    <w:rsid w:val="00AD1000"/>
    <w:rsid w:val="00AD1E80"/>
    <w:rsid w:val="00AD3CBD"/>
    <w:rsid w:val="00AD460C"/>
    <w:rsid w:val="00AD46B3"/>
    <w:rsid w:val="00AD5385"/>
    <w:rsid w:val="00AD6053"/>
    <w:rsid w:val="00AD65B4"/>
    <w:rsid w:val="00AD71B8"/>
    <w:rsid w:val="00AD7235"/>
    <w:rsid w:val="00AD7A0F"/>
    <w:rsid w:val="00AD7ACC"/>
    <w:rsid w:val="00AE1000"/>
    <w:rsid w:val="00AE1C8E"/>
    <w:rsid w:val="00AE23A0"/>
    <w:rsid w:val="00AE2A99"/>
    <w:rsid w:val="00AE2D20"/>
    <w:rsid w:val="00AE374D"/>
    <w:rsid w:val="00AE3DD0"/>
    <w:rsid w:val="00AE40EF"/>
    <w:rsid w:val="00AE4887"/>
    <w:rsid w:val="00AE7DFE"/>
    <w:rsid w:val="00AE7E4A"/>
    <w:rsid w:val="00AE7EF2"/>
    <w:rsid w:val="00AF1E5D"/>
    <w:rsid w:val="00AF2681"/>
    <w:rsid w:val="00AF2E67"/>
    <w:rsid w:val="00AF4B18"/>
    <w:rsid w:val="00AF5702"/>
    <w:rsid w:val="00AF5A4D"/>
    <w:rsid w:val="00AF5BAD"/>
    <w:rsid w:val="00AF5E48"/>
    <w:rsid w:val="00AF634E"/>
    <w:rsid w:val="00AF6416"/>
    <w:rsid w:val="00AF64F8"/>
    <w:rsid w:val="00AF6572"/>
    <w:rsid w:val="00AF6D0A"/>
    <w:rsid w:val="00AF72CA"/>
    <w:rsid w:val="00AF75AE"/>
    <w:rsid w:val="00AF7D0F"/>
    <w:rsid w:val="00B00B35"/>
    <w:rsid w:val="00B01D93"/>
    <w:rsid w:val="00B02594"/>
    <w:rsid w:val="00B02CD8"/>
    <w:rsid w:val="00B03198"/>
    <w:rsid w:val="00B034A7"/>
    <w:rsid w:val="00B035B1"/>
    <w:rsid w:val="00B0487D"/>
    <w:rsid w:val="00B04BF3"/>
    <w:rsid w:val="00B05C8B"/>
    <w:rsid w:val="00B05D65"/>
    <w:rsid w:val="00B05FAF"/>
    <w:rsid w:val="00B066EA"/>
    <w:rsid w:val="00B070BA"/>
    <w:rsid w:val="00B07C64"/>
    <w:rsid w:val="00B07E16"/>
    <w:rsid w:val="00B1036E"/>
    <w:rsid w:val="00B103A2"/>
    <w:rsid w:val="00B10CF1"/>
    <w:rsid w:val="00B11347"/>
    <w:rsid w:val="00B11A16"/>
    <w:rsid w:val="00B123DA"/>
    <w:rsid w:val="00B12732"/>
    <w:rsid w:val="00B12D8F"/>
    <w:rsid w:val="00B13CC3"/>
    <w:rsid w:val="00B15014"/>
    <w:rsid w:val="00B164A3"/>
    <w:rsid w:val="00B16BF3"/>
    <w:rsid w:val="00B173AD"/>
    <w:rsid w:val="00B174BF"/>
    <w:rsid w:val="00B1780C"/>
    <w:rsid w:val="00B20EBD"/>
    <w:rsid w:val="00B214B1"/>
    <w:rsid w:val="00B21885"/>
    <w:rsid w:val="00B21DFF"/>
    <w:rsid w:val="00B23A43"/>
    <w:rsid w:val="00B23AC5"/>
    <w:rsid w:val="00B25162"/>
    <w:rsid w:val="00B25EC2"/>
    <w:rsid w:val="00B26CB5"/>
    <w:rsid w:val="00B2717F"/>
    <w:rsid w:val="00B27587"/>
    <w:rsid w:val="00B3074B"/>
    <w:rsid w:val="00B30986"/>
    <w:rsid w:val="00B33275"/>
    <w:rsid w:val="00B33AF7"/>
    <w:rsid w:val="00B34217"/>
    <w:rsid w:val="00B342FB"/>
    <w:rsid w:val="00B34324"/>
    <w:rsid w:val="00B3594C"/>
    <w:rsid w:val="00B3631F"/>
    <w:rsid w:val="00B369CA"/>
    <w:rsid w:val="00B370A2"/>
    <w:rsid w:val="00B37ADF"/>
    <w:rsid w:val="00B4049D"/>
    <w:rsid w:val="00B40F08"/>
    <w:rsid w:val="00B41106"/>
    <w:rsid w:val="00B41414"/>
    <w:rsid w:val="00B426B5"/>
    <w:rsid w:val="00B44869"/>
    <w:rsid w:val="00B4486B"/>
    <w:rsid w:val="00B44CAF"/>
    <w:rsid w:val="00B44E59"/>
    <w:rsid w:val="00B463A7"/>
    <w:rsid w:val="00B46620"/>
    <w:rsid w:val="00B475B8"/>
    <w:rsid w:val="00B47C90"/>
    <w:rsid w:val="00B47CD8"/>
    <w:rsid w:val="00B507CD"/>
    <w:rsid w:val="00B50963"/>
    <w:rsid w:val="00B51B84"/>
    <w:rsid w:val="00B5244E"/>
    <w:rsid w:val="00B5344D"/>
    <w:rsid w:val="00B537E1"/>
    <w:rsid w:val="00B53A2A"/>
    <w:rsid w:val="00B53C00"/>
    <w:rsid w:val="00B54449"/>
    <w:rsid w:val="00B54864"/>
    <w:rsid w:val="00B549E2"/>
    <w:rsid w:val="00B5519C"/>
    <w:rsid w:val="00B5581D"/>
    <w:rsid w:val="00B55AB4"/>
    <w:rsid w:val="00B55B3E"/>
    <w:rsid w:val="00B56195"/>
    <w:rsid w:val="00B562A9"/>
    <w:rsid w:val="00B565FE"/>
    <w:rsid w:val="00B568FF"/>
    <w:rsid w:val="00B574FF"/>
    <w:rsid w:val="00B60080"/>
    <w:rsid w:val="00B63BB2"/>
    <w:rsid w:val="00B65646"/>
    <w:rsid w:val="00B65FB4"/>
    <w:rsid w:val="00B6628A"/>
    <w:rsid w:val="00B677A6"/>
    <w:rsid w:val="00B67EBE"/>
    <w:rsid w:val="00B7037D"/>
    <w:rsid w:val="00B70B38"/>
    <w:rsid w:val="00B70DEE"/>
    <w:rsid w:val="00B71A9D"/>
    <w:rsid w:val="00B7201E"/>
    <w:rsid w:val="00B72057"/>
    <w:rsid w:val="00B725B3"/>
    <w:rsid w:val="00B72FD7"/>
    <w:rsid w:val="00B73C35"/>
    <w:rsid w:val="00B742AB"/>
    <w:rsid w:val="00B74669"/>
    <w:rsid w:val="00B758A7"/>
    <w:rsid w:val="00B81B49"/>
    <w:rsid w:val="00B831DC"/>
    <w:rsid w:val="00B840F6"/>
    <w:rsid w:val="00B85B5F"/>
    <w:rsid w:val="00B87A5D"/>
    <w:rsid w:val="00B87C46"/>
    <w:rsid w:val="00B90ED3"/>
    <w:rsid w:val="00B94ADE"/>
    <w:rsid w:val="00B95F32"/>
    <w:rsid w:val="00BA0474"/>
    <w:rsid w:val="00BA0DEA"/>
    <w:rsid w:val="00BA2038"/>
    <w:rsid w:val="00BA3CF5"/>
    <w:rsid w:val="00BA442A"/>
    <w:rsid w:val="00BA46A4"/>
    <w:rsid w:val="00BA4E1F"/>
    <w:rsid w:val="00BA5338"/>
    <w:rsid w:val="00BA59C5"/>
    <w:rsid w:val="00BA6C8B"/>
    <w:rsid w:val="00BA7D6D"/>
    <w:rsid w:val="00BB08F7"/>
    <w:rsid w:val="00BB0A7A"/>
    <w:rsid w:val="00BB0BD3"/>
    <w:rsid w:val="00BB0D65"/>
    <w:rsid w:val="00BB1617"/>
    <w:rsid w:val="00BB3B0D"/>
    <w:rsid w:val="00BB3DAD"/>
    <w:rsid w:val="00BB4A46"/>
    <w:rsid w:val="00BB4C41"/>
    <w:rsid w:val="00BB5BC1"/>
    <w:rsid w:val="00BB5E10"/>
    <w:rsid w:val="00BB65BB"/>
    <w:rsid w:val="00BB675F"/>
    <w:rsid w:val="00BB7164"/>
    <w:rsid w:val="00BC042F"/>
    <w:rsid w:val="00BC08DA"/>
    <w:rsid w:val="00BC3649"/>
    <w:rsid w:val="00BC45E7"/>
    <w:rsid w:val="00BC486A"/>
    <w:rsid w:val="00BC493D"/>
    <w:rsid w:val="00BC4E52"/>
    <w:rsid w:val="00BC5827"/>
    <w:rsid w:val="00BC5BB8"/>
    <w:rsid w:val="00BC686C"/>
    <w:rsid w:val="00BC782C"/>
    <w:rsid w:val="00BD18C0"/>
    <w:rsid w:val="00BD2AD1"/>
    <w:rsid w:val="00BD2B33"/>
    <w:rsid w:val="00BD3F76"/>
    <w:rsid w:val="00BD484A"/>
    <w:rsid w:val="00BD526C"/>
    <w:rsid w:val="00BD54FB"/>
    <w:rsid w:val="00BD565C"/>
    <w:rsid w:val="00BD5712"/>
    <w:rsid w:val="00BD60B1"/>
    <w:rsid w:val="00BD680D"/>
    <w:rsid w:val="00BD6A9F"/>
    <w:rsid w:val="00BD70E3"/>
    <w:rsid w:val="00BE0320"/>
    <w:rsid w:val="00BE0A4B"/>
    <w:rsid w:val="00BE12DC"/>
    <w:rsid w:val="00BE2014"/>
    <w:rsid w:val="00BE21C4"/>
    <w:rsid w:val="00BE25D7"/>
    <w:rsid w:val="00BE2E0D"/>
    <w:rsid w:val="00BE329B"/>
    <w:rsid w:val="00BE3550"/>
    <w:rsid w:val="00BE38DB"/>
    <w:rsid w:val="00BE3CFF"/>
    <w:rsid w:val="00BE4547"/>
    <w:rsid w:val="00BE5FA5"/>
    <w:rsid w:val="00BE63DB"/>
    <w:rsid w:val="00BF0C38"/>
    <w:rsid w:val="00BF0D2B"/>
    <w:rsid w:val="00BF1039"/>
    <w:rsid w:val="00BF14DC"/>
    <w:rsid w:val="00BF1640"/>
    <w:rsid w:val="00BF1D69"/>
    <w:rsid w:val="00BF3452"/>
    <w:rsid w:val="00BF35AA"/>
    <w:rsid w:val="00BF3753"/>
    <w:rsid w:val="00BF45C5"/>
    <w:rsid w:val="00BF4713"/>
    <w:rsid w:val="00BF562E"/>
    <w:rsid w:val="00BF5AFB"/>
    <w:rsid w:val="00BF5B6C"/>
    <w:rsid w:val="00BF63D9"/>
    <w:rsid w:val="00BF6FC9"/>
    <w:rsid w:val="00C01743"/>
    <w:rsid w:val="00C02169"/>
    <w:rsid w:val="00C0288B"/>
    <w:rsid w:val="00C02FA2"/>
    <w:rsid w:val="00C03612"/>
    <w:rsid w:val="00C042B9"/>
    <w:rsid w:val="00C048BA"/>
    <w:rsid w:val="00C05561"/>
    <w:rsid w:val="00C05AAC"/>
    <w:rsid w:val="00C05FAE"/>
    <w:rsid w:val="00C0703B"/>
    <w:rsid w:val="00C07477"/>
    <w:rsid w:val="00C07CDF"/>
    <w:rsid w:val="00C11096"/>
    <w:rsid w:val="00C1125B"/>
    <w:rsid w:val="00C120C4"/>
    <w:rsid w:val="00C12113"/>
    <w:rsid w:val="00C1266D"/>
    <w:rsid w:val="00C12D28"/>
    <w:rsid w:val="00C142F1"/>
    <w:rsid w:val="00C14ED8"/>
    <w:rsid w:val="00C15A11"/>
    <w:rsid w:val="00C16541"/>
    <w:rsid w:val="00C16A4E"/>
    <w:rsid w:val="00C16B92"/>
    <w:rsid w:val="00C16D66"/>
    <w:rsid w:val="00C17045"/>
    <w:rsid w:val="00C17296"/>
    <w:rsid w:val="00C17799"/>
    <w:rsid w:val="00C21C87"/>
    <w:rsid w:val="00C22645"/>
    <w:rsid w:val="00C255EB"/>
    <w:rsid w:val="00C25C78"/>
    <w:rsid w:val="00C25C92"/>
    <w:rsid w:val="00C301EA"/>
    <w:rsid w:val="00C313FD"/>
    <w:rsid w:val="00C31BDA"/>
    <w:rsid w:val="00C3226A"/>
    <w:rsid w:val="00C3227B"/>
    <w:rsid w:val="00C338EA"/>
    <w:rsid w:val="00C35F6F"/>
    <w:rsid w:val="00C3736B"/>
    <w:rsid w:val="00C4049B"/>
    <w:rsid w:val="00C407E1"/>
    <w:rsid w:val="00C40F52"/>
    <w:rsid w:val="00C4350B"/>
    <w:rsid w:val="00C43D49"/>
    <w:rsid w:val="00C4418E"/>
    <w:rsid w:val="00C44910"/>
    <w:rsid w:val="00C4550C"/>
    <w:rsid w:val="00C45BB7"/>
    <w:rsid w:val="00C47677"/>
    <w:rsid w:val="00C5073C"/>
    <w:rsid w:val="00C520E2"/>
    <w:rsid w:val="00C541FB"/>
    <w:rsid w:val="00C5670F"/>
    <w:rsid w:val="00C572F2"/>
    <w:rsid w:val="00C574F1"/>
    <w:rsid w:val="00C605F8"/>
    <w:rsid w:val="00C62FC4"/>
    <w:rsid w:val="00C63131"/>
    <w:rsid w:val="00C638C7"/>
    <w:rsid w:val="00C63ED7"/>
    <w:rsid w:val="00C641A7"/>
    <w:rsid w:val="00C64947"/>
    <w:rsid w:val="00C6581A"/>
    <w:rsid w:val="00C6591C"/>
    <w:rsid w:val="00C67227"/>
    <w:rsid w:val="00C70177"/>
    <w:rsid w:val="00C701DB"/>
    <w:rsid w:val="00C71378"/>
    <w:rsid w:val="00C715C6"/>
    <w:rsid w:val="00C72A1A"/>
    <w:rsid w:val="00C73242"/>
    <w:rsid w:val="00C73A71"/>
    <w:rsid w:val="00C73E5B"/>
    <w:rsid w:val="00C74209"/>
    <w:rsid w:val="00C74672"/>
    <w:rsid w:val="00C74CB2"/>
    <w:rsid w:val="00C751BE"/>
    <w:rsid w:val="00C7568C"/>
    <w:rsid w:val="00C756FD"/>
    <w:rsid w:val="00C7594E"/>
    <w:rsid w:val="00C75E47"/>
    <w:rsid w:val="00C80650"/>
    <w:rsid w:val="00C807CA"/>
    <w:rsid w:val="00C81425"/>
    <w:rsid w:val="00C81FE7"/>
    <w:rsid w:val="00C82CA5"/>
    <w:rsid w:val="00C84E34"/>
    <w:rsid w:val="00C86E9D"/>
    <w:rsid w:val="00C87D0C"/>
    <w:rsid w:val="00C909E5"/>
    <w:rsid w:val="00C91186"/>
    <w:rsid w:val="00C911F9"/>
    <w:rsid w:val="00C9157B"/>
    <w:rsid w:val="00C92974"/>
    <w:rsid w:val="00C93F75"/>
    <w:rsid w:val="00C96250"/>
    <w:rsid w:val="00C97459"/>
    <w:rsid w:val="00C97BA3"/>
    <w:rsid w:val="00CA028F"/>
    <w:rsid w:val="00CA03AA"/>
    <w:rsid w:val="00CA066C"/>
    <w:rsid w:val="00CA0B8B"/>
    <w:rsid w:val="00CA13DF"/>
    <w:rsid w:val="00CA235A"/>
    <w:rsid w:val="00CA28A4"/>
    <w:rsid w:val="00CA3175"/>
    <w:rsid w:val="00CA31CC"/>
    <w:rsid w:val="00CA3455"/>
    <w:rsid w:val="00CA3BDE"/>
    <w:rsid w:val="00CA626C"/>
    <w:rsid w:val="00CA62E0"/>
    <w:rsid w:val="00CA6733"/>
    <w:rsid w:val="00CA6C32"/>
    <w:rsid w:val="00CA7C6F"/>
    <w:rsid w:val="00CB02F0"/>
    <w:rsid w:val="00CB052E"/>
    <w:rsid w:val="00CB078D"/>
    <w:rsid w:val="00CB0846"/>
    <w:rsid w:val="00CB0B24"/>
    <w:rsid w:val="00CB0BEF"/>
    <w:rsid w:val="00CB0D38"/>
    <w:rsid w:val="00CB241E"/>
    <w:rsid w:val="00CB2E5F"/>
    <w:rsid w:val="00CB31B7"/>
    <w:rsid w:val="00CB3A20"/>
    <w:rsid w:val="00CB528F"/>
    <w:rsid w:val="00CB597E"/>
    <w:rsid w:val="00CB59A1"/>
    <w:rsid w:val="00CB6372"/>
    <w:rsid w:val="00CB70C3"/>
    <w:rsid w:val="00CB7C96"/>
    <w:rsid w:val="00CC06B6"/>
    <w:rsid w:val="00CC1548"/>
    <w:rsid w:val="00CC1E9F"/>
    <w:rsid w:val="00CC3278"/>
    <w:rsid w:val="00CC3369"/>
    <w:rsid w:val="00CC3AAA"/>
    <w:rsid w:val="00CC422B"/>
    <w:rsid w:val="00CC46BA"/>
    <w:rsid w:val="00CC4B3B"/>
    <w:rsid w:val="00CC629A"/>
    <w:rsid w:val="00CC6CCB"/>
    <w:rsid w:val="00CC75D5"/>
    <w:rsid w:val="00CD2187"/>
    <w:rsid w:val="00CD396F"/>
    <w:rsid w:val="00CD48C0"/>
    <w:rsid w:val="00CD4906"/>
    <w:rsid w:val="00CD4D39"/>
    <w:rsid w:val="00CD5029"/>
    <w:rsid w:val="00CD54A2"/>
    <w:rsid w:val="00CD6D35"/>
    <w:rsid w:val="00CD6F5E"/>
    <w:rsid w:val="00CE0104"/>
    <w:rsid w:val="00CE0384"/>
    <w:rsid w:val="00CE0555"/>
    <w:rsid w:val="00CE1D68"/>
    <w:rsid w:val="00CE1DE7"/>
    <w:rsid w:val="00CE23F0"/>
    <w:rsid w:val="00CE2F7A"/>
    <w:rsid w:val="00CE4AE1"/>
    <w:rsid w:val="00CE5193"/>
    <w:rsid w:val="00CE6719"/>
    <w:rsid w:val="00CE6C4B"/>
    <w:rsid w:val="00CE749D"/>
    <w:rsid w:val="00CE7AE4"/>
    <w:rsid w:val="00CE7CB2"/>
    <w:rsid w:val="00CF0F93"/>
    <w:rsid w:val="00CF1BBB"/>
    <w:rsid w:val="00CF28A1"/>
    <w:rsid w:val="00CF3F6D"/>
    <w:rsid w:val="00CF5D37"/>
    <w:rsid w:val="00CF754D"/>
    <w:rsid w:val="00CF75EE"/>
    <w:rsid w:val="00CF7EA2"/>
    <w:rsid w:val="00D002A8"/>
    <w:rsid w:val="00D0038C"/>
    <w:rsid w:val="00D0108D"/>
    <w:rsid w:val="00D01AEE"/>
    <w:rsid w:val="00D02EC6"/>
    <w:rsid w:val="00D03997"/>
    <w:rsid w:val="00D04733"/>
    <w:rsid w:val="00D05D34"/>
    <w:rsid w:val="00D05E6F"/>
    <w:rsid w:val="00D06143"/>
    <w:rsid w:val="00D074AE"/>
    <w:rsid w:val="00D100E7"/>
    <w:rsid w:val="00D101D1"/>
    <w:rsid w:val="00D11C1E"/>
    <w:rsid w:val="00D12CB0"/>
    <w:rsid w:val="00D12CE0"/>
    <w:rsid w:val="00D136B7"/>
    <w:rsid w:val="00D13751"/>
    <w:rsid w:val="00D13988"/>
    <w:rsid w:val="00D13BEB"/>
    <w:rsid w:val="00D14DA9"/>
    <w:rsid w:val="00D16178"/>
    <w:rsid w:val="00D205F9"/>
    <w:rsid w:val="00D20A21"/>
    <w:rsid w:val="00D210E5"/>
    <w:rsid w:val="00D21477"/>
    <w:rsid w:val="00D22238"/>
    <w:rsid w:val="00D22288"/>
    <w:rsid w:val="00D23116"/>
    <w:rsid w:val="00D2370A"/>
    <w:rsid w:val="00D241C6"/>
    <w:rsid w:val="00D2488F"/>
    <w:rsid w:val="00D24DA5"/>
    <w:rsid w:val="00D2723C"/>
    <w:rsid w:val="00D27447"/>
    <w:rsid w:val="00D27E1C"/>
    <w:rsid w:val="00D3009C"/>
    <w:rsid w:val="00D3099F"/>
    <w:rsid w:val="00D316DF"/>
    <w:rsid w:val="00D31D93"/>
    <w:rsid w:val="00D325BC"/>
    <w:rsid w:val="00D34558"/>
    <w:rsid w:val="00D3533D"/>
    <w:rsid w:val="00D358FA"/>
    <w:rsid w:val="00D35FF7"/>
    <w:rsid w:val="00D36AE5"/>
    <w:rsid w:val="00D36B39"/>
    <w:rsid w:val="00D408E7"/>
    <w:rsid w:val="00D409A2"/>
    <w:rsid w:val="00D409A7"/>
    <w:rsid w:val="00D4153E"/>
    <w:rsid w:val="00D41E7F"/>
    <w:rsid w:val="00D42242"/>
    <w:rsid w:val="00D42D76"/>
    <w:rsid w:val="00D4326F"/>
    <w:rsid w:val="00D43C01"/>
    <w:rsid w:val="00D4511C"/>
    <w:rsid w:val="00D46E20"/>
    <w:rsid w:val="00D50C77"/>
    <w:rsid w:val="00D51037"/>
    <w:rsid w:val="00D5124C"/>
    <w:rsid w:val="00D5135D"/>
    <w:rsid w:val="00D51EAE"/>
    <w:rsid w:val="00D522A6"/>
    <w:rsid w:val="00D53BF5"/>
    <w:rsid w:val="00D5449E"/>
    <w:rsid w:val="00D54C8A"/>
    <w:rsid w:val="00D54CA7"/>
    <w:rsid w:val="00D564C8"/>
    <w:rsid w:val="00D56DA6"/>
    <w:rsid w:val="00D604CC"/>
    <w:rsid w:val="00D604D8"/>
    <w:rsid w:val="00D611DB"/>
    <w:rsid w:val="00D61A28"/>
    <w:rsid w:val="00D61AB7"/>
    <w:rsid w:val="00D62376"/>
    <w:rsid w:val="00D623F1"/>
    <w:rsid w:val="00D62F92"/>
    <w:rsid w:val="00D63C81"/>
    <w:rsid w:val="00D64286"/>
    <w:rsid w:val="00D6765E"/>
    <w:rsid w:val="00D72886"/>
    <w:rsid w:val="00D72AD9"/>
    <w:rsid w:val="00D74CAE"/>
    <w:rsid w:val="00D75414"/>
    <w:rsid w:val="00D75610"/>
    <w:rsid w:val="00D75A91"/>
    <w:rsid w:val="00D7617F"/>
    <w:rsid w:val="00D7722A"/>
    <w:rsid w:val="00D8033E"/>
    <w:rsid w:val="00D80ACE"/>
    <w:rsid w:val="00D81C32"/>
    <w:rsid w:val="00D820B9"/>
    <w:rsid w:val="00D82F70"/>
    <w:rsid w:val="00D8371E"/>
    <w:rsid w:val="00D839AC"/>
    <w:rsid w:val="00D84C98"/>
    <w:rsid w:val="00D84DF0"/>
    <w:rsid w:val="00D8640B"/>
    <w:rsid w:val="00D86B4D"/>
    <w:rsid w:val="00D86D44"/>
    <w:rsid w:val="00D90994"/>
    <w:rsid w:val="00D90F15"/>
    <w:rsid w:val="00D92089"/>
    <w:rsid w:val="00D94255"/>
    <w:rsid w:val="00D9425A"/>
    <w:rsid w:val="00D958A7"/>
    <w:rsid w:val="00D9750F"/>
    <w:rsid w:val="00D976EA"/>
    <w:rsid w:val="00DA0954"/>
    <w:rsid w:val="00DA1E47"/>
    <w:rsid w:val="00DA3AC5"/>
    <w:rsid w:val="00DA3BED"/>
    <w:rsid w:val="00DA47D0"/>
    <w:rsid w:val="00DA4D0D"/>
    <w:rsid w:val="00DA55EF"/>
    <w:rsid w:val="00DA6B73"/>
    <w:rsid w:val="00DA6CFE"/>
    <w:rsid w:val="00DA7421"/>
    <w:rsid w:val="00DB07EF"/>
    <w:rsid w:val="00DB116E"/>
    <w:rsid w:val="00DB238A"/>
    <w:rsid w:val="00DB271C"/>
    <w:rsid w:val="00DB329F"/>
    <w:rsid w:val="00DB367A"/>
    <w:rsid w:val="00DB37C4"/>
    <w:rsid w:val="00DB3B36"/>
    <w:rsid w:val="00DB46A1"/>
    <w:rsid w:val="00DB4A88"/>
    <w:rsid w:val="00DB4BFC"/>
    <w:rsid w:val="00DB4FC3"/>
    <w:rsid w:val="00DB5011"/>
    <w:rsid w:val="00DB5B27"/>
    <w:rsid w:val="00DB5D91"/>
    <w:rsid w:val="00DB5F49"/>
    <w:rsid w:val="00DC1714"/>
    <w:rsid w:val="00DC2BE9"/>
    <w:rsid w:val="00DC2F8D"/>
    <w:rsid w:val="00DC40B9"/>
    <w:rsid w:val="00DC77FE"/>
    <w:rsid w:val="00DD0505"/>
    <w:rsid w:val="00DD0C2C"/>
    <w:rsid w:val="00DD0D22"/>
    <w:rsid w:val="00DD0D67"/>
    <w:rsid w:val="00DD1EF4"/>
    <w:rsid w:val="00DD2BF8"/>
    <w:rsid w:val="00DD2D27"/>
    <w:rsid w:val="00DD3484"/>
    <w:rsid w:val="00DD3935"/>
    <w:rsid w:val="00DD39F2"/>
    <w:rsid w:val="00DD442A"/>
    <w:rsid w:val="00DD45B2"/>
    <w:rsid w:val="00DD460F"/>
    <w:rsid w:val="00DD4D36"/>
    <w:rsid w:val="00DD50BA"/>
    <w:rsid w:val="00DD63B5"/>
    <w:rsid w:val="00DD77F2"/>
    <w:rsid w:val="00DE025A"/>
    <w:rsid w:val="00DE0AE7"/>
    <w:rsid w:val="00DE0F0C"/>
    <w:rsid w:val="00DE1187"/>
    <w:rsid w:val="00DE11A9"/>
    <w:rsid w:val="00DE18C8"/>
    <w:rsid w:val="00DE206D"/>
    <w:rsid w:val="00DE33BA"/>
    <w:rsid w:val="00DE446B"/>
    <w:rsid w:val="00DE48D5"/>
    <w:rsid w:val="00DE4B27"/>
    <w:rsid w:val="00DE5A53"/>
    <w:rsid w:val="00DE5C05"/>
    <w:rsid w:val="00DE5C10"/>
    <w:rsid w:val="00DE5F46"/>
    <w:rsid w:val="00DE66D9"/>
    <w:rsid w:val="00DE7A96"/>
    <w:rsid w:val="00DF068A"/>
    <w:rsid w:val="00DF1509"/>
    <w:rsid w:val="00DF2962"/>
    <w:rsid w:val="00DF35A3"/>
    <w:rsid w:val="00DF4DFF"/>
    <w:rsid w:val="00DF634C"/>
    <w:rsid w:val="00DF6449"/>
    <w:rsid w:val="00DF65CE"/>
    <w:rsid w:val="00DF713F"/>
    <w:rsid w:val="00E01415"/>
    <w:rsid w:val="00E026D8"/>
    <w:rsid w:val="00E0281B"/>
    <w:rsid w:val="00E031E7"/>
    <w:rsid w:val="00E0346E"/>
    <w:rsid w:val="00E045DA"/>
    <w:rsid w:val="00E04D57"/>
    <w:rsid w:val="00E0572D"/>
    <w:rsid w:val="00E05946"/>
    <w:rsid w:val="00E05DA2"/>
    <w:rsid w:val="00E06723"/>
    <w:rsid w:val="00E06963"/>
    <w:rsid w:val="00E07707"/>
    <w:rsid w:val="00E07C1B"/>
    <w:rsid w:val="00E13449"/>
    <w:rsid w:val="00E1516B"/>
    <w:rsid w:val="00E16BF4"/>
    <w:rsid w:val="00E16DE6"/>
    <w:rsid w:val="00E2099F"/>
    <w:rsid w:val="00E20B0E"/>
    <w:rsid w:val="00E219D3"/>
    <w:rsid w:val="00E23A45"/>
    <w:rsid w:val="00E24E96"/>
    <w:rsid w:val="00E267FC"/>
    <w:rsid w:val="00E26A6C"/>
    <w:rsid w:val="00E26EAC"/>
    <w:rsid w:val="00E27660"/>
    <w:rsid w:val="00E30944"/>
    <w:rsid w:val="00E30F5E"/>
    <w:rsid w:val="00E32F86"/>
    <w:rsid w:val="00E33939"/>
    <w:rsid w:val="00E34048"/>
    <w:rsid w:val="00E366EE"/>
    <w:rsid w:val="00E41643"/>
    <w:rsid w:val="00E43524"/>
    <w:rsid w:val="00E43BFB"/>
    <w:rsid w:val="00E43F4A"/>
    <w:rsid w:val="00E4452E"/>
    <w:rsid w:val="00E45532"/>
    <w:rsid w:val="00E45721"/>
    <w:rsid w:val="00E45E94"/>
    <w:rsid w:val="00E46308"/>
    <w:rsid w:val="00E466E4"/>
    <w:rsid w:val="00E46BEC"/>
    <w:rsid w:val="00E47E76"/>
    <w:rsid w:val="00E5105E"/>
    <w:rsid w:val="00E512BD"/>
    <w:rsid w:val="00E51E19"/>
    <w:rsid w:val="00E522B3"/>
    <w:rsid w:val="00E52481"/>
    <w:rsid w:val="00E535A9"/>
    <w:rsid w:val="00E535F9"/>
    <w:rsid w:val="00E543FA"/>
    <w:rsid w:val="00E55E2E"/>
    <w:rsid w:val="00E564EE"/>
    <w:rsid w:val="00E5677E"/>
    <w:rsid w:val="00E610DD"/>
    <w:rsid w:val="00E61533"/>
    <w:rsid w:val="00E61D93"/>
    <w:rsid w:val="00E61F8C"/>
    <w:rsid w:val="00E63F38"/>
    <w:rsid w:val="00E641C6"/>
    <w:rsid w:val="00E65187"/>
    <w:rsid w:val="00E65F53"/>
    <w:rsid w:val="00E66545"/>
    <w:rsid w:val="00E66655"/>
    <w:rsid w:val="00E67761"/>
    <w:rsid w:val="00E70F23"/>
    <w:rsid w:val="00E71454"/>
    <w:rsid w:val="00E728D0"/>
    <w:rsid w:val="00E72DB2"/>
    <w:rsid w:val="00E73227"/>
    <w:rsid w:val="00E7331A"/>
    <w:rsid w:val="00E73725"/>
    <w:rsid w:val="00E74AA2"/>
    <w:rsid w:val="00E76217"/>
    <w:rsid w:val="00E763B2"/>
    <w:rsid w:val="00E770E5"/>
    <w:rsid w:val="00E7748C"/>
    <w:rsid w:val="00E77751"/>
    <w:rsid w:val="00E77AEA"/>
    <w:rsid w:val="00E77C1E"/>
    <w:rsid w:val="00E8069C"/>
    <w:rsid w:val="00E811C3"/>
    <w:rsid w:val="00E817FA"/>
    <w:rsid w:val="00E82710"/>
    <w:rsid w:val="00E8382B"/>
    <w:rsid w:val="00E857B6"/>
    <w:rsid w:val="00E8600E"/>
    <w:rsid w:val="00E8707D"/>
    <w:rsid w:val="00E8709A"/>
    <w:rsid w:val="00E90F9B"/>
    <w:rsid w:val="00E918FE"/>
    <w:rsid w:val="00E91A91"/>
    <w:rsid w:val="00E94163"/>
    <w:rsid w:val="00E945C5"/>
    <w:rsid w:val="00E9583E"/>
    <w:rsid w:val="00E963CC"/>
    <w:rsid w:val="00E977AD"/>
    <w:rsid w:val="00EA0017"/>
    <w:rsid w:val="00EA0BB0"/>
    <w:rsid w:val="00EA18F7"/>
    <w:rsid w:val="00EA26BC"/>
    <w:rsid w:val="00EA3AC8"/>
    <w:rsid w:val="00EA3F6B"/>
    <w:rsid w:val="00EA4200"/>
    <w:rsid w:val="00EA4250"/>
    <w:rsid w:val="00EA43F5"/>
    <w:rsid w:val="00EA4478"/>
    <w:rsid w:val="00EA45E8"/>
    <w:rsid w:val="00EA51B8"/>
    <w:rsid w:val="00EA698C"/>
    <w:rsid w:val="00EA762F"/>
    <w:rsid w:val="00EB0064"/>
    <w:rsid w:val="00EB074E"/>
    <w:rsid w:val="00EB18AA"/>
    <w:rsid w:val="00EB4A32"/>
    <w:rsid w:val="00EB5328"/>
    <w:rsid w:val="00EB5EF5"/>
    <w:rsid w:val="00EB620E"/>
    <w:rsid w:val="00EB6B08"/>
    <w:rsid w:val="00EB7050"/>
    <w:rsid w:val="00EB7CB5"/>
    <w:rsid w:val="00EC1AF9"/>
    <w:rsid w:val="00EC2666"/>
    <w:rsid w:val="00EC3574"/>
    <w:rsid w:val="00EC378B"/>
    <w:rsid w:val="00EC3910"/>
    <w:rsid w:val="00EC47C8"/>
    <w:rsid w:val="00EC5505"/>
    <w:rsid w:val="00EC6D4A"/>
    <w:rsid w:val="00EC6DFE"/>
    <w:rsid w:val="00EC6F6D"/>
    <w:rsid w:val="00EC701B"/>
    <w:rsid w:val="00ED0141"/>
    <w:rsid w:val="00ED112F"/>
    <w:rsid w:val="00ED28DD"/>
    <w:rsid w:val="00ED350B"/>
    <w:rsid w:val="00ED3E34"/>
    <w:rsid w:val="00ED4A08"/>
    <w:rsid w:val="00ED4AD8"/>
    <w:rsid w:val="00ED4C9B"/>
    <w:rsid w:val="00ED4D4A"/>
    <w:rsid w:val="00ED4E65"/>
    <w:rsid w:val="00ED58AF"/>
    <w:rsid w:val="00ED6325"/>
    <w:rsid w:val="00ED6760"/>
    <w:rsid w:val="00EE07B2"/>
    <w:rsid w:val="00EE2440"/>
    <w:rsid w:val="00EE30A6"/>
    <w:rsid w:val="00EE3D46"/>
    <w:rsid w:val="00EE3E7E"/>
    <w:rsid w:val="00EE4047"/>
    <w:rsid w:val="00EE48DA"/>
    <w:rsid w:val="00EE6003"/>
    <w:rsid w:val="00EF20F3"/>
    <w:rsid w:val="00EF2424"/>
    <w:rsid w:val="00EF31C2"/>
    <w:rsid w:val="00EF3A21"/>
    <w:rsid w:val="00EF3CE7"/>
    <w:rsid w:val="00EF3F14"/>
    <w:rsid w:val="00EF4895"/>
    <w:rsid w:val="00EF541B"/>
    <w:rsid w:val="00EF7259"/>
    <w:rsid w:val="00EF78E0"/>
    <w:rsid w:val="00EF799A"/>
    <w:rsid w:val="00F003B7"/>
    <w:rsid w:val="00F00725"/>
    <w:rsid w:val="00F007D2"/>
    <w:rsid w:val="00F0236D"/>
    <w:rsid w:val="00F030E7"/>
    <w:rsid w:val="00F0327B"/>
    <w:rsid w:val="00F0353D"/>
    <w:rsid w:val="00F038D9"/>
    <w:rsid w:val="00F04CB5"/>
    <w:rsid w:val="00F04DB6"/>
    <w:rsid w:val="00F05C94"/>
    <w:rsid w:val="00F07093"/>
    <w:rsid w:val="00F1036C"/>
    <w:rsid w:val="00F10934"/>
    <w:rsid w:val="00F10B9F"/>
    <w:rsid w:val="00F1112F"/>
    <w:rsid w:val="00F112E5"/>
    <w:rsid w:val="00F12B93"/>
    <w:rsid w:val="00F12D8D"/>
    <w:rsid w:val="00F13E00"/>
    <w:rsid w:val="00F13F18"/>
    <w:rsid w:val="00F13FCA"/>
    <w:rsid w:val="00F142C5"/>
    <w:rsid w:val="00F1486F"/>
    <w:rsid w:val="00F14C4D"/>
    <w:rsid w:val="00F14F6E"/>
    <w:rsid w:val="00F15503"/>
    <w:rsid w:val="00F15BFD"/>
    <w:rsid w:val="00F177D6"/>
    <w:rsid w:val="00F1787D"/>
    <w:rsid w:val="00F17A05"/>
    <w:rsid w:val="00F220E2"/>
    <w:rsid w:val="00F22553"/>
    <w:rsid w:val="00F227EE"/>
    <w:rsid w:val="00F22A56"/>
    <w:rsid w:val="00F230C3"/>
    <w:rsid w:val="00F2334E"/>
    <w:rsid w:val="00F23A13"/>
    <w:rsid w:val="00F2434A"/>
    <w:rsid w:val="00F24A44"/>
    <w:rsid w:val="00F24C92"/>
    <w:rsid w:val="00F27142"/>
    <w:rsid w:val="00F27713"/>
    <w:rsid w:val="00F3046B"/>
    <w:rsid w:val="00F30908"/>
    <w:rsid w:val="00F31422"/>
    <w:rsid w:val="00F32C1E"/>
    <w:rsid w:val="00F33624"/>
    <w:rsid w:val="00F336CC"/>
    <w:rsid w:val="00F34010"/>
    <w:rsid w:val="00F34CFF"/>
    <w:rsid w:val="00F34E48"/>
    <w:rsid w:val="00F35604"/>
    <w:rsid w:val="00F35BD7"/>
    <w:rsid w:val="00F36924"/>
    <w:rsid w:val="00F37FC5"/>
    <w:rsid w:val="00F4081E"/>
    <w:rsid w:val="00F411C9"/>
    <w:rsid w:val="00F41DA0"/>
    <w:rsid w:val="00F41DA2"/>
    <w:rsid w:val="00F41E3A"/>
    <w:rsid w:val="00F41EBC"/>
    <w:rsid w:val="00F421F1"/>
    <w:rsid w:val="00F424C8"/>
    <w:rsid w:val="00F42BE8"/>
    <w:rsid w:val="00F43BB2"/>
    <w:rsid w:val="00F4442F"/>
    <w:rsid w:val="00F45560"/>
    <w:rsid w:val="00F45E71"/>
    <w:rsid w:val="00F46C8A"/>
    <w:rsid w:val="00F50B06"/>
    <w:rsid w:val="00F51E3E"/>
    <w:rsid w:val="00F534E9"/>
    <w:rsid w:val="00F542C1"/>
    <w:rsid w:val="00F568B4"/>
    <w:rsid w:val="00F56EC8"/>
    <w:rsid w:val="00F577DD"/>
    <w:rsid w:val="00F6058C"/>
    <w:rsid w:val="00F609B2"/>
    <w:rsid w:val="00F618D0"/>
    <w:rsid w:val="00F62B8E"/>
    <w:rsid w:val="00F62D14"/>
    <w:rsid w:val="00F63377"/>
    <w:rsid w:val="00F64759"/>
    <w:rsid w:val="00F6566E"/>
    <w:rsid w:val="00F7094E"/>
    <w:rsid w:val="00F7490D"/>
    <w:rsid w:val="00F75995"/>
    <w:rsid w:val="00F76BE3"/>
    <w:rsid w:val="00F77D00"/>
    <w:rsid w:val="00F77DD3"/>
    <w:rsid w:val="00F800CE"/>
    <w:rsid w:val="00F81D4C"/>
    <w:rsid w:val="00F82181"/>
    <w:rsid w:val="00F823E7"/>
    <w:rsid w:val="00F82ABC"/>
    <w:rsid w:val="00F83E01"/>
    <w:rsid w:val="00F84929"/>
    <w:rsid w:val="00F84BDB"/>
    <w:rsid w:val="00F84CF1"/>
    <w:rsid w:val="00F8516C"/>
    <w:rsid w:val="00F866ED"/>
    <w:rsid w:val="00F8761A"/>
    <w:rsid w:val="00F87715"/>
    <w:rsid w:val="00F879B2"/>
    <w:rsid w:val="00F87C27"/>
    <w:rsid w:val="00F87EEB"/>
    <w:rsid w:val="00F90759"/>
    <w:rsid w:val="00F90CFD"/>
    <w:rsid w:val="00F910B1"/>
    <w:rsid w:val="00F915CA"/>
    <w:rsid w:val="00F91A40"/>
    <w:rsid w:val="00F91DA4"/>
    <w:rsid w:val="00F92019"/>
    <w:rsid w:val="00F92C1A"/>
    <w:rsid w:val="00F92DCD"/>
    <w:rsid w:val="00F9559F"/>
    <w:rsid w:val="00F9750F"/>
    <w:rsid w:val="00FA01E7"/>
    <w:rsid w:val="00FA0498"/>
    <w:rsid w:val="00FA0D6D"/>
    <w:rsid w:val="00FA2232"/>
    <w:rsid w:val="00FA292A"/>
    <w:rsid w:val="00FA3232"/>
    <w:rsid w:val="00FA3AB0"/>
    <w:rsid w:val="00FA3CBC"/>
    <w:rsid w:val="00FA7F38"/>
    <w:rsid w:val="00FB050E"/>
    <w:rsid w:val="00FB154F"/>
    <w:rsid w:val="00FB162B"/>
    <w:rsid w:val="00FB259A"/>
    <w:rsid w:val="00FB3277"/>
    <w:rsid w:val="00FB3526"/>
    <w:rsid w:val="00FB3CB3"/>
    <w:rsid w:val="00FB5123"/>
    <w:rsid w:val="00FB542E"/>
    <w:rsid w:val="00FB61B5"/>
    <w:rsid w:val="00FB622B"/>
    <w:rsid w:val="00FB7B14"/>
    <w:rsid w:val="00FC064E"/>
    <w:rsid w:val="00FC1787"/>
    <w:rsid w:val="00FC19BC"/>
    <w:rsid w:val="00FC1B78"/>
    <w:rsid w:val="00FC1F9A"/>
    <w:rsid w:val="00FC5117"/>
    <w:rsid w:val="00FC7545"/>
    <w:rsid w:val="00FC7636"/>
    <w:rsid w:val="00FC79D8"/>
    <w:rsid w:val="00FC7DA4"/>
    <w:rsid w:val="00FD272A"/>
    <w:rsid w:val="00FD3E4A"/>
    <w:rsid w:val="00FD4224"/>
    <w:rsid w:val="00FD52B8"/>
    <w:rsid w:val="00FD5689"/>
    <w:rsid w:val="00FD5CFC"/>
    <w:rsid w:val="00FD5EEE"/>
    <w:rsid w:val="00FE02FB"/>
    <w:rsid w:val="00FE0C8C"/>
    <w:rsid w:val="00FE1299"/>
    <w:rsid w:val="00FE1CB3"/>
    <w:rsid w:val="00FE1D10"/>
    <w:rsid w:val="00FE33E0"/>
    <w:rsid w:val="00FE38CC"/>
    <w:rsid w:val="00FE3B59"/>
    <w:rsid w:val="00FE4037"/>
    <w:rsid w:val="00FE44C8"/>
    <w:rsid w:val="00FE4780"/>
    <w:rsid w:val="00FE519A"/>
    <w:rsid w:val="00FE562D"/>
    <w:rsid w:val="00FE5698"/>
    <w:rsid w:val="00FE5988"/>
    <w:rsid w:val="00FE66F6"/>
    <w:rsid w:val="00FE76FD"/>
    <w:rsid w:val="00FE7957"/>
    <w:rsid w:val="00FE7AB9"/>
    <w:rsid w:val="00FE7AF5"/>
    <w:rsid w:val="00FE7BF3"/>
    <w:rsid w:val="00FF02C3"/>
    <w:rsid w:val="00FF07EC"/>
    <w:rsid w:val="00FF0DCB"/>
    <w:rsid w:val="00FF146D"/>
    <w:rsid w:val="00FF2193"/>
    <w:rsid w:val="00FF22AC"/>
    <w:rsid w:val="00FF2433"/>
    <w:rsid w:val="00FF2878"/>
    <w:rsid w:val="00FF3259"/>
    <w:rsid w:val="00FF4CCF"/>
    <w:rsid w:val="00FF5559"/>
    <w:rsid w:val="00FF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218F"/>
  <w15:chartTrackingRefBased/>
  <w15:docId w15:val="{B05E3D67-3B86-46C4-A056-062FA723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657A"/>
    <w:pPr>
      <w:suppressAutoHyphens/>
      <w:autoSpaceDN w:val="0"/>
    </w:pPr>
    <w:rPr>
      <w:rFonts w:ascii="Arial" w:eastAsia="Calibri" w:hAnsi="Arial" w:cs="Arial"/>
      <w:sz w:val="24"/>
    </w:rPr>
  </w:style>
  <w:style w:type="paragraph" w:styleId="Heading1">
    <w:name w:val="heading 1"/>
    <w:basedOn w:val="Normal"/>
    <w:next w:val="Normal"/>
    <w:link w:val="Heading1Char"/>
    <w:uiPriority w:val="9"/>
    <w:qFormat/>
    <w:rsid w:val="00AE7EF2"/>
    <w:pPr>
      <w:keepNext/>
      <w:keepLines/>
      <w:spacing w:after="120"/>
      <w:outlineLvl w:val="0"/>
    </w:pPr>
    <w:rPr>
      <w:rFonts w:ascii="Georgia" w:eastAsiaTheme="majorEastAsia" w:hAnsi="Georgia" w:cstheme="majorBidi"/>
      <w:color w:val="011E41"/>
      <w:sz w:val="32"/>
      <w:szCs w:val="32"/>
    </w:rPr>
  </w:style>
  <w:style w:type="paragraph" w:styleId="Heading2">
    <w:name w:val="heading 2"/>
    <w:basedOn w:val="Normal"/>
    <w:next w:val="Normal"/>
    <w:link w:val="Heading2Char"/>
    <w:uiPriority w:val="9"/>
    <w:unhideWhenUsed/>
    <w:qFormat/>
    <w:rsid w:val="003031A9"/>
    <w:pPr>
      <w:keepNext/>
      <w:keepLines/>
      <w:numPr>
        <w:numId w:val="2"/>
      </w:numPr>
      <w:spacing w:after="160"/>
      <w:ind w:left="510" w:hanging="510"/>
      <w:outlineLvl w:val="1"/>
    </w:pPr>
    <w:rPr>
      <w:rFonts w:eastAsiaTheme="majorEastAsia" w:cstheme="majorBidi"/>
      <w:color w:val="5F295F"/>
      <w:sz w:val="28"/>
      <w:szCs w:val="26"/>
    </w:rPr>
  </w:style>
  <w:style w:type="paragraph" w:styleId="Heading3">
    <w:name w:val="heading 3"/>
    <w:basedOn w:val="Normal"/>
    <w:next w:val="Normal"/>
    <w:link w:val="Heading3Char"/>
    <w:uiPriority w:val="9"/>
    <w:unhideWhenUsed/>
    <w:qFormat/>
    <w:rsid w:val="00802692"/>
    <w:pPr>
      <w:keepNext/>
      <w:keepLines/>
      <w:spacing w:after="0"/>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B6DC5"/>
    <w:pPr>
      <w:spacing w:after="0"/>
    </w:pPr>
    <w:rPr>
      <w:rFonts w:ascii="Arial" w:hAnsi="Arial"/>
      <w:sz w:val="24"/>
    </w:rPr>
  </w:style>
  <w:style w:type="character" w:customStyle="1" w:styleId="Heading1Char">
    <w:name w:val="Heading 1 Char"/>
    <w:basedOn w:val="DefaultParagraphFont"/>
    <w:link w:val="Heading1"/>
    <w:uiPriority w:val="9"/>
    <w:rsid w:val="00AE7EF2"/>
    <w:rPr>
      <w:rFonts w:ascii="Georgia" w:eastAsiaTheme="majorEastAsia" w:hAnsi="Georgia" w:cstheme="majorBidi"/>
      <w:color w:val="011E41"/>
      <w:sz w:val="32"/>
      <w:szCs w:val="32"/>
    </w:rPr>
  </w:style>
  <w:style w:type="character" w:customStyle="1" w:styleId="Heading2Char">
    <w:name w:val="Heading 2 Char"/>
    <w:basedOn w:val="DefaultParagraphFont"/>
    <w:link w:val="Heading2"/>
    <w:uiPriority w:val="9"/>
    <w:rsid w:val="003031A9"/>
    <w:rPr>
      <w:rFonts w:ascii="Arial" w:eastAsiaTheme="majorEastAsia" w:hAnsi="Arial" w:cstheme="majorBidi"/>
      <w:color w:val="5F295F"/>
      <w:sz w:val="28"/>
      <w:szCs w:val="26"/>
    </w:rPr>
  </w:style>
  <w:style w:type="paragraph" w:styleId="TOCHeading">
    <w:name w:val="TOC Heading"/>
    <w:basedOn w:val="Heading1"/>
    <w:next w:val="Normal"/>
    <w:rsid w:val="0080657A"/>
    <w:pPr>
      <w:spacing w:before="240" w:after="0" w:line="256" w:lineRule="auto"/>
    </w:pPr>
    <w:rPr>
      <w:rFonts w:ascii="Cambria" w:eastAsia="MS Gothic" w:hAnsi="Cambria" w:cs="Times New Roman"/>
      <w:color w:val="5F005F"/>
      <w:lang w:val="en-US"/>
    </w:rPr>
  </w:style>
  <w:style w:type="paragraph" w:styleId="TOC1">
    <w:name w:val="toc 1"/>
    <w:basedOn w:val="Normal"/>
    <w:next w:val="Normal"/>
    <w:autoRedefine/>
    <w:uiPriority w:val="39"/>
    <w:rsid w:val="00FB3CB3"/>
    <w:pPr>
      <w:spacing w:after="0" w:line="360" w:lineRule="auto"/>
    </w:pPr>
  </w:style>
  <w:style w:type="paragraph" w:styleId="TOC2">
    <w:name w:val="toc 2"/>
    <w:basedOn w:val="Normal"/>
    <w:next w:val="Normal"/>
    <w:autoRedefine/>
    <w:uiPriority w:val="39"/>
    <w:rsid w:val="0080657A"/>
    <w:pPr>
      <w:spacing w:after="100"/>
      <w:ind w:left="240"/>
    </w:pPr>
  </w:style>
  <w:style w:type="character" w:styleId="Hyperlink">
    <w:name w:val="Hyperlink"/>
    <w:uiPriority w:val="99"/>
    <w:rsid w:val="0080657A"/>
    <w:rPr>
      <w:color w:val="800080"/>
      <w:u w:val="single"/>
    </w:rPr>
  </w:style>
  <w:style w:type="character" w:customStyle="1" w:styleId="Heading3Char">
    <w:name w:val="Heading 3 Char"/>
    <w:basedOn w:val="DefaultParagraphFont"/>
    <w:link w:val="Heading3"/>
    <w:uiPriority w:val="9"/>
    <w:rsid w:val="00802692"/>
    <w:rPr>
      <w:rFonts w:ascii="Arial" w:eastAsiaTheme="majorEastAsia" w:hAnsi="Arial" w:cstheme="majorBidi"/>
      <w:color w:val="00615C"/>
      <w:sz w:val="26"/>
      <w:szCs w:val="24"/>
    </w:rPr>
  </w:style>
  <w:style w:type="paragraph" w:styleId="ListParagraph">
    <w:name w:val="List Paragraph"/>
    <w:basedOn w:val="Normal"/>
    <w:uiPriority w:val="1"/>
    <w:qFormat/>
    <w:rsid w:val="006101D2"/>
    <w:pPr>
      <w:numPr>
        <w:numId w:val="54"/>
      </w:numPr>
      <w:spacing w:after="120"/>
    </w:pPr>
  </w:style>
  <w:style w:type="character" w:styleId="CommentReference">
    <w:name w:val="annotation reference"/>
    <w:uiPriority w:val="99"/>
    <w:semiHidden/>
    <w:unhideWhenUsed/>
    <w:rsid w:val="00BB5BC1"/>
    <w:rPr>
      <w:sz w:val="16"/>
      <w:szCs w:val="16"/>
    </w:rPr>
  </w:style>
  <w:style w:type="paragraph" w:styleId="CommentText">
    <w:name w:val="annotation text"/>
    <w:basedOn w:val="Normal"/>
    <w:link w:val="CommentTextChar"/>
    <w:uiPriority w:val="99"/>
    <w:unhideWhenUsed/>
    <w:rsid w:val="00BB5BC1"/>
    <w:rPr>
      <w:sz w:val="20"/>
      <w:szCs w:val="20"/>
    </w:rPr>
  </w:style>
  <w:style w:type="character" w:customStyle="1" w:styleId="CommentTextChar">
    <w:name w:val="Comment Text Char"/>
    <w:basedOn w:val="DefaultParagraphFont"/>
    <w:link w:val="CommentText"/>
    <w:uiPriority w:val="99"/>
    <w:rsid w:val="00BB5BC1"/>
    <w:rPr>
      <w:rFonts w:ascii="Arial" w:eastAsia="Calibri" w:hAnsi="Arial" w:cs="Arial"/>
      <w:sz w:val="20"/>
      <w:szCs w:val="20"/>
    </w:rPr>
  </w:style>
  <w:style w:type="paragraph" w:customStyle="1" w:styleId="paragraph">
    <w:name w:val="paragraph"/>
    <w:basedOn w:val="Normal"/>
    <w:rsid w:val="004F78DE"/>
    <w:pPr>
      <w:suppressAutoHyphens w:val="0"/>
      <w:autoSpaceDN/>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F78DE"/>
  </w:style>
  <w:style w:type="character" w:customStyle="1" w:styleId="eop">
    <w:name w:val="eop"/>
    <w:basedOn w:val="DefaultParagraphFont"/>
    <w:rsid w:val="004F78DE"/>
  </w:style>
  <w:style w:type="character" w:styleId="UnresolvedMention">
    <w:name w:val="Unresolved Mention"/>
    <w:basedOn w:val="DefaultParagraphFont"/>
    <w:uiPriority w:val="99"/>
    <w:semiHidden/>
    <w:unhideWhenUsed/>
    <w:rsid w:val="00FE562D"/>
    <w:rPr>
      <w:color w:val="605E5C"/>
      <w:shd w:val="clear" w:color="auto" w:fill="E1DFDD"/>
    </w:rPr>
  </w:style>
  <w:style w:type="paragraph" w:styleId="TOC3">
    <w:name w:val="toc 3"/>
    <w:basedOn w:val="Normal"/>
    <w:next w:val="Normal"/>
    <w:autoRedefine/>
    <w:uiPriority w:val="39"/>
    <w:unhideWhenUsed/>
    <w:rsid w:val="00DC77FE"/>
    <w:pPr>
      <w:spacing w:after="100"/>
      <w:ind w:left="480"/>
    </w:pPr>
  </w:style>
  <w:style w:type="paragraph" w:styleId="CommentSubject">
    <w:name w:val="annotation subject"/>
    <w:basedOn w:val="CommentText"/>
    <w:next w:val="CommentText"/>
    <w:link w:val="CommentSubjectChar"/>
    <w:uiPriority w:val="99"/>
    <w:semiHidden/>
    <w:unhideWhenUsed/>
    <w:rsid w:val="00BE2E0D"/>
    <w:pPr>
      <w:spacing w:line="240" w:lineRule="auto"/>
    </w:pPr>
    <w:rPr>
      <w:b/>
      <w:bCs/>
    </w:rPr>
  </w:style>
  <w:style w:type="character" w:customStyle="1" w:styleId="CommentSubjectChar">
    <w:name w:val="Comment Subject Char"/>
    <w:basedOn w:val="CommentTextChar"/>
    <w:link w:val="CommentSubject"/>
    <w:uiPriority w:val="99"/>
    <w:semiHidden/>
    <w:rsid w:val="00BE2E0D"/>
    <w:rPr>
      <w:rFonts w:ascii="Arial" w:eastAsia="Calibri" w:hAnsi="Arial" w:cs="Arial"/>
      <w:b/>
      <w:bCs/>
      <w:sz w:val="20"/>
      <w:szCs w:val="20"/>
    </w:rPr>
  </w:style>
  <w:style w:type="paragraph" w:styleId="Revision">
    <w:name w:val="Revision"/>
    <w:hidden/>
    <w:uiPriority w:val="99"/>
    <w:semiHidden/>
    <w:rsid w:val="00005999"/>
    <w:pPr>
      <w:spacing w:after="0" w:line="240" w:lineRule="auto"/>
    </w:pPr>
    <w:rPr>
      <w:rFonts w:ascii="Arial" w:eastAsia="Calibri" w:hAnsi="Arial" w:cs="Arial"/>
      <w:sz w:val="24"/>
    </w:rPr>
  </w:style>
  <w:style w:type="table" w:styleId="TableGrid">
    <w:name w:val="Table Grid"/>
    <w:basedOn w:val="TableNormal"/>
    <w:uiPriority w:val="59"/>
    <w:rsid w:val="005C4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77EB"/>
    <w:pPr>
      <w:widowControl w:val="0"/>
      <w:suppressAutoHyphens w:val="0"/>
      <w:autoSpaceDE w:val="0"/>
      <w:spacing w:after="0" w:line="240" w:lineRule="auto"/>
    </w:pPr>
    <w:rPr>
      <w:rFonts w:eastAsia="Arial"/>
      <w:szCs w:val="24"/>
      <w:lang w:val="en-US"/>
    </w:rPr>
  </w:style>
  <w:style w:type="character" w:customStyle="1" w:styleId="BodyTextChar">
    <w:name w:val="Body Text Char"/>
    <w:basedOn w:val="DefaultParagraphFont"/>
    <w:link w:val="BodyText"/>
    <w:uiPriority w:val="1"/>
    <w:rsid w:val="000577EB"/>
    <w:rPr>
      <w:rFonts w:ascii="Arial" w:eastAsia="Arial" w:hAnsi="Arial" w:cs="Arial"/>
      <w:sz w:val="24"/>
      <w:szCs w:val="24"/>
      <w:lang w:val="en-US"/>
    </w:rPr>
  </w:style>
  <w:style w:type="paragraph" w:customStyle="1" w:styleId="TableParagraph">
    <w:name w:val="Table Paragraph"/>
    <w:basedOn w:val="Normal"/>
    <w:uiPriority w:val="1"/>
    <w:qFormat/>
    <w:rsid w:val="00662E1F"/>
    <w:pPr>
      <w:widowControl w:val="0"/>
      <w:suppressAutoHyphens w:val="0"/>
      <w:autoSpaceDE w:val="0"/>
      <w:spacing w:after="0" w:line="240" w:lineRule="auto"/>
      <w:ind w:left="107"/>
    </w:pPr>
    <w:rPr>
      <w:rFonts w:eastAsia="Arial"/>
      <w:sz w:val="22"/>
      <w:lang w:val="en-US"/>
    </w:rPr>
  </w:style>
  <w:style w:type="paragraph" w:styleId="Header">
    <w:name w:val="header"/>
    <w:basedOn w:val="Normal"/>
    <w:link w:val="HeaderChar"/>
    <w:uiPriority w:val="99"/>
    <w:unhideWhenUsed/>
    <w:rsid w:val="00AE1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C8E"/>
    <w:rPr>
      <w:rFonts w:ascii="Arial" w:eastAsia="Calibri" w:hAnsi="Arial" w:cs="Arial"/>
      <w:sz w:val="24"/>
    </w:rPr>
  </w:style>
  <w:style w:type="paragraph" w:styleId="Footer">
    <w:name w:val="footer"/>
    <w:basedOn w:val="Normal"/>
    <w:link w:val="FooterChar"/>
    <w:uiPriority w:val="99"/>
    <w:unhideWhenUsed/>
    <w:rsid w:val="00AE1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C8E"/>
    <w:rPr>
      <w:rFonts w:ascii="Arial" w:eastAsia="Calibri" w:hAnsi="Arial" w:cs="Arial"/>
      <w:sz w:val="24"/>
    </w:rPr>
  </w:style>
  <w:style w:type="character" w:styleId="PlaceholderText">
    <w:name w:val="Placeholder Text"/>
    <w:basedOn w:val="DefaultParagraphFont"/>
    <w:uiPriority w:val="99"/>
    <w:semiHidden/>
    <w:rsid w:val="00AE1C8E"/>
    <w:rPr>
      <w:color w:val="666666"/>
    </w:rPr>
  </w:style>
  <w:style w:type="character" w:styleId="FollowedHyperlink">
    <w:name w:val="FollowedHyperlink"/>
    <w:basedOn w:val="DefaultParagraphFont"/>
    <w:uiPriority w:val="99"/>
    <w:semiHidden/>
    <w:unhideWhenUsed/>
    <w:rsid w:val="000F7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2902">
      <w:bodyDiv w:val="1"/>
      <w:marLeft w:val="0"/>
      <w:marRight w:val="0"/>
      <w:marTop w:val="0"/>
      <w:marBottom w:val="0"/>
      <w:divBdr>
        <w:top w:val="none" w:sz="0" w:space="0" w:color="auto"/>
        <w:left w:val="none" w:sz="0" w:space="0" w:color="auto"/>
        <w:bottom w:val="none" w:sz="0" w:space="0" w:color="auto"/>
        <w:right w:val="none" w:sz="0" w:space="0" w:color="auto"/>
      </w:divBdr>
    </w:div>
    <w:div w:id="1381326655">
      <w:bodyDiv w:val="1"/>
      <w:marLeft w:val="0"/>
      <w:marRight w:val="0"/>
      <w:marTop w:val="0"/>
      <w:marBottom w:val="0"/>
      <w:divBdr>
        <w:top w:val="none" w:sz="0" w:space="0" w:color="auto"/>
        <w:left w:val="none" w:sz="0" w:space="0" w:color="auto"/>
        <w:bottom w:val="none" w:sz="0" w:space="0" w:color="auto"/>
        <w:right w:val="none" w:sz="0" w:space="0" w:color="auto"/>
      </w:divBdr>
      <w:divsChild>
        <w:div w:id="1395351220">
          <w:marLeft w:val="0"/>
          <w:marRight w:val="0"/>
          <w:marTop w:val="0"/>
          <w:marBottom w:val="0"/>
          <w:divBdr>
            <w:top w:val="none" w:sz="0" w:space="0" w:color="auto"/>
            <w:left w:val="none" w:sz="0" w:space="0" w:color="auto"/>
            <w:bottom w:val="none" w:sz="0" w:space="0" w:color="auto"/>
            <w:right w:val="none" w:sz="0" w:space="0" w:color="auto"/>
          </w:divBdr>
          <w:divsChild>
            <w:div w:id="107742888">
              <w:marLeft w:val="0"/>
              <w:marRight w:val="0"/>
              <w:marTop w:val="0"/>
              <w:marBottom w:val="0"/>
              <w:divBdr>
                <w:top w:val="none" w:sz="0" w:space="0" w:color="auto"/>
                <w:left w:val="none" w:sz="0" w:space="0" w:color="auto"/>
                <w:bottom w:val="none" w:sz="0" w:space="0" w:color="auto"/>
                <w:right w:val="none" w:sz="0" w:space="0" w:color="auto"/>
              </w:divBdr>
              <w:divsChild>
                <w:div w:id="209536815">
                  <w:marLeft w:val="0"/>
                  <w:marRight w:val="0"/>
                  <w:marTop w:val="0"/>
                  <w:marBottom w:val="0"/>
                  <w:divBdr>
                    <w:top w:val="none" w:sz="0" w:space="0" w:color="auto"/>
                    <w:left w:val="none" w:sz="0" w:space="0" w:color="auto"/>
                    <w:bottom w:val="none" w:sz="0" w:space="0" w:color="auto"/>
                    <w:right w:val="none" w:sz="0" w:space="0" w:color="auto"/>
                  </w:divBdr>
                  <w:divsChild>
                    <w:div w:id="220944731">
                      <w:marLeft w:val="0"/>
                      <w:marRight w:val="0"/>
                      <w:marTop w:val="0"/>
                      <w:marBottom w:val="0"/>
                      <w:divBdr>
                        <w:top w:val="none" w:sz="0" w:space="0" w:color="auto"/>
                        <w:left w:val="none" w:sz="0" w:space="0" w:color="auto"/>
                        <w:bottom w:val="none" w:sz="0" w:space="0" w:color="auto"/>
                        <w:right w:val="none" w:sz="0" w:space="0" w:color="auto"/>
                      </w:divBdr>
                      <w:divsChild>
                        <w:div w:id="843202531">
                          <w:marLeft w:val="0"/>
                          <w:marRight w:val="0"/>
                          <w:marTop w:val="0"/>
                          <w:marBottom w:val="0"/>
                          <w:divBdr>
                            <w:top w:val="none" w:sz="0" w:space="0" w:color="auto"/>
                            <w:left w:val="none" w:sz="0" w:space="0" w:color="auto"/>
                            <w:bottom w:val="none" w:sz="0" w:space="0" w:color="auto"/>
                            <w:right w:val="none" w:sz="0" w:space="0" w:color="auto"/>
                          </w:divBdr>
                          <w:divsChild>
                            <w:div w:id="1743064420">
                              <w:marLeft w:val="0"/>
                              <w:marRight w:val="0"/>
                              <w:marTop w:val="0"/>
                              <w:marBottom w:val="0"/>
                              <w:divBdr>
                                <w:top w:val="none" w:sz="0" w:space="0" w:color="auto"/>
                                <w:left w:val="none" w:sz="0" w:space="0" w:color="auto"/>
                                <w:bottom w:val="none" w:sz="0" w:space="0" w:color="auto"/>
                                <w:right w:val="none" w:sz="0" w:space="0" w:color="auto"/>
                              </w:divBdr>
                              <w:divsChild>
                                <w:div w:id="1679886986">
                                  <w:marLeft w:val="0"/>
                                  <w:marRight w:val="0"/>
                                  <w:marTop w:val="0"/>
                                  <w:marBottom w:val="0"/>
                                  <w:divBdr>
                                    <w:top w:val="none" w:sz="0" w:space="0" w:color="auto"/>
                                    <w:left w:val="none" w:sz="0" w:space="0" w:color="auto"/>
                                    <w:bottom w:val="none" w:sz="0" w:space="0" w:color="auto"/>
                                    <w:right w:val="none" w:sz="0" w:space="0" w:color="auto"/>
                                  </w:divBdr>
                                  <w:divsChild>
                                    <w:div w:id="7239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52220">
                          <w:marLeft w:val="0"/>
                          <w:marRight w:val="0"/>
                          <w:marTop w:val="0"/>
                          <w:marBottom w:val="0"/>
                          <w:divBdr>
                            <w:top w:val="none" w:sz="0" w:space="0" w:color="auto"/>
                            <w:left w:val="none" w:sz="0" w:space="0" w:color="auto"/>
                            <w:bottom w:val="none" w:sz="0" w:space="0" w:color="auto"/>
                            <w:right w:val="none" w:sz="0" w:space="0" w:color="auto"/>
                          </w:divBdr>
                          <w:divsChild>
                            <w:div w:id="1948922145">
                              <w:marLeft w:val="0"/>
                              <w:marRight w:val="0"/>
                              <w:marTop w:val="0"/>
                              <w:marBottom w:val="0"/>
                              <w:divBdr>
                                <w:top w:val="none" w:sz="0" w:space="0" w:color="auto"/>
                                <w:left w:val="none" w:sz="0" w:space="0" w:color="auto"/>
                                <w:bottom w:val="none" w:sz="0" w:space="0" w:color="auto"/>
                                <w:right w:val="none" w:sz="0" w:space="0" w:color="auto"/>
                              </w:divBdr>
                              <w:divsChild>
                                <w:div w:id="1929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15713">
      <w:bodyDiv w:val="1"/>
      <w:marLeft w:val="0"/>
      <w:marRight w:val="0"/>
      <w:marTop w:val="0"/>
      <w:marBottom w:val="0"/>
      <w:divBdr>
        <w:top w:val="none" w:sz="0" w:space="0" w:color="auto"/>
        <w:left w:val="none" w:sz="0" w:space="0" w:color="auto"/>
        <w:bottom w:val="none" w:sz="0" w:space="0" w:color="auto"/>
        <w:right w:val="none" w:sz="0" w:space="0" w:color="auto"/>
      </w:divBdr>
      <w:divsChild>
        <w:div w:id="720329346">
          <w:marLeft w:val="0"/>
          <w:marRight w:val="0"/>
          <w:marTop w:val="0"/>
          <w:marBottom w:val="0"/>
          <w:divBdr>
            <w:top w:val="none" w:sz="0" w:space="0" w:color="auto"/>
            <w:left w:val="none" w:sz="0" w:space="0" w:color="auto"/>
            <w:bottom w:val="none" w:sz="0" w:space="0" w:color="auto"/>
            <w:right w:val="none" w:sz="0" w:space="0" w:color="auto"/>
          </w:divBdr>
          <w:divsChild>
            <w:div w:id="1437948438">
              <w:marLeft w:val="0"/>
              <w:marRight w:val="0"/>
              <w:marTop w:val="0"/>
              <w:marBottom w:val="0"/>
              <w:divBdr>
                <w:top w:val="none" w:sz="0" w:space="0" w:color="auto"/>
                <w:left w:val="none" w:sz="0" w:space="0" w:color="auto"/>
                <w:bottom w:val="none" w:sz="0" w:space="0" w:color="auto"/>
                <w:right w:val="none" w:sz="0" w:space="0" w:color="auto"/>
              </w:divBdr>
              <w:divsChild>
                <w:div w:id="2145737156">
                  <w:marLeft w:val="0"/>
                  <w:marRight w:val="0"/>
                  <w:marTop w:val="0"/>
                  <w:marBottom w:val="0"/>
                  <w:divBdr>
                    <w:top w:val="none" w:sz="0" w:space="0" w:color="auto"/>
                    <w:left w:val="none" w:sz="0" w:space="0" w:color="auto"/>
                    <w:bottom w:val="none" w:sz="0" w:space="0" w:color="auto"/>
                    <w:right w:val="none" w:sz="0" w:space="0" w:color="auto"/>
                  </w:divBdr>
                  <w:divsChild>
                    <w:div w:id="673841666">
                      <w:marLeft w:val="0"/>
                      <w:marRight w:val="0"/>
                      <w:marTop w:val="0"/>
                      <w:marBottom w:val="0"/>
                      <w:divBdr>
                        <w:top w:val="none" w:sz="0" w:space="0" w:color="auto"/>
                        <w:left w:val="none" w:sz="0" w:space="0" w:color="auto"/>
                        <w:bottom w:val="none" w:sz="0" w:space="0" w:color="auto"/>
                        <w:right w:val="none" w:sz="0" w:space="0" w:color="auto"/>
                      </w:divBdr>
                      <w:divsChild>
                        <w:div w:id="744957034">
                          <w:marLeft w:val="0"/>
                          <w:marRight w:val="0"/>
                          <w:marTop w:val="0"/>
                          <w:marBottom w:val="0"/>
                          <w:divBdr>
                            <w:top w:val="none" w:sz="0" w:space="0" w:color="auto"/>
                            <w:left w:val="none" w:sz="0" w:space="0" w:color="auto"/>
                            <w:bottom w:val="none" w:sz="0" w:space="0" w:color="auto"/>
                            <w:right w:val="none" w:sz="0" w:space="0" w:color="auto"/>
                          </w:divBdr>
                          <w:divsChild>
                            <w:div w:id="1940332244">
                              <w:marLeft w:val="0"/>
                              <w:marRight w:val="0"/>
                              <w:marTop w:val="0"/>
                              <w:marBottom w:val="0"/>
                              <w:divBdr>
                                <w:top w:val="none" w:sz="0" w:space="0" w:color="auto"/>
                                <w:left w:val="none" w:sz="0" w:space="0" w:color="auto"/>
                                <w:bottom w:val="none" w:sz="0" w:space="0" w:color="auto"/>
                                <w:right w:val="none" w:sz="0" w:space="0" w:color="auto"/>
                              </w:divBdr>
                              <w:divsChild>
                                <w:div w:id="651447741">
                                  <w:marLeft w:val="0"/>
                                  <w:marRight w:val="0"/>
                                  <w:marTop w:val="0"/>
                                  <w:marBottom w:val="0"/>
                                  <w:divBdr>
                                    <w:top w:val="none" w:sz="0" w:space="0" w:color="auto"/>
                                    <w:left w:val="none" w:sz="0" w:space="0" w:color="auto"/>
                                    <w:bottom w:val="none" w:sz="0" w:space="0" w:color="auto"/>
                                    <w:right w:val="none" w:sz="0" w:space="0" w:color="auto"/>
                                  </w:divBdr>
                                  <w:divsChild>
                                    <w:div w:id="8318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488">
                          <w:marLeft w:val="0"/>
                          <w:marRight w:val="0"/>
                          <w:marTop w:val="0"/>
                          <w:marBottom w:val="0"/>
                          <w:divBdr>
                            <w:top w:val="none" w:sz="0" w:space="0" w:color="auto"/>
                            <w:left w:val="none" w:sz="0" w:space="0" w:color="auto"/>
                            <w:bottom w:val="none" w:sz="0" w:space="0" w:color="auto"/>
                            <w:right w:val="none" w:sz="0" w:space="0" w:color="auto"/>
                          </w:divBdr>
                          <w:divsChild>
                            <w:div w:id="124660282">
                              <w:marLeft w:val="0"/>
                              <w:marRight w:val="0"/>
                              <w:marTop w:val="0"/>
                              <w:marBottom w:val="0"/>
                              <w:divBdr>
                                <w:top w:val="none" w:sz="0" w:space="0" w:color="auto"/>
                                <w:left w:val="none" w:sz="0" w:space="0" w:color="auto"/>
                                <w:bottom w:val="none" w:sz="0" w:space="0" w:color="auto"/>
                                <w:right w:val="none" w:sz="0" w:space="0" w:color="auto"/>
                              </w:divBdr>
                              <w:divsChild>
                                <w:div w:id="3298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928473">
      <w:bodyDiv w:val="1"/>
      <w:marLeft w:val="0"/>
      <w:marRight w:val="0"/>
      <w:marTop w:val="0"/>
      <w:marBottom w:val="0"/>
      <w:divBdr>
        <w:top w:val="none" w:sz="0" w:space="0" w:color="auto"/>
        <w:left w:val="none" w:sz="0" w:space="0" w:color="auto"/>
        <w:bottom w:val="none" w:sz="0" w:space="0" w:color="auto"/>
        <w:right w:val="none" w:sz="0" w:space="0" w:color="auto"/>
      </w:divBdr>
    </w:div>
    <w:div w:id="210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gehill.ac.uk/departments/support/studentservices/wellbeing/mental-health-wellbeing/" TargetMode="External"/><Relationship Id="rId18" Type="http://schemas.openxmlformats.org/officeDocument/2006/relationships/hyperlink" Target="https://eur01.safelinks.protection.outlook.com/?url=https%3A%2F%2Fwww.edgehill.ac.uk%2Fdepartments%2Fsupport%2Fstudentservices%2Fedge-well-24-7%2F&amp;data=05%7C02%7CParryc%40edgehill.ac.uk%7C148e4ac67342415b6a5d08dd568fa354%7C093586914d8e491caa760a5cbd5ba734%7C0%7C0%7C638761897097817433%7CUnknown%7CTWFpbGZsb3d8eyJFbXB0eU1hcGkiOnRydWUsIlYiOiIwLjAuMDAwMCIsIlAiOiJXaW4zMiIsIkFOIjoiTWFpbCIsIldUIjoyfQ%3D%3D%7C0%7C%7C%7C&amp;sdata=gF5nHIJ53vLUxUhXv2qEKs5sKGdCnie%2FSJ3RISc1Je0%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gehillsu.org.uk/advice" TargetMode="External"/><Relationship Id="rId17" Type="http://schemas.openxmlformats.org/officeDocument/2006/relationships/hyperlink" Target="https://www.edgehill.ac.uk/departments/support/studentservices/" TargetMode="External"/><Relationship Id="rId2" Type="http://schemas.openxmlformats.org/officeDocument/2006/relationships/numbering" Target="numbering.xml"/><Relationship Id="rId16" Type="http://schemas.openxmlformats.org/officeDocument/2006/relationships/hyperlink" Target="https://www.edgehill.ac.uk/departments/support/ls/disability-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iahe.org.uk/" TargetMode="Externa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10" Type="http://schemas.openxmlformats.org/officeDocument/2006/relationships/hyperlink" Target="https://www.edgehill.ac.uk/departments/support/gqasc/student-casework/academic-and-other-appeals/" TargetMode="External"/><Relationship Id="rId19" Type="http://schemas.openxmlformats.org/officeDocument/2006/relationships/hyperlink" Target="https://www.edgehill.ac.uk/departments/support/gqasc/agqa/professional-accreditations/" TargetMode="External"/><Relationship Id="rId4" Type="http://schemas.openxmlformats.org/officeDocument/2006/relationships/settings" Target="settings.xml"/><Relationship Id="rId9" Type="http://schemas.openxmlformats.org/officeDocument/2006/relationships/hyperlink" Target="https://www.edgehill.ac.uk/document/safeguarding-policy/" TargetMode="External"/><Relationship Id="rId14" Type="http://schemas.openxmlformats.org/officeDocument/2006/relationships/hyperlink" Target="https://www.edgehill.ac.uk/departments/support/studentservices/student-support-te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591C-6842-4A89-9C0F-2581A1D2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40</Pages>
  <Words>12632</Words>
  <Characters>66954</Characters>
  <Application>Microsoft Office Word</Application>
  <DocSecurity>0</DocSecurity>
  <Lines>1557</Lines>
  <Paragraphs>704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Parry</dc:creator>
  <cp:keywords/>
  <dc:description/>
  <cp:lastModifiedBy>Christine Parry</cp:lastModifiedBy>
  <cp:revision>110</cp:revision>
  <cp:lastPrinted>2025-04-23T13:25:00Z</cp:lastPrinted>
  <dcterms:created xsi:type="dcterms:W3CDTF">2025-06-12T08:59:00Z</dcterms:created>
  <dcterms:modified xsi:type="dcterms:W3CDTF">2025-10-07T10:41:00Z</dcterms:modified>
</cp:coreProperties>
</file>