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F9775" w14:textId="77777777" w:rsidR="002957E4" w:rsidRDefault="002957E4">
      <w:pPr>
        <w:pStyle w:val="BodyText"/>
        <w:spacing w:before="5"/>
        <w:rPr>
          <w:rFonts w:ascii="Times New Roman"/>
          <w:sz w:val="27"/>
        </w:rPr>
      </w:pPr>
    </w:p>
    <w:p w14:paraId="24422631" w14:textId="3F9F27C5" w:rsidR="002957E4" w:rsidRDefault="00C34FB0">
      <w:pPr>
        <w:pStyle w:val="BodyText"/>
        <w:ind w:left="102"/>
        <w:rPr>
          <w:rFonts w:ascii="Times New Roman"/>
          <w:sz w:val="20"/>
        </w:rPr>
      </w:pPr>
      <w:r>
        <w:rPr>
          <w:rFonts w:ascii="Times New Roman"/>
          <w:noProof/>
          <w:sz w:val="20"/>
        </w:rPr>
        <mc:AlternateContent>
          <mc:Choice Requires="wps">
            <w:drawing>
              <wp:inline distT="0" distB="0" distL="0" distR="0" wp14:anchorId="5F3840C1" wp14:editId="7C4008D1">
                <wp:extent cx="5876290" cy="349250"/>
                <wp:effectExtent l="10795" t="6350" r="8890" b="6350"/>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492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A15FDA" w14:textId="77777777" w:rsidR="002957E4" w:rsidRDefault="00C34FB0">
                            <w:pPr>
                              <w:spacing w:before="17"/>
                              <w:ind w:left="647" w:hanging="490"/>
                              <w:rPr>
                                <w:b/>
                              </w:rPr>
                            </w:pPr>
                            <w:r>
                              <w:rPr>
                                <w:b/>
                              </w:rPr>
                              <w:t>TEMPORARY</w:t>
                            </w:r>
                            <w:r>
                              <w:rPr>
                                <w:b/>
                                <w:spacing w:val="-4"/>
                              </w:rPr>
                              <w:t xml:space="preserve"> </w:t>
                            </w:r>
                            <w:r>
                              <w:rPr>
                                <w:b/>
                              </w:rPr>
                              <w:t>ADJUSTMENTS</w:t>
                            </w:r>
                            <w:r>
                              <w:rPr>
                                <w:b/>
                                <w:spacing w:val="-6"/>
                              </w:rPr>
                              <w:t xml:space="preserve"> </w:t>
                            </w:r>
                            <w:r>
                              <w:rPr>
                                <w:b/>
                              </w:rPr>
                              <w:t>TO</w:t>
                            </w:r>
                            <w:r>
                              <w:rPr>
                                <w:b/>
                                <w:spacing w:val="-4"/>
                              </w:rPr>
                              <w:t xml:space="preserve"> </w:t>
                            </w:r>
                            <w:r>
                              <w:rPr>
                                <w:b/>
                              </w:rPr>
                              <w:t>UNIVERSITY</w:t>
                            </w:r>
                            <w:r>
                              <w:rPr>
                                <w:b/>
                                <w:spacing w:val="-7"/>
                              </w:rPr>
                              <w:t xml:space="preserve"> </w:t>
                            </w:r>
                            <w:r>
                              <w:rPr>
                                <w:b/>
                              </w:rPr>
                              <w:t>REQUIREMENTS</w:t>
                            </w:r>
                            <w:r>
                              <w:rPr>
                                <w:b/>
                                <w:spacing w:val="-6"/>
                              </w:rPr>
                              <w:t xml:space="preserve"> </w:t>
                            </w:r>
                            <w:r>
                              <w:rPr>
                                <w:b/>
                              </w:rPr>
                              <w:t>FOR</w:t>
                            </w:r>
                            <w:r>
                              <w:rPr>
                                <w:b/>
                                <w:spacing w:val="-6"/>
                              </w:rPr>
                              <w:t xml:space="preserve"> </w:t>
                            </w:r>
                            <w:r>
                              <w:rPr>
                                <w:b/>
                              </w:rPr>
                              <w:t>PROGRESSION AND GRADUATION IN THE EVENT OF EXTRAORDINARY CIRCUMSTANCES</w:t>
                            </w:r>
                          </w:p>
                        </w:txbxContent>
                      </wps:txbx>
                      <wps:bodyPr rot="0" vert="horz" wrap="square" lIns="0" tIns="0" rIns="0" bIns="0" anchor="t" anchorCtr="0" upright="1">
                        <a:noAutofit/>
                      </wps:bodyPr>
                    </wps:wsp>
                  </a:graphicData>
                </a:graphic>
              </wp:inline>
            </w:drawing>
          </mc:Choice>
          <mc:Fallback>
            <w:pict>
              <v:shapetype w14:anchorId="5F3840C1" id="_x0000_t202" coordsize="21600,21600" o:spt="202" path="m,l,21600r21600,l21600,xe">
                <v:stroke joinstyle="miter"/>
                <v:path gradientshapeok="t" o:connecttype="rect"/>
              </v:shapetype>
              <v:shape id="docshape6" o:spid="_x0000_s1026" type="#_x0000_t202" style="width:462.7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HngwIAABcFAAAOAAAAZHJzL2Uyb0RvYy54bWysVG1v2yAQ/j5p/wHxPbWdum5i1am6OJkm&#10;7U3q9gMI4BgNgwckdjftv++AOG3XL9M0f8Bn3/Fwz91z3NyOnURHbqzQqsLZRYoRV1QzofYV/vpl&#10;O1tgZB1RjEiteIUfuMW3q9evboa+5HPdasm4QQCibDn0FW6d68sksbTlHbEXuucKnI02HXHwafYJ&#10;M2QA9E4m8zQtkkEb1htNubXwt45OvAr4TcOp+9Q0ljskKwy5ubCasO78mqxuSLk3pG8FPaVB/iGL&#10;jggFh56hauIIOhjxAqoT1GirG3dBdZfophGUBw7AJkv/YHPfkp4HLlAc25/LZP8fLP14/GyQYBW+&#10;xkiRDlrENLX+4MIXZ+htCTH3PUS58Y0eocmBqO3fa/rNIqXXLVF7fmeMHlpOGCSX+Z3Jk60Rx3qQ&#10;3fBBMziFHJwOQGNjOl85qAUCdGjSw7kxfHSIws+rxXUxX4KLgu8yX86vQucSUk67e2PdW6475I0K&#10;G2h8QCfH99b5bEg5hfjDlN4KKUPzpUJDhYt0WUReWgrmnT7Mmv1uLQ06Ei+f8ARq4Hka5pFrYtsY&#10;F1xRWJ1woG4pugovzrtJ6cu0USwc74iQ0YYUpfKnAmtI+mRFFf1cpsvNYrPIZ/m82MzytK5nd9t1&#10;Piu22fVVfVmv13X2yxPI8rIVjHHlOUyKzvK/U8xptqIWz5p+xvVZSbbheVmS5HkaofzAanoHdkEf&#10;XhJRHG7cjVAQL5qdZg+gFKPjtMLtAkarzQ+MBpjUCtvvB2I4RvKdArX5sZ4MMxm7ySCKwtYKO4yi&#10;uXZx/A+9EfsWkKOelb4DRTYiiOUxi5OOYfpC8qebwo/30+8Q9XifrX4DAAD//wMAUEsDBBQABgAI&#10;AAAAIQBt2xNo2QAAAAQBAAAPAAAAZHJzL2Rvd25yZXYueG1sTI/BTsMwEETvSPyDtUjcqEOFUQlx&#10;KoTaCweklH7ANl6StPE6it0m/D0LF7isNJrRzNtiPfteXWiMXWAL94sMFHEdXMeNhf3H9m4FKiZk&#10;h31gsvBFEdbl9VWBuQsTV3TZpUZJCcccLbQpDbnWsW7JY1yEgVi8zzB6TCLHRrsRJyn3vV5m2aP2&#10;2LEstDjQa0v1aXf2Fqg6diFsV1M1pGb/FjfGbN6Ntbc388szqERz+gvDD76gQylMh3BmF1VvQR5J&#10;v1e8p6V5AHWwYEwGuiz0f/jyGwAA//8DAFBLAQItABQABgAIAAAAIQC2gziS/gAAAOEBAAATAAAA&#10;AAAAAAAAAAAAAAAAAABbQ29udGVudF9UeXBlc10ueG1sUEsBAi0AFAAGAAgAAAAhADj9If/WAAAA&#10;lAEAAAsAAAAAAAAAAAAAAAAALwEAAF9yZWxzLy5yZWxzUEsBAi0AFAAGAAgAAAAhAPSIseeDAgAA&#10;FwUAAA4AAAAAAAAAAAAAAAAALgIAAGRycy9lMm9Eb2MueG1sUEsBAi0AFAAGAAgAAAAhAG3bE2jZ&#10;AAAABAEAAA8AAAAAAAAAAAAAAAAA3QQAAGRycy9kb3ducmV2LnhtbFBLBQYAAAAABAAEAPMAAADj&#10;BQAAAAA=&#10;" filled="f" strokeweight=".48pt">
                <v:textbox inset="0,0,0,0">
                  <w:txbxContent>
                    <w:p w14:paraId="74A15FDA" w14:textId="77777777" w:rsidR="002957E4" w:rsidRDefault="00C34FB0">
                      <w:pPr>
                        <w:spacing w:before="17"/>
                        <w:ind w:left="647" w:hanging="490"/>
                        <w:rPr>
                          <w:b/>
                        </w:rPr>
                      </w:pPr>
                      <w:r>
                        <w:rPr>
                          <w:b/>
                        </w:rPr>
                        <w:t>TEMPORARY</w:t>
                      </w:r>
                      <w:r>
                        <w:rPr>
                          <w:b/>
                          <w:spacing w:val="-4"/>
                        </w:rPr>
                        <w:t xml:space="preserve"> </w:t>
                      </w:r>
                      <w:r>
                        <w:rPr>
                          <w:b/>
                        </w:rPr>
                        <w:t>ADJUSTMENTS</w:t>
                      </w:r>
                      <w:r>
                        <w:rPr>
                          <w:b/>
                          <w:spacing w:val="-6"/>
                        </w:rPr>
                        <w:t xml:space="preserve"> </w:t>
                      </w:r>
                      <w:r>
                        <w:rPr>
                          <w:b/>
                        </w:rPr>
                        <w:t>TO</w:t>
                      </w:r>
                      <w:r>
                        <w:rPr>
                          <w:b/>
                          <w:spacing w:val="-4"/>
                        </w:rPr>
                        <w:t xml:space="preserve"> </w:t>
                      </w:r>
                      <w:r>
                        <w:rPr>
                          <w:b/>
                        </w:rPr>
                        <w:t>UNIVERSITY</w:t>
                      </w:r>
                      <w:r>
                        <w:rPr>
                          <w:b/>
                          <w:spacing w:val="-7"/>
                        </w:rPr>
                        <w:t xml:space="preserve"> </w:t>
                      </w:r>
                      <w:r>
                        <w:rPr>
                          <w:b/>
                        </w:rPr>
                        <w:t>REQUIREMENTS</w:t>
                      </w:r>
                      <w:r>
                        <w:rPr>
                          <w:b/>
                          <w:spacing w:val="-6"/>
                        </w:rPr>
                        <w:t xml:space="preserve"> </w:t>
                      </w:r>
                      <w:r>
                        <w:rPr>
                          <w:b/>
                        </w:rPr>
                        <w:t>FOR</w:t>
                      </w:r>
                      <w:r>
                        <w:rPr>
                          <w:b/>
                          <w:spacing w:val="-6"/>
                        </w:rPr>
                        <w:t xml:space="preserve"> </w:t>
                      </w:r>
                      <w:r>
                        <w:rPr>
                          <w:b/>
                        </w:rPr>
                        <w:t>PROGRESSION AND GRADUATION IN THE EVENT OF EXTRAORDINARY CIRCUMSTANCES</w:t>
                      </w:r>
                    </w:p>
                  </w:txbxContent>
                </v:textbox>
                <w10:anchorlock/>
              </v:shape>
            </w:pict>
          </mc:Fallback>
        </mc:AlternateContent>
      </w:r>
    </w:p>
    <w:p w14:paraId="18BFF29B" w14:textId="77777777" w:rsidR="002957E4" w:rsidRDefault="002957E4">
      <w:pPr>
        <w:pStyle w:val="BodyText"/>
        <w:rPr>
          <w:rFonts w:ascii="Times New Roman"/>
          <w:sz w:val="11"/>
        </w:rPr>
      </w:pPr>
    </w:p>
    <w:p w14:paraId="16CADEC1" w14:textId="77777777" w:rsidR="002957E4" w:rsidRDefault="00C34FB0">
      <w:pPr>
        <w:pStyle w:val="Heading1"/>
        <w:spacing w:before="94"/>
        <w:ind w:left="220" w:firstLine="0"/>
      </w:pPr>
      <w:r>
        <w:rPr>
          <w:spacing w:val="-2"/>
        </w:rPr>
        <w:t>Preamble</w:t>
      </w:r>
    </w:p>
    <w:p w14:paraId="7FD05FA9" w14:textId="77777777" w:rsidR="002957E4" w:rsidRDefault="002957E4">
      <w:pPr>
        <w:pStyle w:val="BodyText"/>
        <w:spacing w:before="6"/>
        <w:rPr>
          <w:b/>
          <w:sz w:val="28"/>
        </w:rPr>
      </w:pPr>
    </w:p>
    <w:p w14:paraId="77F2D685" w14:textId="77777777" w:rsidR="002957E4" w:rsidRDefault="00C34FB0">
      <w:pPr>
        <w:pStyle w:val="ListParagraph"/>
        <w:numPr>
          <w:ilvl w:val="0"/>
          <w:numId w:val="3"/>
        </w:numPr>
        <w:tabs>
          <w:tab w:val="left" w:pos="941"/>
        </w:tabs>
        <w:ind w:right="212"/>
      </w:pPr>
      <w:r>
        <w:t>These regulations have been prepared to allow for the progression and</w:t>
      </w:r>
      <w:r>
        <w:rPr>
          <w:spacing w:val="-2"/>
        </w:rPr>
        <w:t xml:space="preserve"> </w:t>
      </w:r>
      <w:r>
        <w:t>graduation of students within an agreed framework of academic standards when extraordinary circumstances impact on the assessment process.</w:t>
      </w:r>
    </w:p>
    <w:p w14:paraId="3A1C9D89" w14:textId="77777777" w:rsidR="002957E4" w:rsidRDefault="002957E4">
      <w:pPr>
        <w:pStyle w:val="BodyText"/>
        <w:spacing w:before="1"/>
      </w:pPr>
    </w:p>
    <w:p w14:paraId="76D455ED" w14:textId="77777777" w:rsidR="002957E4" w:rsidRDefault="00C34FB0">
      <w:pPr>
        <w:pStyle w:val="ListParagraph"/>
        <w:numPr>
          <w:ilvl w:val="0"/>
          <w:numId w:val="3"/>
        </w:numPr>
        <w:tabs>
          <w:tab w:val="left" w:pos="941"/>
        </w:tabs>
        <w:ind w:right="216"/>
      </w:pPr>
      <w:r>
        <w:t>In this context “extraordinary circumstances” denotes circumstances in which assessment marks are missing as a direct consequence of an internal University issue such</w:t>
      </w:r>
      <w:r>
        <w:rPr>
          <w:spacing w:val="-1"/>
        </w:rPr>
        <w:t xml:space="preserve"> </w:t>
      </w:r>
      <w:r>
        <w:t>as</w:t>
      </w:r>
      <w:r>
        <w:rPr>
          <w:spacing w:val="-1"/>
        </w:rPr>
        <w:t xml:space="preserve"> </w:t>
      </w:r>
      <w:r>
        <w:t>an assessment boycott or other equivalent local</w:t>
      </w:r>
      <w:r>
        <w:rPr>
          <w:spacing w:val="-1"/>
        </w:rPr>
        <w:t xml:space="preserve"> </w:t>
      </w:r>
      <w:r>
        <w:t>matter. Marks missing as a result of a student’s failure to complete/submit a coursework assessment or to</w:t>
      </w:r>
      <w:r>
        <w:rPr>
          <w:spacing w:val="40"/>
        </w:rPr>
        <w:t xml:space="preserve"> </w:t>
      </w:r>
      <w:r>
        <w:t>sit an examination that was held will be treated in the normal way.</w:t>
      </w:r>
    </w:p>
    <w:p w14:paraId="4AF1580A" w14:textId="77777777" w:rsidR="002957E4" w:rsidRDefault="002957E4">
      <w:pPr>
        <w:pStyle w:val="BodyText"/>
        <w:spacing w:before="3"/>
        <w:rPr>
          <w:sz w:val="25"/>
        </w:rPr>
      </w:pPr>
    </w:p>
    <w:p w14:paraId="27CB43B0" w14:textId="77777777" w:rsidR="002957E4" w:rsidRDefault="00C34FB0">
      <w:pPr>
        <w:pStyle w:val="ListParagraph"/>
        <w:numPr>
          <w:ilvl w:val="0"/>
          <w:numId w:val="3"/>
        </w:numPr>
        <w:tabs>
          <w:tab w:val="left" w:pos="941"/>
        </w:tabs>
        <w:ind w:right="216"/>
      </w:pPr>
      <w:r>
        <w:t>The University does not hold a definitive list of circumstances in which these regulations may be applied, however it is expected that the application of these regulations will be rare and reserved for extreme occasions.</w:t>
      </w:r>
    </w:p>
    <w:p w14:paraId="3BF0786D" w14:textId="77777777" w:rsidR="002957E4" w:rsidRDefault="002957E4">
      <w:pPr>
        <w:pStyle w:val="BodyText"/>
        <w:spacing w:before="5"/>
        <w:rPr>
          <w:sz w:val="25"/>
        </w:rPr>
      </w:pPr>
    </w:p>
    <w:p w14:paraId="1348BE00" w14:textId="444B2841" w:rsidR="002957E4" w:rsidRDefault="00C34FB0">
      <w:pPr>
        <w:pStyle w:val="ListParagraph"/>
        <w:numPr>
          <w:ilvl w:val="0"/>
          <w:numId w:val="3"/>
        </w:numPr>
        <w:tabs>
          <w:tab w:val="left" w:pos="941"/>
        </w:tabs>
        <w:ind w:right="215"/>
      </w:pPr>
      <w:r>
        <w:t>In all instances written approval must be obtained directly from the Head of Academic Registry prior to invoking these Regulations.</w:t>
      </w:r>
    </w:p>
    <w:p w14:paraId="68ADB5A7" w14:textId="77777777" w:rsidR="002957E4" w:rsidRDefault="002957E4">
      <w:pPr>
        <w:pStyle w:val="BodyText"/>
        <w:rPr>
          <w:sz w:val="24"/>
        </w:rPr>
      </w:pPr>
    </w:p>
    <w:p w14:paraId="6B1EB596" w14:textId="77777777" w:rsidR="002957E4" w:rsidRDefault="002957E4">
      <w:pPr>
        <w:pStyle w:val="BodyText"/>
        <w:spacing w:before="6"/>
        <w:rPr>
          <w:sz w:val="26"/>
        </w:rPr>
      </w:pPr>
    </w:p>
    <w:p w14:paraId="1429273E" w14:textId="77777777" w:rsidR="002957E4" w:rsidRDefault="00C34FB0">
      <w:pPr>
        <w:pStyle w:val="Heading1"/>
        <w:ind w:left="220" w:firstLine="0"/>
      </w:pPr>
      <w:r>
        <w:t>Underlying</w:t>
      </w:r>
      <w:r>
        <w:rPr>
          <w:spacing w:val="-12"/>
        </w:rPr>
        <w:t xml:space="preserve"> </w:t>
      </w:r>
      <w:r>
        <w:rPr>
          <w:spacing w:val="-2"/>
        </w:rPr>
        <w:t>Principles</w:t>
      </w:r>
    </w:p>
    <w:p w14:paraId="09D330CC" w14:textId="77777777" w:rsidR="002957E4" w:rsidRDefault="002957E4">
      <w:pPr>
        <w:pStyle w:val="BodyText"/>
        <w:rPr>
          <w:b/>
          <w:sz w:val="24"/>
        </w:rPr>
      </w:pPr>
    </w:p>
    <w:p w14:paraId="0603A93A" w14:textId="77777777" w:rsidR="002957E4" w:rsidRDefault="002957E4">
      <w:pPr>
        <w:pStyle w:val="BodyText"/>
        <w:rPr>
          <w:b/>
          <w:sz w:val="20"/>
        </w:rPr>
      </w:pPr>
    </w:p>
    <w:p w14:paraId="557FC280" w14:textId="77777777" w:rsidR="002957E4" w:rsidRDefault="00C34FB0">
      <w:pPr>
        <w:pStyle w:val="ListParagraph"/>
        <w:numPr>
          <w:ilvl w:val="0"/>
          <w:numId w:val="2"/>
        </w:numPr>
        <w:tabs>
          <w:tab w:val="left" w:pos="581"/>
        </w:tabs>
        <w:ind w:right="455"/>
        <w:rPr>
          <w:b/>
        </w:rPr>
      </w:pPr>
      <w:r>
        <w:t>Wherever possible, students should</w:t>
      </w:r>
      <w:r>
        <w:rPr>
          <w:spacing w:val="-1"/>
        </w:rPr>
        <w:t xml:space="preserve"> </w:t>
      </w:r>
      <w:r>
        <w:t>be able</w:t>
      </w:r>
      <w:r>
        <w:rPr>
          <w:spacing w:val="-1"/>
        </w:rPr>
        <w:t xml:space="preserve"> </w:t>
      </w:r>
      <w:r>
        <w:t>to</w:t>
      </w:r>
      <w:r>
        <w:rPr>
          <w:spacing w:val="-1"/>
        </w:rPr>
        <w:t xml:space="preserve"> </w:t>
      </w:r>
      <w:r>
        <w:t>graduate or progress</w:t>
      </w:r>
      <w:r>
        <w:rPr>
          <w:spacing w:val="-3"/>
        </w:rPr>
        <w:t xml:space="preserve"> </w:t>
      </w:r>
      <w:r>
        <w:t>from one stage</w:t>
      </w:r>
      <w:r>
        <w:rPr>
          <w:spacing w:val="-1"/>
        </w:rPr>
        <w:t xml:space="preserve"> </w:t>
      </w:r>
      <w:r>
        <w:t>of their</w:t>
      </w:r>
      <w:r>
        <w:rPr>
          <w:spacing w:val="-1"/>
        </w:rPr>
        <w:t xml:space="preserve"> </w:t>
      </w:r>
      <w:r>
        <w:t>degree</w:t>
      </w:r>
      <w:r>
        <w:rPr>
          <w:spacing w:val="-2"/>
        </w:rPr>
        <w:t xml:space="preserve"> </w:t>
      </w:r>
      <w:proofErr w:type="spellStart"/>
      <w:r>
        <w:t>programme</w:t>
      </w:r>
      <w:proofErr w:type="spellEnd"/>
      <w:r>
        <w:rPr>
          <w:spacing w:val="-4"/>
        </w:rPr>
        <w:t xml:space="preserve"> </w:t>
      </w:r>
      <w:r>
        <w:t>to</w:t>
      </w:r>
      <w:r>
        <w:rPr>
          <w:spacing w:val="-4"/>
        </w:rPr>
        <w:t xml:space="preserve"> </w:t>
      </w:r>
      <w:r>
        <w:t>the</w:t>
      </w:r>
      <w:r>
        <w:rPr>
          <w:spacing w:val="-2"/>
        </w:rPr>
        <w:t xml:space="preserve"> </w:t>
      </w:r>
      <w:r>
        <w:t xml:space="preserve">next </w:t>
      </w:r>
      <w:proofErr w:type="gramStart"/>
      <w:r>
        <w:rPr>
          <w:b/>
        </w:rPr>
        <w:t>as</w:t>
      </w:r>
      <w:r>
        <w:rPr>
          <w:b/>
          <w:spacing w:val="-7"/>
        </w:rPr>
        <w:t xml:space="preserve"> </w:t>
      </w:r>
      <w:r>
        <w:rPr>
          <w:b/>
        </w:rPr>
        <w:t>long</w:t>
      </w:r>
      <w:r>
        <w:rPr>
          <w:b/>
          <w:spacing w:val="-2"/>
        </w:rPr>
        <w:t xml:space="preserve"> </w:t>
      </w:r>
      <w:r>
        <w:rPr>
          <w:b/>
        </w:rPr>
        <w:t>as</w:t>
      </w:r>
      <w:proofErr w:type="gramEnd"/>
      <w:r>
        <w:rPr>
          <w:b/>
          <w:spacing w:val="-4"/>
        </w:rPr>
        <w:t xml:space="preserve"> </w:t>
      </w:r>
      <w:r>
        <w:rPr>
          <w:b/>
        </w:rPr>
        <w:t>the</w:t>
      </w:r>
      <w:r>
        <w:rPr>
          <w:b/>
          <w:spacing w:val="-2"/>
        </w:rPr>
        <w:t xml:space="preserve"> </w:t>
      </w:r>
      <w:r>
        <w:rPr>
          <w:b/>
        </w:rPr>
        <w:t>standard</w:t>
      </w:r>
      <w:r>
        <w:rPr>
          <w:b/>
          <w:spacing w:val="-4"/>
        </w:rPr>
        <w:t xml:space="preserve"> </w:t>
      </w:r>
      <w:r>
        <w:rPr>
          <w:b/>
        </w:rPr>
        <w:t>of</w:t>
      </w:r>
      <w:r>
        <w:rPr>
          <w:b/>
          <w:spacing w:val="-3"/>
        </w:rPr>
        <w:t xml:space="preserve"> </w:t>
      </w:r>
      <w:r>
        <w:rPr>
          <w:b/>
        </w:rPr>
        <w:t>University</w:t>
      </w:r>
      <w:r>
        <w:rPr>
          <w:b/>
          <w:spacing w:val="-6"/>
        </w:rPr>
        <w:t xml:space="preserve"> </w:t>
      </w:r>
      <w:r>
        <w:rPr>
          <w:b/>
        </w:rPr>
        <w:t>awards</w:t>
      </w:r>
      <w:r>
        <w:rPr>
          <w:b/>
          <w:spacing w:val="-1"/>
        </w:rPr>
        <w:t xml:space="preserve"> </w:t>
      </w:r>
      <w:r>
        <w:rPr>
          <w:b/>
        </w:rPr>
        <w:t xml:space="preserve">is not </w:t>
      </w:r>
      <w:proofErr w:type="spellStart"/>
      <w:r>
        <w:rPr>
          <w:b/>
        </w:rPr>
        <w:t>imperilled</w:t>
      </w:r>
      <w:proofErr w:type="spellEnd"/>
      <w:r>
        <w:rPr>
          <w:b/>
        </w:rPr>
        <w:t>.</w:t>
      </w:r>
    </w:p>
    <w:p w14:paraId="21559DB1" w14:textId="77777777" w:rsidR="002957E4" w:rsidRDefault="002957E4">
      <w:pPr>
        <w:pStyle w:val="BodyText"/>
        <w:spacing w:before="1"/>
        <w:rPr>
          <w:b/>
        </w:rPr>
      </w:pPr>
    </w:p>
    <w:p w14:paraId="6C8F4612" w14:textId="77777777" w:rsidR="002957E4" w:rsidRDefault="00C34FB0">
      <w:pPr>
        <w:pStyle w:val="ListParagraph"/>
        <w:numPr>
          <w:ilvl w:val="0"/>
          <w:numId w:val="2"/>
        </w:numPr>
        <w:tabs>
          <w:tab w:val="left" w:pos="580"/>
          <w:tab w:val="left" w:pos="581"/>
        </w:tabs>
        <w:ind w:right="251"/>
      </w:pPr>
      <w:r>
        <w:t>Where there is no doubt about a student’s level of attainment, either because all the marks</w:t>
      </w:r>
      <w:r>
        <w:rPr>
          <w:spacing w:val="-4"/>
        </w:rPr>
        <w:t xml:space="preserve"> </w:t>
      </w:r>
      <w:r>
        <w:t>exist or</w:t>
      </w:r>
      <w:r>
        <w:rPr>
          <w:spacing w:val="-1"/>
        </w:rPr>
        <w:t xml:space="preserve"> </w:t>
      </w:r>
      <w:r>
        <w:t>because</w:t>
      </w:r>
      <w:r>
        <w:rPr>
          <w:spacing w:val="-4"/>
        </w:rPr>
        <w:t xml:space="preserve"> </w:t>
      </w:r>
      <w:r>
        <w:t>sufficient</w:t>
      </w:r>
      <w:r>
        <w:rPr>
          <w:spacing w:val="-3"/>
        </w:rPr>
        <w:t xml:space="preserve"> </w:t>
      </w:r>
      <w:r>
        <w:t>marks</w:t>
      </w:r>
      <w:r>
        <w:rPr>
          <w:spacing w:val="-4"/>
        </w:rPr>
        <w:t xml:space="preserve"> </w:t>
      </w:r>
      <w:r>
        <w:t>exist</w:t>
      </w:r>
      <w:r>
        <w:rPr>
          <w:spacing w:val="-3"/>
        </w:rPr>
        <w:t xml:space="preserve"> </w:t>
      </w:r>
      <w:r>
        <w:t>for</w:t>
      </w:r>
      <w:r>
        <w:rPr>
          <w:spacing w:val="-1"/>
        </w:rPr>
        <w:t xml:space="preserve"> </w:t>
      </w:r>
      <w:r>
        <w:t>a</w:t>
      </w:r>
      <w:r>
        <w:rPr>
          <w:spacing w:val="-4"/>
        </w:rPr>
        <w:t xml:space="preserve"> </w:t>
      </w:r>
      <w:r>
        <w:t>sound</w:t>
      </w:r>
      <w:r>
        <w:rPr>
          <w:spacing w:val="-4"/>
        </w:rPr>
        <w:t xml:space="preserve"> </w:t>
      </w:r>
      <w:r>
        <w:t>judgment</w:t>
      </w:r>
      <w:r>
        <w:rPr>
          <w:spacing w:val="-3"/>
        </w:rPr>
        <w:t xml:space="preserve"> </w:t>
      </w:r>
      <w:r>
        <w:t>to</w:t>
      </w:r>
      <w:r>
        <w:rPr>
          <w:spacing w:val="-4"/>
        </w:rPr>
        <w:t xml:space="preserve"> </w:t>
      </w:r>
      <w:r>
        <w:t>be</w:t>
      </w:r>
      <w:r>
        <w:rPr>
          <w:spacing w:val="-4"/>
        </w:rPr>
        <w:t xml:space="preserve"> </w:t>
      </w:r>
      <w:r>
        <w:t>made</w:t>
      </w:r>
      <w:r>
        <w:rPr>
          <w:spacing w:val="-2"/>
        </w:rPr>
        <w:t xml:space="preserve"> </w:t>
      </w:r>
      <w:r>
        <w:t>about</w:t>
      </w:r>
      <w:r>
        <w:rPr>
          <w:spacing w:val="-3"/>
        </w:rPr>
        <w:t xml:space="preserve"> </w:t>
      </w:r>
      <w:r>
        <w:t xml:space="preserve">the student’s overall level of attainment, then the normal regulations should be </w:t>
      </w:r>
      <w:proofErr w:type="gramStart"/>
      <w:r>
        <w:t>applied</w:t>
      </w:r>
      <w:proofErr w:type="gramEnd"/>
      <w:r>
        <w:t xml:space="preserve"> and results determined accordingly.</w:t>
      </w:r>
    </w:p>
    <w:p w14:paraId="4F801846" w14:textId="77777777" w:rsidR="002957E4" w:rsidRDefault="002957E4">
      <w:pPr>
        <w:pStyle w:val="BodyText"/>
      </w:pPr>
    </w:p>
    <w:p w14:paraId="00301977" w14:textId="77777777" w:rsidR="002957E4" w:rsidRDefault="00C34FB0">
      <w:pPr>
        <w:pStyle w:val="ListParagraph"/>
        <w:numPr>
          <w:ilvl w:val="0"/>
          <w:numId w:val="2"/>
        </w:numPr>
        <w:tabs>
          <w:tab w:val="left" w:pos="580"/>
          <w:tab w:val="left" w:pos="581"/>
        </w:tabs>
        <w:ind w:right="282"/>
      </w:pPr>
      <w:r>
        <w:t>Where marks are missing, and notional or hypothecated marks are used to arrive at an overall</w:t>
      </w:r>
      <w:r>
        <w:rPr>
          <w:spacing w:val="-2"/>
        </w:rPr>
        <w:t xml:space="preserve"> </w:t>
      </w:r>
      <w:r>
        <w:t>result then</w:t>
      </w:r>
      <w:r>
        <w:rPr>
          <w:spacing w:val="-4"/>
        </w:rPr>
        <w:t xml:space="preserve"> </w:t>
      </w:r>
      <w:r>
        <w:t>that</w:t>
      </w:r>
      <w:r>
        <w:rPr>
          <w:spacing w:val="-3"/>
        </w:rPr>
        <w:t xml:space="preserve"> </w:t>
      </w:r>
      <w:r>
        <w:t>result will</w:t>
      </w:r>
      <w:r>
        <w:rPr>
          <w:spacing w:val="-2"/>
        </w:rPr>
        <w:t xml:space="preserve"> </w:t>
      </w:r>
      <w:r>
        <w:t>be</w:t>
      </w:r>
      <w:r>
        <w:rPr>
          <w:spacing w:val="-2"/>
        </w:rPr>
        <w:t xml:space="preserve"> </w:t>
      </w:r>
      <w:r>
        <w:t>on</w:t>
      </w:r>
      <w:r>
        <w:rPr>
          <w:spacing w:val="-2"/>
        </w:rPr>
        <w:t xml:space="preserve"> </w:t>
      </w:r>
      <w:r>
        <w:t>a</w:t>
      </w:r>
      <w:r>
        <w:rPr>
          <w:spacing w:val="-2"/>
        </w:rPr>
        <w:t xml:space="preserve"> </w:t>
      </w:r>
      <w:r>
        <w:t>“no</w:t>
      </w:r>
      <w:r>
        <w:rPr>
          <w:spacing w:val="-4"/>
        </w:rPr>
        <w:t xml:space="preserve"> </w:t>
      </w:r>
      <w:r>
        <w:t>detriment”</w:t>
      </w:r>
      <w:r>
        <w:rPr>
          <w:spacing w:val="-1"/>
        </w:rPr>
        <w:t xml:space="preserve"> </w:t>
      </w:r>
      <w:r>
        <w:t>basis –</w:t>
      </w:r>
      <w:r>
        <w:rPr>
          <w:spacing w:val="-2"/>
        </w:rPr>
        <w:t xml:space="preserve"> </w:t>
      </w:r>
      <w:proofErr w:type="spellStart"/>
      <w:r>
        <w:t>ie</w:t>
      </w:r>
      <w:proofErr w:type="spellEnd"/>
      <w:r>
        <w:t>:</w:t>
      </w:r>
      <w:r>
        <w:rPr>
          <w:spacing w:val="-3"/>
        </w:rPr>
        <w:t xml:space="preserve"> </w:t>
      </w:r>
      <w:r>
        <w:t>if marks</w:t>
      </w:r>
      <w:r>
        <w:rPr>
          <w:spacing w:val="-4"/>
        </w:rPr>
        <w:t xml:space="preserve"> </w:t>
      </w:r>
      <w:r>
        <w:t xml:space="preserve">subsequently become available then any provisional results will either be confirmed or raised but not </w:t>
      </w:r>
      <w:r>
        <w:rPr>
          <w:spacing w:val="-2"/>
        </w:rPr>
        <w:t>lowered.</w:t>
      </w:r>
    </w:p>
    <w:p w14:paraId="504D8A26" w14:textId="77777777" w:rsidR="002957E4" w:rsidRDefault="002957E4">
      <w:pPr>
        <w:pStyle w:val="BodyText"/>
      </w:pPr>
    </w:p>
    <w:p w14:paraId="49B9BC2E" w14:textId="77777777" w:rsidR="002957E4" w:rsidRDefault="00C34FB0">
      <w:pPr>
        <w:pStyle w:val="ListParagraph"/>
        <w:numPr>
          <w:ilvl w:val="0"/>
          <w:numId w:val="2"/>
        </w:numPr>
        <w:tabs>
          <w:tab w:val="left" w:pos="580"/>
          <w:tab w:val="left" w:pos="581"/>
        </w:tabs>
        <w:ind w:right="377"/>
      </w:pPr>
      <w:r>
        <w:t>Where the mark awarded by a first marker exists but the usual marks moderation process cannot take place as a result of extraordinary circumstances, then the existing unmoderated</w:t>
      </w:r>
      <w:r>
        <w:rPr>
          <w:spacing w:val="-4"/>
        </w:rPr>
        <w:t xml:space="preserve"> </w:t>
      </w:r>
      <w:r>
        <w:t>mark</w:t>
      </w:r>
      <w:r>
        <w:rPr>
          <w:spacing w:val="-2"/>
        </w:rPr>
        <w:t xml:space="preserve"> </w:t>
      </w:r>
      <w:r>
        <w:t>will</w:t>
      </w:r>
      <w:r>
        <w:rPr>
          <w:spacing w:val="-3"/>
        </w:rPr>
        <w:t xml:space="preserve"> </w:t>
      </w:r>
      <w:r>
        <w:t>be</w:t>
      </w:r>
      <w:r>
        <w:rPr>
          <w:spacing w:val="-2"/>
        </w:rPr>
        <w:t xml:space="preserve"> </w:t>
      </w:r>
      <w:r>
        <w:t>used</w:t>
      </w:r>
      <w:r>
        <w:rPr>
          <w:spacing w:val="-2"/>
        </w:rPr>
        <w:t xml:space="preserve"> </w:t>
      </w:r>
      <w:r>
        <w:t>with</w:t>
      </w:r>
      <w:r>
        <w:rPr>
          <w:spacing w:val="-2"/>
        </w:rPr>
        <w:t xml:space="preserve"> </w:t>
      </w:r>
      <w:r>
        <w:t>the</w:t>
      </w:r>
      <w:r>
        <w:rPr>
          <w:spacing w:val="-5"/>
        </w:rPr>
        <w:t xml:space="preserve"> </w:t>
      </w:r>
      <w:r>
        <w:t>provision</w:t>
      </w:r>
      <w:r>
        <w:rPr>
          <w:spacing w:val="-2"/>
        </w:rPr>
        <w:t xml:space="preserve"> </w:t>
      </w:r>
      <w:r>
        <w:t>that</w:t>
      </w:r>
      <w:r>
        <w:rPr>
          <w:spacing w:val="-1"/>
        </w:rPr>
        <w:t xml:space="preserve"> </w:t>
      </w:r>
      <w:r>
        <w:t>students</w:t>
      </w:r>
      <w:r>
        <w:rPr>
          <w:spacing w:val="-2"/>
        </w:rPr>
        <w:t xml:space="preserve"> </w:t>
      </w:r>
      <w:r>
        <w:t>who</w:t>
      </w:r>
      <w:r>
        <w:rPr>
          <w:spacing w:val="-4"/>
        </w:rPr>
        <w:t xml:space="preserve"> </w:t>
      </w:r>
      <w:r>
        <w:t>feel</w:t>
      </w:r>
      <w:r>
        <w:rPr>
          <w:spacing w:val="-5"/>
        </w:rPr>
        <w:t xml:space="preserve"> </w:t>
      </w:r>
      <w:r>
        <w:t>they</w:t>
      </w:r>
      <w:r>
        <w:rPr>
          <w:spacing w:val="-4"/>
        </w:rPr>
        <w:t xml:space="preserve"> </w:t>
      </w:r>
      <w:r>
        <w:t>may</w:t>
      </w:r>
      <w:r>
        <w:rPr>
          <w:spacing w:val="-4"/>
        </w:rPr>
        <w:t xml:space="preserve"> </w:t>
      </w:r>
      <w:r>
        <w:t xml:space="preserve">have been disadvantaged will have the right to ask for the normal marks moderation procedures to be applied (on a “no detriment” basis) should circumstances </w:t>
      </w:r>
      <w:proofErr w:type="spellStart"/>
      <w:r>
        <w:t>normalise</w:t>
      </w:r>
      <w:proofErr w:type="spellEnd"/>
      <w:r>
        <w:t>.</w:t>
      </w:r>
    </w:p>
    <w:p w14:paraId="757519E8" w14:textId="77777777" w:rsidR="002957E4" w:rsidRDefault="002957E4">
      <w:pPr>
        <w:pStyle w:val="BodyText"/>
        <w:spacing w:before="11"/>
        <w:rPr>
          <w:sz w:val="21"/>
        </w:rPr>
      </w:pPr>
    </w:p>
    <w:p w14:paraId="286FDA62" w14:textId="77777777" w:rsidR="002957E4" w:rsidRDefault="00C34FB0">
      <w:pPr>
        <w:pStyle w:val="ListParagraph"/>
        <w:numPr>
          <w:ilvl w:val="0"/>
          <w:numId w:val="2"/>
        </w:numPr>
        <w:tabs>
          <w:tab w:val="left" w:pos="580"/>
          <w:tab w:val="left" w:pos="581"/>
        </w:tabs>
        <w:ind w:right="383"/>
      </w:pPr>
      <w:r>
        <w:t>Every</w:t>
      </w:r>
      <w:r>
        <w:rPr>
          <w:spacing w:val="-3"/>
        </w:rPr>
        <w:t xml:space="preserve"> </w:t>
      </w:r>
      <w:r>
        <w:t>effort</w:t>
      </w:r>
      <w:r>
        <w:rPr>
          <w:spacing w:val="-1"/>
        </w:rPr>
        <w:t xml:space="preserve"> </w:t>
      </w:r>
      <w:r>
        <w:t>will</w:t>
      </w:r>
      <w:r>
        <w:rPr>
          <w:spacing w:val="-3"/>
        </w:rPr>
        <w:t xml:space="preserve"> </w:t>
      </w:r>
      <w:r>
        <w:t>be</w:t>
      </w:r>
      <w:r>
        <w:rPr>
          <w:spacing w:val="-2"/>
        </w:rPr>
        <w:t xml:space="preserve"> </w:t>
      </w:r>
      <w:r>
        <w:t>made</w:t>
      </w:r>
      <w:r>
        <w:rPr>
          <w:spacing w:val="-2"/>
        </w:rPr>
        <w:t xml:space="preserve"> </w:t>
      </w:r>
      <w:r>
        <w:t>to</w:t>
      </w:r>
      <w:r>
        <w:rPr>
          <w:spacing w:val="-4"/>
        </w:rPr>
        <w:t xml:space="preserve"> </w:t>
      </w:r>
      <w:r>
        <w:t>apply</w:t>
      </w:r>
      <w:r>
        <w:rPr>
          <w:spacing w:val="-4"/>
        </w:rPr>
        <w:t xml:space="preserve"> </w:t>
      </w:r>
      <w:r>
        <w:t>these</w:t>
      </w:r>
      <w:r>
        <w:rPr>
          <w:spacing w:val="-2"/>
        </w:rPr>
        <w:t xml:space="preserve"> </w:t>
      </w:r>
      <w:r>
        <w:t>procedures</w:t>
      </w:r>
      <w:r>
        <w:rPr>
          <w:spacing w:val="-2"/>
        </w:rPr>
        <w:t xml:space="preserve"> </w:t>
      </w:r>
      <w:r>
        <w:t>across</w:t>
      </w:r>
      <w:r>
        <w:rPr>
          <w:spacing w:val="-4"/>
        </w:rPr>
        <w:t xml:space="preserve"> </w:t>
      </w:r>
      <w:r>
        <w:t>the</w:t>
      </w:r>
      <w:r>
        <w:rPr>
          <w:spacing w:val="-4"/>
        </w:rPr>
        <w:t xml:space="preserve"> </w:t>
      </w:r>
      <w:r>
        <w:t>range</w:t>
      </w:r>
      <w:r>
        <w:rPr>
          <w:spacing w:val="-2"/>
        </w:rPr>
        <w:t xml:space="preserve"> </w:t>
      </w:r>
      <w:r>
        <w:t>of provision</w:t>
      </w:r>
      <w:r>
        <w:rPr>
          <w:spacing w:val="-2"/>
        </w:rPr>
        <w:t xml:space="preserve"> </w:t>
      </w:r>
      <w:r>
        <w:t>at</w:t>
      </w:r>
      <w:r>
        <w:rPr>
          <w:spacing w:val="-1"/>
        </w:rPr>
        <w:t xml:space="preserve"> </w:t>
      </w:r>
      <w:r>
        <w:t>the University.</w:t>
      </w:r>
      <w:r>
        <w:rPr>
          <w:spacing w:val="40"/>
        </w:rPr>
        <w:t xml:space="preserve"> </w:t>
      </w:r>
      <w:r>
        <w:t xml:space="preserve">In some </w:t>
      </w:r>
      <w:proofErr w:type="gramStart"/>
      <w:r>
        <w:t>instances</w:t>
      </w:r>
      <w:proofErr w:type="gramEnd"/>
      <w:r>
        <w:t xml:space="preserve"> however, Professional and Statutory Body (PSB) requirements will necessarily override these Regulations</w:t>
      </w:r>
    </w:p>
    <w:p w14:paraId="6619BA3D" w14:textId="77777777" w:rsidR="002957E4" w:rsidRDefault="002957E4">
      <w:pPr>
        <w:sectPr w:rsidR="002957E4">
          <w:headerReference w:type="default" r:id="rId7"/>
          <w:footerReference w:type="default" r:id="rId8"/>
          <w:type w:val="continuous"/>
          <w:pgSz w:w="11910" w:h="16840"/>
          <w:pgMar w:top="1600" w:right="1220" w:bottom="2060" w:left="1220" w:header="715" w:footer="1874" w:gutter="0"/>
          <w:pgNumType w:start="1"/>
          <w:cols w:space="720"/>
        </w:sectPr>
      </w:pPr>
    </w:p>
    <w:p w14:paraId="040AB1CC" w14:textId="77777777" w:rsidR="002957E4" w:rsidRDefault="002957E4">
      <w:pPr>
        <w:pStyle w:val="BodyText"/>
        <w:rPr>
          <w:sz w:val="21"/>
        </w:rPr>
      </w:pPr>
    </w:p>
    <w:p w14:paraId="29538759" w14:textId="77777777" w:rsidR="002957E4" w:rsidRDefault="00C34FB0">
      <w:pPr>
        <w:spacing w:before="94"/>
        <w:ind w:left="1971" w:right="1969"/>
        <w:jc w:val="center"/>
        <w:rPr>
          <w:b/>
        </w:rPr>
      </w:pPr>
      <w:r>
        <w:rPr>
          <w:b/>
        </w:rPr>
        <w:t>Application</w:t>
      </w:r>
      <w:r>
        <w:rPr>
          <w:b/>
          <w:spacing w:val="-5"/>
        </w:rPr>
        <w:t xml:space="preserve"> </w:t>
      </w:r>
      <w:r>
        <w:rPr>
          <w:b/>
        </w:rPr>
        <w:t>of</w:t>
      </w:r>
      <w:r>
        <w:rPr>
          <w:b/>
          <w:spacing w:val="-5"/>
        </w:rPr>
        <w:t xml:space="preserve"> </w:t>
      </w:r>
      <w:r>
        <w:rPr>
          <w:b/>
        </w:rPr>
        <w:t>the</w:t>
      </w:r>
      <w:r>
        <w:rPr>
          <w:b/>
          <w:spacing w:val="-3"/>
        </w:rPr>
        <w:t xml:space="preserve"> </w:t>
      </w:r>
      <w:r>
        <w:rPr>
          <w:b/>
        </w:rPr>
        <w:t>Adjustments</w:t>
      </w:r>
      <w:r>
        <w:rPr>
          <w:b/>
          <w:spacing w:val="-4"/>
        </w:rPr>
        <w:t xml:space="preserve"> </w:t>
      </w:r>
      <w:r>
        <w:rPr>
          <w:b/>
        </w:rPr>
        <w:t>–</w:t>
      </w:r>
      <w:r>
        <w:rPr>
          <w:b/>
          <w:spacing w:val="-7"/>
        </w:rPr>
        <w:t xml:space="preserve"> </w:t>
      </w:r>
      <w:r>
        <w:rPr>
          <w:b/>
        </w:rPr>
        <w:t>First</w:t>
      </w:r>
      <w:r>
        <w:rPr>
          <w:b/>
          <w:spacing w:val="-3"/>
        </w:rPr>
        <w:t xml:space="preserve"> </w:t>
      </w:r>
      <w:r>
        <w:rPr>
          <w:b/>
        </w:rPr>
        <w:t>Sitting</w:t>
      </w:r>
      <w:r>
        <w:rPr>
          <w:b/>
          <w:spacing w:val="-9"/>
        </w:rPr>
        <w:t xml:space="preserve"> </w:t>
      </w:r>
      <w:r>
        <w:rPr>
          <w:b/>
          <w:spacing w:val="-2"/>
        </w:rPr>
        <w:t>Boards</w:t>
      </w:r>
    </w:p>
    <w:p w14:paraId="047C2991" w14:textId="77777777" w:rsidR="002957E4" w:rsidRDefault="002957E4">
      <w:pPr>
        <w:pStyle w:val="BodyText"/>
        <w:rPr>
          <w:b/>
          <w:sz w:val="24"/>
        </w:rPr>
      </w:pPr>
    </w:p>
    <w:p w14:paraId="2A53570D" w14:textId="77777777" w:rsidR="002957E4" w:rsidRDefault="002957E4">
      <w:pPr>
        <w:pStyle w:val="BodyText"/>
        <w:spacing w:before="7"/>
        <w:rPr>
          <w:b/>
          <w:sz w:val="26"/>
        </w:rPr>
      </w:pPr>
    </w:p>
    <w:p w14:paraId="5A3F4A1D" w14:textId="77777777" w:rsidR="002957E4" w:rsidRDefault="00C34FB0">
      <w:pPr>
        <w:ind w:left="220"/>
        <w:rPr>
          <w:b/>
        </w:rPr>
      </w:pPr>
      <w:r>
        <w:rPr>
          <w:b/>
        </w:rPr>
        <w:t>Module</w:t>
      </w:r>
      <w:r>
        <w:rPr>
          <w:b/>
          <w:spacing w:val="-5"/>
        </w:rPr>
        <w:t xml:space="preserve"> </w:t>
      </w:r>
      <w:r>
        <w:rPr>
          <w:b/>
        </w:rPr>
        <w:t>Boards</w:t>
      </w:r>
      <w:r>
        <w:rPr>
          <w:b/>
          <w:spacing w:val="-5"/>
        </w:rPr>
        <w:t xml:space="preserve"> </w:t>
      </w:r>
      <w:r>
        <w:rPr>
          <w:b/>
          <w:spacing w:val="-2"/>
        </w:rPr>
        <w:t>(Undergraduate)</w:t>
      </w:r>
    </w:p>
    <w:p w14:paraId="490B23CF" w14:textId="77777777" w:rsidR="002957E4" w:rsidRDefault="002957E4">
      <w:pPr>
        <w:pStyle w:val="BodyText"/>
        <w:spacing w:before="4"/>
        <w:rPr>
          <w:b/>
          <w:sz w:val="25"/>
        </w:rPr>
      </w:pPr>
    </w:p>
    <w:p w14:paraId="4B699DE8" w14:textId="77777777" w:rsidR="002957E4" w:rsidRDefault="00C34FB0">
      <w:pPr>
        <w:pStyle w:val="ListParagraph"/>
        <w:numPr>
          <w:ilvl w:val="0"/>
          <w:numId w:val="1"/>
        </w:numPr>
        <w:tabs>
          <w:tab w:val="left" w:pos="940"/>
          <w:tab w:val="left" w:pos="941"/>
        </w:tabs>
        <w:ind w:hanging="721"/>
        <w:rPr>
          <w:b/>
        </w:rPr>
      </w:pPr>
      <w:r>
        <w:rPr>
          <w:b/>
        </w:rPr>
        <w:t>All</w:t>
      </w:r>
      <w:r>
        <w:rPr>
          <w:b/>
          <w:spacing w:val="-4"/>
        </w:rPr>
        <w:t xml:space="preserve"> </w:t>
      </w:r>
      <w:r>
        <w:rPr>
          <w:b/>
          <w:spacing w:val="-2"/>
        </w:rPr>
        <w:t>Years/Levels</w:t>
      </w:r>
    </w:p>
    <w:p w14:paraId="2DDBA1BA" w14:textId="77777777" w:rsidR="002957E4" w:rsidRDefault="002957E4">
      <w:pPr>
        <w:pStyle w:val="BodyText"/>
        <w:spacing w:before="2"/>
        <w:rPr>
          <w:b/>
          <w:sz w:val="25"/>
        </w:rPr>
      </w:pPr>
    </w:p>
    <w:p w14:paraId="5DD82B3E" w14:textId="77777777" w:rsidR="002957E4" w:rsidRDefault="00C34FB0">
      <w:pPr>
        <w:pStyle w:val="ListParagraph"/>
        <w:numPr>
          <w:ilvl w:val="1"/>
          <w:numId w:val="1"/>
        </w:numPr>
        <w:tabs>
          <w:tab w:val="left" w:pos="941"/>
        </w:tabs>
        <w:ind w:right="222" w:hanging="737"/>
      </w:pPr>
      <w:r>
        <w:t>Where marks exist for all module components, the overall module mark will be calculated in the usual way and the Board will confirm the module mark and make a recommendation (Pass/Refer/Defer) using normal regulations.</w:t>
      </w:r>
    </w:p>
    <w:p w14:paraId="48FFDF16" w14:textId="77777777" w:rsidR="002957E4" w:rsidRDefault="002957E4">
      <w:pPr>
        <w:pStyle w:val="BodyText"/>
        <w:spacing w:before="5"/>
        <w:rPr>
          <w:sz w:val="25"/>
        </w:rPr>
      </w:pPr>
    </w:p>
    <w:p w14:paraId="1B1E289C" w14:textId="77777777" w:rsidR="002957E4" w:rsidRDefault="00C34FB0">
      <w:pPr>
        <w:pStyle w:val="ListParagraph"/>
        <w:numPr>
          <w:ilvl w:val="1"/>
          <w:numId w:val="1"/>
        </w:numPr>
        <w:tabs>
          <w:tab w:val="left" w:pos="941"/>
        </w:tabs>
        <w:ind w:right="214" w:hanging="737"/>
      </w:pPr>
      <w:r>
        <w:t>Marks reported</w:t>
      </w:r>
      <w:r>
        <w:rPr>
          <w:spacing w:val="-4"/>
        </w:rPr>
        <w:t xml:space="preserve"> </w:t>
      </w:r>
      <w:r>
        <w:t>at</w:t>
      </w:r>
      <w:r>
        <w:rPr>
          <w:spacing w:val="-2"/>
        </w:rPr>
        <w:t xml:space="preserve"> </w:t>
      </w:r>
      <w:r>
        <w:t>the</w:t>
      </w:r>
      <w:r>
        <w:rPr>
          <w:spacing w:val="-6"/>
        </w:rPr>
        <w:t xml:space="preserve"> </w:t>
      </w:r>
      <w:r>
        <w:t>meeting</w:t>
      </w:r>
      <w:r>
        <w:rPr>
          <w:spacing w:val="-1"/>
        </w:rPr>
        <w:t xml:space="preserve"> </w:t>
      </w:r>
      <w:r>
        <w:t>may</w:t>
      </w:r>
      <w:r>
        <w:rPr>
          <w:spacing w:val="-3"/>
        </w:rPr>
        <w:t xml:space="preserve"> </w:t>
      </w:r>
      <w:r>
        <w:t>be</w:t>
      </w:r>
      <w:r>
        <w:rPr>
          <w:spacing w:val="-1"/>
        </w:rPr>
        <w:t xml:space="preserve"> </w:t>
      </w:r>
      <w:r>
        <w:t>accepted</w:t>
      </w:r>
      <w:r>
        <w:rPr>
          <w:spacing w:val="-6"/>
        </w:rPr>
        <w:t xml:space="preserve"> </w:t>
      </w:r>
      <w:r>
        <w:t>where</w:t>
      </w:r>
      <w:r>
        <w:rPr>
          <w:spacing w:val="-1"/>
        </w:rPr>
        <w:t xml:space="preserve"> </w:t>
      </w:r>
      <w:r>
        <w:t>these</w:t>
      </w:r>
      <w:r>
        <w:rPr>
          <w:spacing w:val="-1"/>
        </w:rPr>
        <w:t xml:space="preserve"> </w:t>
      </w:r>
      <w:r>
        <w:t>are</w:t>
      </w:r>
      <w:r>
        <w:rPr>
          <w:spacing w:val="-5"/>
        </w:rPr>
        <w:t xml:space="preserve"> </w:t>
      </w:r>
      <w:r>
        <w:t>given</w:t>
      </w:r>
      <w:r>
        <w:rPr>
          <w:spacing w:val="-1"/>
        </w:rPr>
        <w:t xml:space="preserve"> </w:t>
      </w:r>
      <w:r>
        <w:t>by</w:t>
      </w:r>
      <w:r>
        <w:rPr>
          <w:spacing w:val="-3"/>
        </w:rPr>
        <w:t xml:space="preserve"> </w:t>
      </w:r>
      <w:r>
        <w:t>the</w:t>
      </w:r>
      <w:r>
        <w:rPr>
          <w:spacing w:val="-1"/>
        </w:rPr>
        <w:t xml:space="preserve"> </w:t>
      </w:r>
      <w:r>
        <w:t xml:space="preserve">marker in person or on the submission to the Board of an </w:t>
      </w:r>
      <w:proofErr w:type="spellStart"/>
      <w:r>
        <w:t>authorised</w:t>
      </w:r>
      <w:proofErr w:type="spellEnd"/>
      <w:r>
        <w:t xml:space="preserve"> written record from the marker.</w:t>
      </w:r>
      <w:r>
        <w:rPr>
          <w:spacing w:val="40"/>
        </w:rPr>
        <w:t xml:space="preserve"> </w:t>
      </w:r>
      <w:r>
        <w:t>The Chair of the Board will need to ascertain whether these are moderated or unmoderated marks.</w:t>
      </w:r>
      <w:r>
        <w:rPr>
          <w:spacing w:val="40"/>
        </w:rPr>
        <w:t xml:space="preserve"> </w:t>
      </w:r>
      <w:r>
        <w:t>Where the mark is unmoderated, it may be used but a clear indication that the mark is unmoderated must be made on the master module mark sheet and incorporated in the overall recommendation code so that tracking mechanisms can be operated.</w:t>
      </w:r>
    </w:p>
    <w:p w14:paraId="6F08A570" w14:textId="77777777" w:rsidR="002957E4" w:rsidRDefault="002957E4">
      <w:pPr>
        <w:pStyle w:val="BodyText"/>
      </w:pPr>
    </w:p>
    <w:p w14:paraId="39BF9F71" w14:textId="77777777" w:rsidR="002957E4" w:rsidRDefault="00C34FB0">
      <w:pPr>
        <w:pStyle w:val="ListParagraph"/>
        <w:numPr>
          <w:ilvl w:val="1"/>
          <w:numId w:val="1"/>
        </w:numPr>
        <w:tabs>
          <w:tab w:val="left" w:pos="941"/>
        </w:tabs>
        <w:ind w:right="223" w:hanging="737"/>
      </w:pPr>
      <w:r>
        <w:t>Where marks are reported at the meeting and this completes a full set of module component marks for a student, the normal procedures under 1.1 will apply.</w:t>
      </w:r>
    </w:p>
    <w:p w14:paraId="07547F4E" w14:textId="77777777" w:rsidR="002957E4" w:rsidRDefault="002957E4">
      <w:pPr>
        <w:pStyle w:val="BodyText"/>
        <w:spacing w:before="11"/>
        <w:rPr>
          <w:sz w:val="21"/>
        </w:rPr>
      </w:pPr>
    </w:p>
    <w:p w14:paraId="4FA4913A" w14:textId="77777777" w:rsidR="002957E4" w:rsidRDefault="00C34FB0">
      <w:pPr>
        <w:ind w:left="940"/>
        <w:rPr>
          <w:i/>
        </w:rPr>
      </w:pPr>
      <w:r>
        <w:rPr>
          <w:i/>
        </w:rPr>
        <w:t>Missing</w:t>
      </w:r>
      <w:r>
        <w:rPr>
          <w:i/>
          <w:spacing w:val="-7"/>
        </w:rPr>
        <w:t xml:space="preserve"> </w:t>
      </w:r>
      <w:r>
        <w:rPr>
          <w:i/>
          <w:spacing w:val="-2"/>
        </w:rPr>
        <w:t>Marks</w:t>
      </w:r>
    </w:p>
    <w:p w14:paraId="77643941" w14:textId="77777777" w:rsidR="002957E4" w:rsidRDefault="00C34FB0">
      <w:pPr>
        <w:pStyle w:val="ListParagraph"/>
        <w:numPr>
          <w:ilvl w:val="1"/>
          <w:numId w:val="1"/>
        </w:numPr>
        <w:tabs>
          <w:tab w:val="left" w:pos="941"/>
        </w:tabs>
        <w:spacing w:before="1"/>
        <w:ind w:right="216" w:hanging="737"/>
      </w:pPr>
      <w:r>
        <w:t xml:space="preserve">Where component marks are missing, these should be recorded </w:t>
      </w:r>
      <w:proofErr w:type="gramStart"/>
      <w:r>
        <w:t>through the use of</w:t>
      </w:r>
      <w:proofErr w:type="gramEnd"/>
      <w:r>
        <w:t xml:space="preserve"> appropriate coding so that tracking mechanisms can be operated.</w:t>
      </w:r>
    </w:p>
    <w:p w14:paraId="5AF574FD" w14:textId="77777777" w:rsidR="002957E4" w:rsidRDefault="002957E4">
      <w:pPr>
        <w:pStyle w:val="BodyText"/>
      </w:pPr>
    </w:p>
    <w:p w14:paraId="1595E9DA" w14:textId="77777777" w:rsidR="002957E4" w:rsidRDefault="00C34FB0">
      <w:pPr>
        <w:pStyle w:val="ListParagraph"/>
        <w:numPr>
          <w:ilvl w:val="1"/>
          <w:numId w:val="1"/>
        </w:numPr>
        <w:tabs>
          <w:tab w:val="left" w:pos="941"/>
        </w:tabs>
        <w:ind w:right="217" w:hanging="737"/>
      </w:pPr>
      <w:r>
        <w:t>Where some component marks are missing but it is certain that the student will fail even if missing</w:t>
      </w:r>
      <w:r>
        <w:rPr>
          <w:spacing w:val="-2"/>
        </w:rPr>
        <w:t xml:space="preserve"> </w:t>
      </w:r>
      <w:r>
        <w:t>marks</w:t>
      </w:r>
      <w:r>
        <w:rPr>
          <w:spacing w:val="-2"/>
        </w:rPr>
        <w:t xml:space="preserve"> </w:t>
      </w:r>
      <w:r>
        <w:t>were</w:t>
      </w:r>
      <w:r>
        <w:rPr>
          <w:spacing w:val="-1"/>
        </w:rPr>
        <w:t xml:space="preserve"> </w:t>
      </w:r>
      <w:r>
        <w:t>returned</w:t>
      </w:r>
      <w:r>
        <w:rPr>
          <w:spacing w:val="-2"/>
        </w:rPr>
        <w:t xml:space="preserve"> </w:t>
      </w:r>
      <w:r>
        <w:t>at</w:t>
      </w:r>
      <w:r>
        <w:rPr>
          <w:spacing w:val="-1"/>
        </w:rPr>
        <w:t xml:space="preserve"> </w:t>
      </w:r>
      <w:r>
        <w:t>100% or</w:t>
      </w:r>
      <w:r>
        <w:rPr>
          <w:spacing w:val="-3"/>
        </w:rPr>
        <w:t xml:space="preserve"> </w:t>
      </w:r>
      <w:r>
        <w:t>where a confirmed</w:t>
      </w:r>
      <w:r>
        <w:rPr>
          <w:spacing w:val="-5"/>
        </w:rPr>
        <w:t xml:space="preserve"> </w:t>
      </w:r>
      <w:r>
        <w:t>failed component would lead to a fail overall, a fail recommendation for the module should be</w:t>
      </w:r>
      <w:r>
        <w:rPr>
          <w:spacing w:val="40"/>
        </w:rPr>
        <w:t xml:space="preserve"> </w:t>
      </w:r>
      <w:r>
        <w:t>confirmed and the module recommended for referral.</w:t>
      </w:r>
      <w:r>
        <w:rPr>
          <w:spacing w:val="40"/>
        </w:rPr>
        <w:t xml:space="preserve"> </w:t>
      </w:r>
      <w:r>
        <w:t>The referral will only relate to those components</w:t>
      </w:r>
      <w:r>
        <w:rPr>
          <w:spacing w:val="-1"/>
        </w:rPr>
        <w:t xml:space="preserve"> </w:t>
      </w:r>
      <w:r>
        <w:t>where an actual</w:t>
      </w:r>
      <w:r>
        <w:rPr>
          <w:spacing w:val="-3"/>
        </w:rPr>
        <w:t xml:space="preserve"> </w:t>
      </w:r>
      <w:r>
        <w:t>fail mark has</w:t>
      </w:r>
      <w:r>
        <w:rPr>
          <w:spacing w:val="-2"/>
        </w:rPr>
        <w:t xml:space="preserve"> </w:t>
      </w:r>
      <w:r>
        <w:t>been recorded.</w:t>
      </w:r>
      <w:r>
        <w:rPr>
          <w:spacing w:val="40"/>
        </w:rPr>
        <w:t xml:space="preserve"> </w:t>
      </w:r>
      <w:r>
        <w:t>The</w:t>
      </w:r>
      <w:r>
        <w:rPr>
          <w:spacing w:val="-2"/>
        </w:rPr>
        <w:t xml:space="preserve"> </w:t>
      </w:r>
      <w:r>
        <w:t>coding used in such cases will identify whether, if missing marks were returned at 100%, any condonement provisions could be considered by the Progression/Award Board (normally this would only apply to Year 1 students at First Sitting Boards).</w:t>
      </w:r>
    </w:p>
    <w:p w14:paraId="3338FECD" w14:textId="77777777" w:rsidR="002957E4" w:rsidRDefault="002957E4">
      <w:pPr>
        <w:pStyle w:val="BodyText"/>
        <w:spacing w:before="10"/>
        <w:rPr>
          <w:sz w:val="21"/>
        </w:rPr>
      </w:pPr>
    </w:p>
    <w:p w14:paraId="2C93D790" w14:textId="77777777" w:rsidR="002957E4" w:rsidRDefault="00C34FB0">
      <w:pPr>
        <w:pStyle w:val="ListParagraph"/>
        <w:numPr>
          <w:ilvl w:val="1"/>
          <w:numId w:val="1"/>
        </w:numPr>
        <w:tabs>
          <w:tab w:val="left" w:pos="941"/>
        </w:tabs>
        <w:ind w:right="217" w:hanging="737"/>
      </w:pPr>
      <w:r>
        <w:t>Where a marker has given a pass/fail indication for a module or component of a module, but no actual mark is available, this should be recorded as a notional mark</w:t>
      </w:r>
      <w:r>
        <w:rPr>
          <w:spacing w:val="40"/>
        </w:rPr>
        <w:t xml:space="preserve"> </w:t>
      </w:r>
      <w:r>
        <w:t>of 40% or 39%.</w:t>
      </w:r>
      <w:r>
        <w:rPr>
          <w:spacing w:val="80"/>
        </w:rPr>
        <w:t xml:space="preserve"> </w:t>
      </w:r>
      <w:r>
        <w:t>The coding for the module (or component) will indicate that a pass</w:t>
      </w:r>
      <w:r>
        <w:rPr>
          <w:spacing w:val="40"/>
        </w:rPr>
        <w:t xml:space="preserve"> </w:t>
      </w:r>
      <w:r>
        <w:t>or fail is confirmed but that the mark is notional.</w:t>
      </w:r>
    </w:p>
    <w:p w14:paraId="3EC18807" w14:textId="77777777" w:rsidR="002957E4" w:rsidRDefault="002957E4">
      <w:pPr>
        <w:pStyle w:val="BodyText"/>
      </w:pPr>
    </w:p>
    <w:p w14:paraId="218C50C8" w14:textId="77777777" w:rsidR="002957E4" w:rsidRDefault="00C34FB0">
      <w:pPr>
        <w:pStyle w:val="ListParagraph"/>
        <w:numPr>
          <w:ilvl w:val="1"/>
          <w:numId w:val="1"/>
        </w:numPr>
        <w:tabs>
          <w:tab w:val="left" w:pos="941"/>
        </w:tabs>
        <w:ind w:right="220" w:hanging="737"/>
      </w:pPr>
      <w:r>
        <w:t>Where a module forms part of a PSB requirement for academic progression (</w:t>
      </w:r>
      <w:proofErr w:type="spellStart"/>
      <w:r>
        <w:t>eg</w:t>
      </w:r>
      <w:proofErr w:type="spellEnd"/>
      <w:r>
        <w:t xml:space="preserve"> Sports Therapy) and there are missing component marks, the overall module code will indicate that the module is Incomplete: Professional Body Requirement.</w:t>
      </w:r>
    </w:p>
    <w:p w14:paraId="1F03D323" w14:textId="77777777" w:rsidR="002957E4" w:rsidRDefault="002957E4">
      <w:pPr>
        <w:pStyle w:val="BodyText"/>
        <w:spacing w:before="1"/>
      </w:pPr>
    </w:p>
    <w:p w14:paraId="70C7AE51" w14:textId="65D95E21" w:rsidR="002957E4" w:rsidRDefault="00C34FB0">
      <w:pPr>
        <w:pStyle w:val="ListParagraph"/>
        <w:numPr>
          <w:ilvl w:val="1"/>
          <w:numId w:val="1"/>
        </w:numPr>
        <w:tabs>
          <w:tab w:val="left" w:pos="941"/>
        </w:tabs>
        <w:spacing w:before="1"/>
        <w:ind w:right="220" w:hanging="737"/>
      </w:pPr>
      <w:r>
        <w:t>Where students have approved extenuating circumstances as reported to the Board through the Personal Circumstances scheme, consideration of a deferral</w:t>
      </w:r>
      <w:r>
        <w:rPr>
          <w:spacing w:val="-4"/>
        </w:rPr>
        <w:t xml:space="preserve"> </w:t>
      </w:r>
      <w:r>
        <w:t>recommendation</w:t>
      </w:r>
      <w:r>
        <w:rPr>
          <w:spacing w:val="-1"/>
        </w:rPr>
        <w:t xml:space="preserve"> </w:t>
      </w:r>
      <w:r>
        <w:t>will</w:t>
      </w:r>
      <w:r>
        <w:rPr>
          <w:spacing w:val="-1"/>
        </w:rPr>
        <w:t xml:space="preserve"> </w:t>
      </w:r>
      <w:r>
        <w:t>be</w:t>
      </w:r>
      <w:r>
        <w:rPr>
          <w:spacing w:val="-1"/>
        </w:rPr>
        <w:t xml:space="preserve"> </w:t>
      </w:r>
      <w:r>
        <w:t>given</w:t>
      </w:r>
      <w:r>
        <w:rPr>
          <w:spacing w:val="-1"/>
        </w:rPr>
        <w:t xml:space="preserve"> </w:t>
      </w:r>
      <w:r>
        <w:t>in the normal way even where there are missing module component marks.</w:t>
      </w:r>
    </w:p>
    <w:p w14:paraId="37775A01" w14:textId="77777777" w:rsidR="002957E4" w:rsidRDefault="002957E4">
      <w:pPr>
        <w:jc w:val="both"/>
        <w:sectPr w:rsidR="002957E4">
          <w:pgSz w:w="11910" w:h="16840"/>
          <w:pgMar w:top="1600" w:right="1220" w:bottom="2060" w:left="1220" w:header="715" w:footer="1874" w:gutter="0"/>
          <w:cols w:space="720"/>
        </w:sectPr>
      </w:pPr>
    </w:p>
    <w:p w14:paraId="78C4A683" w14:textId="77777777" w:rsidR="002957E4" w:rsidRDefault="002957E4">
      <w:pPr>
        <w:pStyle w:val="BodyText"/>
        <w:rPr>
          <w:sz w:val="21"/>
        </w:rPr>
      </w:pPr>
    </w:p>
    <w:p w14:paraId="2B34DABD" w14:textId="77777777" w:rsidR="002957E4" w:rsidRDefault="00C34FB0">
      <w:pPr>
        <w:pStyle w:val="Heading1"/>
        <w:numPr>
          <w:ilvl w:val="0"/>
          <w:numId w:val="1"/>
        </w:numPr>
        <w:tabs>
          <w:tab w:val="left" w:pos="940"/>
          <w:tab w:val="left" w:pos="941"/>
        </w:tabs>
        <w:spacing w:before="94"/>
        <w:ind w:hanging="721"/>
      </w:pPr>
      <w:r>
        <w:rPr>
          <w:spacing w:val="-2"/>
        </w:rPr>
        <w:t>Non-finalists</w:t>
      </w:r>
    </w:p>
    <w:p w14:paraId="25B854E9" w14:textId="77777777" w:rsidR="002957E4" w:rsidRDefault="002957E4">
      <w:pPr>
        <w:pStyle w:val="BodyText"/>
        <w:rPr>
          <w:b/>
        </w:rPr>
      </w:pPr>
    </w:p>
    <w:p w14:paraId="2B9E36BA" w14:textId="77777777" w:rsidR="002957E4" w:rsidRDefault="00C34FB0">
      <w:pPr>
        <w:pStyle w:val="ListParagraph"/>
        <w:numPr>
          <w:ilvl w:val="1"/>
          <w:numId w:val="1"/>
        </w:numPr>
        <w:tabs>
          <w:tab w:val="left" w:pos="941"/>
        </w:tabs>
        <w:ind w:right="219" w:hanging="737"/>
      </w:pPr>
      <w:r>
        <w:t>Where some or all component marks are missing but there is a possibility that an overall module pass could be achieved, a notional mark of 40% will be awarded for the module.</w:t>
      </w:r>
      <w:r>
        <w:rPr>
          <w:spacing w:val="40"/>
        </w:rPr>
        <w:t xml:space="preserve"> </w:t>
      </w:r>
      <w:r>
        <w:t xml:space="preserve">The module mark on the master mark sheet will be coded to clearly indicate that this is a notional </w:t>
      </w:r>
      <w:proofErr w:type="gramStart"/>
      <w:r>
        <w:t>mark</w:t>
      </w:r>
      <w:proofErr w:type="gramEnd"/>
      <w:r>
        <w:t xml:space="preserve"> and this will also be incorporated in the overall recommendation code so that tracking mechanisms can be operated.</w:t>
      </w:r>
    </w:p>
    <w:p w14:paraId="6FA64D5E" w14:textId="77777777" w:rsidR="002957E4" w:rsidRDefault="002957E4">
      <w:pPr>
        <w:pStyle w:val="BodyText"/>
        <w:spacing w:before="10"/>
        <w:rPr>
          <w:sz w:val="21"/>
        </w:rPr>
      </w:pPr>
    </w:p>
    <w:p w14:paraId="59F2FA25" w14:textId="77777777" w:rsidR="002957E4" w:rsidRDefault="00C34FB0">
      <w:pPr>
        <w:pStyle w:val="ListParagraph"/>
        <w:numPr>
          <w:ilvl w:val="1"/>
          <w:numId w:val="1"/>
        </w:numPr>
        <w:tabs>
          <w:tab w:val="left" w:pos="941"/>
        </w:tabs>
        <w:spacing w:before="1"/>
        <w:ind w:right="215" w:hanging="737"/>
      </w:pPr>
      <w:r>
        <w:t>When considering cases under 2.1 it is not necessary to allocate notional marks to components with missing marks nor to undertake a calculation</w:t>
      </w:r>
      <w:r>
        <w:rPr>
          <w:spacing w:val="-2"/>
        </w:rPr>
        <w:t xml:space="preserve"> </w:t>
      </w:r>
      <w:r>
        <w:t>for the overall module mark.</w:t>
      </w:r>
      <w:r>
        <w:rPr>
          <w:spacing w:val="40"/>
        </w:rPr>
        <w:t xml:space="preserve"> </w:t>
      </w:r>
      <w:r>
        <w:t>[The appropriate Missing Mark code should be entered on the master module mark sheet where there is a missing component mark – see 1.4].</w:t>
      </w:r>
    </w:p>
    <w:p w14:paraId="597345F7" w14:textId="77777777" w:rsidR="002957E4" w:rsidRDefault="002957E4">
      <w:pPr>
        <w:pStyle w:val="BodyText"/>
        <w:spacing w:before="11"/>
        <w:rPr>
          <w:sz w:val="21"/>
        </w:rPr>
      </w:pPr>
    </w:p>
    <w:p w14:paraId="364FFD7B" w14:textId="77777777" w:rsidR="002957E4" w:rsidRDefault="00C34FB0">
      <w:pPr>
        <w:pStyle w:val="Heading1"/>
        <w:numPr>
          <w:ilvl w:val="0"/>
          <w:numId w:val="1"/>
        </w:numPr>
        <w:tabs>
          <w:tab w:val="left" w:pos="940"/>
          <w:tab w:val="left" w:pos="941"/>
        </w:tabs>
        <w:ind w:hanging="721"/>
      </w:pPr>
      <w:r>
        <w:rPr>
          <w:spacing w:val="-2"/>
        </w:rPr>
        <w:t>Finalists</w:t>
      </w:r>
    </w:p>
    <w:p w14:paraId="35BC2EFA" w14:textId="77777777" w:rsidR="002957E4" w:rsidRDefault="002957E4">
      <w:pPr>
        <w:pStyle w:val="BodyText"/>
        <w:spacing w:before="1"/>
        <w:rPr>
          <w:b/>
        </w:rPr>
      </w:pPr>
    </w:p>
    <w:p w14:paraId="0F62F7C0" w14:textId="77777777" w:rsidR="002957E4" w:rsidRDefault="00C34FB0">
      <w:pPr>
        <w:pStyle w:val="ListParagraph"/>
        <w:numPr>
          <w:ilvl w:val="1"/>
          <w:numId w:val="1"/>
        </w:numPr>
        <w:tabs>
          <w:tab w:val="left" w:pos="941"/>
        </w:tabs>
        <w:ind w:right="222" w:hanging="737"/>
      </w:pPr>
      <w:r>
        <w:t>Where some component marks are missing but the percentage missing is 25% or less than the total assessment for that module, the missing component mark will be imputed from the marks available taking account of any weightings.</w:t>
      </w:r>
    </w:p>
    <w:p w14:paraId="62C74CCD" w14:textId="77777777" w:rsidR="002957E4" w:rsidRDefault="002957E4">
      <w:pPr>
        <w:pStyle w:val="BodyText"/>
        <w:spacing w:before="5"/>
        <w:rPr>
          <w:sz w:val="25"/>
        </w:rPr>
      </w:pPr>
    </w:p>
    <w:p w14:paraId="12DA3C54" w14:textId="77777777" w:rsidR="002957E4" w:rsidRDefault="00C34FB0">
      <w:pPr>
        <w:pStyle w:val="BodyText"/>
        <w:ind w:left="1072"/>
        <w:jc w:val="both"/>
      </w:pPr>
      <w:r>
        <w:t>Eg</w:t>
      </w:r>
      <w:r>
        <w:rPr>
          <w:spacing w:val="55"/>
        </w:rPr>
        <w:t xml:space="preserve"> </w:t>
      </w:r>
      <w:r>
        <w:t>Module</w:t>
      </w:r>
      <w:r>
        <w:rPr>
          <w:spacing w:val="-3"/>
        </w:rPr>
        <w:t xml:space="preserve"> </w:t>
      </w:r>
      <w:r>
        <w:rPr>
          <w:spacing w:val="-10"/>
        </w:rPr>
        <w:t>X</w:t>
      </w:r>
    </w:p>
    <w:p w14:paraId="59490C8D" w14:textId="77777777" w:rsidR="002957E4" w:rsidRDefault="002957E4">
      <w:pPr>
        <w:pStyle w:val="BodyText"/>
        <w:spacing w:before="5" w:after="1"/>
        <w:rPr>
          <w:sz w:val="28"/>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891"/>
        <w:gridCol w:w="1891"/>
        <w:gridCol w:w="1891"/>
      </w:tblGrid>
      <w:tr w:rsidR="002957E4" w14:paraId="0080AAB0" w14:textId="77777777" w:rsidTr="009735FC">
        <w:trPr>
          <w:trHeight w:val="290"/>
          <w:tblHeader/>
        </w:trPr>
        <w:tc>
          <w:tcPr>
            <w:tcW w:w="1889" w:type="dxa"/>
          </w:tcPr>
          <w:p w14:paraId="6273533D" w14:textId="130ACCDD" w:rsidR="002957E4" w:rsidRDefault="002957E4" w:rsidP="00601C7C">
            <w:pPr>
              <w:pStyle w:val="TableParagraph"/>
              <w:spacing w:line="240" w:lineRule="auto"/>
              <w:rPr>
                <w:rFonts w:ascii="Times New Roman"/>
                <w:sz w:val="20"/>
              </w:rPr>
            </w:pPr>
          </w:p>
        </w:tc>
        <w:tc>
          <w:tcPr>
            <w:tcW w:w="1891" w:type="dxa"/>
          </w:tcPr>
          <w:p w14:paraId="7D4D3914" w14:textId="77777777" w:rsidR="002957E4" w:rsidRDefault="00C34FB0">
            <w:pPr>
              <w:pStyle w:val="TableParagraph"/>
              <w:spacing w:line="240" w:lineRule="auto"/>
              <w:rPr>
                <w:b/>
              </w:rPr>
            </w:pPr>
            <w:r>
              <w:rPr>
                <w:b/>
              </w:rPr>
              <w:t>Component</w:t>
            </w:r>
            <w:r>
              <w:rPr>
                <w:b/>
                <w:spacing w:val="-4"/>
              </w:rPr>
              <w:t xml:space="preserve"> </w:t>
            </w:r>
            <w:r>
              <w:rPr>
                <w:b/>
                <w:spacing w:val="-10"/>
              </w:rPr>
              <w:t>1</w:t>
            </w:r>
          </w:p>
        </w:tc>
        <w:tc>
          <w:tcPr>
            <w:tcW w:w="1891" w:type="dxa"/>
          </w:tcPr>
          <w:p w14:paraId="1693A004" w14:textId="77777777" w:rsidR="002957E4" w:rsidRDefault="00C34FB0">
            <w:pPr>
              <w:pStyle w:val="TableParagraph"/>
              <w:spacing w:line="240" w:lineRule="auto"/>
              <w:rPr>
                <w:b/>
              </w:rPr>
            </w:pPr>
            <w:r>
              <w:rPr>
                <w:b/>
              </w:rPr>
              <w:t>Component</w:t>
            </w:r>
            <w:r>
              <w:rPr>
                <w:b/>
                <w:spacing w:val="-4"/>
              </w:rPr>
              <w:t xml:space="preserve"> </w:t>
            </w:r>
            <w:r>
              <w:rPr>
                <w:b/>
                <w:spacing w:val="-10"/>
              </w:rPr>
              <w:t>2</w:t>
            </w:r>
          </w:p>
        </w:tc>
        <w:tc>
          <w:tcPr>
            <w:tcW w:w="1891" w:type="dxa"/>
          </w:tcPr>
          <w:p w14:paraId="386E74B9" w14:textId="77777777" w:rsidR="002957E4" w:rsidRDefault="00C34FB0">
            <w:pPr>
              <w:pStyle w:val="TableParagraph"/>
              <w:spacing w:line="240" w:lineRule="auto"/>
              <w:rPr>
                <w:b/>
              </w:rPr>
            </w:pPr>
            <w:r>
              <w:rPr>
                <w:b/>
              </w:rPr>
              <w:t>Component</w:t>
            </w:r>
            <w:r>
              <w:rPr>
                <w:b/>
                <w:spacing w:val="-4"/>
              </w:rPr>
              <w:t xml:space="preserve"> </w:t>
            </w:r>
            <w:r>
              <w:rPr>
                <w:b/>
                <w:spacing w:val="-10"/>
              </w:rPr>
              <w:t>3</w:t>
            </w:r>
          </w:p>
        </w:tc>
      </w:tr>
      <w:tr w:rsidR="002957E4" w14:paraId="0F4664D3" w14:textId="77777777">
        <w:trPr>
          <w:trHeight w:val="292"/>
        </w:trPr>
        <w:tc>
          <w:tcPr>
            <w:tcW w:w="1889" w:type="dxa"/>
          </w:tcPr>
          <w:p w14:paraId="6320CE5E" w14:textId="77777777" w:rsidR="002957E4" w:rsidRDefault="00C34FB0">
            <w:pPr>
              <w:pStyle w:val="TableParagraph"/>
              <w:spacing w:before="2" w:line="240" w:lineRule="auto"/>
              <w:ind w:left="107"/>
            </w:pPr>
            <w:r>
              <w:rPr>
                <w:spacing w:val="-2"/>
              </w:rPr>
              <w:t>Weighting</w:t>
            </w:r>
          </w:p>
        </w:tc>
        <w:tc>
          <w:tcPr>
            <w:tcW w:w="1891" w:type="dxa"/>
          </w:tcPr>
          <w:p w14:paraId="7C99E156" w14:textId="77777777" w:rsidR="002957E4" w:rsidRDefault="00C34FB0">
            <w:pPr>
              <w:pStyle w:val="TableParagraph"/>
              <w:spacing w:before="2" w:line="240" w:lineRule="auto"/>
            </w:pPr>
            <w:r>
              <w:rPr>
                <w:spacing w:val="-5"/>
              </w:rPr>
              <w:t>.25</w:t>
            </w:r>
          </w:p>
        </w:tc>
        <w:tc>
          <w:tcPr>
            <w:tcW w:w="1891" w:type="dxa"/>
          </w:tcPr>
          <w:p w14:paraId="366688D8" w14:textId="77777777" w:rsidR="002957E4" w:rsidRDefault="00C34FB0">
            <w:pPr>
              <w:pStyle w:val="TableParagraph"/>
              <w:spacing w:before="2" w:line="240" w:lineRule="auto"/>
            </w:pPr>
            <w:r>
              <w:rPr>
                <w:spacing w:val="-5"/>
              </w:rPr>
              <w:t>.25</w:t>
            </w:r>
          </w:p>
        </w:tc>
        <w:tc>
          <w:tcPr>
            <w:tcW w:w="1891" w:type="dxa"/>
          </w:tcPr>
          <w:p w14:paraId="169C8FD4" w14:textId="77777777" w:rsidR="002957E4" w:rsidRDefault="00C34FB0">
            <w:pPr>
              <w:pStyle w:val="TableParagraph"/>
              <w:spacing w:before="2" w:line="240" w:lineRule="auto"/>
            </w:pPr>
            <w:r>
              <w:rPr>
                <w:spacing w:val="-5"/>
              </w:rPr>
              <w:t>.50</w:t>
            </w:r>
          </w:p>
        </w:tc>
      </w:tr>
      <w:tr w:rsidR="002957E4" w14:paraId="1A94BDFC" w14:textId="77777777">
        <w:trPr>
          <w:trHeight w:val="290"/>
        </w:trPr>
        <w:tc>
          <w:tcPr>
            <w:tcW w:w="1889" w:type="dxa"/>
          </w:tcPr>
          <w:p w14:paraId="1A96BDF5" w14:textId="77777777" w:rsidR="002957E4" w:rsidRDefault="00C34FB0">
            <w:pPr>
              <w:pStyle w:val="TableParagraph"/>
              <w:spacing w:line="240" w:lineRule="auto"/>
              <w:ind w:left="107"/>
            </w:pPr>
            <w:r>
              <w:rPr>
                <w:spacing w:val="-4"/>
              </w:rPr>
              <w:t>Mark</w:t>
            </w:r>
          </w:p>
        </w:tc>
        <w:tc>
          <w:tcPr>
            <w:tcW w:w="1891" w:type="dxa"/>
          </w:tcPr>
          <w:p w14:paraId="24022889" w14:textId="77777777" w:rsidR="002957E4" w:rsidRDefault="00C34FB0">
            <w:pPr>
              <w:pStyle w:val="TableParagraph"/>
              <w:spacing w:line="240" w:lineRule="auto"/>
            </w:pPr>
            <w:r>
              <w:rPr>
                <w:spacing w:val="-2"/>
              </w:rPr>
              <w:t>Missing</w:t>
            </w:r>
          </w:p>
        </w:tc>
        <w:tc>
          <w:tcPr>
            <w:tcW w:w="1891" w:type="dxa"/>
          </w:tcPr>
          <w:p w14:paraId="01D9E305" w14:textId="77777777" w:rsidR="002957E4" w:rsidRDefault="00C34FB0">
            <w:pPr>
              <w:pStyle w:val="TableParagraph"/>
              <w:spacing w:line="240" w:lineRule="auto"/>
            </w:pPr>
            <w:r>
              <w:rPr>
                <w:spacing w:val="-5"/>
              </w:rPr>
              <w:t>65%</w:t>
            </w:r>
          </w:p>
        </w:tc>
        <w:tc>
          <w:tcPr>
            <w:tcW w:w="1891" w:type="dxa"/>
          </w:tcPr>
          <w:p w14:paraId="1EE6E2BA" w14:textId="77777777" w:rsidR="002957E4" w:rsidRDefault="00C34FB0">
            <w:pPr>
              <w:pStyle w:val="TableParagraph"/>
              <w:spacing w:line="240" w:lineRule="auto"/>
            </w:pPr>
            <w:r>
              <w:rPr>
                <w:spacing w:val="-5"/>
              </w:rPr>
              <w:t>47%</w:t>
            </w:r>
          </w:p>
        </w:tc>
      </w:tr>
    </w:tbl>
    <w:p w14:paraId="574930CE" w14:textId="77777777" w:rsidR="002957E4" w:rsidRDefault="002957E4">
      <w:pPr>
        <w:pStyle w:val="BodyText"/>
        <w:spacing w:before="5"/>
        <w:rPr>
          <w:sz w:val="25"/>
        </w:rPr>
      </w:pPr>
    </w:p>
    <w:p w14:paraId="2DE23AE2" w14:textId="77777777" w:rsidR="002957E4" w:rsidRDefault="00C34FB0">
      <w:pPr>
        <w:pStyle w:val="BodyText"/>
        <w:spacing w:line="276" w:lineRule="auto"/>
        <w:ind w:left="1072" w:right="216"/>
        <w:jc w:val="both"/>
      </w:pPr>
      <w:r>
        <w:t>In this example it is possible to impute the missing component mark as the percentage of missing marks for the total assessment is no more than 25%.</w:t>
      </w:r>
      <w:r>
        <w:rPr>
          <w:spacing w:val="40"/>
        </w:rPr>
        <w:t xml:space="preserve"> </w:t>
      </w:r>
      <w:r>
        <w:t>The calculation is:</w:t>
      </w:r>
    </w:p>
    <w:p w14:paraId="5AF9C718" w14:textId="77777777" w:rsidR="002957E4" w:rsidRDefault="002957E4">
      <w:pPr>
        <w:pStyle w:val="BodyText"/>
        <w:spacing w:before="2"/>
        <w:rPr>
          <w:sz w:val="17"/>
        </w:rPr>
      </w:pPr>
    </w:p>
    <w:p w14:paraId="3B57B923" w14:textId="77777777" w:rsidR="002957E4" w:rsidRDefault="002957E4">
      <w:pPr>
        <w:rPr>
          <w:sz w:val="17"/>
        </w:rPr>
        <w:sectPr w:rsidR="002957E4">
          <w:pgSz w:w="11910" w:h="16840"/>
          <w:pgMar w:top="1600" w:right="1220" w:bottom="2060" w:left="1220" w:header="715" w:footer="1874" w:gutter="0"/>
          <w:cols w:space="720"/>
        </w:sectPr>
      </w:pPr>
    </w:p>
    <w:p w14:paraId="2F665041" w14:textId="77777777" w:rsidR="002957E4" w:rsidRDefault="00C34FB0">
      <w:pPr>
        <w:pStyle w:val="BodyText"/>
        <w:spacing w:before="94"/>
        <w:jc w:val="right"/>
      </w:pPr>
      <w:r>
        <w:t>65</w:t>
      </w:r>
      <w:r>
        <w:rPr>
          <w:spacing w:val="-2"/>
        </w:rPr>
        <w:t xml:space="preserve"> </w:t>
      </w:r>
      <w:r>
        <w:t>+</w:t>
      </w:r>
      <w:r>
        <w:rPr>
          <w:spacing w:val="-1"/>
        </w:rPr>
        <w:t xml:space="preserve"> </w:t>
      </w:r>
      <w:r>
        <w:t>(2</w:t>
      </w:r>
      <w:r>
        <w:rPr>
          <w:spacing w:val="-2"/>
        </w:rPr>
        <w:t xml:space="preserve"> </w:t>
      </w:r>
      <w:r>
        <w:t>x</w:t>
      </w:r>
      <w:r>
        <w:rPr>
          <w:spacing w:val="-2"/>
        </w:rPr>
        <w:t xml:space="preserve"> </w:t>
      </w:r>
      <w:r>
        <w:rPr>
          <w:spacing w:val="-5"/>
        </w:rPr>
        <w:t>47)</w:t>
      </w:r>
    </w:p>
    <w:p w14:paraId="03218D9B" w14:textId="0D410B6C" w:rsidR="002957E4" w:rsidRDefault="00C34FB0">
      <w:pPr>
        <w:pStyle w:val="BodyText"/>
        <w:spacing w:before="1"/>
        <w:rPr>
          <w:sz w:val="11"/>
        </w:rPr>
      </w:pPr>
      <w:r>
        <w:rPr>
          <w:noProof/>
        </w:rPr>
        <mc:AlternateContent>
          <mc:Choice Requires="wps">
            <w:drawing>
              <wp:anchor distT="0" distB="0" distL="0" distR="0" simplePos="0" relativeHeight="487588352" behindDoc="1" locked="0" layoutInCell="1" allowOverlap="1" wp14:anchorId="3B811FB6" wp14:editId="0B7471DE">
                <wp:simplePos x="0" y="0"/>
                <wp:positionH relativeFrom="page">
                  <wp:posOffset>2286000</wp:posOffset>
                </wp:positionH>
                <wp:positionV relativeFrom="paragraph">
                  <wp:posOffset>96520</wp:posOffset>
                </wp:positionV>
                <wp:extent cx="1005840" cy="1270"/>
                <wp:effectExtent l="0" t="0" r="0" b="0"/>
                <wp:wrapTopAndBottom/>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840" cy="1270"/>
                        </a:xfrm>
                        <a:custGeom>
                          <a:avLst/>
                          <a:gdLst>
                            <a:gd name="T0" fmla="+- 0 3600 3600"/>
                            <a:gd name="T1" fmla="*/ T0 w 1584"/>
                            <a:gd name="T2" fmla="+- 0 5184 3600"/>
                            <a:gd name="T3" fmla="*/ T2 w 1584"/>
                          </a:gdLst>
                          <a:ahLst/>
                          <a:cxnLst>
                            <a:cxn ang="0">
                              <a:pos x="T1" y="0"/>
                            </a:cxn>
                            <a:cxn ang="0">
                              <a:pos x="T3" y="0"/>
                            </a:cxn>
                          </a:cxnLst>
                          <a:rect l="0" t="0" r="r" b="b"/>
                          <a:pathLst>
                            <a:path w="1584">
                              <a:moveTo>
                                <a:pt x="0" y="0"/>
                              </a:moveTo>
                              <a:lnTo>
                                <a:pt x="158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EBA113" id="docshape7" o:spid="_x0000_s1026" style="position:absolute;margin-left:180pt;margin-top:7.6pt;width:79.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zpmAIAAJcFAAAOAAAAZHJzL2Uyb0RvYy54bWysVNtu2zAMfR+wfxD0uKGxnSa9GHWKoV2H&#10;Ad0FaPYBiizHxmRRk5Q43dePou3Uy7CXYX4QKJM6PDyieHN7aDXbK+cbMAXPZilnykgoG7Mt+Lf1&#10;w9kVZz4IUwoNRhX8WXl+u3r96qazuZpDDbpUjiGI8XlnC16HYPMk8bJWrfAzsMqgswLXioBbt01K&#10;JzpEb3UyT9OLpANXWgdSeY9/73snXxF+VSkZvlSVV4HpgiO3QKujdRPXZHUj8q0Ttm7kQEP8A4tW&#10;NAaTHqHuRRBs55o/oNpGOvBQhZmENoGqaqSiGrCaLD2p5qkWVlEtKI63R5n8/4OVn/dP9quL1L19&#10;BPndoyJJZ31+9MSNxxi26T5BiXcodgGo2EPl2ngSy2AH0vT5qKk6BCbxZ5amy6sFSi/Rl80vSfJE&#10;5ONZufPhgwLCEftHH/obKdEiPUtmRItJ1whRtRov5+0ZS9n5Rdovww0ew7Ix7E3C1inrWIbpT4Pm&#10;YxBhLbOrBQGehp2PYRFrPsFC/tuRoahH0vJgBtZoMRFfQEo6WfBRnzVyGwVCBAyKFf4lFnOfxvZn&#10;hhQOW/u0qR1n2NSbvgwrQmQWU0STdSh/lCL+aGGv1kCucHJzmOTFq800io5PWfVuPBETYNv0BiWN&#10;XCc3a+Ch0ZquVptI5Xo5XxIVD7opozOy8W67udOO7UV8rvTFYhDstzDrfLgXvu7jyNXX7GBnSspS&#10;K1G+H+wgGt3bCKRRdOrv2NJxTPh8A+UztreDfjrgNEOjBveTsw4nQ8H9j51wijP90eDTu84WsZ8D&#10;bRbLyzlu3NSzmXqEkQhV8MCxI6J5F/rxs7Ou2daYKSMdDLzDZ1U1sf+JX89q2ODrJxmGSRXHy3RP&#10;US/zdPULAAD//wMAUEsDBBQABgAIAAAAIQB0vSr33gAAAAkBAAAPAAAAZHJzL2Rvd25yZXYueG1s&#10;TI/BbsIwEETvSPyDtZV6AwcaEE3jIGjhSKumvfRm4iUJjddRbCD9e5YTPe7MaPZNuuxtI87Y+dqR&#10;gsk4AoFUOFNTqeD7aztagPBBk9GNI1Twhx6W2XCQ6sS4C33iOQ+l4BLyiVZQhdAmUvqiQqv92LVI&#10;7B1cZ3Xgsyul6fSFy20jp1E0l1bXxB8q3eJrhcVvfrIK4vXbz+5Yvm/cav2xye32uTjsglKPD/3q&#10;BUTAPtzDcMNndMiYae9OZLxoFDzNI94S2JhNQXBgNlnEIPY3IQaZpfL/guwKAAD//wMAUEsBAi0A&#10;FAAGAAgAAAAhALaDOJL+AAAA4QEAABMAAAAAAAAAAAAAAAAAAAAAAFtDb250ZW50X1R5cGVzXS54&#10;bWxQSwECLQAUAAYACAAAACEAOP0h/9YAAACUAQAACwAAAAAAAAAAAAAAAAAvAQAAX3JlbHMvLnJl&#10;bHNQSwECLQAUAAYACAAAACEAF+i86ZgCAACXBQAADgAAAAAAAAAAAAAAAAAuAgAAZHJzL2Uyb0Rv&#10;Yy54bWxQSwECLQAUAAYACAAAACEAdL0q994AAAAJAQAADwAAAAAAAAAAAAAAAADyBAAAZHJzL2Rv&#10;d25yZXYueG1sUEsFBgAAAAAEAAQA8wAAAP0FAAAAAA==&#10;" path="m,l1584,e" filled="f">
                <v:path arrowok="t" o:connecttype="custom" o:connectlocs="0,0;1005840,0" o:connectangles="0,0"/>
                <w10:wrap type="topAndBottom" anchorx="page"/>
              </v:shape>
            </w:pict>
          </mc:Fallback>
        </mc:AlternateContent>
      </w:r>
    </w:p>
    <w:p w14:paraId="39422B6E" w14:textId="77777777" w:rsidR="002957E4" w:rsidRDefault="00C34FB0">
      <w:pPr>
        <w:pStyle w:val="BodyText"/>
        <w:spacing w:before="168"/>
        <w:ind w:right="502"/>
        <w:jc w:val="right"/>
      </w:pPr>
      <w:r>
        <w:t>3</w:t>
      </w:r>
    </w:p>
    <w:p w14:paraId="3A88F6AD" w14:textId="77777777" w:rsidR="002957E4" w:rsidRDefault="00C34FB0">
      <w:pPr>
        <w:spacing w:before="5"/>
        <w:rPr>
          <w:sz w:val="33"/>
        </w:rPr>
      </w:pPr>
      <w:r>
        <w:br w:type="column"/>
      </w:r>
    </w:p>
    <w:p w14:paraId="336C21EA" w14:textId="77777777" w:rsidR="002957E4" w:rsidRDefault="00C34FB0">
      <w:pPr>
        <w:pStyle w:val="BodyText"/>
        <w:ind w:left="1231"/>
      </w:pPr>
      <w:r>
        <w:t>=</w:t>
      </w:r>
      <w:r>
        <w:rPr>
          <w:spacing w:val="61"/>
        </w:rPr>
        <w:t xml:space="preserve"> </w:t>
      </w:r>
      <w:r>
        <w:rPr>
          <w:spacing w:val="-5"/>
        </w:rPr>
        <w:t>53%</w:t>
      </w:r>
    </w:p>
    <w:p w14:paraId="565DEA65" w14:textId="77777777" w:rsidR="002957E4" w:rsidRDefault="002957E4">
      <w:pPr>
        <w:sectPr w:rsidR="002957E4">
          <w:type w:val="continuous"/>
          <w:pgSz w:w="11910" w:h="16840"/>
          <w:pgMar w:top="1600" w:right="1220" w:bottom="2060" w:left="1220" w:header="715" w:footer="1874" w:gutter="0"/>
          <w:cols w:num="2" w:space="720" w:equalWidth="0">
            <w:col w:w="3990" w:space="40"/>
            <w:col w:w="5440"/>
          </w:cols>
        </w:sectPr>
      </w:pPr>
    </w:p>
    <w:p w14:paraId="6BF5FD1B" w14:textId="77777777" w:rsidR="002957E4" w:rsidRDefault="002957E4">
      <w:pPr>
        <w:pStyle w:val="BodyText"/>
        <w:spacing w:before="4"/>
        <w:rPr>
          <w:sz w:val="20"/>
        </w:rPr>
      </w:pPr>
    </w:p>
    <w:p w14:paraId="56FBDB89" w14:textId="77777777" w:rsidR="002957E4" w:rsidRDefault="00C34FB0">
      <w:pPr>
        <w:pStyle w:val="BodyText"/>
        <w:tabs>
          <w:tab w:val="left" w:pos="5260"/>
        </w:tabs>
        <w:spacing w:before="94"/>
        <w:ind w:left="2380"/>
      </w:pPr>
      <w:r>
        <w:t>Overall</w:t>
      </w:r>
      <w:r>
        <w:rPr>
          <w:spacing w:val="-8"/>
        </w:rPr>
        <w:t xml:space="preserve"> </w:t>
      </w:r>
      <w:r>
        <w:t>module</w:t>
      </w:r>
      <w:r>
        <w:rPr>
          <w:spacing w:val="-7"/>
        </w:rPr>
        <w:t xml:space="preserve"> </w:t>
      </w:r>
      <w:r>
        <w:rPr>
          <w:spacing w:val="-4"/>
        </w:rPr>
        <w:t>mark</w:t>
      </w:r>
      <w:r>
        <w:tab/>
        <w:t>=</w:t>
      </w:r>
      <w:r>
        <w:rPr>
          <w:spacing w:val="61"/>
        </w:rPr>
        <w:t xml:space="preserve"> </w:t>
      </w:r>
      <w:r>
        <w:rPr>
          <w:spacing w:val="-5"/>
        </w:rPr>
        <w:t>53%</w:t>
      </w:r>
    </w:p>
    <w:p w14:paraId="1721F1CF" w14:textId="77777777" w:rsidR="002957E4" w:rsidRDefault="002957E4">
      <w:pPr>
        <w:pStyle w:val="BodyText"/>
        <w:spacing w:before="8"/>
        <w:rPr>
          <w:sz w:val="28"/>
        </w:rPr>
      </w:pPr>
    </w:p>
    <w:p w14:paraId="0C466047" w14:textId="77777777" w:rsidR="002957E4" w:rsidRDefault="00C34FB0">
      <w:pPr>
        <w:pStyle w:val="ListParagraph"/>
        <w:numPr>
          <w:ilvl w:val="1"/>
          <w:numId w:val="1"/>
        </w:numPr>
        <w:tabs>
          <w:tab w:val="left" w:pos="940"/>
          <w:tab w:val="left" w:pos="941"/>
        </w:tabs>
        <w:ind w:left="940" w:hanging="721"/>
      </w:pPr>
      <w:r>
        <w:t>The</w:t>
      </w:r>
      <w:r>
        <w:rPr>
          <w:spacing w:val="-9"/>
        </w:rPr>
        <w:t xml:space="preserve"> </w:t>
      </w:r>
      <w:r>
        <w:t>same</w:t>
      </w:r>
      <w:r>
        <w:rPr>
          <w:spacing w:val="-5"/>
        </w:rPr>
        <w:t xml:space="preserve"> </w:t>
      </w:r>
      <w:r>
        <w:t>principle</w:t>
      </w:r>
      <w:r>
        <w:rPr>
          <w:spacing w:val="-6"/>
        </w:rPr>
        <w:t xml:space="preserve"> </w:t>
      </w:r>
      <w:r>
        <w:t>may</w:t>
      </w:r>
      <w:r>
        <w:rPr>
          <w:spacing w:val="-5"/>
        </w:rPr>
        <w:t xml:space="preserve"> </w:t>
      </w:r>
      <w:r>
        <w:t>be</w:t>
      </w:r>
      <w:r>
        <w:rPr>
          <w:spacing w:val="-3"/>
        </w:rPr>
        <w:t xml:space="preserve"> </w:t>
      </w:r>
      <w:r>
        <w:t>adopted</w:t>
      </w:r>
      <w:r>
        <w:rPr>
          <w:spacing w:val="-9"/>
        </w:rPr>
        <w:t xml:space="preserve"> </w:t>
      </w:r>
      <w:r>
        <w:t>for</w:t>
      </w:r>
      <w:r>
        <w:rPr>
          <w:spacing w:val="-4"/>
        </w:rPr>
        <w:t xml:space="preserve"> </w:t>
      </w:r>
      <w:r>
        <w:t>modules</w:t>
      </w:r>
      <w:r>
        <w:rPr>
          <w:spacing w:val="-5"/>
        </w:rPr>
        <w:t xml:space="preserve"> </w:t>
      </w:r>
      <w:r>
        <w:t>which</w:t>
      </w:r>
      <w:r>
        <w:rPr>
          <w:spacing w:val="-4"/>
        </w:rPr>
        <w:t xml:space="preserve"> </w:t>
      </w:r>
      <w:r>
        <w:t>operate</w:t>
      </w:r>
      <w:r>
        <w:rPr>
          <w:spacing w:val="-5"/>
        </w:rPr>
        <w:t xml:space="preserve"> </w:t>
      </w:r>
      <w:r>
        <w:t>on</w:t>
      </w:r>
      <w:r>
        <w:rPr>
          <w:spacing w:val="-4"/>
        </w:rPr>
        <w:t xml:space="preserve"> </w:t>
      </w:r>
      <w:r>
        <w:t>a</w:t>
      </w:r>
      <w:r>
        <w:rPr>
          <w:spacing w:val="-5"/>
        </w:rPr>
        <w:t xml:space="preserve"> </w:t>
      </w:r>
      <w:r>
        <w:t>pass/fail</w:t>
      </w:r>
      <w:r>
        <w:rPr>
          <w:spacing w:val="-4"/>
        </w:rPr>
        <w:t xml:space="preserve"> </w:t>
      </w:r>
      <w:r>
        <w:rPr>
          <w:spacing w:val="-2"/>
        </w:rPr>
        <w:t>basis.</w:t>
      </w:r>
    </w:p>
    <w:p w14:paraId="02E8419D" w14:textId="77777777" w:rsidR="002957E4" w:rsidRDefault="002957E4">
      <w:pPr>
        <w:pStyle w:val="BodyText"/>
        <w:spacing w:before="2"/>
        <w:rPr>
          <w:sz w:val="25"/>
        </w:rPr>
      </w:pPr>
    </w:p>
    <w:p w14:paraId="2329D1E5" w14:textId="77777777" w:rsidR="002957E4" w:rsidRDefault="00C34FB0">
      <w:pPr>
        <w:pStyle w:val="ListParagraph"/>
        <w:numPr>
          <w:ilvl w:val="1"/>
          <w:numId w:val="1"/>
        </w:numPr>
        <w:tabs>
          <w:tab w:val="left" w:pos="941"/>
        </w:tabs>
        <w:ind w:right="221" w:hanging="737"/>
      </w:pPr>
      <w:r>
        <w:t>Where a component mark is imputed it will be used to calculate the overall module mark in the normal way and a recommendation made as in 1.1.</w:t>
      </w:r>
    </w:p>
    <w:p w14:paraId="1665F7F7" w14:textId="77777777" w:rsidR="002957E4" w:rsidRDefault="002957E4">
      <w:pPr>
        <w:pStyle w:val="BodyText"/>
        <w:spacing w:before="6"/>
        <w:rPr>
          <w:sz w:val="25"/>
        </w:rPr>
      </w:pPr>
    </w:p>
    <w:p w14:paraId="60E68AEE" w14:textId="77777777" w:rsidR="002957E4" w:rsidRDefault="00C34FB0">
      <w:pPr>
        <w:pStyle w:val="ListParagraph"/>
        <w:numPr>
          <w:ilvl w:val="1"/>
          <w:numId w:val="1"/>
        </w:numPr>
        <w:tabs>
          <w:tab w:val="left" w:pos="941"/>
        </w:tabs>
        <w:ind w:right="215" w:hanging="737"/>
      </w:pPr>
      <w:r>
        <w:t>Where a calculation relying on one or more imputed component marks generates a fail mark for the module overall but incorporation of an actual mark (up to 100%) could generate a pass, then the assessment for that module will be deemed incomplete.</w:t>
      </w:r>
      <w:r>
        <w:rPr>
          <w:spacing w:val="40"/>
        </w:rPr>
        <w:t xml:space="preserve"> </w:t>
      </w:r>
      <w:r>
        <w:t xml:space="preserve">The Missing Mark code should be entered on the master module mark sheet in place of the missing component mark(s) and the overall recommendation code will indicate that the module is incomplete due to the extraordinary </w:t>
      </w:r>
      <w:r>
        <w:rPr>
          <w:spacing w:val="-2"/>
        </w:rPr>
        <w:t>circumstances.</w:t>
      </w:r>
    </w:p>
    <w:p w14:paraId="076CC241" w14:textId="77777777" w:rsidR="002957E4" w:rsidRDefault="002957E4">
      <w:pPr>
        <w:jc w:val="both"/>
        <w:sectPr w:rsidR="002957E4">
          <w:type w:val="continuous"/>
          <w:pgSz w:w="11910" w:h="16840"/>
          <w:pgMar w:top="1600" w:right="1220" w:bottom="2060" w:left="1220" w:header="715" w:footer="1874" w:gutter="0"/>
          <w:cols w:space="720"/>
        </w:sectPr>
      </w:pPr>
    </w:p>
    <w:p w14:paraId="7264D967" w14:textId="77777777" w:rsidR="002957E4" w:rsidRDefault="002957E4">
      <w:pPr>
        <w:pStyle w:val="BodyText"/>
        <w:rPr>
          <w:sz w:val="20"/>
        </w:rPr>
      </w:pPr>
    </w:p>
    <w:p w14:paraId="21F5418D" w14:textId="77777777" w:rsidR="002957E4" w:rsidRDefault="002957E4">
      <w:pPr>
        <w:pStyle w:val="BodyText"/>
        <w:spacing w:before="7"/>
        <w:rPr>
          <w:sz w:val="29"/>
        </w:rPr>
      </w:pPr>
    </w:p>
    <w:p w14:paraId="58E07EE2" w14:textId="77777777" w:rsidR="002957E4" w:rsidRDefault="00C34FB0">
      <w:pPr>
        <w:pStyle w:val="BodyText"/>
        <w:spacing w:before="94"/>
        <w:ind w:left="1072"/>
        <w:jc w:val="both"/>
      </w:pPr>
      <w:r>
        <w:t>Eg</w:t>
      </w:r>
      <w:r>
        <w:rPr>
          <w:spacing w:val="-5"/>
        </w:rPr>
        <w:t xml:space="preserve"> </w:t>
      </w:r>
      <w:r>
        <w:t>Module</w:t>
      </w:r>
      <w:r>
        <w:rPr>
          <w:spacing w:val="-4"/>
        </w:rPr>
        <w:t xml:space="preserve"> </w:t>
      </w:r>
      <w:r>
        <w:t>Y</w:t>
      </w:r>
      <w:r>
        <w:rPr>
          <w:spacing w:val="-5"/>
        </w:rPr>
        <w:t xml:space="preserve"> </w:t>
      </w:r>
      <w:r>
        <w:t>(module</w:t>
      </w:r>
      <w:r>
        <w:rPr>
          <w:spacing w:val="-4"/>
        </w:rPr>
        <w:t xml:space="preserve"> </w:t>
      </w:r>
      <w:r>
        <w:t>requires</w:t>
      </w:r>
      <w:r>
        <w:rPr>
          <w:spacing w:val="-7"/>
        </w:rPr>
        <w:t xml:space="preserve"> </w:t>
      </w:r>
      <w:r>
        <w:t>a</w:t>
      </w:r>
      <w:r>
        <w:rPr>
          <w:spacing w:val="-4"/>
        </w:rPr>
        <w:t xml:space="preserve"> </w:t>
      </w:r>
      <w:r>
        <w:t>pass</w:t>
      </w:r>
      <w:r>
        <w:rPr>
          <w:spacing w:val="-4"/>
        </w:rPr>
        <w:t xml:space="preserve"> </w:t>
      </w:r>
      <w:r>
        <w:t>overall</w:t>
      </w:r>
      <w:r>
        <w:rPr>
          <w:spacing w:val="-5"/>
        </w:rPr>
        <w:t xml:space="preserve"> </w:t>
      </w:r>
      <w:r>
        <w:t>but</w:t>
      </w:r>
      <w:r>
        <w:rPr>
          <w:spacing w:val="-7"/>
        </w:rPr>
        <w:t xml:space="preserve"> </w:t>
      </w:r>
      <w:r>
        <w:t>not</w:t>
      </w:r>
      <w:r>
        <w:rPr>
          <w:spacing w:val="-3"/>
        </w:rPr>
        <w:t xml:space="preserve"> </w:t>
      </w:r>
      <w:r>
        <w:t>in</w:t>
      </w:r>
      <w:r>
        <w:rPr>
          <w:spacing w:val="-4"/>
        </w:rPr>
        <w:t xml:space="preserve"> </w:t>
      </w:r>
      <w:r>
        <w:t>individual</w:t>
      </w:r>
      <w:r>
        <w:rPr>
          <w:spacing w:val="-5"/>
        </w:rPr>
        <w:t xml:space="preserve"> </w:t>
      </w:r>
      <w:r>
        <w:rPr>
          <w:spacing w:val="-2"/>
        </w:rPr>
        <w:t>components)</w:t>
      </w:r>
    </w:p>
    <w:p w14:paraId="37709AF0" w14:textId="77777777" w:rsidR="002957E4" w:rsidRDefault="002957E4">
      <w:pPr>
        <w:pStyle w:val="BodyText"/>
        <w:spacing w:before="8"/>
        <w:rPr>
          <w:sz w:val="28"/>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891"/>
        <w:gridCol w:w="1891"/>
        <w:gridCol w:w="1891"/>
      </w:tblGrid>
      <w:tr w:rsidR="002957E4" w14:paraId="0A62ADEA" w14:textId="77777777" w:rsidTr="009735FC">
        <w:trPr>
          <w:trHeight w:val="290"/>
          <w:tblHeader/>
        </w:trPr>
        <w:tc>
          <w:tcPr>
            <w:tcW w:w="1889" w:type="dxa"/>
          </w:tcPr>
          <w:p w14:paraId="75F4C62C" w14:textId="20620750" w:rsidR="002957E4" w:rsidRDefault="002957E4" w:rsidP="00601C7C">
            <w:pPr>
              <w:pStyle w:val="TableParagraph"/>
              <w:spacing w:line="240" w:lineRule="auto"/>
              <w:rPr>
                <w:rFonts w:ascii="Times New Roman"/>
                <w:sz w:val="20"/>
              </w:rPr>
            </w:pPr>
          </w:p>
        </w:tc>
        <w:tc>
          <w:tcPr>
            <w:tcW w:w="1891" w:type="dxa"/>
          </w:tcPr>
          <w:p w14:paraId="4A636FC8" w14:textId="77777777" w:rsidR="002957E4" w:rsidRDefault="00C34FB0">
            <w:pPr>
              <w:pStyle w:val="TableParagraph"/>
              <w:spacing w:line="240" w:lineRule="auto"/>
              <w:rPr>
                <w:b/>
              </w:rPr>
            </w:pPr>
            <w:r>
              <w:rPr>
                <w:b/>
              </w:rPr>
              <w:t>Component</w:t>
            </w:r>
            <w:r>
              <w:rPr>
                <w:b/>
                <w:spacing w:val="-4"/>
              </w:rPr>
              <w:t xml:space="preserve"> </w:t>
            </w:r>
            <w:r>
              <w:rPr>
                <w:b/>
                <w:spacing w:val="-10"/>
              </w:rPr>
              <w:t>1</w:t>
            </w:r>
          </w:p>
        </w:tc>
        <w:tc>
          <w:tcPr>
            <w:tcW w:w="1891" w:type="dxa"/>
          </w:tcPr>
          <w:p w14:paraId="63C437C7" w14:textId="77777777" w:rsidR="002957E4" w:rsidRDefault="00C34FB0">
            <w:pPr>
              <w:pStyle w:val="TableParagraph"/>
              <w:spacing w:line="240" w:lineRule="auto"/>
              <w:rPr>
                <w:b/>
              </w:rPr>
            </w:pPr>
            <w:r>
              <w:rPr>
                <w:b/>
              </w:rPr>
              <w:t>Component</w:t>
            </w:r>
            <w:r>
              <w:rPr>
                <w:b/>
                <w:spacing w:val="-4"/>
              </w:rPr>
              <w:t xml:space="preserve"> </w:t>
            </w:r>
            <w:r>
              <w:rPr>
                <w:b/>
                <w:spacing w:val="-10"/>
              </w:rPr>
              <w:t>2</w:t>
            </w:r>
          </w:p>
        </w:tc>
        <w:tc>
          <w:tcPr>
            <w:tcW w:w="1891" w:type="dxa"/>
          </w:tcPr>
          <w:p w14:paraId="799CAB40" w14:textId="77777777" w:rsidR="002957E4" w:rsidRDefault="00C34FB0">
            <w:pPr>
              <w:pStyle w:val="TableParagraph"/>
              <w:spacing w:line="240" w:lineRule="auto"/>
              <w:rPr>
                <w:b/>
              </w:rPr>
            </w:pPr>
            <w:r>
              <w:rPr>
                <w:b/>
              </w:rPr>
              <w:t>Component</w:t>
            </w:r>
            <w:r>
              <w:rPr>
                <w:b/>
                <w:spacing w:val="-4"/>
              </w:rPr>
              <w:t xml:space="preserve"> </w:t>
            </w:r>
            <w:r>
              <w:rPr>
                <w:b/>
                <w:spacing w:val="-10"/>
              </w:rPr>
              <w:t>3</w:t>
            </w:r>
          </w:p>
        </w:tc>
      </w:tr>
      <w:tr w:rsidR="002957E4" w14:paraId="38AB1A95" w14:textId="77777777">
        <w:trPr>
          <w:trHeight w:val="290"/>
        </w:trPr>
        <w:tc>
          <w:tcPr>
            <w:tcW w:w="1889" w:type="dxa"/>
          </w:tcPr>
          <w:p w14:paraId="06B6A0A2" w14:textId="77777777" w:rsidR="002957E4" w:rsidRDefault="00C34FB0">
            <w:pPr>
              <w:pStyle w:val="TableParagraph"/>
              <w:spacing w:line="240" w:lineRule="auto"/>
              <w:ind w:left="107"/>
            </w:pPr>
            <w:r>
              <w:rPr>
                <w:spacing w:val="-2"/>
              </w:rPr>
              <w:t>Weighting</w:t>
            </w:r>
          </w:p>
        </w:tc>
        <w:tc>
          <w:tcPr>
            <w:tcW w:w="1891" w:type="dxa"/>
          </w:tcPr>
          <w:p w14:paraId="273D2A4A" w14:textId="77777777" w:rsidR="002957E4" w:rsidRDefault="00C34FB0">
            <w:pPr>
              <w:pStyle w:val="TableParagraph"/>
              <w:spacing w:line="240" w:lineRule="auto"/>
            </w:pPr>
            <w:r>
              <w:rPr>
                <w:spacing w:val="-5"/>
              </w:rPr>
              <w:t>.25</w:t>
            </w:r>
          </w:p>
        </w:tc>
        <w:tc>
          <w:tcPr>
            <w:tcW w:w="1891" w:type="dxa"/>
          </w:tcPr>
          <w:p w14:paraId="708C1EA3" w14:textId="77777777" w:rsidR="002957E4" w:rsidRDefault="00C34FB0">
            <w:pPr>
              <w:pStyle w:val="TableParagraph"/>
              <w:spacing w:line="240" w:lineRule="auto"/>
            </w:pPr>
            <w:r>
              <w:rPr>
                <w:spacing w:val="-5"/>
              </w:rPr>
              <w:t>.25</w:t>
            </w:r>
          </w:p>
        </w:tc>
        <w:tc>
          <w:tcPr>
            <w:tcW w:w="1891" w:type="dxa"/>
          </w:tcPr>
          <w:p w14:paraId="4A80578A" w14:textId="77777777" w:rsidR="002957E4" w:rsidRDefault="00C34FB0">
            <w:pPr>
              <w:pStyle w:val="TableParagraph"/>
              <w:spacing w:line="240" w:lineRule="auto"/>
            </w:pPr>
            <w:r>
              <w:rPr>
                <w:spacing w:val="-5"/>
              </w:rPr>
              <w:t>.50</w:t>
            </w:r>
          </w:p>
        </w:tc>
      </w:tr>
      <w:tr w:rsidR="002957E4" w14:paraId="52FAEC01" w14:textId="77777777">
        <w:trPr>
          <w:trHeight w:val="292"/>
        </w:trPr>
        <w:tc>
          <w:tcPr>
            <w:tcW w:w="1889" w:type="dxa"/>
          </w:tcPr>
          <w:p w14:paraId="17278A9E" w14:textId="77777777" w:rsidR="002957E4" w:rsidRDefault="00C34FB0">
            <w:pPr>
              <w:pStyle w:val="TableParagraph"/>
              <w:spacing w:before="2" w:line="240" w:lineRule="auto"/>
              <w:ind w:left="107"/>
            </w:pPr>
            <w:r>
              <w:rPr>
                <w:spacing w:val="-4"/>
              </w:rPr>
              <w:t>Mark</w:t>
            </w:r>
          </w:p>
        </w:tc>
        <w:tc>
          <w:tcPr>
            <w:tcW w:w="1891" w:type="dxa"/>
          </w:tcPr>
          <w:p w14:paraId="62FD839F" w14:textId="77777777" w:rsidR="002957E4" w:rsidRDefault="00C34FB0">
            <w:pPr>
              <w:pStyle w:val="TableParagraph"/>
              <w:spacing w:before="2" w:line="240" w:lineRule="auto"/>
            </w:pPr>
            <w:r>
              <w:rPr>
                <w:spacing w:val="-2"/>
              </w:rPr>
              <w:t>Missing</w:t>
            </w:r>
          </w:p>
        </w:tc>
        <w:tc>
          <w:tcPr>
            <w:tcW w:w="1891" w:type="dxa"/>
          </w:tcPr>
          <w:p w14:paraId="32AF5BC1" w14:textId="77777777" w:rsidR="002957E4" w:rsidRDefault="00C34FB0">
            <w:pPr>
              <w:pStyle w:val="TableParagraph"/>
              <w:spacing w:before="2" w:line="240" w:lineRule="auto"/>
            </w:pPr>
            <w:r>
              <w:rPr>
                <w:spacing w:val="-5"/>
              </w:rPr>
              <w:t>35%</w:t>
            </w:r>
          </w:p>
        </w:tc>
        <w:tc>
          <w:tcPr>
            <w:tcW w:w="1891" w:type="dxa"/>
          </w:tcPr>
          <w:p w14:paraId="0C5FD1A9" w14:textId="77777777" w:rsidR="002957E4" w:rsidRDefault="00C34FB0">
            <w:pPr>
              <w:pStyle w:val="TableParagraph"/>
              <w:spacing w:before="2" w:line="240" w:lineRule="auto"/>
            </w:pPr>
            <w:r>
              <w:rPr>
                <w:spacing w:val="-5"/>
              </w:rPr>
              <w:t>37%</w:t>
            </w:r>
          </w:p>
        </w:tc>
      </w:tr>
    </w:tbl>
    <w:p w14:paraId="7F3CB142" w14:textId="77777777" w:rsidR="002957E4" w:rsidRDefault="002957E4">
      <w:pPr>
        <w:pStyle w:val="BodyText"/>
        <w:spacing w:before="2"/>
        <w:rPr>
          <w:sz w:val="25"/>
        </w:rPr>
      </w:pPr>
    </w:p>
    <w:p w14:paraId="56693B71" w14:textId="77777777" w:rsidR="002957E4" w:rsidRDefault="00C34FB0">
      <w:pPr>
        <w:pStyle w:val="BodyText"/>
        <w:spacing w:before="1"/>
        <w:ind w:left="1072" w:right="220"/>
        <w:jc w:val="both"/>
      </w:pPr>
      <w:r>
        <w:t>In this example the imputed component mark would be 36% and the consequent overall module mark would be 36% but a pass may still be possible.</w:t>
      </w:r>
      <w:r>
        <w:rPr>
          <w:spacing w:val="80"/>
        </w:rPr>
        <w:t xml:space="preserve"> </w:t>
      </w:r>
      <w:r>
        <w:t>(For cases where it is certain that the module will be failed see 1.5).</w:t>
      </w:r>
    </w:p>
    <w:p w14:paraId="1E1A51AB" w14:textId="77777777" w:rsidR="002957E4" w:rsidRDefault="002957E4">
      <w:pPr>
        <w:pStyle w:val="BodyText"/>
      </w:pPr>
    </w:p>
    <w:p w14:paraId="72BBCB02" w14:textId="77777777" w:rsidR="002957E4" w:rsidRDefault="00C34FB0">
      <w:pPr>
        <w:pStyle w:val="ListParagraph"/>
        <w:numPr>
          <w:ilvl w:val="1"/>
          <w:numId w:val="1"/>
        </w:numPr>
        <w:tabs>
          <w:tab w:val="left" w:pos="941"/>
        </w:tabs>
        <w:spacing w:before="1"/>
        <w:ind w:right="216" w:hanging="737"/>
      </w:pPr>
      <w:r>
        <w:t xml:space="preserve">Where a component mark has been imputed, this must be clearly indicated on the master module mark sheet </w:t>
      </w:r>
      <w:proofErr w:type="gramStart"/>
      <w:r>
        <w:t>through the use of</w:t>
      </w:r>
      <w:proofErr w:type="gramEnd"/>
      <w:r>
        <w:t xml:space="preserve"> an appropriate code. The code should also be incorporated in the overall module recommendation code so that tracking mechanisms can be operated.</w:t>
      </w:r>
    </w:p>
    <w:p w14:paraId="29680D47" w14:textId="77777777" w:rsidR="002957E4" w:rsidRDefault="002957E4">
      <w:pPr>
        <w:pStyle w:val="BodyText"/>
      </w:pPr>
    </w:p>
    <w:p w14:paraId="17D238E2" w14:textId="77777777" w:rsidR="002957E4" w:rsidRDefault="00C34FB0">
      <w:pPr>
        <w:pStyle w:val="ListParagraph"/>
        <w:numPr>
          <w:ilvl w:val="1"/>
          <w:numId w:val="1"/>
        </w:numPr>
        <w:tabs>
          <w:tab w:val="left" w:pos="941"/>
        </w:tabs>
        <w:ind w:right="216" w:hanging="737"/>
      </w:pPr>
      <w:r>
        <w:t>Where the percentage of missing component marks exceeds 25% of the total assessment for the module then the assessment for that module will be deemed incomplete.</w:t>
      </w:r>
      <w:r>
        <w:rPr>
          <w:spacing w:val="40"/>
        </w:rPr>
        <w:t xml:space="preserve"> </w:t>
      </w:r>
      <w:r>
        <w:t>The Missing Mark code should be entered on the master module mark sheet in place of the missing component mark(s) and the overall module recommendation code will indicate that the module is incomplete due to the extraordinary circumstances.</w:t>
      </w:r>
    </w:p>
    <w:p w14:paraId="76DCF2A4" w14:textId="77777777" w:rsidR="002957E4" w:rsidRDefault="002957E4">
      <w:pPr>
        <w:pStyle w:val="BodyText"/>
      </w:pPr>
    </w:p>
    <w:p w14:paraId="155574CB" w14:textId="77777777" w:rsidR="002957E4" w:rsidRDefault="00C34FB0">
      <w:pPr>
        <w:pStyle w:val="Heading1"/>
        <w:numPr>
          <w:ilvl w:val="0"/>
          <w:numId w:val="1"/>
        </w:numPr>
        <w:tabs>
          <w:tab w:val="left" w:pos="940"/>
          <w:tab w:val="left" w:pos="941"/>
        </w:tabs>
        <w:ind w:hanging="721"/>
      </w:pPr>
      <w:r>
        <w:t>Core</w:t>
      </w:r>
      <w:r>
        <w:rPr>
          <w:spacing w:val="-2"/>
        </w:rPr>
        <w:t xml:space="preserve"> Modules</w:t>
      </w:r>
    </w:p>
    <w:p w14:paraId="0A6E42ED" w14:textId="77777777" w:rsidR="002957E4" w:rsidRDefault="002957E4">
      <w:pPr>
        <w:pStyle w:val="BodyText"/>
        <w:spacing w:before="2"/>
        <w:rPr>
          <w:b/>
          <w:sz w:val="25"/>
        </w:rPr>
      </w:pPr>
    </w:p>
    <w:p w14:paraId="430A33E5" w14:textId="77777777" w:rsidR="002957E4" w:rsidRDefault="00C34FB0">
      <w:pPr>
        <w:pStyle w:val="ListParagraph"/>
        <w:numPr>
          <w:ilvl w:val="1"/>
          <w:numId w:val="1"/>
        </w:numPr>
        <w:tabs>
          <w:tab w:val="left" w:pos="941"/>
        </w:tabs>
        <w:ind w:right="220" w:hanging="737"/>
      </w:pPr>
      <w:r>
        <w:t>For the purposes of these regulations, sections 2 and 3 will apply to core modules unless they form part of PSRB requirements.</w:t>
      </w:r>
    </w:p>
    <w:p w14:paraId="7975C210" w14:textId="77777777" w:rsidR="002957E4" w:rsidRDefault="002957E4">
      <w:pPr>
        <w:pStyle w:val="BodyText"/>
      </w:pPr>
    </w:p>
    <w:p w14:paraId="35A2D2E7" w14:textId="77777777" w:rsidR="002957E4" w:rsidRDefault="00C34FB0">
      <w:pPr>
        <w:pStyle w:val="Heading1"/>
        <w:ind w:left="220" w:firstLine="0"/>
      </w:pPr>
      <w:r>
        <w:t>Progression/Award</w:t>
      </w:r>
      <w:r>
        <w:rPr>
          <w:spacing w:val="-14"/>
        </w:rPr>
        <w:t xml:space="preserve"> </w:t>
      </w:r>
      <w:r>
        <w:t>Boards</w:t>
      </w:r>
      <w:r>
        <w:rPr>
          <w:spacing w:val="-12"/>
        </w:rPr>
        <w:t xml:space="preserve"> </w:t>
      </w:r>
      <w:r>
        <w:rPr>
          <w:spacing w:val="-2"/>
        </w:rPr>
        <w:t>(Undergraduate)</w:t>
      </w:r>
    </w:p>
    <w:p w14:paraId="4281C1C2" w14:textId="77777777" w:rsidR="002957E4" w:rsidRDefault="002957E4">
      <w:pPr>
        <w:pStyle w:val="BodyText"/>
        <w:rPr>
          <w:b/>
        </w:rPr>
      </w:pPr>
    </w:p>
    <w:p w14:paraId="06F30127" w14:textId="77777777" w:rsidR="002957E4" w:rsidRDefault="00C34FB0">
      <w:pPr>
        <w:pStyle w:val="ListParagraph"/>
        <w:numPr>
          <w:ilvl w:val="0"/>
          <w:numId w:val="1"/>
        </w:numPr>
        <w:tabs>
          <w:tab w:val="left" w:pos="940"/>
          <w:tab w:val="left" w:pos="941"/>
        </w:tabs>
        <w:spacing w:before="1"/>
        <w:ind w:hanging="721"/>
        <w:rPr>
          <w:b/>
        </w:rPr>
      </w:pPr>
      <w:r>
        <w:rPr>
          <w:b/>
        </w:rPr>
        <w:t>Non</w:t>
      </w:r>
      <w:r>
        <w:rPr>
          <w:b/>
          <w:spacing w:val="-2"/>
        </w:rPr>
        <w:t xml:space="preserve"> finalists</w:t>
      </w:r>
    </w:p>
    <w:p w14:paraId="337FE832" w14:textId="77777777" w:rsidR="002957E4" w:rsidRDefault="002957E4">
      <w:pPr>
        <w:pStyle w:val="BodyText"/>
        <w:rPr>
          <w:b/>
        </w:rPr>
      </w:pPr>
    </w:p>
    <w:p w14:paraId="4CFB9464" w14:textId="77777777" w:rsidR="002957E4" w:rsidRDefault="00C34FB0">
      <w:pPr>
        <w:pStyle w:val="ListParagraph"/>
        <w:numPr>
          <w:ilvl w:val="1"/>
          <w:numId w:val="1"/>
        </w:numPr>
        <w:tabs>
          <w:tab w:val="left" w:pos="941"/>
        </w:tabs>
        <w:ind w:right="216" w:hanging="737"/>
      </w:pPr>
      <w:r>
        <w:t>The Board will consider the profile of marks and recommendations generated by Module Boards under sections 1 and 2 above and determine progression recommendations in the normal way including the confirmation of Referrals,</w:t>
      </w:r>
      <w:r>
        <w:rPr>
          <w:spacing w:val="40"/>
        </w:rPr>
        <w:t xml:space="preserve"> </w:t>
      </w:r>
      <w:r>
        <w:t>Deferrals and Condonements.</w:t>
      </w:r>
    </w:p>
    <w:p w14:paraId="6A788C14" w14:textId="77777777" w:rsidR="002957E4" w:rsidRDefault="002957E4">
      <w:pPr>
        <w:pStyle w:val="BodyText"/>
      </w:pPr>
    </w:p>
    <w:p w14:paraId="2DA2CD9C" w14:textId="77777777" w:rsidR="002957E4" w:rsidRDefault="00C34FB0">
      <w:pPr>
        <w:pStyle w:val="ListParagraph"/>
        <w:numPr>
          <w:ilvl w:val="1"/>
          <w:numId w:val="1"/>
        </w:numPr>
        <w:tabs>
          <w:tab w:val="left" w:pos="941"/>
        </w:tabs>
        <w:ind w:right="220" w:hanging="737"/>
      </w:pPr>
      <w:r>
        <w:t>Any progression recommendation which has been based on anything other than a complete set of moderated actual marks (this should be clear from the module</w:t>
      </w:r>
      <w:r>
        <w:rPr>
          <w:spacing w:val="40"/>
        </w:rPr>
        <w:t xml:space="preserve"> </w:t>
      </w:r>
      <w:r>
        <w:t>codes) must incorporate the extraordinary circumstances code on the master profile sheet so that tracking mechanisms can be operated.</w:t>
      </w:r>
    </w:p>
    <w:p w14:paraId="59B69431" w14:textId="77777777" w:rsidR="002957E4" w:rsidRDefault="002957E4">
      <w:pPr>
        <w:pStyle w:val="BodyText"/>
      </w:pPr>
    </w:p>
    <w:p w14:paraId="4C5FF052" w14:textId="77777777" w:rsidR="002957E4" w:rsidRDefault="00C34FB0">
      <w:pPr>
        <w:pStyle w:val="ListParagraph"/>
        <w:numPr>
          <w:ilvl w:val="1"/>
          <w:numId w:val="1"/>
        </w:numPr>
        <w:tabs>
          <w:tab w:val="left" w:pos="941"/>
        </w:tabs>
        <w:spacing w:before="1"/>
        <w:ind w:right="215" w:hanging="737"/>
      </w:pPr>
      <w:r>
        <w:t>Where academic progression is dependent on Professional and Statutory Body regulations which require a pass in individual modules and any modules have been noted as Incomplete: Professional Body Requirement, it will not be possible to confirm a Progression decision at the Board (see 8 below).</w:t>
      </w:r>
    </w:p>
    <w:p w14:paraId="17934F6F" w14:textId="77777777" w:rsidR="002957E4" w:rsidRDefault="002957E4">
      <w:pPr>
        <w:jc w:val="both"/>
        <w:sectPr w:rsidR="002957E4">
          <w:pgSz w:w="11910" w:h="16840"/>
          <w:pgMar w:top="1600" w:right="1220" w:bottom="2060" w:left="1220" w:header="715" w:footer="1874" w:gutter="0"/>
          <w:cols w:space="720"/>
        </w:sectPr>
      </w:pPr>
    </w:p>
    <w:p w14:paraId="095B2068" w14:textId="77777777" w:rsidR="002957E4" w:rsidRDefault="00C34FB0">
      <w:pPr>
        <w:pStyle w:val="Heading1"/>
        <w:numPr>
          <w:ilvl w:val="0"/>
          <w:numId w:val="1"/>
        </w:numPr>
        <w:tabs>
          <w:tab w:val="left" w:pos="940"/>
          <w:tab w:val="left" w:pos="941"/>
        </w:tabs>
        <w:spacing w:before="83"/>
        <w:ind w:hanging="721"/>
      </w:pPr>
      <w:r>
        <w:rPr>
          <w:spacing w:val="-2"/>
        </w:rPr>
        <w:lastRenderedPageBreak/>
        <w:t>Finalists</w:t>
      </w:r>
    </w:p>
    <w:p w14:paraId="07F6E969" w14:textId="77777777" w:rsidR="002957E4" w:rsidRDefault="002957E4">
      <w:pPr>
        <w:pStyle w:val="BodyText"/>
        <w:rPr>
          <w:b/>
        </w:rPr>
      </w:pPr>
    </w:p>
    <w:p w14:paraId="26651A64" w14:textId="77777777" w:rsidR="002957E4" w:rsidRDefault="00C34FB0">
      <w:pPr>
        <w:pStyle w:val="ListParagraph"/>
        <w:numPr>
          <w:ilvl w:val="1"/>
          <w:numId w:val="1"/>
        </w:numPr>
        <w:tabs>
          <w:tab w:val="left" w:pos="941"/>
        </w:tabs>
        <w:spacing w:before="1"/>
        <w:ind w:right="217" w:hanging="737"/>
      </w:pPr>
      <w:r>
        <w:t>Where the Board has a full profile based on actual, unmoderated or imputed marks (or any combination of these), overall results and classification decisions will be</w:t>
      </w:r>
      <w:r>
        <w:rPr>
          <w:spacing w:val="40"/>
        </w:rPr>
        <w:t xml:space="preserve"> </w:t>
      </w:r>
      <w:r>
        <w:t>made in the normal way.</w:t>
      </w:r>
      <w:r>
        <w:rPr>
          <w:spacing w:val="40"/>
        </w:rPr>
        <w:t xml:space="preserve"> </w:t>
      </w:r>
      <w:r>
        <w:t xml:space="preserve">If any unmoderated or imputed marks are included in the profile, </w:t>
      </w:r>
      <w:proofErr w:type="gramStart"/>
      <w:r>
        <w:t>the final result</w:t>
      </w:r>
      <w:proofErr w:type="gramEnd"/>
      <w:r>
        <w:t xml:space="preserve"> must incorporate the appropriate codes on the master profile sheet so that tracking mechanisms can be operated.</w:t>
      </w:r>
    </w:p>
    <w:p w14:paraId="0FB23F7B" w14:textId="77777777" w:rsidR="002957E4" w:rsidRDefault="002957E4">
      <w:pPr>
        <w:pStyle w:val="BodyText"/>
        <w:spacing w:before="10"/>
        <w:rPr>
          <w:sz w:val="21"/>
        </w:rPr>
      </w:pPr>
    </w:p>
    <w:p w14:paraId="4439FA4B" w14:textId="77777777" w:rsidR="002957E4" w:rsidRDefault="00C34FB0">
      <w:pPr>
        <w:pStyle w:val="ListParagraph"/>
        <w:numPr>
          <w:ilvl w:val="1"/>
          <w:numId w:val="1"/>
        </w:numPr>
        <w:tabs>
          <w:tab w:val="left" w:pos="941"/>
        </w:tabs>
        <w:ind w:right="211" w:hanging="737"/>
      </w:pPr>
      <w:r>
        <w:t xml:space="preserve">Where there are missing module marks in the </w:t>
      </w:r>
      <w:proofErr w:type="gramStart"/>
      <w:r>
        <w:t>profile</w:t>
      </w:r>
      <w:proofErr w:type="gramEnd"/>
      <w:r>
        <w:t xml:space="preserve"> but this represents no more</w:t>
      </w:r>
      <w:r>
        <w:rPr>
          <w:spacing w:val="40"/>
        </w:rPr>
        <w:t xml:space="preserve"> </w:t>
      </w:r>
      <w:r>
        <w:t>than 60 credits (out of 240), marks can be imputed for the missing marks based on</w:t>
      </w:r>
      <w:r>
        <w:rPr>
          <w:spacing w:val="40"/>
        </w:rPr>
        <w:t xml:space="preserve"> </w:t>
      </w:r>
      <w:r>
        <w:t xml:space="preserve">an average of all the other marks available at Stage 2, and an overall result/classification calculated in the normal way including </w:t>
      </w:r>
      <w:proofErr w:type="spellStart"/>
      <w:r>
        <w:t>Yr</w:t>
      </w:r>
      <w:proofErr w:type="spellEnd"/>
      <w:r>
        <w:t xml:space="preserve"> 2/3 weightings.</w:t>
      </w:r>
    </w:p>
    <w:p w14:paraId="7F43FA51" w14:textId="77777777" w:rsidR="002957E4" w:rsidRDefault="002957E4">
      <w:pPr>
        <w:pStyle w:val="BodyText"/>
      </w:pPr>
    </w:p>
    <w:p w14:paraId="6DE6E4EB" w14:textId="77777777" w:rsidR="002957E4" w:rsidRDefault="00C34FB0">
      <w:pPr>
        <w:pStyle w:val="BodyText"/>
        <w:ind w:left="940"/>
        <w:jc w:val="both"/>
      </w:pPr>
      <w:r>
        <w:t>Eg</w:t>
      </w:r>
      <w:r>
        <w:rPr>
          <w:spacing w:val="-5"/>
        </w:rPr>
        <w:t xml:space="preserve"> </w:t>
      </w:r>
      <w:r>
        <w:t>Profile</w:t>
      </w:r>
      <w:r>
        <w:rPr>
          <w:spacing w:val="-6"/>
        </w:rPr>
        <w:t xml:space="preserve"> </w:t>
      </w:r>
      <w:r>
        <w:rPr>
          <w:spacing w:val="-10"/>
        </w:rPr>
        <w:t>X</w:t>
      </w:r>
    </w:p>
    <w:p w14:paraId="4DE8F000" w14:textId="77777777" w:rsidR="002957E4" w:rsidRDefault="002957E4">
      <w:pPr>
        <w:pStyle w:val="BodyText"/>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66"/>
        <w:gridCol w:w="566"/>
        <w:gridCol w:w="569"/>
        <w:gridCol w:w="566"/>
        <w:gridCol w:w="566"/>
        <w:gridCol w:w="566"/>
        <w:gridCol w:w="1135"/>
        <w:gridCol w:w="1024"/>
        <w:gridCol w:w="568"/>
        <w:gridCol w:w="707"/>
        <w:gridCol w:w="566"/>
        <w:gridCol w:w="566"/>
      </w:tblGrid>
      <w:tr w:rsidR="002957E4" w14:paraId="7F3B5EDC" w14:textId="77777777" w:rsidTr="009735FC">
        <w:trPr>
          <w:trHeight w:val="185"/>
          <w:tblHeader/>
        </w:trPr>
        <w:tc>
          <w:tcPr>
            <w:tcW w:w="566" w:type="dxa"/>
          </w:tcPr>
          <w:p w14:paraId="7C4C07BD" w14:textId="6BBF5769" w:rsidR="002957E4" w:rsidRPr="00601C7C" w:rsidRDefault="002957E4" w:rsidP="00601C7C">
            <w:pPr>
              <w:pStyle w:val="TableParagraph"/>
              <w:spacing w:before="1"/>
              <w:ind w:left="105"/>
              <w:rPr>
                <w:rFonts w:ascii="Times New Roman"/>
                <w:b/>
                <w:sz w:val="12"/>
              </w:rPr>
            </w:pPr>
          </w:p>
        </w:tc>
        <w:tc>
          <w:tcPr>
            <w:tcW w:w="3399" w:type="dxa"/>
            <w:gridSpan w:val="6"/>
          </w:tcPr>
          <w:p w14:paraId="0BD1D267" w14:textId="77777777" w:rsidR="002957E4" w:rsidRPr="00601C7C" w:rsidRDefault="00C34FB0">
            <w:pPr>
              <w:pStyle w:val="TableParagraph"/>
              <w:spacing w:before="1"/>
              <w:ind w:left="1216" w:right="1202"/>
              <w:jc w:val="center"/>
              <w:rPr>
                <w:b/>
                <w:sz w:val="16"/>
              </w:rPr>
            </w:pPr>
            <w:r w:rsidRPr="00601C7C">
              <w:rPr>
                <w:b/>
                <w:sz w:val="16"/>
              </w:rPr>
              <w:t>Year</w:t>
            </w:r>
            <w:r w:rsidRPr="00601C7C">
              <w:rPr>
                <w:b/>
                <w:spacing w:val="-1"/>
                <w:sz w:val="16"/>
              </w:rPr>
              <w:t xml:space="preserve"> </w:t>
            </w:r>
            <w:r w:rsidRPr="00601C7C">
              <w:rPr>
                <w:b/>
                <w:sz w:val="16"/>
              </w:rPr>
              <w:t>2</w:t>
            </w:r>
            <w:r w:rsidRPr="00601C7C">
              <w:rPr>
                <w:b/>
                <w:spacing w:val="-1"/>
                <w:sz w:val="16"/>
              </w:rPr>
              <w:t xml:space="preserve"> </w:t>
            </w:r>
            <w:r w:rsidRPr="00601C7C">
              <w:rPr>
                <w:b/>
                <w:spacing w:val="-2"/>
                <w:sz w:val="16"/>
              </w:rPr>
              <w:t>(40%)</w:t>
            </w:r>
          </w:p>
        </w:tc>
        <w:tc>
          <w:tcPr>
            <w:tcW w:w="4566" w:type="dxa"/>
            <w:gridSpan w:val="6"/>
          </w:tcPr>
          <w:p w14:paraId="0B816CE6" w14:textId="77777777" w:rsidR="002957E4" w:rsidRPr="00601C7C" w:rsidRDefault="00C34FB0">
            <w:pPr>
              <w:pStyle w:val="TableParagraph"/>
              <w:spacing w:before="1"/>
              <w:ind w:left="1802" w:right="1783"/>
              <w:jc w:val="center"/>
              <w:rPr>
                <w:b/>
                <w:sz w:val="16"/>
              </w:rPr>
            </w:pPr>
            <w:r w:rsidRPr="00601C7C">
              <w:rPr>
                <w:b/>
                <w:sz w:val="16"/>
              </w:rPr>
              <w:t>Year</w:t>
            </w:r>
            <w:r w:rsidRPr="00601C7C">
              <w:rPr>
                <w:b/>
                <w:spacing w:val="-1"/>
                <w:sz w:val="16"/>
              </w:rPr>
              <w:t xml:space="preserve"> </w:t>
            </w:r>
            <w:r w:rsidRPr="00601C7C">
              <w:rPr>
                <w:b/>
                <w:sz w:val="16"/>
              </w:rPr>
              <w:t>3</w:t>
            </w:r>
            <w:r w:rsidRPr="00601C7C">
              <w:rPr>
                <w:b/>
                <w:spacing w:val="-1"/>
                <w:sz w:val="16"/>
              </w:rPr>
              <w:t xml:space="preserve"> </w:t>
            </w:r>
            <w:r w:rsidRPr="00601C7C">
              <w:rPr>
                <w:b/>
                <w:spacing w:val="-2"/>
                <w:sz w:val="16"/>
              </w:rPr>
              <w:t>(60%)</w:t>
            </w:r>
          </w:p>
        </w:tc>
      </w:tr>
      <w:tr w:rsidR="002957E4" w14:paraId="61DACDCC" w14:textId="77777777">
        <w:trPr>
          <w:trHeight w:val="182"/>
        </w:trPr>
        <w:tc>
          <w:tcPr>
            <w:tcW w:w="566" w:type="dxa"/>
          </w:tcPr>
          <w:p w14:paraId="23B31DAD" w14:textId="26893EB3" w:rsidR="002957E4" w:rsidRDefault="002957E4" w:rsidP="00601C7C">
            <w:pPr>
              <w:pStyle w:val="TableParagraph"/>
              <w:spacing w:before="1"/>
              <w:ind w:left="105"/>
              <w:rPr>
                <w:rFonts w:ascii="Times New Roman"/>
                <w:sz w:val="12"/>
              </w:rPr>
            </w:pPr>
          </w:p>
        </w:tc>
        <w:tc>
          <w:tcPr>
            <w:tcW w:w="566" w:type="dxa"/>
          </w:tcPr>
          <w:p w14:paraId="29864426" w14:textId="77777777" w:rsidR="002957E4" w:rsidRDefault="00C34FB0">
            <w:pPr>
              <w:pStyle w:val="TableParagraph"/>
              <w:spacing w:line="162" w:lineRule="exact"/>
              <w:rPr>
                <w:sz w:val="16"/>
              </w:rPr>
            </w:pPr>
            <w:r>
              <w:rPr>
                <w:spacing w:val="-5"/>
                <w:sz w:val="16"/>
              </w:rPr>
              <w:t>M1</w:t>
            </w:r>
          </w:p>
        </w:tc>
        <w:tc>
          <w:tcPr>
            <w:tcW w:w="566" w:type="dxa"/>
          </w:tcPr>
          <w:p w14:paraId="1EF13887" w14:textId="77777777" w:rsidR="002957E4" w:rsidRDefault="00C34FB0">
            <w:pPr>
              <w:pStyle w:val="TableParagraph"/>
              <w:spacing w:line="162" w:lineRule="exact"/>
              <w:rPr>
                <w:sz w:val="16"/>
              </w:rPr>
            </w:pPr>
            <w:r>
              <w:rPr>
                <w:spacing w:val="-5"/>
                <w:sz w:val="16"/>
              </w:rPr>
              <w:t>M2</w:t>
            </w:r>
          </w:p>
        </w:tc>
        <w:tc>
          <w:tcPr>
            <w:tcW w:w="569" w:type="dxa"/>
          </w:tcPr>
          <w:p w14:paraId="27125AE7" w14:textId="77777777" w:rsidR="002957E4" w:rsidRDefault="00C34FB0">
            <w:pPr>
              <w:pStyle w:val="TableParagraph"/>
              <w:spacing w:line="162" w:lineRule="exact"/>
              <w:rPr>
                <w:sz w:val="16"/>
              </w:rPr>
            </w:pPr>
            <w:r>
              <w:rPr>
                <w:spacing w:val="-5"/>
                <w:sz w:val="16"/>
              </w:rPr>
              <w:t>M3</w:t>
            </w:r>
          </w:p>
        </w:tc>
        <w:tc>
          <w:tcPr>
            <w:tcW w:w="566" w:type="dxa"/>
          </w:tcPr>
          <w:p w14:paraId="06360AD1" w14:textId="77777777" w:rsidR="002957E4" w:rsidRDefault="00C34FB0">
            <w:pPr>
              <w:pStyle w:val="TableParagraph"/>
              <w:spacing w:line="162" w:lineRule="exact"/>
              <w:ind w:left="106"/>
              <w:rPr>
                <w:sz w:val="16"/>
              </w:rPr>
            </w:pPr>
            <w:r>
              <w:rPr>
                <w:spacing w:val="-5"/>
                <w:sz w:val="16"/>
              </w:rPr>
              <w:t>M4</w:t>
            </w:r>
          </w:p>
        </w:tc>
        <w:tc>
          <w:tcPr>
            <w:tcW w:w="566" w:type="dxa"/>
          </w:tcPr>
          <w:p w14:paraId="62499E8F" w14:textId="77777777" w:rsidR="002957E4" w:rsidRDefault="00C34FB0">
            <w:pPr>
              <w:pStyle w:val="TableParagraph"/>
              <w:spacing w:line="162" w:lineRule="exact"/>
              <w:ind w:left="109"/>
              <w:rPr>
                <w:sz w:val="16"/>
              </w:rPr>
            </w:pPr>
            <w:r>
              <w:rPr>
                <w:spacing w:val="-5"/>
                <w:sz w:val="16"/>
              </w:rPr>
              <w:t>M5</w:t>
            </w:r>
          </w:p>
        </w:tc>
        <w:tc>
          <w:tcPr>
            <w:tcW w:w="566" w:type="dxa"/>
          </w:tcPr>
          <w:p w14:paraId="3D54BB5A" w14:textId="77777777" w:rsidR="002957E4" w:rsidRDefault="00C34FB0">
            <w:pPr>
              <w:pStyle w:val="TableParagraph"/>
              <w:spacing w:line="162" w:lineRule="exact"/>
              <w:ind w:left="110"/>
              <w:rPr>
                <w:sz w:val="16"/>
              </w:rPr>
            </w:pPr>
            <w:r>
              <w:rPr>
                <w:spacing w:val="-5"/>
                <w:sz w:val="16"/>
              </w:rPr>
              <w:t>M6</w:t>
            </w:r>
          </w:p>
        </w:tc>
        <w:tc>
          <w:tcPr>
            <w:tcW w:w="1135" w:type="dxa"/>
          </w:tcPr>
          <w:p w14:paraId="76A438A5" w14:textId="77777777" w:rsidR="002957E4" w:rsidRDefault="00C34FB0">
            <w:pPr>
              <w:pStyle w:val="TableParagraph"/>
              <w:spacing w:line="162" w:lineRule="exact"/>
              <w:ind w:left="110"/>
              <w:rPr>
                <w:sz w:val="16"/>
              </w:rPr>
            </w:pPr>
            <w:r>
              <w:rPr>
                <w:spacing w:val="-5"/>
                <w:sz w:val="16"/>
              </w:rPr>
              <w:t>M7</w:t>
            </w:r>
          </w:p>
        </w:tc>
        <w:tc>
          <w:tcPr>
            <w:tcW w:w="1024" w:type="dxa"/>
          </w:tcPr>
          <w:p w14:paraId="151E00B0" w14:textId="77777777" w:rsidR="002957E4" w:rsidRDefault="00C34FB0">
            <w:pPr>
              <w:pStyle w:val="TableParagraph"/>
              <w:spacing w:line="162" w:lineRule="exact"/>
              <w:ind w:left="111"/>
              <w:rPr>
                <w:sz w:val="16"/>
              </w:rPr>
            </w:pPr>
            <w:r>
              <w:rPr>
                <w:spacing w:val="-5"/>
                <w:sz w:val="16"/>
              </w:rPr>
              <w:t>M8</w:t>
            </w:r>
          </w:p>
        </w:tc>
        <w:tc>
          <w:tcPr>
            <w:tcW w:w="568" w:type="dxa"/>
          </w:tcPr>
          <w:p w14:paraId="3B0D2566" w14:textId="77777777" w:rsidR="002957E4" w:rsidRDefault="00C34FB0">
            <w:pPr>
              <w:pStyle w:val="TableParagraph"/>
              <w:spacing w:line="162" w:lineRule="exact"/>
              <w:ind w:left="111"/>
              <w:rPr>
                <w:sz w:val="16"/>
              </w:rPr>
            </w:pPr>
            <w:r>
              <w:rPr>
                <w:spacing w:val="-5"/>
                <w:sz w:val="16"/>
              </w:rPr>
              <w:t>M9</w:t>
            </w:r>
          </w:p>
        </w:tc>
        <w:tc>
          <w:tcPr>
            <w:tcW w:w="707" w:type="dxa"/>
          </w:tcPr>
          <w:p w14:paraId="02607C25" w14:textId="77777777" w:rsidR="002957E4" w:rsidRDefault="00C34FB0">
            <w:pPr>
              <w:pStyle w:val="TableParagraph"/>
              <w:spacing w:line="162" w:lineRule="exact"/>
              <w:ind w:left="112"/>
              <w:rPr>
                <w:sz w:val="16"/>
              </w:rPr>
            </w:pPr>
            <w:r>
              <w:rPr>
                <w:spacing w:val="-5"/>
                <w:sz w:val="16"/>
              </w:rPr>
              <w:t>M10</w:t>
            </w:r>
          </w:p>
        </w:tc>
        <w:tc>
          <w:tcPr>
            <w:tcW w:w="566" w:type="dxa"/>
          </w:tcPr>
          <w:p w14:paraId="4A8752DC" w14:textId="77777777" w:rsidR="002957E4" w:rsidRDefault="00C34FB0">
            <w:pPr>
              <w:pStyle w:val="TableParagraph"/>
              <w:spacing w:line="162" w:lineRule="exact"/>
              <w:ind w:left="111"/>
              <w:rPr>
                <w:sz w:val="16"/>
              </w:rPr>
            </w:pPr>
            <w:r>
              <w:rPr>
                <w:spacing w:val="-5"/>
                <w:sz w:val="16"/>
              </w:rPr>
              <w:t>M11</w:t>
            </w:r>
          </w:p>
        </w:tc>
        <w:tc>
          <w:tcPr>
            <w:tcW w:w="566" w:type="dxa"/>
          </w:tcPr>
          <w:p w14:paraId="44829D56" w14:textId="77777777" w:rsidR="002957E4" w:rsidRDefault="00C34FB0">
            <w:pPr>
              <w:pStyle w:val="TableParagraph"/>
              <w:spacing w:line="162" w:lineRule="exact"/>
              <w:ind w:left="114"/>
              <w:rPr>
                <w:sz w:val="16"/>
              </w:rPr>
            </w:pPr>
            <w:r>
              <w:rPr>
                <w:spacing w:val="-5"/>
                <w:sz w:val="16"/>
              </w:rPr>
              <w:t>M12</w:t>
            </w:r>
          </w:p>
        </w:tc>
      </w:tr>
      <w:tr w:rsidR="002957E4" w14:paraId="06D4F362" w14:textId="77777777">
        <w:trPr>
          <w:trHeight w:val="184"/>
        </w:trPr>
        <w:tc>
          <w:tcPr>
            <w:tcW w:w="566" w:type="dxa"/>
          </w:tcPr>
          <w:p w14:paraId="2215F7FB" w14:textId="77777777" w:rsidR="002957E4" w:rsidRDefault="00C34FB0">
            <w:pPr>
              <w:pStyle w:val="TableParagraph"/>
              <w:spacing w:before="1"/>
              <w:ind w:left="105"/>
              <w:rPr>
                <w:sz w:val="16"/>
              </w:rPr>
            </w:pPr>
            <w:r>
              <w:rPr>
                <w:spacing w:val="-5"/>
                <w:sz w:val="16"/>
              </w:rPr>
              <w:t>Mk</w:t>
            </w:r>
          </w:p>
        </w:tc>
        <w:tc>
          <w:tcPr>
            <w:tcW w:w="566" w:type="dxa"/>
          </w:tcPr>
          <w:p w14:paraId="3FD72F1A" w14:textId="77777777" w:rsidR="002957E4" w:rsidRDefault="00C34FB0">
            <w:pPr>
              <w:pStyle w:val="TableParagraph"/>
              <w:spacing w:before="1"/>
              <w:rPr>
                <w:sz w:val="16"/>
              </w:rPr>
            </w:pPr>
            <w:r>
              <w:rPr>
                <w:spacing w:val="-5"/>
                <w:sz w:val="16"/>
              </w:rPr>
              <w:t>63</w:t>
            </w:r>
          </w:p>
        </w:tc>
        <w:tc>
          <w:tcPr>
            <w:tcW w:w="566" w:type="dxa"/>
          </w:tcPr>
          <w:p w14:paraId="3D36C6E5" w14:textId="77777777" w:rsidR="002957E4" w:rsidRDefault="00C34FB0">
            <w:pPr>
              <w:pStyle w:val="TableParagraph"/>
              <w:spacing w:before="1"/>
              <w:rPr>
                <w:sz w:val="16"/>
              </w:rPr>
            </w:pPr>
            <w:r>
              <w:rPr>
                <w:spacing w:val="-5"/>
                <w:sz w:val="16"/>
              </w:rPr>
              <w:t>55</w:t>
            </w:r>
          </w:p>
        </w:tc>
        <w:tc>
          <w:tcPr>
            <w:tcW w:w="569" w:type="dxa"/>
          </w:tcPr>
          <w:p w14:paraId="79791FD9" w14:textId="77777777" w:rsidR="002957E4" w:rsidRDefault="00C34FB0">
            <w:pPr>
              <w:pStyle w:val="TableParagraph"/>
              <w:spacing w:before="1"/>
              <w:rPr>
                <w:sz w:val="16"/>
              </w:rPr>
            </w:pPr>
            <w:r>
              <w:rPr>
                <w:spacing w:val="-5"/>
                <w:sz w:val="16"/>
              </w:rPr>
              <w:t>66</w:t>
            </w:r>
          </w:p>
        </w:tc>
        <w:tc>
          <w:tcPr>
            <w:tcW w:w="566" w:type="dxa"/>
          </w:tcPr>
          <w:p w14:paraId="36C7ADCF" w14:textId="77777777" w:rsidR="002957E4" w:rsidRDefault="00C34FB0">
            <w:pPr>
              <w:pStyle w:val="TableParagraph"/>
              <w:spacing w:before="1"/>
              <w:ind w:left="106"/>
              <w:rPr>
                <w:sz w:val="16"/>
              </w:rPr>
            </w:pPr>
            <w:r>
              <w:rPr>
                <w:spacing w:val="-5"/>
                <w:sz w:val="16"/>
              </w:rPr>
              <w:t>66</w:t>
            </w:r>
          </w:p>
        </w:tc>
        <w:tc>
          <w:tcPr>
            <w:tcW w:w="566" w:type="dxa"/>
          </w:tcPr>
          <w:p w14:paraId="2563C048" w14:textId="77777777" w:rsidR="002957E4" w:rsidRDefault="00C34FB0">
            <w:pPr>
              <w:pStyle w:val="TableParagraph"/>
              <w:spacing w:before="1"/>
              <w:ind w:left="109"/>
              <w:rPr>
                <w:sz w:val="16"/>
              </w:rPr>
            </w:pPr>
            <w:r>
              <w:rPr>
                <w:spacing w:val="-5"/>
                <w:sz w:val="16"/>
              </w:rPr>
              <w:t>45</w:t>
            </w:r>
          </w:p>
        </w:tc>
        <w:tc>
          <w:tcPr>
            <w:tcW w:w="566" w:type="dxa"/>
          </w:tcPr>
          <w:p w14:paraId="7ED45B13" w14:textId="77777777" w:rsidR="002957E4" w:rsidRDefault="00C34FB0">
            <w:pPr>
              <w:pStyle w:val="TableParagraph"/>
              <w:spacing w:before="1"/>
              <w:ind w:left="110"/>
              <w:rPr>
                <w:sz w:val="16"/>
              </w:rPr>
            </w:pPr>
            <w:r>
              <w:rPr>
                <w:spacing w:val="-5"/>
                <w:sz w:val="16"/>
              </w:rPr>
              <w:t>53</w:t>
            </w:r>
          </w:p>
        </w:tc>
        <w:tc>
          <w:tcPr>
            <w:tcW w:w="1135" w:type="dxa"/>
          </w:tcPr>
          <w:p w14:paraId="33B6EEB3" w14:textId="77777777" w:rsidR="002957E4" w:rsidRDefault="00C34FB0">
            <w:pPr>
              <w:pStyle w:val="TableParagraph"/>
              <w:spacing w:before="1"/>
              <w:ind w:left="110"/>
              <w:rPr>
                <w:sz w:val="16"/>
              </w:rPr>
            </w:pPr>
            <w:r>
              <w:rPr>
                <w:spacing w:val="-2"/>
                <w:sz w:val="16"/>
              </w:rPr>
              <w:t>Incomplete</w:t>
            </w:r>
          </w:p>
        </w:tc>
        <w:tc>
          <w:tcPr>
            <w:tcW w:w="1024" w:type="dxa"/>
          </w:tcPr>
          <w:p w14:paraId="0BF01A2E" w14:textId="77777777" w:rsidR="002957E4" w:rsidRDefault="00C34FB0">
            <w:pPr>
              <w:pStyle w:val="TableParagraph"/>
              <w:spacing w:before="1"/>
              <w:ind w:left="111"/>
              <w:rPr>
                <w:sz w:val="16"/>
              </w:rPr>
            </w:pPr>
            <w:r>
              <w:rPr>
                <w:spacing w:val="-2"/>
                <w:sz w:val="16"/>
              </w:rPr>
              <w:t>Incomplete</w:t>
            </w:r>
          </w:p>
        </w:tc>
        <w:tc>
          <w:tcPr>
            <w:tcW w:w="568" w:type="dxa"/>
          </w:tcPr>
          <w:p w14:paraId="1528FF53" w14:textId="77777777" w:rsidR="002957E4" w:rsidRDefault="00C34FB0">
            <w:pPr>
              <w:pStyle w:val="TableParagraph"/>
              <w:spacing w:before="1"/>
              <w:ind w:left="111"/>
              <w:rPr>
                <w:sz w:val="16"/>
              </w:rPr>
            </w:pPr>
            <w:r>
              <w:rPr>
                <w:spacing w:val="-5"/>
                <w:sz w:val="16"/>
              </w:rPr>
              <w:t>63</w:t>
            </w:r>
          </w:p>
        </w:tc>
        <w:tc>
          <w:tcPr>
            <w:tcW w:w="707" w:type="dxa"/>
          </w:tcPr>
          <w:p w14:paraId="60D7D7DC" w14:textId="77777777" w:rsidR="002957E4" w:rsidRDefault="00C34FB0">
            <w:pPr>
              <w:pStyle w:val="TableParagraph"/>
              <w:spacing w:before="1"/>
              <w:ind w:left="112"/>
              <w:rPr>
                <w:sz w:val="16"/>
              </w:rPr>
            </w:pPr>
            <w:r>
              <w:rPr>
                <w:spacing w:val="-5"/>
                <w:sz w:val="16"/>
              </w:rPr>
              <w:t>82</w:t>
            </w:r>
          </w:p>
        </w:tc>
        <w:tc>
          <w:tcPr>
            <w:tcW w:w="566" w:type="dxa"/>
          </w:tcPr>
          <w:p w14:paraId="5381026A" w14:textId="77777777" w:rsidR="002957E4" w:rsidRDefault="00C34FB0">
            <w:pPr>
              <w:pStyle w:val="TableParagraph"/>
              <w:spacing w:before="1"/>
              <w:ind w:left="111"/>
              <w:rPr>
                <w:sz w:val="16"/>
              </w:rPr>
            </w:pPr>
            <w:r>
              <w:rPr>
                <w:spacing w:val="-5"/>
                <w:sz w:val="16"/>
              </w:rPr>
              <w:t>66</w:t>
            </w:r>
          </w:p>
        </w:tc>
        <w:tc>
          <w:tcPr>
            <w:tcW w:w="566" w:type="dxa"/>
          </w:tcPr>
          <w:p w14:paraId="17468124" w14:textId="77777777" w:rsidR="002957E4" w:rsidRDefault="00C34FB0">
            <w:pPr>
              <w:pStyle w:val="TableParagraph"/>
              <w:spacing w:before="1"/>
              <w:ind w:left="114"/>
              <w:rPr>
                <w:sz w:val="16"/>
              </w:rPr>
            </w:pPr>
            <w:r>
              <w:rPr>
                <w:spacing w:val="-5"/>
                <w:sz w:val="16"/>
              </w:rPr>
              <w:t>58</w:t>
            </w:r>
          </w:p>
        </w:tc>
      </w:tr>
    </w:tbl>
    <w:p w14:paraId="3289BE02" w14:textId="77777777" w:rsidR="002957E4" w:rsidRDefault="002957E4">
      <w:pPr>
        <w:pStyle w:val="BodyText"/>
        <w:spacing w:before="1"/>
      </w:pPr>
    </w:p>
    <w:p w14:paraId="694B3089" w14:textId="77777777" w:rsidR="002957E4" w:rsidRDefault="00C34FB0">
      <w:pPr>
        <w:pStyle w:val="BodyText"/>
        <w:ind w:left="940" w:right="219"/>
        <w:jc w:val="both"/>
      </w:pPr>
      <w:r>
        <w:t>In this case the imputed module mark (Add M1 to M12 and divide by 10) for the incomplete modules is 55.</w:t>
      </w:r>
    </w:p>
    <w:p w14:paraId="0491E17F" w14:textId="77777777" w:rsidR="002957E4" w:rsidRDefault="002957E4">
      <w:pPr>
        <w:pStyle w:val="BodyText"/>
        <w:spacing w:before="11"/>
        <w:rPr>
          <w:sz w:val="21"/>
        </w:rPr>
      </w:pPr>
    </w:p>
    <w:p w14:paraId="6B8483ED" w14:textId="77777777" w:rsidR="002957E4" w:rsidRDefault="00C34FB0">
      <w:pPr>
        <w:pStyle w:val="ListParagraph"/>
        <w:numPr>
          <w:ilvl w:val="1"/>
          <w:numId w:val="1"/>
        </w:numPr>
        <w:tabs>
          <w:tab w:val="left" w:pos="941"/>
        </w:tabs>
        <w:ind w:right="221" w:hanging="737"/>
      </w:pPr>
      <w:r>
        <w:t xml:space="preserve">This method can be employed even where the module marks have themselves been </w:t>
      </w:r>
      <w:r>
        <w:rPr>
          <w:spacing w:val="-2"/>
        </w:rPr>
        <w:t>imputed.</w:t>
      </w:r>
    </w:p>
    <w:p w14:paraId="55C5FD2E" w14:textId="77777777" w:rsidR="002957E4" w:rsidRDefault="002957E4">
      <w:pPr>
        <w:pStyle w:val="BodyText"/>
        <w:spacing w:before="11"/>
        <w:rPr>
          <w:sz w:val="21"/>
        </w:rPr>
      </w:pPr>
    </w:p>
    <w:p w14:paraId="278E9EB6" w14:textId="77777777" w:rsidR="002957E4" w:rsidRDefault="00C34FB0">
      <w:pPr>
        <w:pStyle w:val="ListParagraph"/>
        <w:numPr>
          <w:ilvl w:val="1"/>
          <w:numId w:val="1"/>
        </w:numPr>
        <w:tabs>
          <w:tab w:val="left" w:pos="941"/>
        </w:tabs>
        <w:ind w:right="215" w:hanging="737"/>
      </w:pPr>
      <w:r>
        <w:t>Any cases where results/classifications are generated under 6.2 must incorporate an appropriate code on the master profile sheet to show that averaging has been</w:t>
      </w:r>
      <w:r>
        <w:rPr>
          <w:spacing w:val="40"/>
        </w:rPr>
        <w:t xml:space="preserve"> </w:t>
      </w:r>
      <w:r>
        <w:t>applied so that tracking mechanisms can be operated.</w:t>
      </w:r>
    </w:p>
    <w:p w14:paraId="256B6D28" w14:textId="77777777" w:rsidR="002957E4" w:rsidRDefault="002957E4">
      <w:pPr>
        <w:pStyle w:val="BodyText"/>
        <w:spacing w:before="1"/>
      </w:pPr>
    </w:p>
    <w:p w14:paraId="2547647C" w14:textId="2377D6A1" w:rsidR="002957E4" w:rsidRDefault="00C34FB0">
      <w:pPr>
        <w:pStyle w:val="ListParagraph"/>
        <w:numPr>
          <w:ilvl w:val="1"/>
          <w:numId w:val="1"/>
        </w:numPr>
        <w:tabs>
          <w:tab w:val="left" w:pos="941"/>
        </w:tabs>
        <w:ind w:right="212" w:hanging="737"/>
      </w:pPr>
      <w:r>
        <w:t>Where the APM generated under 6.2 results in a fail overall but this could be improved to a pass if the actual marks were sufficiently high (even up to 100%),</w:t>
      </w:r>
      <w:r>
        <w:rPr>
          <w:spacing w:val="80"/>
        </w:rPr>
        <w:t xml:space="preserve"> </w:t>
      </w:r>
      <w:r>
        <w:t>there will be no overall result and the recommendation will be: Incomplete: Extraordinary Circumstances.</w:t>
      </w:r>
      <w:r>
        <w:rPr>
          <w:spacing w:val="40"/>
        </w:rPr>
        <w:t xml:space="preserve"> </w:t>
      </w:r>
      <w:r>
        <w:t>Any other action would be unsafe.</w:t>
      </w:r>
    </w:p>
    <w:p w14:paraId="3EE6B16E" w14:textId="77777777" w:rsidR="002957E4" w:rsidRDefault="002957E4">
      <w:pPr>
        <w:pStyle w:val="BodyText"/>
      </w:pPr>
    </w:p>
    <w:p w14:paraId="33318E45" w14:textId="77777777" w:rsidR="002957E4" w:rsidRDefault="00C34FB0">
      <w:pPr>
        <w:pStyle w:val="BodyText"/>
        <w:ind w:left="940"/>
        <w:jc w:val="both"/>
      </w:pPr>
      <w:r>
        <w:t>Eg</w:t>
      </w:r>
      <w:r>
        <w:rPr>
          <w:spacing w:val="-2"/>
        </w:rPr>
        <w:t xml:space="preserve"> </w:t>
      </w:r>
      <w:r>
        <w:t>Profile</w:t>
      </w:r>
      <w:r>
        <w:rPr>
          <w:spacing w:val="-3"/>
        </w:rPr>
        <w:t xml:space="preserve"> </w:t>
      </w:r>
      <w:r>
        <w:rPr>
          <w:spacing w:val="-10"/>
        </w:rPr>
        <w:t>Y</w:t>
      </w:r>
    </w:p>
    <w:p w14:paraId="0F2BC795" w14:textId="77777777" w:rsidR="002957E4" w:rsidRDefault="002957E4">
      <w:pPr>
        <w:pStyle w:val="BodyText"/>
        <w:spacing w:after="1"/>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66"/>
        <w:gridCol w:w="566"/>
        <w:gridCol w:w="569"/>
        <w:gridCol w:w="566"/>
        <w:gridCol w:w="566"/>
        <w:gridCol w:w="566"/>
        <w:gridCol w:w="1135"/>
        <w:gridCol w:w="1132"/>
        <w:gridCol w:w="568"/>
        <w:gridCol w:w="566"/>
        <w:gridCol w:w="567"/>
        <w:gridCol w:w="566"/>
      </w:tblGrid>
      <w:tr w:rsidR="002957E4" w14:paraId="6CC09C6C" w14:textId="77777777" w:rsidTr="009735FC">
        <w:trPr>
          <w:trHeight w:val="184"/>
          <w:tblHeader/>
        </w:trPr>
        <w:tc>
          <w:tcPr>
            <w:tcW w:w="566" w:type="dxa"/>
          </w:tcPr>
          <w:p w14:paraId="1D9462CB" w14:textId="7A370DB3" w:rsidR="002957E4" w:rsidRPr="00601C7C" w:rsidRDefault="002957E4" w:rsidP="00601C7C">
            <w:pPr>
              <w:pStyle w:val="TableParagraph"/>
              <w:spacing w:before="1"/>
              <w:ind w:left="105"/>
              <w:rPr>
                <w:rFonts w:ascii="Times New Roman"/>
                <w:b/>
                <w:sz w:val="12"/>
              </w:rPr>
            </w:pPr>
          </w:p>
        </w:tc>
        <w:tc>
          <w:tcPr>
            <w:tcW w:w="3399" w:type="dxa"/>
            <w:gridSpan w:val="6"/>
          </w:tcPr>
          <w:p w14:paraId="609EBA0B" w14:textId="77777777" w:rsidR="002957E4" w:rsidRPr="00601C7C" w:rsidRDefault="00C34FB0">
            <w:pPr>
              <w:pStyle w:val="TableParagraph"/>
              <w:spacing w:before="1"/>
              <w:ind w:left="1216" w:right="1202"/>
              <w:jc w:val="center"/>
              <w:rPr>
                <w:b/>
                <w:sz w:val="16"/>
              </w:rPr>
            </w:pPr>
            <w:r w:rsidRPr="00601C7C">
              <w:rPr>
                <w:b/>
                <w:sz w:val="16"/>
              </w:rPr>
              <w:t>Year</w:t>
            </w:r>
            <w:r w:rsidRPr="00601C7C">
              <w:rPr>
                <w:b/>
                <w:spacing w:val="-1"/>
                <w:sz w:val="16"/>
              </w:rPr>
              <w:t xml:space="preserve"> </w:t>
            </w:r>
            <w:r w:rsidRPr="00601C7C">
              <w:rPr>
                <w:b/>
                <w:sz w:val="16"/>
              </w:rPr>
              <w:t>2</w:t>
            </w:r>
            <w:r w:rsidRPr="00601C7C">
              <w:rPr>
                <w:b/>
                <w:spacing w:val="-1"/>
                <w:sz w:val="16"/>
              </w:rPr>
              <w:t xml:space="preserve"> </w:t>
            </w:r>
            <w:r w:rsidRPr="00601C7C">
              <w:rPr>
                <w:b/>
                <w:spacing w:val="-2"/>
                <w:sz w:val="16"/>
              </w:rPr>
              <w:t>(40%)</w:t>
            </w:r>
          </w:p>
        </w:tc>
        <w:tc>
          <w:tcPr>
            <w:tcW w:w="4534" w:type="dxa"/>
            <w:gridSpan w:val="6"/>
          </w:tcPr>
          <w:p w14:paraId="44542FF5" w14:textId="77777777" w:rsidR="002957E4" w:rsidRPr="00601C7C" w:rsidRDefault="00C34FB0">
            <w:pPr>
              <w:pStyle w:val="TableParagraph"/>
              <w:spacing w:before="1"/>
              <w:ind w:left="1785" w:right="1768"/>
              <w:jc w:val="center"/>
              <w:rPr>
                <w:b/>
                <w:sz w:val="16"/>
              </w:rPr>
            </w:pPr>
            <w:r w:rsidRPr="00601C7C">
              <w:rPr>
                <w:b/>
                <w:sz w:val="16"/>
              </w:rPr>
              <w:t>Year</w:t>
            </w:r>
            <w:r w:rsidRPr="00601C7C">
              <w:rPr>
                <w:b/>
                <w:spacing w:val="-1"/>
                <w:sz w:val="16"/>
              </w:rPr>
              <w:t xml:space="preserve"> </w:t>
            </w:r>
            <w:r w:rsidRPr="00601C7C">
              <w:rPr>
                <w:b/>
                <w:sz w:val="16"/>
              </w:rPr>
              <w:t>3</w:t>
            </w:r>
            <w:r w:rsidRPr="00601C7C">
              <w:rPr>
                <w:b/>
                <w:spacing w:val="-1"/>
                <w:sz w:val="16"/>
              </w:rPr>
              <w:t xml:space="preserve"> </w:t>
            </w:r>
            <w:r w:rsidRPr="00601C7C">
              <w:rPr>
                <w:b/>
                <w:spacing w:val="-2"/>
                <w:sz w:val="16"/>
              </w:rPr>
              <w:t>(40%)</w:t>
            </w:r>
          </w:p>
        </w:tc>
      </w:tr>
      <w:tr w:rsidR="002957E4" w14:paraId="71AB07ED" w14:textId="77777777">
        <w:trPr>
          <w:trHeight w:val="182"/>
        </w:trPr>
        <w:tc>
          <w:tcPr>
            <w:tcW w:w="566" w:type="dxa"/>
          </w:tcPr>
          <w:p w14:paraId="343DD3F2" w14:textId="2D158078" w:rsidR="002957E4" w:rsidRDefault="002957E4" w:rsidP="00601C7C">
            <w:pPr>
              <w:pStyle w:val="TableParagraph"/>
              <w:spacing w:before="1"/>
              <w:ind w:left="105"/>
              <w:rPr>
                <w:rFonts w:ascii="Times New Roman"/>
                <w:sz w:val="12"/>
              </w:rPr>
            </w:pPr>
          </w:p>
        </w:tc>
        <w:tc>
          <w:tcPr>
            <w:tcW w:w="566" w:type="dxa"/>
          </w:tcPr>
          <w:p w14:paraId="42F8B65E" w14:textId="77777777" w:rsidR="002957E4" w:rsidRDefault="00C34FB0">
            <w:pPr>
              <w:pStyle w:val="TableParagraph"/>
              <w:spacing w:line="162" w:lineRule="exact"/>
              <w:rPr>
                <w:sz w:val="16"/>
              </w:rPr>
            </w:pPr>
            <w:r>
              <w:rPr>
                <w:spacing w:val="-5"/>
                <w:sz w:val="16"/>
              </w:rPr>
              <w:t>M1</w:t>
            </w:r>
          </w:p>
        </w:tc>
        <w:tc>
          <w:tcPr>
            <w:tcW w:w="566" w:type="dxa"/>
          </w:tcPr>
          <w:p w14:paraId="5A790A9D" w14:textId="77777777" w:rsidR="002957E4" w:rsidRDefault="00C34FB0">
            <w:pPr>
              <w:pStyle w:val="TableParagraph"/>
              <w:spacing w:line="162" w:lineRule="exact"/>
              <w:rPr>
                <w:sz w:val="16"/>
              </w:rPr>
            </w:pPr>
            <w:r>
              <w:rPr>
                <w:spacing w:val="-5"/>
                <w:sz w:val="16"/>
              </w:rPr>
              <w:t>M2</w:t>
            </w:r>
          </w:p>
        </w:tc>
        <w:tc>
          <w:tcPr>
            <w:tcW w:w="569" w:type="dxa"/>
          </w:tcPr>
          <w:p w14:paraId="70991A66" w14:textId="77777777" w:rsidR="002957E4" w:rsidRDefault="00C34FB0">
            <w:pPr>
              <w:pStyle w:val="TableParagraph"/>
              <w:spacing w:line="162" w:lineRule="exact"/>
              <w:rPr>
                <w:sz w:val="16"/>
              </w:rPr>
            </w:pPr>
            <w:r>
              <w:rPr>
                <w:spacing w:val="-5"/>
                <w:sz w:val="16"/>
              </w:rPr>
              <w:t>M3</w:t>
            </w:r>
          </w:p>
        </w:tc>
        <w:tc>
          <w:tcPr>
            <w:tcW w:w="566" w:type="dxa"/>
          </w:tcPr>
          <w:p w14:paraId="3C96B470" w14:textId="77777777" w:rsidR="002957E4" w:rsidRDefault="00C34FB0">
            <w:pPr>
              <w:pStyle w:val="TableParagraph"/>
              <w:spacing w:line="162" w:lineRule="exact"/>
              <w:ind w:left="106"/>
              <w:rPr>
                <w:sz w:val="16"/>
              </w:rPr>
            </w:pPr>
            <w:r>
              <w:rPr>
                <w:spacing w:val="-5"/>
                <w:sz w:val="16"/>
              </w:rPr>
              <w:t>M4</w:t>
            </w:r>
          </w:p>
        </w:tc>
        <w:tc>
          <w:tcPr>
            <w:tcW w:w="566" w:type="dxa"/>
          </w:tcPr>
          <w:p w14:paraId="7C95106A" w14:textId="77777777" w:rsidR="002957E4" w:rsidRDefault="00C34FB0">
            <w:pPr>
              <w:pStyle w:val="TableParagraph"/>
              <w:spacing w:line="162" w:lineRule="exact"/>
              <w:ind w:left="109"/>
              <w:rPr>
                <w:sz w:val="16"/>
              </w:rPr>
            </w:pPr>
            <w:r>
              <w:rPr>
                <w:spacing w:val="-5"/>
                <w:sz w:val="16"/>
              </w:rPr>
              <w:t>M5</w:t>
            </w:r>
          </w:p>
        </w:tc>
        <w:tc>
          <w:tcPr>
            <w:tcW w:w="566" w:type="dxa"/>
          </w:tcPr>
          <w:p w14:paraId="7DA3A9A4" w14:textId="77777777" w:rsidR="002957E4" w:rsidRDefault="00C34FB0">
            <w:pPr>
              <w:pStyle w:val="TableParagraph"/>
              <w:spacing w:line="162" w:lineRule="exact"/>
              <w:ind w:left="110"/>
              <w:rPr>
                <w:sz w:val="16"/>
              </w:rPr>
            </w:pPr>
            <w:r>
              <w:rPr>
                <w:spacing w:val="-5"/>
                <w:sz w:val="16"/>
              </w:rPr>
              <w:t>M6</w:t>
            </w:r>
          </w:p>
        </w:tc>
        <w:tc>
          <w:tcPr>
            <w:tcW w:w="1135" w:type="dxa"/>
          </w:tcPr>
          <w:p w14:paraId="0AAFF197" w14:textId="77777777" w:rsidR="002957E4" w:rsidRDefault="00C34FB0">
            <w:pPr>
              <w:pStyle w:val="TableParagraph"/>
              <w:spacing w:line="162" w:lineRule="exact"/>
              <w:ind w:left="110"/>
              <w:rPr>
                <w:sz w:val="16"/>
              </w:rPr>
            </w:pPr>
            <w:r>
              <w:rPr>
                <w:spacing w:val="-5"/>
                <w:sz w:val="16"/>
              </w:rPr>
              <w:t>M7</w:t>
            </w:r>
          </w:p>
        </w:tc>
        <w:tc>
          <w:tcPr>
            <w:tcW w:w="1132" w:type="dxa"/>
          </w:tcPr>
          <w:p w14:paraId="1AD3EED2" w14:textId="77777777" w:rsidR="002957E4" w:rsidRDefault="00C34FB0">
            <w:pPr>
              <w:pStyle w:val="TableParagraph"/>
              <w:spacing w:line="162" w:lineRule="exact"/>
              <w:ind w:left="111"/>
              <w:rPr>
                <w:sz w:val="16"/>
              </w:rPr>
            </w:pPr>
            <w:r>
              <w:rPr>
                <w:spacing w:val="-5"/>
                <w:sz w:val="16"/>
              </w:rPr>
              <w:t>M8</w:t>
            </w:r>
          </w:p>
        </w:tc>
        <w:tc>
          <w:tcPr>
            <w:tcW w:w="568" w:type="dxa"/>
          </w:tcPr>
          <w:p w14:paraId="4F7DB445" w14:textId="77777777" w:rsidR="002957E4" w:rsidRDefault="00C34FB0">
            <w:pPr>
              <w:pStyle w:val="TableParagraph"/>
              <w:spacing w:line="162" w:lineRule="exact"/>
              <w:ind w:left="111"/>
              <w:rPr>
                <w:sz w:val="16"/>
              </w:rPr>
            </w:pPr>
            <w:r>
              <w:rPr>
                <w:spacing w:val="-5"/>
                <w:sz w:val="16"/>
              </w:rPr>
              <w:t>M9</w:t>
            </w:r>
          </w:p>
        </w:tc>
        <w:tc>
          <w:tcPr>
            <w:tcW w:w="566" w:type="dxa"/>
          </w:tcPr>
          <w:p w14:paraId="2479ADEF" w14:textId="77777777" w:rsidR="002957E4" w:rsidRDefault="00C34FB0">
            <w:pPr>
              <w:pStyle w:val="TableParagraph"/>
              <w:spacing w:line="162" w:lineRule="exact"/>
              <w:ind w:left="110"/>
              <w:rPr>
                <w:sz w:val="16"/>
              </w:rPr>
            </w:pPr>
            <w:r>
              <w:rPr>
                <w:spacing w:val="-5"/>
                <w:sz w:val="16"/>
              </w:rPr>
              <w:t>M10</w:t>
            </w:r>
          </w:p>
        </w:tc>
        <w:tc>
          <w:tcPr>
            <w:tcW w:w="567" w:type="dxa"/>
          </w:tcPr>
          <w:p w14:paraId="6B126EC2" w14:textId="77777777" w:rsidR="002957E4" w:rsidRDefault="00C34FB0">
            <w:pPr>
              <w:pStyle w:val="TableParagraph"/>
              <w:spacing w:line="162" w:lineRule="exact"/>
              <w:ind w:left="113"/>
              <w:rPr>
                <w:sz w:val="16"/>
              </w:rPr>
            </w:pPr>
            <w:r>
              <w:rPr>
                <w:spacing w:val="-5"/>
                <w:sz w:val="16"/>
              </w:rPr>
              <w:t>M11</w:t>
            </w:r>
          </w:p>
        </w:tc>
        <w:tc>
          <w:tcPr>
            <w:tcW w:w="566" w:type="dxa"/>
          </w:tcPr>
          <w:p w14:paraId="3D2FE683" w14:textId="77777777" w:rsidR="002957E4" w:rsidRDefault="00C34FB0">
            <w:pPr>
              <w:pStyle w:val="TableParagraph"/>
              <w:spacing w:line="162" w:lineRule="exact"/>
              <w:ind w:left="113"/>
              <w:rPr>
                <w:sz w:val="16"/>
              </w:rPr>
            </w:pPr>
            <w:r>
              <w:rPr>
                <w:spacing w:val="-5"/>
                <w:sz w:val="16"/>
              </w:rPr>
              <w:t>M12</w:t>
            </w:r>
          </w:p>
        </w:tc>
      </w:tr>
      <w:tr w:rsidR="002957E4" w14:paraId="0E4D777C" w14:textId="77777777">
        <w:trPr>
          <w:trHeight w:val="184"/>
        </w:trPr>
        <w:tc>
          <w:tcPr>
            <w:tcW w:w="566" w:type="dxa"/>
          </w:tcPr>
          <w:p w14:paraId="495C1538" w14:textId="77777777" w:rsidR="002957E4" w:rsidRPr="00601C7C" w:rsidRDefault="00C34FB0">
            <w:pPr>
              <w:pStyle w:val="TableParagraph"/>
              <w:spacing w:before="1"/>
              <w:ind w:left="105"/>
              <w:rPr>
                <w:sz w:val="16"/>
              </w:rPr>
            </w:pPr>
            <w:r w:rsidRPr="00601C7C">
              <w:rPr>
                <w:spacing w:val="-5"/>
                <w:sz w:val="16"/>
              </w:rPr>
              <w:t>Mk</w:t>
            </w:r>
          </w:p>
        </w:tc>
        <w:tc>
          <w:tcPr>
            <w:tcW w:w="566" w:type="dxa"/>
          </w:tcPr>
          <w:p w14:paraId="6CA6E493" w14:textId="77777777" w:rsidR="002957E4" w:rsidRDefault="00C34FB0">
            <w:pPr>
              <w:pStyle w:val="TableParagraph"/>
              <w:spacing w:before="1"/>
              <w:rPr>
                <w:sz w:val="16"/>
              </w:rPr>
            </w:pPr>
            <w:r>
              <w:rPr>
                <w:spacing w:val="-5"/>
                <w:sz w:val="16"/>
              </w:rPr>
              <w:t>40</w:t>
            </w:r>
          </w:p>
        </w:tc>
        <w:tc>
          <w:tcPr>
            <w:tcW w:w="566" w:type="dxa"/>
          </w:tcPr>
          <w:p w14:paraId="599BD66F" w14:textId="77777777" w:rsidR="002957E4" w:rsidRDefault="00C34FB0">
            <w:pPr>
              <w:pStyle w:val="TableParagraph"/>
              <w:spacing w:before="1"/>
              <w:rPr>
                <w:sz w:val="16"/>
              </w:rPr>
            </w:pPr>
            <w:r>
              <w:rPr>
                <w:spacing w:val="-5"/>
                <w:sz w:val="16"/>
              </w:rPr>
              <w:t>40</w:t>
            </w:r>
          </w:p>
        </w:tc>
        <w:tc>
          <w:tcPr>
            <w:tcW w:w="569" w:type="dxa"/>
          </w:tcPr>
          <w:p w14:paraId="4A7E440E" w14:textId="77777777" w:rsidR="002957E4" w:rsidRDefault="00C34FB0">
            <w:pPr>
              <w:pStyle w:val="TableParagraph"/>
              <w:spacing w:before="1"/>
              <w:rPr>
                <w:sz w:val="16"/>
              </w:rPr>
            </w:pPr>
            <w:r>
              <w:rPr>
                <w:spacing w:val="-5"/>
                <w:sz w:val="16"/>
              </w:rPr>
              <w:t>40</w:t>
            </w:r>
          </w:p>
        </w:tc>
        <w:tc>
          <w:tcPr>
            <w:tcW w:w="566" w:type="dxa"/>
          </w:tcPr>
          <w:p w14:paraId="69059DDB" w14:textId="77777777" w:rsidR="002957E4" w:rsidRDefault="00C34FB0">
            <w:pPr>
              <w:pStyle w:val="TableParagraph"/>
              <w:spacing w:before="1"/>
              <w:ind w:left="106"/>
              <w:rPr>
                <w:sz w:val="16"/>
              </w:rPr>
            </w:pPr>
            <w:r>
              <w:rPr>
                <w:spacing w:val="-5"/>
                <w:sz w:val="16"/>
              </w:rPr>
              <w:t>40</w:t>
            </w:r>
          </w:p>
        </w:tc>
        <w:tc>
          <w:tcPr>
            <w:tcW w:w="566" w:type="dxa"/>
          </w:tcPr>
          <w:p w14:paraId="1785D36C" w14:textId="77777777" w:rsidR="002957E4" w:rsidRDefault="00C34FB0">
            <w:pPr>
              <w:pStyle w:val="TableParagraph"/>
              <w:spacing w:before="1"/>
              <w:ind w:left="109"/>
              <w:rPr>
                <w:sz w:val="16"/>
              </w:rPr>
            </w:pPr>
            <w:r>
              <w:rPr>
                <w:spacing w:val="-5"/>
                <w:sz w:val="16"/>
              </w:rPr>
              <w:t>40</w:t>
            </w:r>
          </w:p>
        </w:tc>
        <w:tc>
          <w:tcPr>
            <w:tcW w:w="566" w:type="dxa"/>
          </w:tcPr>
          <w:p w14:paraId="040C8931" w14:textId="77777777" w:rsidR="002957E4" w:rsidRDefault="00C34FB0">
            <w:pPr>
              <w:pStyle w:val="TableParagraph"/>
              <w:spacing w:before="1"/>
              <w:ind w:left="110"/>
              <w:rPr>
                <w:sz w:val="16"/>
              </w:rPr>
            </w:pPr>
            <w:r>
              <w:rPr>
                <w:spacing w:val="-5"/>
                <w:sz w:val="16"/>
              </w:rPr>
              <w:t>40</w:t>
            </w:r>
          </w:p>
        </w:tc>
        <w:tc>
          <w:tcPr>
            <w:tcW w:w="1135" w:type="dxa"/>
          </w:tcPr>
          <w:p w14:paraId="6FF7BDB1" w14:textId="77777777" w:rsidR="002957E4" w:rsidRDefault="00C34FB0">
            <w:pPr>
              <w:pStyle w:val="TableParagraph"/>
              <w:spacing w:before="1"/>
              <w:ind w:left="110"/>
              <w:rPr>
                <w:sz w:val="16"/>
              </w:rPr>
            </w:pPr>
            <w:r>
              <w:rPr>
                <w:spacing w:val="-2"/>
                <w:sz w:val="16"/>
              </w:rPr>
              <w:t>Incomplete</w:t>
            </w:r>
          </w:p>
        </w:tc>
        <w:tc>
          <w:tcPr>
            <w:tcW w:w="1132" w:type="dxa"/>
          </w:tcPr>
          <w:p w14:paraId="0E35258A" w14:textId="77777777" w:rsidR="002957E4" w:rsidRDefault="00C34FB0">
            <w:pPr>
              <w:pStyle w:val="TableParagraph"/>
              <w:spacing w:before="1"/>
              <w:ind w:left="111"/>
              <w:rPr>
                <w:sz w:val="16"/>
              </w:rPr>
            </w:pPr>
            <w:r>
              <w:rPr>
                <w:spacing w:val="-2"/>
                <w:sz w:val="16"/>
              </w:rPr>
              <w:t>Incomplete</w:t>
            </w:r>
          </w:p>
        </w:tc>
        <w:tc>
          <w:tcPr>
            <w:tcW w:w="568" w:type="dxa"/>
          </w:tcPr>
          <w:p w14:paraId="27EDEAE3" w14:textId="77777777" w:rsidR="002957E4" w:rsidRDefault="00C34FB0">
            <w:pPr>
              <w:pStyle w:val="TableParagraph"/>
              <w:spacing w:before="1"/>
              <w:ind w:left="111"/>
              <w:rPr>
                <w:sz w:val="16"/>
              </w:rPr>
            </w:pPr>
            <w:r>
              <w:rPr>
                <w:spacing w:val="-5"/>
                <w:sz w:val="16"/>
              </w:rPr>
              <w:t>40</w:t>
            </w:r>
          </w:p>
        </w:tc>
        <w:tc>
          <w:tcPr>
            <w:tcW w:w="566" w:type="dxa"/>
          </w:tcPr>
          <w:p w14:paraId="6D58D271" w14:textId="77777777" w:rsidR="002957E4" w:rsidRDefault="00C34FB0">
            <w:pPr>
              <w:pStyle w:val="TableParagraph"/>
              <w:spacing w:before="1"/>
              <w:ind w:left="110"/>
              <w:rPr>
                <w:sz w:val="16"/>
              </w:rPr>
            </w:pPr>
            <w:r>
              <w:rPr>
                <w:spacing w:val="-5"/>
                <w:sz w:val="16"/>
              </w:rPr>
              <w:t>40</w:t>
            </w:r>
          </w:p>
        </w:tc>
        <w:tc>
          <w:tcPr>
            <w:tcW w:w="567" w:type="dxa"/>
          </w:tcPr>
          <w:p w14:paraId="038E19F0" w14:textId="77777777" w:rsidR="002957E4" w:rsidRDefault="00C34FB0">
            <w:pPr>
              <w:pStyle w:val="TableParagraph"/>
              <w:spacing w:before="1"/>
              <w:ind w:left="113"/>
              <w:rPr>
                <w:sz w:val="16"/>
              </w:rPr>
            </w:pPr>
            <w:r>
              <w:rPr>
                <w:spacing w:val="-5"/>
                <w:sz w:val="16"/>
              </w:rPr>
              <w:t>31</w:t>
            </w:r>
          </w:p>
        </w:tc>
        <w:tc>
          <w:tcPr>
            <w:tcW w:w="566" w:type="dxa"/>
          </w:tcPr>
          <w:p w14:paraId="7D85BA6A" w14:textId="77777777" w:rsidR="002957E4" w:rsidRDefault="00C34FB0">
            <w:pPr>
              <w:pStyle w:val="TableParagraph"/>
              <w:spacing w:before="1"/>
              <w:ind w:left="113"/>
              <w:rPr>
                <w:sz w:val="16"/>
              </w:rPr>
            </w:pPr>
            <w:r>
              <w:rPr>
                <w:spacing w:val="-5"/>
                <w:sz w:val="16"/>
              </w:rPr>
              <w:t>31</w:t>
            </w:r>
          </w:p>
        </w:tc>
      </w:tr>
    </w:tbl>
    <w:p w14:paraId="4CED9701" w14:textId="77777777" w:rsidR="002957E4" w:rsidRDefault="002957E4">
      <w:pPr>
        <w:pStyle w:val="BodyText"/>
        <w:spacing w:before="1"/>
      </w:pPr>
    </w:p>
    <w:p w14:paraId="51C6DBBA" w14:textId="77777777" w:rsidR="002957E4" w:rsidRDefault="00C34FB0">
      <w:pPr>
        <w:pStyle w:val="BodyText"/>
        <w:spacing w:before="1"/>
        <w:ind w:left="940" w:right="218"/>
        <w:jc w:val="both"/>
      </w:pPr>
      <w:r>
        <w:t>In this case the imputed mark for the incomplete modules is 38 giving an overall fail APM.</w:t>
      </w:r>
      <w:r>
        <w:rPr>
          <w:spacing w:val="40"/>
        </w:rPr>
        <w:t xml:space="preserve"> </w:t>
      </w:r>
      <w:r>
        <w:t xml:space="preserve">If the </w:t>
      </w:r>
      <w:bookmarkStart w:id="0" w:name="_GoBack"/>
      <w:bookmarkEnd w:id="0"/>
      <w:r>
        <w:t>true marks for the incomplete modules were 100% however, the APM would be above 40 which would generate a classified degree (using condonements) but it would be unsafe to make that assumption at this stage.</w:t>
      </w:r>
    </w:p>
    <w:p w14:paraId="54E84AA8" w14:textId="77777777" w:rsidR="002957E4" w:rsidRDefault="002957E4">
      <w:pPr>
        <w:pStyle w:val="BodyText"/>
        <w:rPr>
          <w:sz w:val="24"/>
        </w:rPr>
      </w:pPr>
    </w:p>
    <w:p w14:paraId="6E84F1EF" w14:textId="77777777" w:rsidR="002957E4" w:rsidRDefault="002957E4">
      <w:pPr>
        <w:pStyle w:val="BodyText"/>
        <w:spacing w:before="10"/>
        <w:rPr>
          <w:sz w:val="19"/>
        </w:rPr>
      </w:pPr>
    </w:p>
    <w:p w14:paraId="7D425508" w14:textId="77777777" w:rsidR="002957E4" w:rsidRDefault="00C34FB0">
      <w:pPr>
        <w:pStyle w:val="ListParagraph"/>
        <w:numPr>
          <w:ilvl w:val="1"/>
          <w:numId w:val="1"/>
        </w:numPr>
        <w:tabs>
          <w:tab w:val="left" w:pos="941"/>
        </w:tabs>
        <w:spacing w:before="1"/>
        <w:ind w:right="213" w:hanging="737"/>
      </w:pPr>
      <w:r>
        <w:t xml:space="preserve">In all other cases where marks are missing for more than 60 credits there will be no overall result and the recommendation will be: Incomplete: Extraordinary </w:t>
      </w:r>
      <w:r>
        <w:rPr>
          <w:spacing w:val="-2"/>
        </w:rPr>
        <w:t>Circumstances.</w:t>
      </w:r>
    </w:p>
    <w:p w14:paraId="74C513CE" w14:textId="77777777" w:rsidR="002957E4" w:rsidRDefault="002957E4">
      <w:pPr>
        <w:pStyle w:val="BodyText"/>
        <w:spacing w:before="4"/>
        <w:rPr>
          <w:sz w:val="25"/>
        </w:rPr>
      </w:pPr>
    </w:p>
    <w:p w14:paraId="4795C870" w14:textId="77777777" w:rsidR="002957E4" w:rsidRDefault="00C34FB0">
      <w:pPr>
        <w:pStyle w:val="ListParagraph"/>
        <w:numPr>
          <w:ilvl w:val="1"/>
          <w:numId w:val="1"/>
        </w:numPr>
        <w:tabs>
          <w:tab w:val="left" w:pos="941"/>
        </w:tabs>
        <w:ind w:right="217" w:hanging="737"/>
      </w:pPr>
      <w:r>
        <w:t>Degrees and Diplomas accredited by Professional and Statutory Bodies may be awarded</w:t>
      </w:r>
      <w:r>
        <w:rPr>
          <w:spacing w:val="19"/>
        </w:rPr>
        <w:t xml:space="preserve"> </w:t>
      </w:r>
      <w:r>
        <w:t>under</w:t>
      </w:r>
      <w:r>
        <w:rPr>
          <w:spacing w:val="18"/>
        </w:rPr>
        <w:t xml:space="preserve"> </w:t>
      </w:r>
      <w:r>
        <w:t>the above</w:t>
      </w:r>
      <w:r>
        <w:rPr>
          <w:spacing w:val="19"/>
        </w:rPr>
        <w:t xml:space="preserve"> </w:t>
      </w:r>
      <w:r>
        <w:t>procedures where</w:t>
      </w:r>
      <w:r>
        <w:rPr>
          <w:spacing w:val="19"/>
        </w:rPr>
        <w:t xml:space="preserve"> </w:t>
      </w:r>
      <w:r>
        <w:t>the academic</w:t>
      </w:r>
      <w:r>
        <w:rPr>
          <w:spacing w:val="19"/>
        </w:rPr>
        <w:t xml:space="preserve"> </w:t>
      </w:r>
      <w:r>
        <w:t>award</w:t>
      </w:r>
      <w:r>
        <w:rPr>
          <w:spacing w:val="19"/>
        </w:rPr>
        <w:t xml:space="preserve"> </w:t>
      </w:r>
      <w:r>
        <w:t>stands in</w:t>
      </w:r>
      <w:r>
        <w:rPr>
          <w:spacing w:val="19"/>
        </w:rPr>
        <w:t xml:space="preserve"> </w:t>
      </w:r>
      <w:r>
        <w:t>its own</w:t>
      </w:r>
    </w:p>
    <w:p w14:paraId="58373B3D" w14:textId="77777777" w:rsidR="002957E4" w:rsidRDefault="002957E4">
      <w:pPr>
        <w:jc w:val="both"/>
        <w:sectPr w:rsidR="002957E4">
          <w:pgSz w:w="11910" w:h="16840"/>
          <w:pgMar w:top="1600" w:right="1220" w:bottom="2060" w:left="1220" w:header="715" w:footer="1874" w:gutter="0"/>
          <w:cols w:space="720"/>
        </w:sectPr>
      </w:pPr>
    </w:p>
    <w:p w14:paraId="59E88919" w14:textId="77777777" w:rsidR="002957E4" w:rsidRDefault="00C34FB0">
      <w:pPr>
        <w:pStyle w:val="BodyText"/>
        <w:spacing w:before="83"/>
        <w:ind w:left="957" w:right="221"/>
        <w:jc w:val="both"/>
      </w:pPr>
      <w:r>
        <w:lastRenderedPageBreak/>
        <w:t>right, and the</w:t>
      </w:r>
      <w:r>
        <w:rPr>
          <w:spacing w:val="-2"/>
        </w:rPr>
        <w:t xml:space="preserve"> </w:t>
      </w:r>
      <w:r>
        <w:t>student may</w:t>
      </w:r>
      <w:r>
        <w:rPr>
          <w:spacing w:val="-2"/>
        </w:rPr>
        <w:t xml:space="preserve"> </w:t>
      </w:r>
      <w:r>
        <w:t>graduate but may</w:t>
      </w:r>
      <w:r>
        <w:rPr>
          <w:spacing w:val="-2"/>
        </w:rPr>
        <w:t xml:space="preserve"> </w:t>
      </w:r>
      <w:r>
        <w:t>not qualify</w:t>
      </w:r>
      <w:r>
        <w:rPr>
          <w:spacing w:val="-4"/>
        </w:rPr>
        <w:t xml:space="preserve"> </w:t>
      </w:r>
      <w:r>
        <w:t>for</w:t>
      </w:r>
      <w:r>
        <w:rPr>
          <w:spacing w:val="-1"/>
        </w:rPr>
        <w:t xml:space="preserve"> </w:t>
      </w:r>
      <w:r>
        <w:t>professional</w:t>
      </w:r>
      <w:r>
        <w:rPr>
          <w:spacing w:val="-1"/>
        </w:rPr>
        <w:t xml:space="preserve"> </w:t>
      </w:r>
      <w:r>
        <w:t>accreditation unless the missing marks become available and are incorporated into the marks profile (see also below).</w:t>
      </w:r>
    </w:p>
    <w:p w14:paraId="48E05A2D" w14:textId="77777777" w:rsidR="002957E4" w:rsidRDefault="002957E4">
      <w:pPr>
        <w:pStyle w:val="BodyText"/>
        <w:spacing w:before="10"/>
        <w:rPr>
          <w:sz w:val="21"/>
        </w:rPr>
      </w:pPr>
    </w:p>
    <w:p w14:paraId="61F03EDF" w14:textId="77777777" w:rsidR="002957E4" w:rsidRDefault="00C34FB0">
      <w:pPr>
        <w:pStyle w:val="Heading1"/>
        <w:numPr>
          <w:ilvl w:val="0"/>
          <w:numId w:val="1"/>
        </w:numPr>
        <w:tabs>
          <w:tab w:val="left" w:pos="940"/>
          <w:tab w:val="left" w:pos="941"/>
        </w:tabs>
        <w:ind w:hanging="721"/>
      </w:pPr>
      <w:r>
        <w:t>Use</w:t>
      </w:r>
      <w:r>
        <w:rPr>
          <w:spacing w:val="-2"/>
        </w:rPr>
        <w:t xml:space="preserve"> </w:t>
      </w:r>
      <w:r>
        <w:t xml:space="preserve">of </w:t>
      </w:r>
      <w:r>
        <w:rPr>
          <w:spacing w:val="-2"/>
        </w:rPr>
        <w:t>Profile</w:t>
      </w:r>
    </w:p>
    <w:p w14:paraId="58A8D8A3" w14:textId="77777777" w:rsidR="002957E4" w:rsidRDefault="002957E4">
      <w:pPr>
        <w:pStyle w:val="BodyText"/>
        <w:spacing w:before="4"/>
        <w:rPr>
          <w:b/>
          <w:sz w:val="25"/>
        </w:rPr>
      </w:pPr>
    </w:p>
    <w:p w14:paraId="608BC712" w14:textId="77777777" w:rsidR="002957E4" w:rsidRDefault="00C34FB0">
      <w:pPr>
        <w:pStyle w:val="ListParagraph"/>
        <w:numPr>
          <w:ilvl w:val="1"/>
          <w:numId w:val="1"/>
        </w:numPr>
        <w:tabs>
          <w:tab w:val="left" w:pos="941"/>
        </w:tabs>
        <w:spacing w:before="1"/>
        <w:ind w:right="215" w:hanging="737"/>
      </w:pPr>
      <w:r>
        <w:t>In cases where there is a full array of module marks (which may include imputed marks), the profile</w:t>
      </w:r>
      <w:r>
        <w:rPr>
          <w:spacing w:val="-2"/>
        </w:rPr>
        <w:t xml:space="preserve"> </w:t>
      </w:r>
      <w:r>
        <w:t>mechanism for</w:t>
      </w:r>
      <w:r>
        <w:rPr>
          <w:spacing w:val="-1"/>
        </w:rPr>
        <w:t xml:space="preserve"> </w:t>
      </w:r>
      <w:r>
        <w:t>the calculation of degree classification will be used alongside the APM in line with normal regulations.</w:t>
      </w:r>
    </w:p>
    <w:p w14:paraId="6D60DFEB" w14:textId="77777777" w:rsidR="002957E4" w:rsidRDefault="002957E4">
      <w:pPr>
        <w:pStyle w:val="BodyText"/>
      </w:pPr>
    </w:p>
    <w:p w14:paraId="387B272B" w14:textId="77777777" w:rsidR="002957E4" w:rsidRDefault="00C34FB0">
      <w:pPr>
        <w:pStyle w:val="Heading1"/>
        <w:numPr>
          <w:ilvl w:val="0"/>
          <w:numId w:val="1"/>
        </w:numPr>
        <w:tabs>
          <w:tab w:val="left" w:pos="940"/>
          <w:tab w:val="left" w:pos="941"/>
        </w:tabs>
        <w:ind w:hanging="721"/>
      </w:pPr>
      <w:r>
        <w:t>Incorporation</w:t>
      </w:r>
      <w:r>
        <w:rPr>
          <w:spacing w:val="-10"/>
        </w:rPr>
        <w:t xml:space="preserve"> </w:t>
      </w:r>
      <w:r>
        <w:t>of</w:t>
      </w:r>
      <w:r>
        <w:rPr>
          <w:spacing w:val="-6"/>
        </w:rPr>
        <w:t xml:space="preserve"> </w:t>
      </w:r>
      <w:r>
        <w:t>missing</w:t>
      </w:r>
      <w:r>
        <w:rPr>
          <w:spacing w:val="-5"/>
        </w:rPr>
        <w:t xml:space="preserve"> </w:t>
      </w:r>
      <w:r>
        <w:t>marks</w:t>
      </w:r>
      <w:r>
        <w:rPr>
          <w:spacing w:val="-7"/>
        </w:rPr>
        <w:t xml:space="preserve"> </w:t>
      </w:r>
      <w:r>
        <w:t>following</w:t>
      </w:r>
      <w:r>
        <w:rPr>
          <w:spacing w:val="-8"/>
        </w:rPr>
        <w:t xml:space="preserve"> </w:t>
      </w:r>
      <w:r>
        <w:t>resolution</w:t>
      </w:r>
      <w:r>
        <w:rPr>
          <w:spacing w:val="-5"/>
        </w:rPr>
        <w:t xml:space="preserve"> </w:t>
      </w:r>
      <w:r>
        <w:t>of</w:t>
      </w:r>
      <w:r>
        <w:rPr>
          <w:spacing w:val="-5"/>
        </w:rPr>
        <w:t xml:space="preserve"> </w:t>
      </w:r>
      <w:r>
        <w:t>the</w:t>
      </w:r>
      <w:r>
        <w:rPr>
          <w:spacing w:val="-2"/>
        </w:rPr>
        <w:t xml:space="preserve"> circumstances</w:t>
      </w:r>
    </w:p>
    <w:p w14:paraId="679A6C91" w14:textId="77777777" w:rsidR="002957E4" w:rsidRDefault="002957E4">
      <w:pPr>
        <w:pStyle w:val="BodyText"/>
        <w:spacing w:before="10"/>
        <w:rPr>
          <w:b/>
          <w:sz w:val="21"/>
        </w:rPr>
      </w:pPr>
    </w:p>
    <w:p w14:paraId="2A43EF9D" w14:textId="77777777" w:rsidR="002957E4" w:rsidRDefault="00C34FB0">
      <w:pPr>
        <w:pStyle w:val="ListParagraph"/>
        <w:numPr>
          <w:ilvl w:val="1"/>
          <w:numId w:val="1"/>
        </w:numPr>
        <w:tabs>
          <w:tab w:val="left" w:pos="941"/>
        </w:tabs>
        <w:ind w:right="219" w:hanging="737"/>
      </w:pPr>
      <w:r>
        <w:t xml:space="preserve">If missing marks become </w:t>
      </w:r>
      <w:proofErr w:type="gramStart"/>
      <w:r>
        <w:t>available</w:t>
      </w:r>
      <w:proofErr w:type="gramEnd"/>
      <w:r>
        <w:t xml:space="preserve"> they will be entered on the student record system and module, progression and award results recalculated.</w:t>
      </w:r>
      <w:r>
        <w:rPr>
          <w:spacing w:val="40"/>
        </w:rPr>
        <w:t xml:space="preserve"> </w:t>
      </w:r>
      <w:r>
        <w:t>Where this results in a higher module mark/higher classification, the higher mark/class will be awarded. Where</w:t>
      </w:r>
      <w:r>
        <w:rPr>
          <w:spacing w:val="-2"/>
        </w:rPr>
        <w:t xml:space="preserve"> </w:t>
      </w:r>
      <w:r>
        <w:t>the marks</w:t>
      </w:r>
      <w:r>
        <w:rPr>
          <w:spacing w:val="-2"/>
        </w:rPr>
        <w:t xml:space="preserve"> </w:t>
      </w:r>
      <w:r>
        <w:t>generate a lower module</w:t>
      </w:r>
      <w:r>
        <w:rPr>
          <w:spacing w:val="-2"/>
        </w:rPr>
        <w:t xml:space="preserve"> </w:t>
      </w:r>
      <w:r>
        <w:t>mark/class, the student will have the right to retain the higher mark/class previously awarded.</w:t>
      </w:r>
    </w:p>
    <w:p w14:paraId="0B4C13F5" w14:textId="77777777" w:rsidR="002957E4" w:rsidRDefault="002957E4">
      <w:pPr>
        <w:pStyle w:val="BodyText"/>
        <w:spacing w:before="2"/>
      </w:pPr>
    </w:p>
    <w:p w14:paraId="00A66125" w14:textId="77777777" w:rsidR="002957E4" w:rsidRDefault="00C34FB0">
      <w:pPr>
        <w:pStyle w:val="ListParagraph"/>
        <w:numPr>
          <w:ilvl w:val="1"/>
          <w:numId w:val="1"/>
        </w:numPr>
        <w:tabs>
          <w:tab w:val="left" w:pos="941"/>
        </w:tabs>
        <w:ind w:right="216" w:hanging="737"/>
      </w:pPr>
      <w:r>
        <w:t>Where marks become available for components covered by deferral, the student will have the right to determine whether to undertake a further assessment.</w:t>
      </w:r>
      <w:r>
        <w:rPr>
          <w:spacing w:val="40"/>
        </w:rPr>
        <w:t xml:space="preserve"> </w:t>
      </w:r>
      <w:r>
        <w:t>Where a further assessment is taken which returns a lower mark, the original mark will stand.</w:t>
      </w:r>
    </w:p>
    <w:p w14:paraId="09E97254" w14:textId="77777777" w:rsidR="002957E4" w:rsidRDefault="002957E4">
      <w:pPr>
        <w:pStyle w:val="BodyText"/>
        <w:spacing w:before="10"/>
        <w:rPr>
          <w:sz w:val="21"/>
        </w:rPr>
      </w:pPr>
    </w:p>
    <w:p w14:paraId="5BD3C899" w14:textId="77777777" w:rsidR="002957E4" w:rsidRDefault="00C34FB0">
      <w:pPr>
        <w:pStyle w:val="ListParagraph"/>
        <w:numPr>
          <w:ilvl w:val="1"/>
          <w:numId w:val="1"/>
        </w:numPr>
        <w:tabs>
          <w:tab w:val="left" w:pos="941"/>
        </w:tabs>
        <w:ind w:right="219" w:hanging="737"/>
      </w:pPr>
      <w:r>
        <w:t xml:space="preserve">Where the incorporation of missing marks generates a fail in a module which has been previously entered as a pass under these procedures, the student will be offered the opportunity to </w:t>
      </w:r>
      <w:proofErr w:type="spellStart"/>
      <w:r>
        <w:t>resit</w:t>
      </w:r>
      <w:proofErr w:type="spellEnd"/>
      <w:r>
        <w:t xml:space="preserve"> but will not be required to do so unless to achieve</w:t>
      </w:r>
      <w:r>
        <w:rPr>
          <w:spacing w:val="40"/>
        </w:rPr>
        <w:t xml:space="preserve"> </w:t>
      </w:r>
      <w:r>
        <w:t>PSB recognition.</w:t>
      </w:r>
      <w:r>
        <w:rPr>
          <w:spacing w:val="40"/>
        </w:rPr>
        <w:t xml:space="preserve"> </w:t>
      </w:r>
      <w:r>
        <w:t>Students who are unable to</w:t>
      </w:r>
      <w:r>
        <w:rPr>
          <w:spacing w:val="-2"/>
        </w:rPr>
        <w:t xml:space="preserve"> </w:t>
      </w:r>
      <w:r>
        <w:t>make</w:t>
      </w:r>
      <w:r>
        <w:rPr>
          <w:spacing w:val="-2"/>
        </w:rPr>
        <w:t xml:space="preserve"> </w:t>
      </w:r>
      <w:r>
        <w:t xml:space="preserve">good PSB requirements through </w:t>
      </w:r>
      <w:proofErr w:type="spellStart"/>
      <w:r>
        <w:t>resit</w:t>
      </w:r>
      <w:proofErr w:type="spellEnd"/>
      <w:r>
        <w:t xml:space="preserve"> opportunities will be considered for transfer to alternative awards if necessary.</w:t>
      </w:r>
    </w:p>
    <w:p w14:paraId="66C370E1" w14:textId="77777777" w:rsidR="002957E4" w:rsidRDefault="002957E4">
      <w:pPr>
        <w:pStyle w:val="BodyText"/>
        <w:spacing w:before="1"/>
      </w:pPr>
    </w:p>
    <w:p w14:paraId="72CE616B" w14:textId="77777777" w:rsidR="002957E4" w:rsidRDefault="00C34FB0">
      <w:pPr>
        <w:pStyle w:val="ListParagraph"/>
        <w:numPr>
          <w:ilvl w:val="1"/>
          <w:numId w:val="1"/>
        </w:numPr>
        <w:tabs>
          <w:tab w:val="left" w:pos="941"/>
        </w:tabs>
        <w:ind w:right="219" w:hanging="737"/>
      </w:pPr>
      <w:r>
        <w:t xml:space="preserve">Where a student chooses to undertake a </w:t>
      </w:r>
      <w:proofErr w:type="spellStart"/>
      <w:r>
        <w:t>resit</w:t>
      </w:r>
      <w:proofErr w:type="spellEnd"/>
      <w:r>
        <w:t xml:space="preserve"> under 8.3 and the </w:t>
      </w:r>
      <w:proofErr w:type="spellStart"/>
      <w:r>
        <w:t>resit</w:t>
      </w:r>
      <w:proofErr w:type="spellEnd"/>
      <w:r>
        <w:t xml:space="preserve"> mark is lower than the imputed or notional mark previously awarded, the higher mark will stand.</w:t>
      </w:r>
    </w:p>
    <w:p w14:paraId="727C4579" w14:textId="77777777" w:rsidR="002957E4" w:rsidRDefault="002957E4">
      <w:pPr>
        <w:pStyle w:val="BodyText"/>
      </w:pPr>
    </w:p>
    <w:p w14:paraId="248219B0" w14:textId="77777777" w:rsidR="002957E4" w:rsidRDefault="00C34FB0">
      <w:pPr>
        <w:pStyle w:val="ListParagraph"/>
        <w:numPr>
          <w:ilvl w:val="1"/>
          <w:numId w:val="1"/>
        </w:numPr>
        <w:tabs>
          <w:tab w:val="left" w:pos="941"/>
        </w:tabs>
        <w:ind w:right="219" w:hanging="737"/>
      </w:pPr>
      <w:r>
        <w:t xml:space="preserve">Where the incorporation of missing marks identifies students who have been recommended for progression under these procedures where they would otherwise have failed, the progression decision will stand but the student will be counselled in relation to other possible options including reassessment, changing modules and/or transferring awards where it is thought to be in the best interests of the student to do </w:t>
      </w:r>
      <w:r>
        <w:rPr>
          <w:spacing w:val="-4"/>
        </w:rPr>
        <w:t>so.</w:t>
      </w:r>
    </w:p>
    <w:p w14:paraId="2E20299D" w14:textId="77777777" w:rsidR="002957E4" w:rsidRDefault="002957E4">
      <w:pPr>
        <w:pStyle w:val="BodyText"/>
      </w:pPr>
    </w:p>
    <w:p w14:paraId="22E93A1D" w14:textId="77777777" w:rsidR="002957E4" w:rsidRDefault="00C34FB0">
      <w:pPr>
        <w:pStyle w:val="Heading1"/>
        <w:numPr>
          <w:ilvl w:val="0"/>
          <w:numId w:val="1"/>
        </w:numPr>
        <w:tabs>
          <w:tab w:val="left" w:pos="940"/>
          <w:tab w:val="left" w:pos="941"/>
        </w:tabs>
        <w:ind w:hanging="721"/>
      </w:pPr>
      <w:r>
        <w:t>Integrated</w:t>
      </w:r>
      <w:r>
        <w:rPr>
          <w:spacing w:val="-4"/>
        </w:rPr>
        <w:t xml:space="preserve"> </w:t>
      </w:r>
      <w:r>
        <w:t>awards</w:t>
      </w:r>
      <w:r>
        <w:rPr>
          <w:spacing w:val="-10"/>
        </w:rPr>
        <w:t xml:space="preserve"> </w:t>
      </w:r>
      <w:r>
        <w:t>which</w:t>
      </w:r>
      <w:r>
        <w:rPr>
          <w:spacing w:val="-4"/>
        </w:rPr>
        <w:t xml:space="preserve"> </w:t>
      </w:r>
      <w:r>
        <w:t>confer</w:t>
      </w:r>
      <w:r>
        <w:rPr>
          <w:spacing w:val="-5"/>
        </w:rPr>
        <w:t xml:space="preserve"> </w:t>
      </w:r>
      <w:r>
        <w:t>a</w:t>
      </w:r>
      <w:r>
        <w:rPr>
          <w:spacing w:val="-6"/>
        </w:rPr>
        <w:t xml:space="preserve"> </w:t>
      </w:r>
      <w:proofErr w:type="spellStart"/>
      <w:r>
        <w:t>licence</w:t>
      </w:r>
      <w:proofErr w:type="spellEnd"/>
      <w:r>
        <w:rPr>
          <w:spacing w:val="-5"/>
        </w:rPr>
        <w:t xml:space="preserve"> </w:t>
      </w:r>
      <w:r>
        <w:t>to</w:t>
      </w:r>
      <w:r>
        <w:rPr>
          <w:spacing w:val="-3"/>
        </w:rPr>
        <w:t xml:space="preserve"> </w:t>
      </w:r>
      <w:proofErr w:type="spellStart"/>
      <w:r>
        <w:t>practise</w:t>
      </w:r>
      <w:proofErr w:type="spellEnd"/>
      <w:r>
        <w:rPr>
          <w:spacing w:val="-7"/>
        </w:rPr>
        <w:t xml:space="preserve"> </w:t>
      </w:r>
      <w:r>
        <w:t>(PGCE,</w:t>
      </w:r>
      <w:r>
        <w:rPr>
          <w:spacing w:val="-1"/>
        </w:rPr>
        <w:t xml:space="preserve"> </w:t>
      </w:r>
      <w:r>
        <w:rPr>
          <w:spacing w:val="-2"/>
        </w:rPr>
        <w:t>Nursing)</w:t>
      </w:r>
    </w:p>
    <w:p w14:paraId="68672859" w14:textId="77777777" w:rsidR="002957E4" w:rsidRDefault="002957E4">
      <w:pPr>
        <w:pStyle w:val="BodyText"/>
        <w:spacing w:before="5"/>
        <w:rPr>
          <w:b/>
          <w:sz w:val="25"/>
        </w:rPr>
      </w:pPr>
    </w:p>
    <w:p w14:paraId="5883D8EA" w14:textId="77777777" w:rsidR="002957E4" w:rsidRDefault="00C34FB0">
      <w:pPr>
        <w:pStyle w:val="ListParagraph"/>
        <w:numPr>
          <w:ilvl w:val="1"/>
          <w:numId w:val="1"/>
        </w:numPr>
        <w:tabs>
          <w:tab w:val="left" w:pos="941"/>
        </w:tabs>
        <w:ind w:right="218" w:hanging="737"/>
      </w:pPr>
      <w:r>
        <w:t xml:space="preserve">Where awards comprise </w:t>
      </w:r>
      <w:proofErr w:type="gramStart"/>
      <w:r>
        <w:t>modules</w:t>
      </w:r>
      <w:proofErr w:type="gramEnd"/>
      <w:r>
        <w:t xml:space="preserve"> which integrate academic and professional requirements, the use of these procedures will be strictly limited to those areas, if any, where academic decisions alone can be made.</w:t>
      </w:r>
    </w:p>
    <w:p w14:paraId="55256924" w14:textId="77777777" w:rsidR="002957E4" w:rsidRDefault="002957E4">
      <w:pPr>
        <w:pStyle w:val="BodyText"/>
        <w:spacing w:before="10"/>
        <w:rPr>
          <w:sz w:val="21"/>
        </w:rPr>
      </w:pPr>
    </w:p>
    <w:p w14:paraId="173F65A5" w14:textId="77777777" w:rsidR="002957E4" w:rsidRDefault="00C34FB0">
      <w:pPr>
        <w:pStyle w:val="Heading1"/>
        <w:numPr>
          <w:ilvl w:val="0"/>
          <w:numId w:val="1"/>
        </w:numPr>
        <w:tabs>
          <w:tab w:val="left" w:pos="940"/>
          <w:tab w:val="left" w:pos="941"/>
        </w:tabs>
        <w:ind w:hanging="721"/>
      </w:pPr>
      <w:r>
        <w:t>Postgraduate</w:t>
      </w:r>
      <w:r>
        <w:rPr>
          <w:spacing w:val="-4"/>
        </w:rPr>
        <w:t xml:space="preserve"> </w:t>
      </w:r>
      <w:r>
        <w:rPr>
          <w:spacing w:val="-2"/>
        </w:rPr>
        <w:t>Awards</w:t>
      </w:r>
    </w:p>
    <w:p w14:paraId="762B1D11" w14:textId="77777777" w:rsidR="002957E4" w:rsidRDefault="002957E4">
      <w:pPr>
        <w:pStyle w:val="BodyText"/>
        <w:spacing w:before="1"/>
        <w:rPr>
          <w:b/>
        </w:rPr>
      </w:pPr>
    </w:p>
    <w:p w14:paraId="6F0702DE" w14:textId="77777777" w:rsidR="002957E4" w:rsidRDefault="00C34FB0">
      <w:pPr>
        <w:pStyle w:val="ListParagraph"/>
        <w:numPr>
          <w:ilvl w:val="1"/>
          <w:numId w:val="1"/>
        </w:numPr>
        <w:tabs>
          <w:tab w:val="left" w:pos="941"/>
        </w:tabs>
        <w:ind w:right="216" w:hanging="737"/>
      </w:pPr>
      <w:r>
        <w:t>Module marks should be considered as for ‘Finalists’ (see section 3).</w:t>
      </w:r>
      <w:r>
        <w:rPr>
          <w:spacing w:val="40"/>
        </w:rPr>
        <w:t xml:space="preserve"> </w:t>
      </w:r>
      <w:r>
        <w:t>Where 25% or less of the component marks are missing, a mark may be imputed and included in</w:t>
      </w:r>
      <w:r>
        <w:rPr>
          <w:spacing w:val="40"/>
        </w:rPr>
        <w:t xml:space="preserve"> </w:t>
      </w:r>
      <w:r>
        <w:t>the overall profile of marks.</w:t>
      </w:r>
      <w:r>
        <w:rPr>
          <w:spacing w:val="40"/>
        </w:rPr>
        <w:t xml:space="preserve"> </w:t>
      </w:r>
      <w:r>
        <w:t>Where more than 25% of the component marks are missing, the module will be recorded as incomplete.</w:t>
      </w:r>
    </w:p>
    <w:p w14:paraId="7B05FBDA" w14:textId="77777777" w:rsidR="002957E4" w:rsidRDefault="002957E4">
      <w:pPr>
        <w:jc w:val="both"/>
        <w:sectPr w:rsidR="002957E4">
          <w:pgSz w:w="11910" w:h="16840"/>
          <w:pgMar w:top="1600" w:right="1220" w:bottom="2060" w:left="1220" w:header="715" w:footer="1874" w:gutter="0"/>
          <w:cols w:space="720"/>
        </w:sectPr>
      </w:pPr>
    </w:p>
    <w:p w14:paraId="2F9BC81E" w14:textId="77777777" w:rsidR="002957E4" w:rsidRDefault="00C34FB0">
      <w:pPr>
        <w:pStyle w:val="ListParagraph"/>
        <w:numPr>
          <w:ilvl w:val="1"/>
          <w:numId w:val="1"/>
        </w:numPr>
        <w:tabs>
          <w:tab w:val="left" w:pos="941"/>
        </w:tabs>
        <w:spacing w:before="83"/>
        <w:ind w:right="220" w:hanging="737"/>
      </w:pPr>
      <w:r>
        <w:lastRenderedPageBreak/>
        <w:t>The absence of marks should not prevent Progression (unless through PSB requirements)</w:t>
      </w:r>
      <w:r>
        <w:rPr>
          <w:spacing w:val="-1"/>
        </w:rPr>
        <w:t xml:space="preserve"> </w:t>
      </w:r>
      <w:r>
        <w:t>but will prevent final award decisions at</w:t>
      </w:r>
      <w:r>
        <w:rPr>
          <w:spacing w:val="-1"/>
        </w:rPr>
        <w:t xml:space="preserve"> </w:t>
      </w:r>
      <w:r>
        <w:t>this stage unless</w:t>
      </w:r>
      <w:r>
        <w:rPr>
          <w:spacing w:val="-2"/>
        </w:rPr>
        <w:t xml:space="preserve"> </w:t>
      </w:r>
      <w:r>
        <w:t>there is a</w:t>
      </w:r>
      <w:r>
        <w:rPr>
          <w:spacing w:val="-2"/>
        </w:rPr>
        <w:t xml:space="preserve"> </w:t>
      </w:r>
      <w:r>
        <w:t>full profile of marks.</w:t>
      </w:r>
    </w:p>
    <w:p w14:paraId="0658EC5C" w14:textId="77777777" w:rsidR="002957E4" w:rsidRDefault="002957E4">
      <w:pPr>
        <w:pStyle w:val="BodyText"/>
        <w:spacing w:before="10"/>
        <w:rPr>
          <w:sz w:val="21"/>
        </w:rPr>
      </w:pPr>
    </w:p>
    <w:p w14:paraId="1C704783" w14:textId="77777777" w:rsidR="002957E4" w:rsidRDefault="00C34FB0">
      <w:pPr>
        <w:pStyle w:val="Heading1"/>
        <w:numPr>
          <w:ilvl w:val="0"/>
          <w:numId w:val="1"/>
        </w:numPr>
        <w:tabs>
          <w:tab w:val="left" w:pos="940"/>
          <w:tab w:val="left" w:pos="941"/>
        </w:tabs>
        <w:ind w:hanging="721"/>
      </w:pPr>
      <w:r>
        <w:t>Second</w:t>
      </w:r>
      <w:r>
        <w:rPr>
          <w:spacing w:val="-4"/>
        </w:rPr>
        <w:t xml:space="preserve"> </w:t>
      </w:r>
      <w:r>
        <w:t>Sitting</w:t>
      </w:r>
      <w:r>
        <w:rPr>
          <w:spacing w:val="-7"/>
        </w:rPr>
        <w:t xml:space="preserve"> </w:t>
      </w:r>
      <w:r>
        <w:t>Boards</w:t>
      </w:r>
      <w:r>
        <w:rPr>
          <w:spacing w:val="-5"/>
        </w:rPr>
        <w:t xml:space="preserve"> </w:t>
      </w:r>
      <w:r>
        <w:rPr>
          <w:spacing w:val="-2"/>
        </w:rPr>
        <w:t>(</w:t>
      </w:r>
      <w:proofErr w:type="spellStart"/>
      <w:r>
        <w:rPr>
          <w:spacing w:val="-2"/>
        </w:rPr>
        <w:t>Resits</w:t>
      </w:r>
      <w:proofErr w:type="spellEnd"/>
      <w:r>
        <w:rPr>
          <w:spacing w:val="-2"/>
        </w:rPr>
        <w:t>)</w:t>
      </w:r>
    </w:p>
    <w:p w14:paraId="1A742803" w14:textId="77777777" w:rsidR="002957E4" w:rsidRDefault="002957E4">
      <w:pPr>
        <w:pStyle w:val="BodyText"/>
        <w:spacing w:before="4"/>
        <w:rPr>
          <w:b/>
          <w:sz w:val="25"/>
        </w:rPr>
      </w:pPr>
    </w:p>
    <w:p w14:paraId="752FB023" w14:textId="77777777" w:rsidR="002957E4" w:rsidRDefault="00C34FB0">
      <w:pPr>
        <w:pStyle w:val="ListParagraph"/>
        <w:numPr>
          <w:ilvl w:val="1"/>
          <w:numId w:val="1"/>
        </w:numPr>
        <w:tabs>
          <w:tab w:val="left" w:pos="941"/>
        </w:tabs>
        <w:spacing w:before="1"/>
        <w:ind w:right="220" w:hanging="737"/>
      </w:pPr>
      <w:r>
        <w:t xml:space="preserve">The University will issue separate arrangements for Second Sitting Boards as </w:t>
      </w:r>
      <w:r>
        <w:rPr>
          <w:spacing w:val="-2"/>
        </w:rPr>
        <w:t>necessary.</w:t>
      </w:r>
    </w:p>
    <w:p w14:paraId="41851FA2" w14:textId="77777777" w:rsidR="002957E4" w:rsidRDefault="002957E4">
      <w:pPr>
        <w:pStyle w:val="BodyText"/>
        <w:spacing w:before="10"/>
        <w:rPr>
          <w:sz w:val="21"/>
        </w:rPr>
      </w:pPr>
    </w:p>
    <w:p w14:paraId="2B1B5980" w14:textId="77777777" w:rsidR="002957E4" w:rsidRDefault="00C34FB0">
      <w:pPr>
        <w:pStyle w:val="Heading1"/>
        <w:numPr>
          <w:ilvl w:val="0"/>
          <w:numId w:val="1"/>
        </w:numPr>
        <w:tabs>
          <w:tab w:val="left" w:pos="940"/>
          <w:tab w:val="left" w:pos="941"/>
        </w:tabs>
        <w:spacing w:before="1"/>
        <w:ind w:hanging="721"/>
      </w:pPr>
      <w:r>
        <w:rPr>
          <w:spacing w:val="-2"/>
        </w:rPr>
        <w:t>Proviso</w:t>
      </w:r>
    </w:p>
    <w:p w14:paraId="5345608F" w14:textId="77777777" w:rsidR="002957E4" w:rsidRDefault="002957E4">
      <w:pPr>
        <w:pStyle w:val="BodyText"/>
        <w:rPr>
          <w:b/>
        </w:rPr>
      </w:pPr>
    </w:p>
    <w:p w14:paraId="27963EB8" w14:textId="746918F3" w:rsidR="002957E4" w:rsidRDefault="00C34FB0">
      <w:pPr>
        <w:pStyle w:val="ListParagraph"/>
        <w:numPr>
          <w:ilvl w:val="1"/>
          <w:numId w:val="1"/>
        </w:numPr>
        <w:tabs>
          <w:tab w:val="left" w:pos="941"/>
        </w:tabs>
        <w:ind w:right="215" w:hanging="737"/>
      </w:pPr>
      <w:r>
        <w:t>Given the unusual circumstances in which these adjustments may be applied, it is</w:t>
      </w:r>
      <w:r>
        <w:rPr>
          <w:spacing w:val="40"/>
        </w:rPr>
        <w:t xml:space="preserve"> </w:t>
      </w:r>
      <w:r>
        <w:t>not possible to outline every possible set of circumstances that will arise.</w:t>
      </w:r>
      <w:r>
        <w:rPr>
          <w:spacing w:val="40"/>
        </w:rPr>
        <w:t xml:space="preserve"> </w:t>
      </w:r>
      <w:r>
        <w:t xml:space="preserve">Assessment Boards are expected to operate with fairness and consistency to implement the underlying principles which introduce these proposals. Notwithstanding, Assessment Boards will not </w:t>
      </w:r>
      <w:proofErr w:type="gramStart"/>
      <w:r>
        <w:t>make a decision</w:t>
      </w:r>
      <w:proofErr w:type="gramEnd"/>
      <w:r>
        <w:t xml:space="preserve"> they have grounds to believe is academically unsafe.</w:t>
      </w:r>
      <w:r>
        <w:rPr>
          <w:spacing w:val="40"/>
        </w:rPr>
        <w:t xml:space="preserve"> </w:t>
      </w:r>
      <w:r>
        <w:t xml:space="preserve">Where sufficient doubt exists, no decision will be </w:t>
      </w:r>
      <w:proofErr w:type="gramStart"/>
      <w:r>
        <w:t>recorded</w:t>
      </w:r>
      <w:proofErr w:type="gramEnd"/>
      <w:r>
        <w:t xml:space="preserve"> and the matter referred to the Head of Academic Registry.</w:t>
      </w:r>
      <w:r>
        <w:rPr>
          <w:spacing w:val="40"/>
        </w:rPr>
        <w:t xml:space="preserve"> </w:t>
      </w:r>
      <w:r>
        <w:t xml:space="preserve">Module level decisions will be subsequently confirmed through Chair’s Action whilst any outstanding Progression or Award decisions will be confirmed through a specially constituted </w:t>
      </w:r>
      <w:r>
        <w:rPr>
          <w:spacing w:val="-2"/>
        </w:rPr>
        <w:t>Board.</w:t>
      </w:r>
    </w:p>
    <w:p w14:paraId="49F0DA7B" w14:textId="77777777" w:rsidR="002957E4" w:rsidRDefault="002957E4">
      <w:pPr>
        <w:pStyle w:val="BodyText"/>
        <w:spacing w:before="11"/>
        <w:rPr>
          <w:sz w:val="21"/>
        </w:rPr>
      </w:pPr>
    </w:p>
    <w:p w14:paraId="37FA7F05" w14:textId="77777777" w:rsidR="002957E4" w:rsidRDefault="00C34FB0">
      <w:pPr>
        <w:pStyle w:val="Heading1"/>
        <w:numPr>
          <w:ilvl w:val="0"/>
          <w:numId w:val="1"/>
        </w:numPr>
        <w:tabs>
          <w:tab w:val="left" w:pos="940"/>
          <w:tab w:val="left" w:pos="941"/>
        </w:tabs>
        <w:ind w:hanging="721"/>
      </w:pPr>
      <w:r>
        <w:t>Attendance</w:t>
      </w:r>
      <w:r>
        <w:rPr>
          <w:spacing w:val="-6"/>
        </w:rPr>
        <w:t xml:space="preserve"> </w:t>
      </w:r>
      <w:r>
        <w:t>at</w:t>
      </w:r>
      <w:r>
        <w:rPr>
          <w:spacing w:val="-4"/>
        </w:rPr>
        <w:t xml:space="preserve"> </w:t>
      </w:r>
      <w:r>
        <w:rPr>
          <w:spacing w:val="-2"/>
        </w:rPr>
        <w:t>Boards</w:t>
      </w:r>
    </w:p>
    <w:p w14:paraId="1FE7B098" w14:textId="77777777" w:rsidR="002957E4" w:rsidRDefault="002957E4">
      <w:pPr>
        <w:pStyle w:val="BodyText"/>
        <w:rPr>
          <w:b/>
        </w:rPr>
      </w:pPr>
    </w:p>
    <w:p w14:paraId="166E7F87" w14:textId="1CD209FE" w:rsidR="002957E4" w:rsidRDefault="00C34FB0">
      <w:pPr>
        <w:pStyle w:val="ListParagraph"/>
        <w:numPr>
          <w:ilvl w:val="1"/>
          <w:numId w:val="1"/>
        </w:numPr>
        <w:tabs>
          <w:tab w:val="left" w:pos="941"/>
        </w:tabs>
        <w:ind w:right="214" w:hanging="737"/>
      </w:pPr>
      <w:r>
        <w:t>Current quoracy regulations in relation to Assessment Boards may be suspended in order to allow these procedures to operate effectively subject to consultation with the Head of Academic Registry.</w:t>
      </w:r>
    </w:p>
    <w:p w14:paraId="281F1C63" w14:textId="77777777" w:rsidR="002957E4" w:rsidRDefault="002957E4">
      <w:pPr>
        <w:pStyle w:val="BodyText"/>
        <w:spacing w:before="1"/>
      </w:pPr>
    </w:p>
    <w:p w14:paraId="4C90BA3C" w14:textId="77777777" w:rsidR="002957E4" w:rsidRDefault="00C34FB0">
      <w:pPr>
        <w:pStyle w:val="Heading1"/>
        <w:numPr>
          <w:ilvl w:val="0"/>
          <w:numId w:val="1"/>
        </w:numPr>
        <w:tabs>
          <w:tab w:val="left" w:pos="940"/>
          <w:tab w:val="left" w:pos="941"/>
        </w:tabs>
        <w:ind w:hanging="721"/>
      </w:pPr>
      <w:r>
        <w:rPr>
          <w:spacing w:val="-2"/>
        </w:rPr>
        <w:t>Briefings</w:t>
      </w:r>
    </w:p>
    <w:p w14:paraId="67457972" w14:textId="77777777" w:rsidR="002957E4" w:rsidRDefault="002957E4">
      <w:pPr>
        <w:pStyle w:val="BodyText"/>
        <w:spacing w:before="5"/>
        <w:rPr>
          <w:b/>
          <w:sz w:val="25"/>
        </w:rPr>
      </w:pPr>
    </w:p>
    <w:p w14:paraId="6F50E899" w14:textId="4497A9FE" w:rsidR="002957E4" w:rsidRDefault="00C34FB0">
      <w:pPr>
        <w:pStyle w:val="ListParagraph"/>
        <w:numPr>
          <w:ilvl w:val="1"/>
          <w:numId w:val="1"/>
        </w:numPr>
        <w:tabs>
          <w:tab w:val="left" w:pos="941"/>
        </w:tabs>
        <w:ind w:right="218" w:hanging="737"/>
      </w:pPr>
      <w:r>
        <w:t>The Head of Academic Registry is responsible for the detailed operational procedures that underpin this paper and will ensure that comprehensive briefings for Chairs of Assessment Boards are held prior to their application.</w:t>
      </w:r>
    </w:p>
    <w:p w14:paraId="0DF81BCA" w14:textId="77777777" w:rsidR="002957E4" w:rsidRDefault="002957E4">
      <w:pPr>
        <w:pStyle w:val="BodyText"/>
        <w:spacing w:before="10"/>
        <w:rPr>
          <w:sz w:val="21"/>
        </w:rPr>
      </w:pPr>
    </w:p>
    <w:p w14:paraId="024EBE92" w14:textId="77777777" w:rsidR="002957E4" w:rsidRDefault="00C34FB0">
      <w:pPr>
        <w:pStyle w:val="Heading1"/>
        <w:numPr>
          <w:ilvl w:val="0"/>
          <w:numId w:val="1"/>
        </w:numPr>
        <w:tabs>
          <w:tab w:val="left" w:pos="940"/>
          <w:tab w:val="left" w:pos="941"/>
        </w:tabs>
        <w:ind w:hanging="721"/>
      </w:pPr>
      <w:r>
        <w:t>Publication</w:t>
      </w:r>
      <w:r>
        <w:rPr>
          <w:spacing w:val="-5"/>
        </w:rPr>
        <w:t xml:space="preserve"> </w:t>
      </w:r>
      <w:r>
        <w:t>of</w:t>
      </w:r>
      <w:r>
        <w:rPr>
          <w:spacing w:val="-4"/>
        </w:rPr>
        <w:t xml:space="preserve"> </w:t>
      </w:r>
      <w:r>
        <w:rPr>
          <w:spacing w:val="-2"/>
        </w:rPr>
        <w:t>Results</w:t>
      </w:r>
    </w:p>
    <w:p w14:paraId="21F1A4A2" w14:textId="77777777" w:rsidR="002957E4" w:rsidRDefault="002957E4">
      <w:pPr>
        <w:pStyle w:val="BodyText"/>
        <w:spacing w:before="4"/>
        <w:rPr>
          <w:b/>
          <w:sz w:val="25"/>
        </w:rPr>
      </w:pPr>
    </w:p>
    <w:p w14:paraId="4E459A2B" w14:textId="77777777" w:rsidR="002957E4" w:rsidRDefault="00C34FB0">
      <w:pPr>
        <w:pStyle w:val="ListParagraph"/>
        <w:numPr>
          <w:ilvl w:val="1"/>
          <w:numId w:val="1"/>
        </w:numPr>
        <w:tabs>
          <w:tab w:val="left" w:pos="941"/>
        </w:tabs>
        <w:ind w:right="220" w:hanging="737"/>
      </w:pPr>
      <w:r>
        <w:t>Application of these adjustments may lead to a delay in the publication of some results.</w:t>
      </w:r>
      <w:r>
        <w:rPr>
          <w:spacing w:val="40"/>
        </w:rPr>
        <w:t xml:space="preserve"> </w:t>
      </w:r>
      <w:r>
        <w:t>Students will be kept informed as necessary.</w:t>
      </w:r>
    </w:p>
    <w:sectPr w:rsidR="002957E4">
      <w:pgSz w:w="11910" w:h="16840"/>
      <w:pgMar w:top="1600" w:right="1220" w:bottom="2060" w:left="1220" w:header="715" w:footer="1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65AC8" w14:textId="77777777" w:rsidR="00C21946" w:rsidRDefault="00C34FB0">
      <w:r>
        <w:separator/>
      </w:r>
    </w:p>
  </w:endnote>
  <w:endnote w:type="continuationSeparator" w:id="0">
    <w:p w14:paraId="2BB1F61A" w14:textId="77777777" w:rsidR="00C21946" w:rsidRDefault="00C3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AC9E1" w14:textId="3D2D5D10" w:rsidR="002957E4" w:rsidRDefault="00C34FB0">
    <w:pPr>
      <w:pStyle w:val="BodyText"/>
      <w:spacing w:line="14" w:lineRule="auto"/>
      <w:rPr>
        <w:sz w:val="20"/>
      </w:rPr>
    </w:pPr>
    <w:r>
      <w:rPr>
        <w:noProof/>
      </w:rPr>
      <mc:AlternateContent>
        <mc:Choice Requires="wps">
          <w:drawing>
            <wp:anchor distT="0" distB="0" distL="114300" distR="114300" simplePos="0" relativeHeight="487329792" behindDoc="1" locked="0" layoutInCell="1" allowOverlap="1" wp14:anchorId="50C94123" wp14:editId="1DED8C55">
              <wp:simplePos x="0" y="0"/>
              <wp:positionH relativeFrom="page">
                <wp:posOffset>901700</wp:posOffset>
              </wp:positionH>
              <wp:positionV relativeFrom="page">
                <wp:posOffset>9362440</wp:posOffset>
              </wp:positionV>
              <wp:extent cx="1287145" cy="16700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CB70" w14:textId="77777777" w:rsidR="002957E4" w:rsidRDefault="00C34FB0">
                          <w:pPr>
                            <w:spacing w:before="12"/>
                            <w:ind w:left="20"/>
                            <w:rPr>
                              <w:sz w:val="20"/>
                            </w:rPr>
                          </w:pPr>
                          <w:r>
                            <w:rPr>
                              <w:sz w:val="20"/>
                            </w:rPr>
                            <w:t>Updated:</w:t>
                          </w:r>
                          <w:r>
                            <w:rPr>
                              <w:spacing w:val="-8"/>
                              <w:sz w:val="20"/>
                            </w:rPr>
                            <w:t xml:space="preserve"> </w:t>
                          </w:r>
                          <w:r>
                            <w:rPr>
                              <w:sz w:val="20"/>
                            </w:rPr>
                            <w:t>August</w:t>
                          </w:r>
                          <w:r>
                            <w:rPr>
                              <w:spacing w:val="-11"/>
                              <w:sz w:val="20"/>
                            </w:rPr>
                            <w:t xml:space="preserve"> </w:t>
                          </w:r>
                          <w:r>
                            <w:rPr>
                              <w:spacing w:val="-4"/>
                              <w:sz w:val="20"/>
                            </w:rP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94123" id="_x0000_t202" coordsize="21600,21600" o:spt="202" path="m,l,21600r21600,l21600,xe">
              <v:stroke joinstyle="miter"/>
              <v:path gradientshapeok="t" o:connecttype="rect"/>
            </v:shapetype>
            <v:shape id="docshape2" o:spid="_x0000_s1028" type="#_x0000_t202" style="position:absolute;margin-left:71pt;margin-top:737.2pt;width:101.35pt;height:13.15pt;z-index:-1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zxrwIAAK8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Y4xEqSDFlFZaRs4ssUZep2Bz0MPXuZwJw/QZEdU9/ey+qqRkKuGiC27VUoODSMUkgvtTf/s6oij&#10;LchmeC8pRCE7Ix3QoVadrRzUAgE6NOnx1Bh2MKiyIaNkEcYzjCo4C+eLIJi5ECSbbvdKm7dMdsga&#10;OVbQeIdO9vfa2GxINrnYYEKWvG1d81txsQGO4w7Ehqv2zGbhevkjDdJ1sk5iL47may8OisK7LVex&#10;Ny/Dxax4U6xWRfjTxg3jrOGUMmHDTLoK4z/r21HhoyJOytKy5dTC2ZS02m5WrUJ7Arou3XcsyJmb&#10;f5mGKwJweUYpjOLgLkq9cp4svLiMZ166CBIvCNO7dB7EaVyUl5TuuWD/TgkNOU5n0WwU02+5Be57&#10;yY1kHTcwOVre5Tg5OZHMSnAtqGutIbwd7bNS2PSfSgHtnhrtBGs1OqrVHDYH9zCcmq2YN5I+goKV&#10;BIGBTGHqgdFI9R2jASZIjvW3HVEMo/adgFdgx81kqMnYTAYRFVzNscFoNFdmHEu7XvFtA8jjOxPy&#10;Fl5KzZ2In7I4vi+YCo7LcYLZsXP+77ye5uzyFwAAAP//AwBQSwMEFAAGAAgAAAAhALerrHLhAAAA&#10;DQEAAA8AAABkcnMvZG93bnJldi54bWxMj8FOwzAQRO9I/IO1SNyoTTENhDhVheCEhEjDgaMTu4nV&#10;eB1itw1/z/YEt53d0eybYj37gR3tFF1ABbcLAcxiG4zDTsFn/XrzACwmjUYPAa2CHxthXV5eFDo3&#10;4YSVPW5TxygEY64V9CmNOeex7a3XcRFGi3TbhcnrRHLquJn0icL9wJdCrLjXDulDr0f73Nt2vz14&#10;BZsvrF7c93vzUe0qV9ePAt9We6Wur+bNE7Bk5/RnhjM+oUNJTE04oIlsIC2X1CWdh0xKYGS5kzID&#10;1tDqXogMeFnw/y3KXwAAAP//AwBQSwECLQAUAAYACAAAACEAtoM4kv4AAADhAQAAEwAAAAAAAAAA&#10;AAAAAAAAAAAAW0NvbnRlbnRfVHlwZXNdLnhtbFBLAQItABQABgAIAAAAIQA4/SH/1gAAAJQBAAAL&#10;AAAAAAAAAAAAAAAAAC8BAABfcmVscy8ucmVsc1BLAQItABQABgAIAAAAIQB3ozzxrwIAAK8FAAAO&#10;AAAAAAAAAAAAAAAAAC4CAABkcnMvZTJvRG9jLnhtbFBLAQItABQABgAIAAAAIQC3q6xy4QAAAA0B&#10;AAAPAAAAAAAAAAAAAAAAAAkFAABkcnMvZG93bnJldi54bWxQSwUGAAAAAAQABADzAAAAFwYAAAAA&#10;" filled="f" stroked="f">
              <v:textbox inset="0,0,0,0">
                <w:txbxContent>
                  <w:p w14:paraId="48B5CB70" w14:textId="77777777" w:rsidR="002957E4" w:rsidRDefault="00C34FB0">
                    <w:pPr>
                      <w:spacing w:before="12"/>
                      <w:ind w:left="20"/>
                      <w:rPr>
                        <w:sz w:val="20"/>
                      </w:rPr>
                    </w:pPr>
                    <w:r>
                      <w:rPr>
                        <w:sz w:val="20"/>
                      </w:rPr>
                      <w:t>Updated:</w:t>
                    </w:r>
                    <w:r>
                      <w:rPr>
                        <w:spacing w:val="-8"/>
                        <w:sz w:val="20"/>
                      </w:rPr>
                      <w:t xml:space="preserve"> </w:t>
                    </w:r>
                    <w:r>
                      <w:rPr>
                        <w:sz w:val="20"/>
                      </w:rPr>
                      <w:t>August</w:t>
                    </w:r>
                    <w:r>
                      <w:rPr>
                        <w:spacing w:val="-11"/>
                        <w:sz w:val="20"/>
                      </w:rPr>
                      <w:t xml:space="preserve"> </w:t>
                    </w:r>
                    <w:r>
                      <w:rPr>
                        <w:spacing w:val="-4"/>
                        <w:sz w:val="20"/>
                      </w:rPr>
                      <w:t>2014</w:t>
                    </w:r>
                  </w:p>
                </w:txbxContent>
              </v:textbox>
              <w10:wrap anchorx="page" anchory="page"/>
            </v:shape>
          </w:pict>
        </mc:Fallback>
      </mc:AlternateContent>
    </w:r>
    <w:r>
      <w:rPr>
        <w:noProof/>
      </w:rPr>
      <mc:AlternateContent>
        <mc:Choice Requires="wps">
          <w:drawing>
            <wp:anchor distT="0" distB="0" distL="114300" distR="114300" simplePos="0" relativeHeight="487330304" behindDoc="1" locked="0" layoutInCell="1" allowOverlap="1" wp14:anchorId="53D4ACDC" wp14:editId="5A6AC7F8">
              <wp:simplePos x="0" y="0"/>
              <wp:positionH relativeFrom="page">
                <wp:posOffset>3442970</wp:posOffset>
              </wp:positionH>
              <wp:positionV relativeFrom="page">
                <wp:posOffset>9362440</wp:posOffset>
              </wp:positionV>
              <wp:extent cx="675005" cy="167005"/>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AE522" w14:textId="77777777" w:rsidR="002957E4" w:rsidRDefault="00C34FB0">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4ACDC" id="docshape3" o:spid="_x0000_s1029" type="#_x0000_t202" style="position:absolute;margin-left:271.1pt;margin-top:737.2pt;width:53.15pt;height:13.15pt;z-index:-159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1/rgIAAK4FAAAOAAAAZHJzL2Uyb0RvYy54bWysVG1vmzAQ/j5p/8Hyd8pLCQmopGpDmCZ1&#10;L1K3H+AYE6yBzWwnpKv233c2IU1bTZq28cE67PNz99w9vqvrQ9eiPVOaS5Hj8CLAiAkqKy62Of76&#10;pfQWGGlDREVaKViOH5jG18u3b66GPmORbGRbMYUAROhs6HPcGNNnvq9pwzqiL2TPBBzWUnXEwK/a&#10;+pUiA6B3rR8FQeIPUlW9kpRpDbvFeIiXDr+uGTWf6lozg9ocQ27GrcqtG7v6yyuSbRXpG06PaZC/&#10;yKIjXEDQE1RBDEE7xV9BdZwqqWVtLqjsfFnXnDLHAdiEwQs29w3pmeMCxdH9qUz6/8HSj/vPCvEq&#10;x5cYCdJBiypJtQ18aYsz9DoDn/sevMzhVh6gyY6o7u8k/aaRkKuGiC27UUoODSMVJBfam/7Z1RFH&#10;W5DN8EFWEIXsjHRAh1p1tnJQCwTo0KSHU2PYwSAKm8l8FgQzjCgchcnc2jYCyabLvdLmHZMdskaO&#10;FfTdgZP9nTaj6+RiYwlZ8raFfZK14tkGYI47EBqu2jObhGvlYxqk68V6EXtxlKy9OCgK76ZcxV5S&#10;hvNZcVmsVkX408YN46zhVcWEDTPJKoz/rG1HgY+COAlLy5ZXFs6mpNV2s2oV2hOQdem+Y0HO3Pzn&#10;abh6AZcXlMIoDm6j1CuTxdyLy3jmpfNg4QVhepsmQZzGRfmc0h0X7N8poSHH6SyajVr6LbfAfa+5&#10;kazjBgZHy7scL05OJLMKXIvKtdYQ3o72WSls+k+lgHZPjXZ6tRIdxWoOm4N7F5GNbrW8kdUDCFhJ&#10;EBioFIYeGI1UPzAaYIDkWH/fEcUwat8LeAR22kyGmozNZBBB4WqODUajuTLjVNr1im8bQB6fmZA3&#10;8FBq7kT8lMXxecFQcFyOA8xOnfN/5/U0Zpe/AAAA//8DAFBLAwQUAAYACAAAACEAKI98GOEAAAAN&#10;AQAADwAAAGRycy9kb3ducmV2LnhtbEyPwU7DMAyG70i8Q2QkbiyhartRmk4TghMSoisHjmmTtdEa&#10;pzTZVt4ec4Kj/X/6/bncLm5kZzMH61HC/UoAM9h5bbGX8NG83G2AhahQq9GjkfBtAmyr66tSFdpf&#10;sDbnfewZlWAolIQhxqngPHSDcSqs/GSQsoOfnYo0zj3Xs7pQuRt5IkTOnbJIFwY1mafBdMf9yUnY&#10;fWL9bL/e2vf6UNumeRD4mh+lvL1Zdo/AolniHwy/+qQOFTm1/oQ6sFFCliYJoRSk6zQFRkiebjJg&#10;La0yIdbAq5L//6L6AQAA//8DAFBLAQItABQABgAIAAAAIQC2gziS/gAAAOEBAAATAAAAAAAAAAAA&#10;AAAAAAAAAABbQ29udGVudF9UeXBlc10ueG1sUEsBAi0AFAAGAAgAAAAhADj9If/WAAAAlAEAAAsA&#10;AAAAAAAAAAAAAAAALwEAAF9yZWxzLy5yZWxzUEsBAi0AFAAGAAgAAAAhANmDzX+uAgAArgUAAA4A&#10;AAAAAAAAAAAAAAAALgIAAGRycy9lMm9Eb2MueG1sUEsBAi0AFAAGAAgAAAAhACiPfBjhAAAADQEA&#10;AA8AAAAAAAAAAAAAAAAACAUAAGRycy9kb3ducmV2LnhtbFBLBQYAAAAABAAEAPMAAAAWBgAAAAA=&#10;" filled="f" stroked="f">
              <v:textbox inset="0,0,0,0">
                <w:txbxContent>
                  <w:p w14:paraId="1B2AE522" w14:textId="77777777" w:rsidR="002957E4" w:rsidRDefault="00C34FB0">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30816" behindDoc="1" locked="0" layoutInCell="1" allowOverlap="1" wp14:anchorId="20F86943" wp14:editId="484EF337">
              <wp:simplePos x="0" y="0"/>
              <wp:positionH relativeFrom="page">
                <wp:posOffset>5067935</wp:posOffset>
              </wp:positionH>
              <wp:positionV relativeFrom="page">
                <wp:posOffset>9362440</wp:posOffset>
              </wp:positionV>
              <wp:extent cx="1593215" cy="16700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53BC0" w14:textId="68546B8F" w:rsidR="002957E4" w:rsidRDefault="00C34FB0">
                          <w:pPr>
                            <w:spacing w:before="12"/>
                            <w:ind w:left="20"/>
                            <w:rPr>
                              <w:sz w:val="20"/>
                            </w:rPr>
                          </w:pPr>
                          <w:r>
                            <w:rPr>
                              <w:sz w:val="20"/>
                            </w:rPr>
                            <w:t>Reviewed:</w:t>
                          </w:r>
                          <w:r>
                            <w:rPr>
                              <w:spacing w:val="-12"/>
                              <w:sz w:val="20"/>
                            </w:rPr>
                            <w:t xml:space="preserve"> </w:t>
                          </w:r>
                          <w:r>
                            <w:rPr>
                              <w:sz w:val="20"/>
                            </w:rPr>
                            <w:t>May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86943" id="docshape4" o:spid="_x0000_s1030" type="#_x0000_t202" style="position:absolute;margin-left:399.05pt;margin-top:737.2pt;width:125.45pt;height:13.15pt;z-index:-159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RIsAIAAK8FAAAOAAAAZHJzL2Uyb0RvYy54bWysVG1vmzAQ/j5p/8Hyd8pLIQmopGpDmCZ1&#10;L1K3H+AYE6yBzWwnpKv233c2IU1bTZq28cE67PNz99w9vqvrQ9eiPVOaS5Hj8CLAiAkqKy62Of76&#10;pfQWGGlDREVaKViOH5jG18u3b66GPmORbGRbMYUAROhs6HPcGNNnvq9pwzqiL2TPBBzWUnXEwK/a&#10;+pUiA6B3rR8FwcwfpKp6JSnTGnaL8RAvHX5dM2o+1bVmBrU5htyMW5VbN3b1l1ck2yrSN5we0yB/&#10;kUVHuICgJ6iCGIJ2ir+C6jhVUsvaXFDZ+bKuOWWOA7AJgxds7hvSM8cFiqP7U5n0/4OlH/efFeJV&#10;jiOMBOmgRZWk2gaObXGGXmfgc9+DlzncygM02RHV/Z2k3zQSctUQsWU3SsmhYaSC5EJ70z+7OuJo&#10;C7IZPsgKopCdkQ7oUKvOVg5qgQAdmvRwagw7GERtyCS9jMIEIwpn4WweBIkLQbLpdq+0ecdkh6yR&#10;YwWNd+hkf6eNzYZkk4sNJmTJ29Y1vxXPNsBx3IHYcNWe2SxcLx/TIF0v1ovYi6PZ2ouDovBuylXs&#10;zcpwnhSXxWpVhD9t3DDOGl5VTNgwk67C+M/6dlT4qIiTsrRseWXhbEpabTerVqE9AV2X7jsW5MzN&#10;f56GKwJweUEpjOLgNkq9craYe3EZJ146DxZeEKa36SyI07gon1O644L9OyU05DhNomQU02+5Be57&#10;zY1kHTcwOVre5XhxciKZleBaVK61hvB2tM9KYdN/KgW0e2q0E6zV6KhWc9gc3MO4tNGtmDeyegAF&#10;KwkCA5nC1AOjkeoHRgNMkBzr7zuiGEbtewGvwI6byVCTsZkMIihczbHBaDRXZhxLu17xbQPI4zsT&#10;8gZeSs2diJ+yOL4vmAqOy3GC2bFz/u+8nubs8hcAAAD//wMAUEsDBBQABgAIAAAAIQBkvMv44gAA&#10;AA4BAAAPAAAAZHJzL2Rvd25yZXYueG1sTI/BTsMwEETvSPyDtUjcqF0UmibEqSoEJyREGg4cndhN&#10;rMbrELtt+Hu2p3Lb0TzNzhSb2Q3sZKZgPUpYLgQwg63XFjsJX/XbwxpYiAq1GjwaCb8mwKa8vSlU&#10;rv0ZK3PaxY5RCIZcSehjHHPOQ9sbp8LCjwbJ2/vJqUhy6rie1JnC3cAfhVhxpyzSh16N5qU37WF3&#10;dBK231i92p+P5rPaV7auM4Hvq4OU93fz9hlYNHO8wnCpT9WhpE6NP6IObJCQZusloWQkaZIAuyAi&#10;yWhfQ9eTECnwsuD/Z5R/AAAA//8DAFBLAQItABQABgAIAAAAIQC2gziS/gAAAOEBAAATAAAAAAAA&#10;AAAAAAAAAAAAAABbQ29udGVudF9UeXBlc10ueG1sUEsBAi0AFAAGAAgAAAAhADj9If/WAAAAlAEA&#10;AAsAAAAAAAAAAAAAAAAALwEAAF9yZWxzLy5yZWxzUEsBAi0AFAAGAAgAAAAhAAymtEiwAgAArwUA&#10;AA4AAAAAAAAAAAAAAAAALgIAAGRycy9lMm9Eb2MueG1sUEsBAi0AFAAGAAgAAAAhAGS8y/jiAAAA&#10;DgEAAA8AAAAAAAAAAAAAAAAACgUAAGRycy9kb3ducmV2LnhtbFBLBQYAAAAABAAEAPMAAAAZBgAA&#10;AAA=&#10;" filled="f" stroked="f">
              <v:textbox inset="0,0,0,0">
                <w:txbxContent>
                  <w:p w14:paraId="73E53BC0" w14:textId="68546B8F" w:rsidR="002957E4" w:rsidRDefault="00C34FB0">
                    <w:pPr>
                      <w:spacing w:before="12"/>
                      <w:ind w:left="20"/>
                      <w:rPr>
                        <w:sz w:val="20"/>
                      </w:rPr>
                    </w:pPr>
                    <w:r>
                      <w:rPr>
                        <w:sz w:val="20"/>
                      </w:rPr>
                      <w:t>Reviewed:</w:t>
                    </w:r>
                    <w:r>
                      <w:rPr>
                        <w:spacing w:val="-12"/>
                        <w:sz w:val="20"/>
                      </w:rPr>
                      <w:t xml:space="preserve"> </w:t>
                    </w:r>
                    <w:r>
                      <w:rPr>
                        <w:sz w:val="20"/>
                      </w:rPr>
                      <w:t>May 2023</w:t>
                    </w:r>
                  </w:p>
                </w:txbxContent>
              </v:textbox>
              <w10:wrap anchorx="page" anchory="page"/>
            </v:shape>
          </w:pict>
        </mc:Fallback>
      </mc:AlternateContent>
    </w:r>
    <w:r>
      <w:rPr>
        <w:noProof/>
      </w:rPr>
      <mc:AlternateContent>
        <mc:Choice Requires="wps">
          <w:drawing>
            <wp:anchor distT="0" distB="0" distL="114300" distR="114300" simplePos="0" relativeHeight="487331328" behindDoc="1" locked="0" layoutInCell="1" allowOverlap="1" wp14:anchorId="74EAF40C" wp14:editId="0E982E6F">
              <wp:simplePos x="0" y="0"/>
              <wp:positionH relativeFrom="page">
                <wp:posOffset>901700</wp:posOffset>
              </wp:positionH>
              <wp:positionV relativeFrom="page">
                <wp:posOffset>9530080</wp:posOffset>
              </wp:positionV>
              <wp:extent cx="4692015" cy="334645"/>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01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10940" w14:textId="77777777" w:rsidR="002957E4" w:rsidRDefault="00C34FB0">
                          <w:pPr>
                            <w:spacing w:before="12"/>
                            <w:ind w:left="20"/>
                            <w:rPr>
                              <w:sz w:val="20"/>
                            </w:rPr>
                          </w:pPr>
                          <w:r>
                            <w:rPr>
                              <w:sz w:val="20"/>
                            </w:rPr>
                            <w:t>Owner:</w:t>
                          </w:r>
                          <w:r>
                            <w:rPr>
                              <w:spacing w:val="-10"/>
                              <w:sz w:val="20"/>
                            </w:rPr>
                            <w:t xml:space="preserve"> </w:t>
                          </w:r>
                          <w:r>
                            <w:rPr>
                              <w:sz w:val="20"/>
                            </w:rPr>
                            <w:t>Lynda</w:t>
                          </w:r>
                          <w:r>
                            <w:rPr>
                              <w:spacing w:val="-8"/>
                              <w:sz w:val="20"/>
                            </w:rPr>
                            <w:t xml:space="preserve"> </w:t>
                          </w:r>
                          <w:r>
                            <w:rPr>
                              <w:sz w:val="20"/>
                            </w:rPr>
                            <w:t>Brady,</w:t>
                          </w:r>
                          <w:r>
                            <w:rPr>
                              <w:spacing w:val="-7"/>
                              <w:sz w:val="20"/>
                            </w:rPr>
                            <w:t xml:space="preserve"> </w:t>
                          </w:r>
                          <w:r>
                            <w:rPr>
                              <w:sz w:val="20"/>
                            </w:rPr>
                            <w:t>Pro</w:t>
                          </w:r>
                          <w:r>
                            <w:rPr>
                              <w:spacing w:val="-10"/>
                              <w:sz w:val="20"/>
                            </w:rPr>
                            <w:t xml:space="preserve"> </w:t>
                          </w:r>
                          <w:r>
                            <w:rPr>
                              <w:sz w:val="20"/>
                            </w:rPr>
                            <w:t>Vice-Chancellor</w:t>
                          </w:r>
                          <w:r>
                            <w:rPr>
                              <w:spacing w:val="-9"/>
                              <w:sz w:val="20"/>
                            </w:rPr>
                            <w:t xml:space="preserve"> </w:t>
                          </w:r>
                          <w:r>
                            <w:rPr>
                              <w:sz w:val="20"/>
                            </w:rPr>
                            <w:t>University</w:t>
                          </w:r>
                          <w:r>
                            <w:rPr>
                              <w:spacing w:val="-12"/>
                              <w:sz w:val="20"/>
                            </w:rPr>
                            <w:t xml:space="preserve"> </w:t>
                          </w:r>
                          <w:r>
                            <w:rPr>
                              <w:spacing w:val="-2"/>
                              <w:sz w:val="20"/>
                            </w:rPr>
                            <w:t>Secretary</w:t>
                          </w:r>
                        </w:p>
                        <w:p w14:paraId="106CBF9C" w14:textId="77777777" w:rsidR="002957E4" w:rsidRDefault="00C34FB0">
                          <w:pPr>
                            <w:spacing w:before="34"/>
                            <w:ind w:left="20"/>
                            <w:rPr>
                              <w:sz w:val="20"/>
                            </w:rPr>
                          </w:pPr>
                          <w:r>
                            <w:rPr>
                              <w:sz w:val="20"/>
                            </w:rPr>
                            <w:t>Contact</w:t>
                          </w:r>
                          <w:r>
                            <w:rPr>
                              <w:spacing w:val="-7"/>
                              <w:sz w:val="20"/>
                            </w:rPr>
                            <w:t xml:space="preserve"> </w:t>
                          </w:r>
                          <w:r>
                            <w:rPr>
                              <w:sz w:val="20"/>
                            </w:rPr>
                            <w:t>for</w:t>
                          </w:r>
                          <w:r>
                            <w:rPr>
                              <w:spacing w:val="-6"/>
                              <w:sz w:val="20"/>
                            </w:rPr>
                            <w:t xml:space="preserve"> </w:t>
                          </w:r>
                          <w:r>
                            <w:rPr>
                              <w:sz w:val="20"/>
                            </w:rPr>
                            <w:t>queries:</w:t>
                          </w:r>
                          <w:r>
                            <w:rPr>
                              <w:spacing w:val="-4"/>
                              <w:sz w:val="20"/>
                            </w:rPr>
                            <w:t xml:space="preserve"> </w:t>
                          </w:r>
                          <w:r>
                            <w:rPr>
                              <w:sz w:val="20"/>
                            </w:rPr>
                            <w:t>Academic</w:t>
                          </w:r>
                          <w:r>
                            <w:rPr>
                              <w:spacing w:val="-5"/>
                              <w:sz w:val="20"/>
                            </w:rPr>
                            <w:t xml:space="preserve"> </w:t>
                          </w:r>
                          <w:r>
                            <w:rPr>
                              <w:sz w:val="20"/>
                            </w:rPr>
                            <w:t>Registry</w:t>
                          </w:r>
                          <w:r>
                            <w:rPr>
                              <w:spacing w:val="-9"/>
                              <w:sz w:val="20"/>
                            </w:rPr>
                            <w:t xml:space="preserve"> </w:t>
                          </w:r>
                          <w:r>
                            <w:rPr>
                              <w:sz w:val="20"/>
                            </w:rPr>
                            <w:t>t:</w:t>
                          </w:r>
                          <w:r>
                            <w:rPr>
                              <w:spacing w:val="-3"/>
                              <w:sz w:val="20"/>
                            </w:rPr>
                            <w:t xml:space="preserve"> </w:t>
                          </w:r>
                          <w:r>
                            <w:rPr>
                              <w:sz w:val="20"/>
                            </w:rPr>
                            <w:t>7209</w:t>
                          </w:r>
                          <w:r>
                            <w:rPr>
                              <w:spacing w:val="-4"/>
                              <w:sz w:val="20"/>
                            </w:rPr>
                            <w:t xml:space="preserve"> </w:t>
                          </w:r>
                          <w:r>
                            <w:rPr>
                              <w:sz w:val="20"/>
                            </w:rPr>
                            <w:t>e:</w:t>
                          </w:r>
                          <w:r>
                            <w:rPr>
                              <w:spacing w:val="-4"/>
                              <w:sz w:val="20"/>
                            </w:rPr>
                            <w:t xml:space="preserve"> </w:t>
                          </w:r>
                          <w:hyperlink r:id="rId1">
                            <w:r>
                              <w:rPr>
                                <w:spacing w:val="-2"/>
                                <w:sz w:val="20"/>
                              </w:rPr>
                              <w:t>assessmentteam@edgehill.ac.uk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AF40C" id="docshape5" o:spid="_x0000_s1031" type="#_x0000_t202" style="position:absolute;margin-left:71pt;margin-top:750.4pt;width:369.45pt;height:26.35pt;z-index:-1598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zKsAIAAK8FAAAOAAAAZHJzL2Uyb0RvYy54bWysVNuOmzAQfa/Uf7D8zgJZhw1oyWo3hKrS&#10;9iJt+wEONsEq2NR2QrZV/71jE5K9vFRtebAGe+bM7cxc3xy6Fu25NkLJHMcXEUZcVooJuc3x1y9l&#10;sMDIWCoZbZXkOX7kBt8s3765HvqMz1SjWsY1AhBpsqHPcWNtn4WhqRreUXOhei7hsVa6oxZ+9TZk&#10;mg6A3rXhLIqScFCa9VpV3Bi4LcZHvPT4dc0r+6muDbeozTHEZv2p/blxZ7i8ptlW074R1TEM+hdR&#10;dFRIcHqCKqilaKfFK6hOVFoZVduLSnWhqmtRcZ8DZBNHL7J5aGjPfS5QHNOfymT+H2z1cf9ZI8Gg&#10;dxhJ2kGLmKqMczx3xRl6k4HOQw9a9nCnDk7RJWr6e1V9M0iqVUPllt9qrYaGUwbBxc4yfGI64hgH&#10;shk+KAZe6M4qD3SodecAoRYI0KFJj6fG8INFFVySJIXyzDGq4O3ykiTEBxfSbLLutbHvuOqQE3Ks&#10;ofEene7vjXXR0GxScc6kKkXb+ua38tkFKI434BtM3ZuLwvfyZxql68V6QQIyS9YBiYoiuC1XJEjK&#10;+GpeXBarVRH/cn5jkjWCMS6dm4lXMfmzvh0ZPjLixCyjWsEcnAvJ6O1m1Wq0p8Dr0n++5vByVguf&#10;h+GLALm8SCmekehulgZlsrgKSEnmQXoVLYIoTu/SJCIpKcrnKd0Lyf89JTTkOJ3P5iOZzkG/yC3y&#10;3+vcaNYJC5ujFV2OFyclmjkKriXzrbVUtKP8pBQu/HMpoN1Toz1hHUdHttrD5uAHg0xzsFHsERis&#10;FRAMaApbD4RG6R8YDbBBcmy+76jmGLXvJUyBWzeToCdhMwlUVmCaY4vRKK7suJZ2vRbbBpDHOZPq&#10;FialFp7EbqTGKI7zBVvB53LcYG7tPP33Wuc9u/wNAAD//wMAUEsDBBQABgAIAAAAIQBba6mT4AAA&#10;AA0BAAAPAAAAZHJzL2Rvd25yZXYueG1sTI9BT8MwDIXvSPyHyEjcWMKgU1eaThOCExKiKweOaeO1&#10;1RqnNNlW/j3eCW5+9tPz+/LN7AZxwin0njTcLxQIpMbbnloNn9XrXQoiREPWDJ5Qww8G2BTXV7nJ&#10;rD9TiaddbAWHUMiMhi7GMZMyNB06ExZ+ROLb3k/ORJZTK+1kzhzuBrlUaiWd6Yk/dGbE5w6bw+7o&#10;NGy/qHzpv9/rj3Jf9lW1VvS2Omh9ezNvn0BEnOOfGS71uToU3Kn2R7JBDKwfl8wSeUiUYgi2pKla&#10;g6gvq+QhAVnk8j9F8QsAAP//AwBQSwECLQAUAAYACAAAACEAtoM4kv4AAADhAQAAEwAAAAAAAAAA&#10;AAAAAAAAAAAAW0NvbnRlbnRfVHlwZXNdLnhtbFBLAQItABQABgAIAAAAIQA4/SH/1gAAAJQBAAAL&#10;AAAAAAAAAAAAAAAAAC8BAABfcmVscy8ucmVsc1BLAQItABQABgAIAAAAIQAESAzKsAIAAK8FAAAO&#10;AAAAAAAAAAAAAAAAAC4CAABkcnMvZTJvRG9jLnhtbFBLAQItABQABgAIAAAAIQBba6mT4AAAAA0B&#10;AAAPAAAAAAAAAAAAAAAAAAoFAABkcnMvZG93bnJldi54bWxQSwUGAAAAAAQABADzAAAAFwYAAAAA&#10;" filled="f" stroked="f">
              <v:textbox inset="0,0,0,0">
                <w:txbxContent>
                  <w:p w14:paraId="6A210940" w14:textId="77777777" w:rsidR="002957E4" w:rsidRDefault="00C34FB0">
                    <w:pPr>
                      <w:spacing w:before="12"/>
                      <w:ind w:left="20"/>
                      <w:rPr>
                        <w:sz w:val="20"/>
                      </w:rPr>
                    </w:pPr>
                    <w:r>
                      <w:rPr>
                        <w:sz w:val="20"/>
                      </w:rPr>
                      <w:t>Owner:</w:t>
                    </w:r>
                    <w:r>
                      <w:rPr>
                        <w:spacing w:val="-10"/>
                        <w:sz w:val="20"/>
                      </w:rPr>
                      <w:t xml:space="preserve"> </w:t>
                    </w:r>
                    <w:r>
                      <w:rPr>
                        <w:sz w:val="20"/>
                      </w:rPr>
                      <w:t>Lynda</w:t>
                    </w:r>
                    <w:r>
                      <w:rPr>
                        <w:spacing w:val="-8"/>
                        <w:sz w:val="20"/>
                      </w:rPr>
                      <w:t xml:space="preserve"> </w:t>
                    </w:r>
                    <w:r>
                      <w:rPr>
                        <w:sz w:val="20"/>
                      </w:rPr>
                      <w:t>Brady,</w:t>
                    </w:r>
                    <w:r>
                      <w:rPr>
                        <w:spacing w:val="-7"/>
                        <w:sz w:val="20"/>
                      </w:rPr>
                      <w:t xml:space="preserve"> </w:t>
                    </w:r>
                    <w:r>
                      <w:rPr>
                        <w:sz w:val="20"/>
                      </w:rPr>
                      <w:t>Pro</w:t>
                    </w:r>
                    <w:r>
                      <w:rPr>
                        <w:spacing w:val="-10"/>
                        <w:sz w:val="20"/>
                      </w:rPr>
                      <w:t xml:space="preserve"> </w:t>
                    </w:r>
                    <w:r>
                      <w:rPr>
                        <w:sz w:val="20"/>
                      </w:rPr>
                      <w:t>Vice-Chancellor</w:t>
                    </w:r>
                    <w:r>
                      <w:rPr>
                        <w:spacing w:val="-9"/>
                        <w:sz w:val="20"/>
                      </w:rPr>
                      <w:t xml:space="preserve"> </w:t>
                    </w:r>
                    <w:r>
                      <w:rPr>
                        <w:sz w:val="20"/>
                      </w:rPr>
                      <w:t>University</w:t>
                    </w:r>
                    <w:r>
                      <w:rPr>
                        <w:spacing w:val="-12"/>
                        <w:sz w:val="20"/>
                      </w:rPr>
                      <w:t xml:space="preserve"> </w:t>
                    </w:r>
                    <w:r>
                      <w:rPr>
                        <w:spacing w:val="-2"/>
                        <w:sz w:val="20"/>
                      </w:rPr>
                      <w:t>Secretary</w:t>
                    </w:r>
                  </w:p>
                  <w:p w14:paraId="106CBF9C" w14:textId="77777777" w:rsidR="002957E4" w:rsidRDefault="00C34FB0">
                    <w:pPr>
                      <w:spacing w:before="34"/>
                      <w:ind w:left="20"/>
                      <w:rPr>
                        <w:sz w:val="20"/>
                      </w:rPr>
                    </w:pPr>
                    <w:r>
                      <w:rPr>
                        <w:sz w:val="20"/>
                      </w:rPr>
                      <w:t>Contact</w:t>
                    </w:r>
                    <w:r>
                      <w:rPr>
                        <w:spacing w:val="-7"/>
                        <w:sz w:val="20"/>
                      </w:rPr>
                      <w:t xml:space="preserve"> </w:t>
                    </w:r>
                    <w:r>
                      <w:rPr>
                        <w:sz w:val="20"/>
                      </w:rPr>
                      <w:t>for</w:t>
                    </w:r>
                    <w:r>
                      <w:rPr>
                        <w:spacing w:val="-6"/>
                        <w:sz w:val="20"/>
                      </w:rPr>
                      <w:t xml:space="preserve"> </w:t>
                    </w:r>
                    <w:r>
                      <w:rPr>
                        <w:sz w:val="20"/>
                      </w:rPr>
                      <w:t>queries:</w:t>
                    </w:r>
                    <w:r>
                      <w:rPr>
                        <w:spacing w:val="-4"/>
                        <w:sz w:val="20"/>
                      </w:rPr>
                      <w:t xml:space="preserve"> </w:t>
                    </w:r>
                    <w:r>
                      <w:rPr>
                        <w:sz w:val="20"/>
                      </w:rPr>
                      <w:t>Academic</w:t>
                    </w:r>
                    <w:r>
                      <w:rPr>
                        <w:spacing w:val="-5"/>
                        <w:sz w:val="20"/>
                      </w:rPr>
                      <w:t xml:space="preserve"> </w:t>
                    </w:r>
                    <w:r>
                      <w:rPr>
                        <w:sz w:val="20"/>
                      </w:rPr>
                      <w:t>Registry</w:t>
                    </w:r>
                    <w:r>
                      <w:rPr>
                        <w:spacing w:val="-9"/>
                        <w:sz w:val="20"/>
                      </w:rPr>
                      <w:t xml:space="preserve"> </w:t>
                    </w:r>
                    <w:r>
                      <w:rPr>
                        <w:sz w:val="20"/>
                      </w:rPr>
                      <w:t>t:</w:t>
                    </w:r>
                    <w:r>
                      <w:rPr>
                        <w:spacing w:val="-3"/>
                        <w:sz w:val="20"/>
                      </w:rPr>
                      <w:t xml:space="preserve"> </w:t>
                    </w:r>
                    <w:r>
                      <w:rPr>
                        <w:sz w:val="20"/>
                      </w:rPr>
                      <w:t>7209</w:t>
                    </w:r>
                    <w:r>
                      <w:rPr>
                        <w:spacing w:val="-4"/>
                        <w:sz w:val="20"/>
                      </w:rPr>
                      <w:t xml:space="preserve"> </w:t>
                    </w:r>
                    <w:r>
                      <w:rPr>
                        <w:sz w:val="20"/>
                      </w:rPr>
                      <w:t>e:</w:t>
                    </w:r>
                    <w:r>
                      <w:rPr>
                        <w:spacing w:val="-4"/>
                        <w:sz w:val="20"/>
                      </w:rPr>
                      <w:t xml:space="preserve"> </w:t>
                    </w:r>
                    <w:hyperlink r:id="rId2">
                      <w:r>
                        <w:rPr>
                          <w:spacing w:val="-2"/>
                          <w:sz w:val="20"/>
                        </w:rPr>
                        <w:t>assessmentteam@edgehill.ac.uk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A67D3" w14:textId="77777777" w:rsidR="00C21946" w:rsidRDefault="00C34FB0">
      <w:r>
        <w:separator/>
      </w:r>
    </w:p>
  </w:footnote>
  <w:footnote w:type="continuationSeparator" w:id="0">
    <w:p w14:paraId="7F570320" w14:textId="77777777" w:rsidR="00C21946" w:rsidRDefault="00C3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E8BC" w14:textId="564CC189" w:rsidR="002957E4" w:rsidRDefault="00C34FB0">
    <w:pPr>
      <w:pStyle w:val="BodyText"/>
      <w:spacing w:line="14" w:lineRule="auto"/>
      <w:rPr>
        <w:sz w:val="20"/>
      </w:rPr>
    </w:pPr>
    <w:r>
      <w:rPr>
        <w:noProof/>
      </w:rPr>
      <mc:AlternateContent>
        <mc:Choice Requires="wps">
          <w:drawing>
            <wp:anchor distT="0" distB="0" distL="114300" distR="114300" simplePos="0" relativeHeight="487329280" behindDoc="1" locked="0" layoutInCell="1" allowOverlap="1" wp14:anchorId="0A21E134" wp14:editId="5303DD47">
              <wp:simplePos x="0" y="0"/>
              <wp:positionH relativeFrom="page">
                <wp:posOffset>1212850</wp:posOffset>
              </wp:positionH>
              <wp:positionV relativeFrom="page">
                <wp:posOffset>441325</wp:posOffset>
              </wp:positionV>
              <wp:extent cx="5129530" cy="457835"/>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DF124" w14:textId="7361B4F6" w:rsidR="002957E4" w:rsidRDefault="00C34FB0">
                          <w:pPr>
                            <w:spacing w:before="12"/>
                            <w:ind w:left="2374" w:right="2369"/>
                            <w:jc w:val="center"/>
                            <w:rPr>
                              <w:b/>
                              <w:sz w:val="20"/>
                            </w:rPr>
                          </w:pPr>
                          <w:r>
                            <w:rPr>
                              <w:b/>
                              <w:sz w:val="20"/>
                            </w:rPr>
                            <w:t>The</w:t>
                          </w:r>
                          <w:r>
                            <w:rPr>
                              <w:b/>
                              <w:spacing w:val="-13"/>
                              <w:sz w:val="20"/>
                            </w:rPr>
                            <w:t xml:space="preserve"> </w:t>
                          </w:r>
                          <w:r>
                            <w:rPr>
                              <w:b/>
                              <w:sz w:val="20"/>
                            </w:rPr>
                            <w:t>Academic</w:t>
                          </w:r>
                          <w:r>
                            <w:rPr>
                              <w:b/>
                              <w:spacing w:val="-14"/>
                              <w:sz w:val="20"/>
                            </w:rPr>
                            <w:t xml:space="preserve"> </w:t>
                          </w:r>
                          <w:r>
                            <w:rPr>
                              <w:b/>
                              <w:sz w:val="20"/>
                            </w:rPr>
                            <w:t>Regulations</w:t>
                          </w:r>
                          <w:r>
                            <w:rPr>
                              <w:b/>
                              <w:spacing w:val="-14"/>
                              <w:sz w:val="20"/>
                            </w:rPr>
                            <w:t xml:space="preserve"> </w:t>
                          </w:r>
                          <w:r>
                            <w:rPr>
                              <w:b/>
                              <w:sz w:val="20"/>
                            </w:rPr>
                            <w:t xml:space="preserve">2022/23 </w:t>
                          </w:r>
                          <w:r>
                            <w:rPr>
                              <w:b/>
                              <w:spacing w:val="-2"/>
                              <w:sz w:val="20"/>
                            </w:rPr>
                            <w:t>Appendices</w:t>
                          </w:r>
                        </w:p>
                        <w:p w14:paraId="4E98D2BC" w14:textId="77777777" w:rsidR="002957E4" w:rsidRDefault="00C34FB0">
                          <w:pPr>
                            <w:spacing w:line="228" w:lineRule="exact"/>
                            <w:ind w:left="46" w:right="46"/>
                            <w:jc w:val="center"/>
                            <w:rPr>
                              <w:b/>
                              <w:sz w:val="20"/>
                            </w:rPr>
                          </w:pPr>
                          <w:r>
                            <w:rPr>
                              <w:b/>
                              <w:sz w:val="20"/>
                            </w:rPr>
                            <w:t>Appendix</w:t>
                          </w:r>
                          <w:r>
                            <w:rPr>
                              <w:b/>
                              <w:spacing w:val="-8"/>
                              <w:sz w:val="20"/>
                            </w:rPr>
                            <w:t xml:space="preserve"> </w:t>
                          </w:r>
                          <w:r>
                            <w:rPr>
                              <w:b/>
                              <w:sz w:val="20"/>
                            </w:rPr>
                            <w:t>15</w:t>
                          </w:r>
                          <w:r>
                            <w:rPr>
                              <w:b/>
                              <w:spacing w:val="-8"/>
                              <w:sz w:val="20"/>
                            </w:rPr>
                            <w:t xml:space="preserve"> </w:t>
                          </w:r>
                          <w:r>
                            <w:rPr>
                              <w:b/>
                              <w:sz w:val="20"/>
                            </w:rPr>
                            <w:t>–</w:t>
                          </w:r>
                          <w:r>
                            <w:rPr>
                              <w:b/>
                              <w:spacing w:val="-9"/>
                              <w:sz w:val="20"/>
                            </w:rPr>
                            <w:t xml:space="preserve"> </w:t>
                          </w:r>
                          <w:r>
                            <w:rPr>
                              <w:b/>
                              <w:sz w:val="20"/>
                            </w:rPr>
                            <w:t>Temporary</w:t>
                          </w:r>
                          <w:r>
                            <w:rPr>
                              <w:b/>
                              <w:spacing w:val="-8"/>
                              <w:sz w:val="20"/>
                            </w:rPr>
                            <w:t xml:space="preserve"> </w:t>
                          </w:r>
                          <w:r>
                            <w:rPr>
                              <w:b/>
                              <w:sz w:val="20"/>
                            </w:rPr>
                            <w:t>Regulations</w:t>
                          </w:r>
                          <w:r>
                            <w:rPr>
                              <w:b/>
                              <w:spacing w:val="-8"/>
                              <w:sz w:val="20"/>
                            </w:rPr>
                            <w:t xml:space="preserve"> </w:t>
                          </w:r>
                          <w:r>
                            <w:rPr>
                              <w:b/>
                              <w:sz w:val="20"/>
                            </w:rPr>
                            <w:t>for</w:t>
                          </w:r>
                          <w:r>
                            <w:rPr>
                              <w:b/>
                              <w:spacing w:val="-9"/>
                              <w:sz w:val="20"/>
                            </w:rPr>
                            <w:t xml:space="preserve"> </w:t>
                          </w:r>
                          <w:r>
                            <w:rPr>
                              <w:b/>
                              <w:sz w:val="20"/>
                            </w:rPr>
                            <w:t>Operation</w:t>
                          </w:r>
                          <w:r>
                            <w:rPr>
                              <w:b/>
                              <w:spacing w:val="-7"/>
                              <w:sz w:val="20"/>
                            </w:rPr>
                            <w:t xml:space="preserve"> </w:t>
                          </w:r>
                          <w:r>
                            <w:rPr>
                              <w:b/>
                              <w:sz w:val="20"/>
                            </w:rPr>
                            <w:t>in</w:t>
                          </w:r>
                          <w:r>
                            <w:rPr>
                              <w:b/>
                              <w:spacing w:val="-8"/>
                              <w:sz w:val="20"/>
                            </w:rPr>
                            <w:t xml:space="preserve"> </w:t>
                          </w:r>
                          <w:r>
                            <w:rPr>
                              <w:b/>
                              <w:sz w:val="20"/>
                            </w:rPr>
                            <w:t>Extraordinary</w:t>
                          </w:r>
                          <w:r>
                            <w:rPr>
                              <w:b/>
                              <w:spacing w:val="-10"/>
                              <w:sz w:val="20"/>
                            </w:rPr>
                            <w:t xml:space="preserve"> </w:t>
                          </w:r>
                          <w:r>
                            <w:rPr>
                              <w:b/>
                              <w:spacing w:val="-2"/>
                              <w:sz w:val="20"/>
                            </w:rPr>
                            <w:t>Circumstances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1E134" id="_x0000_t202" coordsize="21600,21600" o:spt="202" path="m,l,21600r21600,l21600,xe">
              <v:stroke joinstyle="miter"/>
              <v:path gradientshapeok="t" o:connecttype="rect"/>
            </v:shapetype>
            <v:shape id="docshape1" o:spid="_x0000_s1027" type="#_x0000_t202" style="position:absolute;margin-left:95.5pt;margin-top:34.75pt;width:403.9pt;height:36.05pt;z-index:-159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fXWqwIAAKgFAAAOAAAAZHJzL2Uyb0RvYy54bWysVG1vmzAQ/j5p/8Hyd8pLIQFUUrUhTJO6&#10;F6nbD3DABGtgM9sJdNX++84mpGmrSdM2Plhn+/zcPXcPd3U9di06UKmY4Bn2LzyMKC9Fxfguw1+/&#10;FE6MkdKEV6QVnGb4gSp8vXr75mroUxqIRrQVlQhAuEqHPsON1n3quqpsaEfUhegph8tayI5o2Mqd&#10;W0kyAHrXuoHnLdxByKqXoqRKwWk+XeKVxa9rWupPda2oRm2GITdtV2nXrVnd1RVJd5L0DSuPaZC/&#10;yKIjjEPQE1RONEF7yV5BdayUQolaX5Sic0Vds5JaDsDG916wuW9ITy0XKI7qT2VS/w+2/Hj4LBGr&#10;MhxhxEkHLapEqUxg3xRn6FUKPvc9eOnxVozQZEtU9Xei/KYQF+uG8B29kVIMDSUVJGdfumdPJxxl&#10;QLbDB1FBFLLXwgKNtexM5aAWCNChSQ+nxtBRoxIOIz9Ioku4KuEujJbxZWSSc0k6v+6l0u+o6JAx&#10;Miyh8RadHO6UnlxnFxOMi4K1rW1+y58dAOZ0ArHhqbkzWdhePiZesok3ceiEwWLjhF6eOzfFOnQW&#10;hb+M8st8vc79nyauH6YNqyrKTZhZV374Z307KnxSxElZSrSsMnAmJSV323Ur0YGArgv7HQty5uY+&#10;T8PWC7i8oOQHoXcbJE6xiJdOWISRkyy92PH85DZZeGES5sVzSneM03+nhIYMJ1EQTWL6LTfPfq+5&#10;kbRjGiZHy7oMxycnkhoJbnhlW6sJayf7rBQm/adSQLvnRlvBGo1OatXjdgQUo+KtqB5AulKAskCE&#10;MO7AaIT8gdEAoyPD6vueSIpR+56D/M2cmQ05G9vZILyEpxnWGE3mWk/zaN9LtmsAefrBuLiBX6Rm&#10;Vr1PWUDqZgPjwJI4ji4zb8731utpwK5+AQAA//8DAFBLAwQUAAYACAAAACEAgUEoxN4AAAAKAQAA&#10;DwAAAGRycy9kb3ducmV2LnhtbEyPwU7DMBBE70j8g7VI3KgTBFEd4lQVghMSIg0Hjk6yTazG6xC7&#10;bfh7lhM9jmY086bYLG4UJ5yD9aQhXSUgkFrfWeo1fNavd2sQIRrqzOgJNfxggE15fVWYvPNnqvC0&#10;i73gEgq50TDEOOVShnZAZ8LKT0js7f3sTGQ597KbzZnL3SjvkySTzljihcFM+Dxge9gdnYbtF1Uv&#10;9vu9+aj2la1rldBbdtD69mbZPoGIuMT/MPzhMzqUzNT4I3VBjKxVyl+ihkw9guCAUmv+0rDzkGYg&#10;y0JeXih/AQAA//8DAFBLAQItABQABgAIAAAAIQC2gziS/gAAAOEBAAATAAAAAAAAAAAAAAAAAAAA&#10;AABbQ29udGVudF9UeXBlc10ueG1sUEsBAi0AFAAGAAgAAAAhADj9If/WAAAAlAEAAAsAAAAAAAAA&#10;AAAAAAAALwEAAF9yZWxzLy5yZWxzUEsBAi0AFAAGAAgAAAAhAPzN9darAgAAqAUAAA4AAAAAAAAA&#10;AAAAAAAALgIAAGRycy9lMm9Eb2MueG1sUEsBAi0AFAAGAAgAAAAhAIFBKMTeAAAACgEAAA8AAAAA&#10;AAAAAAAAAAAABQUAAGRycy9kb3ducmV2LnhtbFBLBQYAAAAABAAEAPMAAAAQBgAAAAA=&#10;" filled="f" stroked="f">
              <v:textbox inset="0,0,0,0">
                <w:txbxContent>
                  <w:p w14:paraId="647DF124" w14:textId="7361B4F6" w:rsidR="002957E4" w:rsidRDefault="00C34FB0">
                    <w:pPr>
                      <w:spacing w:before="12"/>
                      <w:ind w:left="2374" w:right="2369"/>
                      <w:jc w:val="center"/>
                      <w:rPr>
                        <w:b/>
                        <w:sz w:val="20"/>
                      </w:rPr>
                    </w:pPr>
                    <w:r>
                      <w:rPr>
                        <w:b/>
                        <w:sz w:val="20"/>
                      </w:rPr>
                      <w:t>The</w:t>
                    </w:r>
                    <w:r>
                      <w:rPr>
                        <w:b/>
                        <w:spacing w:val="-13"/>
                        <w:sz w:val="20"/>
                      </w:rPr>
                      <w:t xml:space="preserve"> </w:t>
                    </w:r>
                    <w:r>
                      <w:rPr>
                        <w:b/>
                        <w:sz w:val="20"/>
                      </w:rPr>
                      <w:t>Academic</w:t>
                    </w:r>
                    <w:r>
                      <w:rPr>
                        <w:b/>
                        <w:spacing w:val="-14"/>
                        <w:sz w:val="20"/>
                      </w:rPr>
                      <w:t xml:space="preserve"> </w:t>
                    </w:r>
                    <w:r>
                      <w:rPr>
                        <w:b/>
                        <w:sz w:val="20"/>
                      </w:rPr>
                      <w:t>Regulations</w:t>
                    </w:r>
                    <w:r>
                      <w:rPr>
                        <w:b/>
                        <w:spacing w:val="-14"/>
                        <w:sz w:val="20"/>
                      </w:rPr>
                      <w:t xml:space="preserve"> </w:t>
                    </w:r>
                    <w:r>
                      <w:rPr>
                        <w:b/>
                        <w:sz w:val="20"/>
                      </w:rPr>
                      <w:t xml:space="preserve">2022/23 </w:t>
                    </w:r>
                    <w:r>
                      <w:rPr>
                        <w:b/>
                        <w:spacing w:val="-2"/>
                        <w:sz w:val="20"/>
                      </w:rPr>
                      <w:t>Appendices</w:t>
                    </w:r>
                  </w:p>
                  <w:p w14:paraId="4E98D2BC" w14:textId="77777777" w:rsidR="002957E4" w:rsidRDefault="00C34FB0">
                    <w:pPr>
                      <w:spacing w:line="228" w:lineRule="exact"/>
                      <w:ind w:left="46" w:right="46"/>
                      <w:jc w:val="center"/>
                      <w:rPr>
                        <w:b/>
                        <w:sz w:val="20"/>
                      </w:rPr>
                    </w:pPr>
                    <w:r>
                      <w:rPr>
                        <w:b/>
                        <w:sz w:val="20"/>
                      </w:rPr>
                      <w:t>Appendix</w:t>
                    </w:r>
                    <w:r>
                      <w:rPr>
                        <w:b/>
                        <w:spacing w:val="-8"/>
                        <w:sz w:val="20"/>
                      </w:rPr>
                      <w:t xml:space="preserve"> </w:t>
                    </w:r>
                    <w:r>
                      <w:rPr>
                        <w:b/>
                        <w:sz w:val="20"/>
                      </w:rPr>
                      <w:t>15</w:t>
                    </w:r>
                    <w:r>
                      <w:rPr>
                        <w:b/>
                        <w:spacing w:val="-8"/>
                        <w:sz w:val="20"/>
                      </w:rPr>
                      <w:t xml:space="preserve"> </w:t>
                    </w:r>
                    <w:r>
                      <w:rPr>
                        <w:b/>
                        <w:sz w:val="20"/>
                      </w:rPr>
                      <w:t>–</w:t>
                    </w:r>
                    <w:r>
                      <w:rPr>
                        <w:b/>
                        <w:spacing w:val="-9"/>
                        <w:sz w:val="20"/>
                      </w:rPr>
                      <w:t xml:space="preserve"> </w:t>
                    </w:r>
                    <w:r>
                      <w:rPr>
                        <w:b/>
                        <w:sz w:val="20"/>
                      </w:rPr>
                      <w:t>Temporary</w:t>
                    </w:r>
                    <w:r>
                      <w:rPr>
                        <w:b/>
                        <w:spacing w:val="-8"/>
                        <w:sz w:val="20"/>
                      </w:rPr>
                      <w:t xml:space="preserve"> </w:t>
                    </w:r>
                    <w:r>
                      <w:rPr>
                        <w:b/>
                        <w:sz w:val="20"/>
                      </w:rPr>
                      <w:t>Regulations</w:t>
                    </w:r>
                    <w:r>
                      <w:rPr>
                        <w:b/>
                        <w:spacing w:val="-8"/>
                        <w:sz w:val="20"/>
                      </w:rPr>
                      <w:t xml:space="preserve"> </w:t>
                    </w:r>
                    <w:r>
                      <w:rPr>
                        <w:b/>
                        <w:sz w:val="20"/>
                      </w:rPr>
                      <w:t>for</w:t>
                    </w:r>
                    <w:r>
                      <w:rPr>
                        <w:b/>
                        <w:spacing w:val="-9"/>
                        <w:sz w:val="20"/>
                      </w:rPr>
                      <w:t xml:space="preserve"> </w:t>
                    </w:r>
                    <w:r>
                      <w:rPr>
                        <w:b/>
                        <w:sz w:val="20"/>
                      </w:rPr>
                      <w:t>Operation</w:t>
                    </w:r>
                    <w:r>
                      <w:rPr>
                        <w:b/>
                        <w:spacing w:val="-7"/>
                        <w:sz w:val="20"/>
                      </w:rPr>
                      <w:t xml:space="preserve"> </w:t>
                    </w:r>
                    <w:r>
                      <w:rPr>
                        <w:b/>
                        <w:sz w:val="20"/>
                      </w:rPr>
                      <w:t>in</w:t>
                    </w:r>
                    <w:r>
                      <w:rPr>
                        <w:b/>
                        <w:spacing w:val="-8"/>
                        <w:sz w:val="20"/>
                      </w:rPr>
                      <w:t xml:space="preserve"> </w:t>
                    </w:r>
                    <w:r>
                      <w:rPr>
                        <w:b/>
                        <w:sz w:val="20"/>
                      </w:rPr>
                      <w:t>Extraordinary</w:t>
                    </w:r>
                    <w:r>
                      <w:rPr>
                        <w:b/>
                        <w:spacing w:val="-10"/>
                        <w:sz w:val="20"/>
                      </w:rPr>
                      <w:t xml:space="preserve"> </w:t>
                    </w:r>
                    <w:r>
                      <w:rPr>
                        <w:b/>
                        <w:spacing w:val="-2"/>
                        <w:sz w:val="20"/>
                      </w:rPr>
                      <w:t>Circumstances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890"/>
    <w:multiLevelType w:val="hybridMultilevel"/>
    <w:tmpl w:val="E58CB6AE"/>
    <w:lvl w:ilvl="0" w:tplc="D82E0FEE">
      <w:start w:val="1"/>
      <w:numFmt w:val="decimal"/>
      <w:lvlText w:val="%1"/>
      <w:lvlJc w:val="left"/>
      <w:pPr>
        <w:ind w:left="580" w:hanging="360"/>
      </w:pPr>
      <w:rPr>
        <w:rFonts w:ascii="Arial" w:eastAsia="Arial" w:hAnsi="Arial" w:cs="Arial" w:hint="default"/>
        <w:b w:val="0"/>
        <w:bCs w:val="0"/>
        <w:i w:val="0"/>
        <w:iCs w:val="0"/>
        <w:w w:val="100"/>
        <w:sz w:val="22"/>
        <w:szCs w:val="22"/>
        <w:lang w:val="en-US" w:eastAsia="en-US" w:bidi="ar-SA"/>
      </w:rPr>
    </w:lvl>
    <w:lvl w:ilvl="1" w:tplc="5AC494D8">
      <w:numFmt w:val="bullet"/>
      <w:lvlText w:val="•"/>
      <w:lvlJc w:val="left"/>
      <w:pPr>
        <w:ind w:left="1468" w:hanging="360"/>
      </w:pPr>
      <w:rPr>
        <w:rFonts w:hint="default"/>
        <w:lang w:val="en-US" w:eastAsia="en-US" w:bidi="ar-SA"/>
      </w:rPr>
    </w:lvl>
    <w:lvl w:ilvl="2" w:tplc="A558CAB2">
      <w:numFmt w:val="bullet"/>
      <w:lvlText w:val="•"/>
      <w:lvlJc w:val="left"/>
      <w:pPr>
        <w:ind w:left="2357" w:hanging="360"/>
      </w:pPr>
      <w:rPr>
        <w:rFonts w:hint="default"/>
        <w:lang w:val="en-US" w:eastAsia="en-US" w:bidi="ar-SA"/>
      </w:rPr>
    </w:lvl>
    <w:lvl w:ilvl="3" w:tplc="8A404AF4">
      <w:numFmt w:val="bullet"/>
      <w:lvlText w:val="•"/>
      <w:lvlJc w:val="left"/>
      <w:pPr>
        <w:ind w:left="3245" w:hanging="360"/>
      </w:pPr>
      <w:rPr>
        <w:rFonts w:hint="default"/>
        <w:lang w:val="en-US" w:eastAsia="en-US" w:bidi="ar-SA"/>
      </w:rPr>
    </w:lvl>
    <w:lvl w:ilvl="4" w:tplc="D2EC2A14">
      <w:numFmt w:val="bullet"/>
      <w:lvlText w:val="•"/>
      <w:lvlJc w:val="left"/>
      <w:pPr>
        <w:ind w:left="4134" w:hanging="360"/>
      </w:pPr>
      <w:rPr>
        <w:rFonts w:hint="default"/>
        <w:lang w:val="en-US" w:eastAsia="en-US" w:bidi="ar-SA"/>
      </w:rPr>
    </w:lvl>
    <w:lvl w:ilvl="5" w:tplc="C400CBF4">
      <w:numFmt w:val="bullet"/>
      <w:lvlText w:val="•"/>
      <w:lvlJc w:val="left"/>
      <w:pPr>
        <w:ind w:left="5023" w:hanging="360"/>
      </w:pPr>
      <w:rPr>
        <w:rFonts w:hint="default"/>
        <w:lang w:val="en-US" w:eastAsia="en-US" w:bidi="ar-SA"/>
      </w:rPr>
    </w:lvl>
    <w:lvl w:ilvl="6" w:tplc="024A47CA">
      <w:numFmt w:val="bullet"/>
      <w:lvlText w:val="•"/>
      <w:lvlJc w:val="left"/>
      <w:pPr>
        <w:ind w:left="5911" w:hanging="360"/>
      </w:pPr>
      <w:rPr>
        <w:rFonts w:hint="default"/>
        <w:lang w:val="en-US" w:eastAsia="en-US" w:bidi="ar-SA"/>
      </w:rPr>
    </w:lvl>
    <w:lvl w:ilvl="7" w:tplc="7390F868">
      <w:numFmt w:val="bullet"/>
      <w:lvlText w:val="•"/>
      <w:lvlJc w:val="left"/>
      <w:pPr>
        <w:ind w:left="6800" w:hanging="360"/>
      </w:pPr>
      <w:rPr>
        <w:rFonts w:hint="default"/>
        <w:lang w:val="en-US" w:eastAsia="en-US" w:bidi="ar-SA"/>
      </w:rPr>
    </w:lvl>
    <w:lvl w:ilvl="8" w:tplc="4B4AACCC">
      <w:numFmt w:val="bullet"/>
      <w:lvlText w:val="•"/>
      <w:lvlJc w:val="left"/>
      <w:pPr>
        <w:ind w:left="7689" w:hanging="360"/>
      </w:pPr>
      <w:rPr>
        <w:rFonts w:hint="default"/>
        <w:lang w:val="en-US" w:eastAsia="en-US" w:bidi="ar-SA"/>
      </w:rPr>
    </w:lvl>
  </w:abstractNum>
  <w:abstractNum w:abstractNumId="1" w15:restartNumberingAfterBreak="0">
    <w:nsid w:val="427F318D"/>
    <w:multiLevelType w:val="multilevel"/>
    <w:tmpl w:val="FE84AEFC"/>
    <w:lvl w:ilvl="0">
      <w:start w:val="1"/>
      <w:numFmt w:val="decimal"/>
      <w:lvlText w:val="%1."/>
      <w:lvlJc w:val="left"/>
      <w:pPr>
        <w:ind w:left="940"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57" w:hanging="720"/>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905" w:hanging="720"/>
      </w:pPr>
      <w:rPr>
        <w:rFonts w:hint="default"/>
        <w:lang w:val="en-US" w:eastAsia="en-US" w:bidi="ar-SA"/>
      </w:rPr>
    </w:lvl>
    <w:lvl w:ilvl="3">
      <w:numFmt w:val="bullet"/>
      <w:lvlText w:val="•"/>
      <w:lvlJc w:val="left"/>
      <w:pPr>
        <w:ind w:left="2850" w:hanging="720"/>
      </w:pPr>
      <w:rPr>
        <w:rFonts w:hint="default"/>
        <w:lang w:val="en-US" w:eastAsia="en-US" w:bidi="ar-SA"/>
      </w:rPr>
    </w:lvl>
    <w:lvl w:ilvl="4">
      <w:numFmt w:val="bullet"/>
      <w:lvlText w:val="•"/>
      <w:lvlJc w:val="left"/>
      <w:pPr>
        <w:ind w:left="3795" w:hanging="720"/>
      </w:pPr>
      <w:rPr>
        <w:rFonts w:hint="default"/>
        <w:lang w:val="en-US" w:eastAsia="en-US" w:bidi="ar-SA"/>
      </w:rPr>
    </w:lvl>
    <w:lvl w:ilvl="5">
      <w:numFmt w:val="bullet"/>
      <w:lvlText w:val="•"/>
      <w:lvlJc w:val="left"/>
      <w:pPr>
        <w:ind w:left="4740" w:hanging="720"/>
      </w:pPr>
      <w:rPr>
        <w:rFonts w:hint="default"/>
        <w:lang w:val="en-US" w:eastAsia="en-US" w:bidi="ar-SA"/>
      </w:rPr>
    </w:lvl>
    <w:lvl w:ilvl="6">
      <w:numFmt w:val="bullet"/>
      <w:lvlText w:val="•"/>
      <w:lvlJc w:val="left"/>
      <w:pPr>
        <w:ind w:left="5685" w:hanging="720"/>
      </w:pPr>
      <w:rPr>
        <w:rFonts w:hint="default"/>
        <w:lang w:val="en-US" w:eastAsia="en-US" w:bidi="ar-SA"/>
      </w:rPr>
    </w:lvl>
    <w:lvl w:ilvl="7">
      <w:numFmt w:val="bullet"/>
      <w:lvlText w:val="•"/>
      <w:lvlJc w:val="left"/>
      <w:pPr>
        <w:ind w:left="6630" w:hanging="720"/>
      </w:pPr>
      <w:rPr>
        <w:rFonts w:hint="default"/>
        <w:lang w:val="en-US" w:eastAsia="en-US" w:bidi="ar-SA"/>
      </w:rPr>
    </w:lvl>
    <w:lvl w:ilvl="8">
      <w:numFmt w:val="bullet"/>
      <w:lvlText w:val="•"/>
      <w:lvlJc w:val="left"/>
      <w:pPr>
        <w:ind w:left="7576" w:hanging="720"/>
      </w:pPr>
      <w:rPr>
        <w:rFonts w:hint="default"/>
        <w:lang w:val="en-US" w:eastAsia="en-US" w:bidi="ar-SA"/>
      </w:rPr>
    </w:lvl>
  </w:abstractNum>
  <w:abstractNum w:abstractNumId="2" w15:restartNumberingAfterBreak="0">
    <w:nsid w:val="76B000C8"/>
    <w:multiLevelType w:val="hybridMultilevel"/>
    <w:tmpl w:val="60B2F194"/>
    <w:lvl w:ilvl="0" w:tplc="42589C5C">
      <w:start w:val="1"/>
      <w:numFmt w:val="decimal"/>
      <w:lvlText w:val="%1"/>
      <w:lvlJc w:val="left"/>
      <w:pPr>
        <w:ind w:left="940" w:hanging="360"/>
      </w:pPr>
      <w:rPr>
        <w:rFonts w:ascii="Arial" w:eastAsia="Arial" w:hAnsi="Arial" w:cs="Arial" w:hint="default"/>
        <w:b w:val="0"/>
        <w:bCs w:val="0"/>
        <w:i w:val="0"/>
        <w:iCs w:val="0"/>
        <w:w w:val="100"/>
        <w:sz w:val="22"/>
        <w:szCs w:val="22"/>
        <w:lang w:val="en-US" w:eastAsia="en-US" w:bidi="ar-SA"/>
      </w:rPr>
    </w:lvl>
    <w:lvl w:ilvl="1" w:tplc="18061A92">
      <w:numFmt w:val="bullet"/>
      <w:lvlText w:val="•"/>
      <w:lvlJc w:val="left"/>
      <w:pPr>
        <w:ind w:left="1792" w:hanging="360"/>
      </w:pPr>
      <w:rPr>
        <w:rFonts w:hint="default"/>
        <w:lang w:val="en-US" w:eastAsia="en-US" w:bidi="ar-SA"/>
      </w:rPr>
    </w:lvl>
    <w:lvl w:ilvl="2" w:tplc="9EE67AB8">
      <w:numFmt w:val="bullet"/>
      <w:lvlText w:val="•"/>
      <w:lvlJc w:val="left"/>
      <w:pPr>
        <w:ind w:left="2645" w:hanging="360"/>
      </w:pPr>
      <w:rPr>
        <w:rFonts w:hint="default"/>
        <w:lang w:val="en-US" w:eastAsia="en-US" w:bidi="ar-SA"/>
      </w:rPr>
    </w:lvl>
    <w:lvl w:ilvl="3" w:tplc="69601F46">
      <w:numFmt w:val="bullet"/>
      <w:lvlText w:val="•"/>
      <w:lvlJc w:val="left"/>
      <w:pPr>
        <w:ind w:left="3497" w:hanging="360"/>
      </w:pPr>
      <w:rPr>
        <w:rFonts w:hint="default"/>
        <w:lang w:val="en-US" w:eastAsia="en-US" w:bidi="ar-SA"/>
      </w:rPr>
    </w:lvl>
    <w:lvl w:ilvl="4" w:tplc="1F5A2794">
      <w:numFmt w:val="bullet"/>
      <w:lvlText w:val="•"/>
      <w:lvlJc w:val="left"/>
      <w:pPr>
        <w:ind w:left="4350" w:hanging="360"/>
      </w:pPr>
      <w:rPr>
        <w:rFonts w:hint="default"/>
        <w:lang w:val="en-US" w:eastAsia="en-US" w:bidi="ar-SA"/>
      </w:rPr>
    </w:lvl>
    <w:lvl w:ilvl="5" w:tplc="A54CEFAA">
      <w:numFmt w:val="bullet"/>
      <w:lvlText w:val="•"/>
      <w:lvlJc w:val="left"/>
      <w:pPr>
        <w:ind w:left="5203" w:hanging="360"/>
      </w:pPr>
      <w:rPr>
        <w:rFonts w:hint="default"/>
        <w:lang w:val="en-US" w:eastAsia="en-US" w:bidi="ar-SA"/>
      </w:rPr>
    </w:lvl>
    <w:lvl w:ilvl="6" w:tplc="1368036A">
      <w:numFmt w:val="bullet"/>
      <w:lvlText w:val="•"/>
      <w:lvlJc w:val="left"/>
      <w:pPr>
        <w:ind w:left="6055" w:hanging="360"/>
      </w:pPr>
      <w:rPr>
        <w:rFonts w:hint="default"/>
        <w:lang w:val="en-US" w:eastAsia="en-US" w:bidi="ar-SA"/>
      </w:rPr>
    </w:lvl>
    <w:lvl w:ilvl="7" w:tplc="3454D2E6">
      <w:numFmt w:val="bullet"/>
      <w:lvlText w:val="•"/>
      <w:lvlJc w:val="left"/>
      <w:pPr>
        <w:ind w:left="6908" w:hanging="360"/>
      </w:pPr>
      <w:rPr>
        <w:rFonts w:hint="default"/>
        <w:lang w:val="en-US" w:eastAsia="en-US" w:bidi="ar-SA"/>
      </w:rPr>
    </w:lvl>
    <w:lvl w:ilvl="8" w:tplc="68143762">
      <w:numFmt w:val="bullet"/>
      <w:lvlText w:val="•"/>
      <w:lvlJc w:val="left"/>
      <w:pPr>
        <w:ind w:left="7761"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E4"/>
    <w:rsid w:val="002957E4"/>
    <w:rsid w:val="00601C7C"/>
    <w:rsid w:val="009735FC"/>
    <w:rsid w:val="00C21946"/>
    <w:rsid w:val="00C34FB0"/>
    <w:rsid w:val="00CF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831058"/>
  <w15:docId w15:val="{38C221AF-D926-4C19-A308-1690237E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4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7" w:hanging="737"/>
      <w:jc w:val="both"/>
    </w:pPr>
  </w:style>
  <w:style w:type="paragraph" w:customStyle="1" w:styleId="TableParagraph">
    <w:name w:val="Table Paragraph"/>
    <w:basedOn w:val="Normal"/>
    <w:uiPriority w:val="1"/>
    <w:qFormat/>
    <w:pPr>
      <w:spacing w:line="163" w:lineRule="exact"/>
      <w:ind w:left="108"/>
    </w:pPr>
  </w:style>
  <w:style w:type="paragraph" w:styleId="Header">
    <w:name w:val="header"/>
    <w:basedOn w:val="Normal"/>
    <w:link w:val="HeaderChar"/>
    <w:uiPriority w:val="99"/>
    <w:unhideWhenUsed/>
    <w:rsid w:val="00C34FB0"/>
    <w:pPr>
      <w:tabs>
        <w:tab w:val="center" w:pos="4513"/>
        <w:tab w:val="right" w:pos="9026"/>
      </w:tabs>
    </w:pPr>
  </w:style>
  <w:style w:type="character" w:customStyle="1" w:styleId="HeaderChar">
    <w:name w:val="Header Char"/>
    <w:basedOn w:val="DefaultParagraphFont"/>
    <w:link w:val="Header"/>
    <w:uiPriority w:val="99"/>
    <w:rsid w:val="00C34FB0"/>
    <w:rPr>
      <w:rFonts w:ascii="Arial" w:eastAsia="Arial" w:hAnsi="Arial" w:cs="Arial"/>
    </w:rPr>
  </w:style>
  <w:style w:type="paragraph" w:styleId="Footer">
    <w:name w:val="footer"/>
    <w:basedOn w:val="Normal"/>
    <w:link w:val="FooterChar"/>
    <w:uiPriority w:val="99"/>
    <w:unhideWhenUsed/>
    <w:rsid w:val="00C34FB0"/>
    <w:pPr>
      <w:tabs>
        <w:tab w:val="center" w:pos="4513"/>
        <w:tab w:val="right" w:pos="9026"/>
      </w:tabs>
    </w:pPr>
  </w:style>
  <w:style w:type="character" w:customStyle="1" w:styleId="FooterChar">
    <w:name w:val="Footer Char"/>
    <w:basedOn w:val="DefaultParagraphFont"/>
    <w:link w:val="Footer"/>
    <w:uiPriority w:val="99"/>
    <w:rsid w:val="00C34FB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ssessmentteam@edgehill.ac.uk" TargetMode="External"/><Relationship Id="rId1" Type="http://schemas.openxmlformats.org/officeDocument/2006/relationships/hyperlink" Target="mailto:assessmentteam@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Appendix 15: Temporary Regulations for Operation in Extraordinary Circumstances, 2018/19.</vt:lpstr>
    </vt:vector>
  </TitlesOfParts>
  <Company>Edge Hill University</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15: Temporary Regulations for Operation in Extraordinary Circumstances, 2018/19.</dc:title>
  <dc:creator>Lesley</dc:creator>
  <cp:lastModifiedBy>Mike Claridge</cp:lastModifiedBy>
  <cp:revision>4</cp:revision>
  <dcterms:created xsi:type="dcterms:W3CDTF">2023-05-02T13:53:00Z</dcterms:created>
  <dcterms:modified xsi:type="dcterms:W3CDTF">2023-05-02T14:00:00Z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Word 2016</vt:lpwstr>
  </property>
  <property fmtid="{D5CDD505-2E9C-101B-9397-08002B2CF9AE}" pid="4" name="LastSaved">
    <vt:filetime>2023-05-02T00:00:00Z</vt:filetime>
  </property>
  <property fmtid="{D5CDD505-2E9C-101B-9397-08002B2CF9AE}" pid="5" name="Producer">
    <vt:lpwstr>Microsoft® Word 2016</vt:lpwstr>
  </property>
</Properties>
</file>